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B4A1B" w14:paraId="4FB61459" w14:textId="11C66567">
      <w:r>
        <w:rPr>
          <w:noProof/>
        </w:rPr>
        <w:drawing>
          <wp:anchor distT="0" distB="0" distL="114300" distR="114300" simplePos="0" relativeHeight="251664384" behindDoc="0" locked="0" layoutInCell="1" allowOverlap="1">
            <wp:simplePos x="0" y="0"/>
            <wp:positionH relativeFrom="margin">
              <wp:posOffset>-550832</wp:posOffset>
            </wp:positionH>
            <wp:positionV relativeFrom="paragraph">
              <wp:posOffset>-410671</wp:posOffset>
            </wp:positionV>
            <wp:extent cx="3684905" cy="847090"/>
            <wp:effectExtent l="0" t="0" r="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picture containing text&#10;&#10;Description automatically generated"/>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4905" cy="847090"/>
                    </a:xfrm>
                    <a:prstGeom prst="rect">
                      <a:avLst/>
                    </a:prstGeom>
                    <a:noFill/>
                  </pic:spPr>
                </pic:pic>
              </a:graphicData>
            </a:graphic>
            <wp14:sizeRelH relativeFrom="page">
              <wp14:pctWidth>0</wp14:pctWidth>
            </wp14:sizeRelH>
            <wp14:sizeRelV relativeFrom="page">
              <wp14:pctHeight>0</wp14:pctHeight>
            </wp14:sizeRelV>
          </wp:anchor>
        </w:drawing>
      </w:r>
      <w:r w:rsidR="00DD3030">
        <w:t xml:space="preserve">I can </w:t>
      </w:r>
    </w:p>
    <w:p w:rsidR="00D96530" w:rsidP="00D96530" w14:paraId="1737876E" w14:textId="77777777">
      <w:r>
        <w:rPr>
          <w:noProof/>
        </w:rPr>
        <w:drawing>
          <wp:anchor distT="0" distB="0" distL="114300" distR="114300" simplePos="0" relativeHeight="251667456" behindDoc="1" locked="0" layoutInCell="1" allowOverlap="1">
            <wp:simplePos x="0" y="0"/>
            <wp:positionH relativeFrom="page">
              <wp:posOffset>-201295</wp:posOffset>
            </wp:positionH>
            <wp:positionV relativeFrom="paragraph">
              <wp:posOffset>-1196340</wp:posOffset>
            </wp:positionV>
            <wp:extent cx="8075295" cy="12390120"/>
            <wp:effectExtent l="0" t="0" r="0" b="0"/>
            <wp:wrapNone/>
            <wp:docPr id="8" name="Picture 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Shape, rectangle&#10;&#10;Description automatically generated"/>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8075295" cy="123901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-616585</wp:posOffset>
                </wp:positionH>
                <wp:positionV relativeFrom="paragraph">
                  <wp:posOffset>227965</wp:posOffset>
                </wp:positionV>
                <wp:extent cx="3684905" cy="951230"/>
                <wp:effectExtent l="0" t="0" r="0" b="0"/>
                <wp:wrapNone/>
                <wp:docPr id="516667743" name="Text Box 516667743"/>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4905" cy="951230"/>
                        </a:xfrm>
                        <a:prstGeom prst="rect">
                          <a:avLst/>
                        </a:prstGeom>
                        <a:solidFill>
                          <a:sysClr val="window" lastClr="FFFFFF"/>
                        </a:solidFill>
                        <a:ln w="6350">
                          <a:noFill/>
                        </a:ln>
                      </wps:spPr>
                      <wps:txbx>
                        <w:txbxContent>
                          <w:p w:rsidR="00D96530" w:rsidP="00D96530" w14:textId="77777777">
                            <w:pPr>
                              <w:pStyle w:val="CoverPageAuthor"/>
                            </w:pPr>
                            <w:r>
                              <w:t>Office of the Commissioner</w:t>
                            </w:r>
                          </w:p>
                          <w:p w:rsidR="00D96530" w:rsidP="00D96530" w14:textId="77777777">
                            <w:pPr>
                              <w:pStyle w:val="CoverPageAuthor"/>
                            </w:pPr>
                            <w:r>
                              <w:t>Office of Policy, Legislation, and International Affairs</w:t>
                            </w:r>
                          </w:p>
                          <w:p w:rsidR="00D96530" w:rsidP="00D96530" w14:textId="77777777">
                            <w:pPr>
                              <w:pStyle w:val="CoverPageAuthor"/>
                            </w:pPr>
                            <w:r>
                              <w:t>Office of Economics and Analysis</w:t>
                            </w:r>
                          </w:p>
                          <w:p w:rsidR="00D96530" w:rsidP="00D96530" w14:textId="77777777">
                            <w:pPr>
                              <w:pStyle w:val="CoverPageAuthor"/>
                            </w:pPr>
                            <w:r>
                              <w:t>Economics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6667743" o:spid="_x0000_s1025" type="#_x0000_t202" style="width:290.15pt;height:74.9pt;margin-top:17.95pt;margin-left:-48.55pt;mso-height-percent:0;mso-height-relative:margin;mso-width-percent:0;mso-width-relative:margin;mso-wrap-distance-bottom:0;mso-wrap-distance-left:9pt;mso-wrap-distance-right:9pt;mso-wrap-distance-top:0;mso-wrap-style:square;position:absolute;visibility:visible;v-text-anchor:top;z-index:251666432" fillcolor="window" stroked="f" strokeweight="0.5pt">
                <v:textbox>
                  <w:txbxContent>
                    <w:p w:rsidR="00D96530" w:rsidP="00D96530" w14:paraId="1E6161C3" w14:textId="77777777">
                      <w:pPr>
                        <w:pStyle w:val="CoverPageAuthor"/>
                      </w:pPr>
                      <w:r>
                        <w:t>Office of the Commissioner</w:t>
                      </w:r>
                    </w:p>
                    <w:p w:rsidR="00D96530" w:rsidP="00D96530" w14:paraId="18F02F8A" w14:textId="77777777">
                      <w:pPr>
                        <w:pStyle w:val="CoverPageAuthor"/>
                      </w:pPr>
                      <w:r>
                        <w:t>Office of Policy, Legislation, and International Affairs</w:t>
                      </w:r>
                    </w:p>
                    <w:p w:rsidR="00D96530" w:rsidP="00D96530" w14:paraId="515C6F5D" w14:textId="77777777">
                      <w:pPr>
                        <w:pStyle w:val="CoverPageAuthor"/>
                      </w:pPr>
                      <w:r>
                        <w:t>Office of Economics and Analysis</w:t>
                      </w:r>
                    </w:p>
                    <w:p w:rsidR="00D96530" w:rsidP="00D96530" w14:paraId="62291F65" w14:textId="77777777">
                      <w:pPr>
                        <w:pStyle w:val="CoverPageAuthor"/>
                      </w:pPr>
                      <w:r>
                        <w:t>Economics Staff</w:t>
                      </w:r>
                    </w:p>
                  </w:txbxContent>
                </v:textbox>
              </v:shape>
            </w:pict>
          </mc:Fallback>
        </mc:AlternateContent>
      </w:r>
    </w:p>
    <w:p w:rsidR="004C0EF3" w:rsidP="00965F42" w14:paraId="48534C6B" w14:textId="77777777">
      <w:pPr>
        <w:pStyle w:val="RIANoToCHeading1"/>
        <w:tabs>
          <w:tab w:val="center" w:pos="4680"/>
          <w:tab w:val="left" w:pos="8438"/>
        </w:tabs>
        <w:jc w:val="left"/>
      </w:pPr>
      <w:r>
        <w:tab/>
      </w:r>
      <w:r w:rsidR="00426089">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1734185</wp:posOffset>
                </wp:positionV>
                <wp:extent cx="6784340" cy="2550795"/>
                <wp:effectExtent l="0" t="0" r="0" b="1905"/>
                <wp:wrapNone/>
                <wp:docPr id="1147215301" name="Text Box 1147215301"/>
                <wp:cNvGraphicFramePr/>
                <a:graphic xmlns:a="http://schemas.openxmlformats.org/drawingml/2006/main">
                  <a:graphicData uri="http://schemas.microsoft.com/office/word/2010/wordprocessingShape">
                    <wps:wsp xmlns:wps="http://schemas.microsoft.com/office/word/2010/wordprocessingShape">
                      <wps:cNvSpPr txBox="1"/>
                      <wps:spPr>
                        <a:xfrm>
                          <a:off x="0" y="0"/>
                          <a:ext cx="6784340" cy="2550795"/>
                        </a:xfrm>
                        <a:prstGeom prst="rect">
                          <a:avLst/>
                        </a:prstGeom>
                        <a:noFill/>
                        <a:ln w="6350">
                          <a:noFill/>
                        </a:ln>
                      </wps:spPr>
                      <wps:txbx>
                        <w:txbxContent>
                          <w:p w:rsidR="004C0EF3" w14:textId="77777777">
                            <w:pPr>
                              <w:pStyle w:val="CoverPageDocket"/>
                            </w:pPr>
                            <w:r>
                              <w:t>Docket No. FDA-</w:t>
                            </w:r>
                            <w:r w:rsidR="00F63BE1">
                              <w:t>2024</w:t>
                            </w:r>
                            <w:r w:rsidR="00D95468">
                              <w:t>-N-2910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47215301" o:spid="_x0000_s1026" type="#_x0000_t202" style="width:534.2pt;height:200.85pt;margin-top:136.55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661312" filled="f" stroked="f" strokeweight="0.5pt">
                <v:textbox>
                  <w:txbxContent>
                    <w:p w:rsidR="004C0EF3" w14:paraId="2DCB7474" w14:textId="77777777">
                      <w:pPr>
                        <w:pStyle w:val="CoverPageDocket"/>
                      </w:pPr>
                      <w:r>
                        <w:t>Docket No. FDA-</w:t>
                      </w:r>
                      <w:r w:rsidR="00F63BE1">
                        <w:t>2024</w:t>
                      </w:r>
                      <w:r w:rsidR="00D95468">
                        <w:t>-N-2910</w:t>
                      </w:r>
                    </w:p>
                  </w:txbxContent>
                </v:textbox>
                <w10:wrap anchorx="margin"/>
              </v:shape>
            </w:pict>
          </mc:Fallback>
        </mc:AlternateContent>
      </w:r>
      <w:r w:rsidR="00426089">
        <w:rPr>
          <w:noProof/>
        </w:rPr>
        <mc:AlternateContent>
          <mc:Choice Requires="wps">
            <w:drawing>
              <wp:anchor distT="0" distB="0" distL="114300" distR="114300" simplePos="0" relativeHeight="251662336" behindDoc="0" locked="0" layoutInCell="1" allowOverlap="1">
                <wp:simplePos x="0" y="0"/>
                <wp:positionH relativeFrom="margin">
                  <wp:posOffset>-428625</wp:posOffset>
                </wp:positionH>
                <wp:positionV relativeFrom="paragraph">
                  <wp:posOffset>6263640</wp:posOffset>
                </wp:positionV>
                <wp:extent cx="6784340" cy="2551430"/>
                <wp:effectExtent l="0" t="0" r="0" b="0"/>
                <wp:wrapNone/>
                <wp:docPr id="1669388871" name="Text Box 1669388871"/>
                <wp:cNvGraphicFramePr/>
                <a:graphic xmlns:a="http://schemas.openxmlformats.org/drawingml/2006/main">
                  <a:graphicData uri="http://schemas.microsoft.com/office/word/2010/wordprocessingShape">
                    <wps:wsp xmlns:wps="http://schemas.microsoft.com/office/word/2010/wordprocessingShape">
                      <wps:cNvSpPr txBox="1"/>
                      <wps:spPr>
                        <a:xfrm>
                          <a:off x="0" y="0"/>
                          <a:ext cx="6784340" cy="2551430"/>
                        </a:xfrm>
                        <a:prstGeom prst="rect">
                          <a:avLst/>
                        </a:prstGeom>
                        <a:noFill/>
                        <a:ln w="6350">
                          <a:noFill/>
                        </a:ln>
                      </wps:spPr>
                      <wps:txbx>
                        <w:txbxContent>
                          <w:p w:rsidR="004C0EF3" w14:textId="77777777">
                            <w:pPr>
                              <w:pStyle w:val="CoverPageRIA"/>
                            </w:pPr>
                            <w:r>
                              <w:t>Preliminary Regulatory Impact Analysis</w:t>
                            </w:r>
                          </w:p>
                          <w:p w:rsidR="004C0EF3" w14:textId="77777777">
                            <w:pPr>
                              <w:pStyle w:val="CoverPageRIA"/>
                            </w:pPr>
                            <w:r>
                              <w:t>Initial Regulatory Flexibility Analysis</w:t>
                            </w:r>
                          </w:p>
                          <w:p w:rsidR="004C0EF3" w14:textId="77777777">
                            <w:pPr>
                              <w:pStyle w:val="CoverPageRIA"/>
                            </w:pPr>
                            <w:r>
                              <w:t>Initial Unfunded Mandates Reform Act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669388871" o:spid="_x0000_s1027" type="#_x0000_t202" style="width:534.2pt;height:200.9pt;margin-top:493.2pt;margin-left:-33.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63360" filled="f" stroked="f" strokeweight="0.5pt">
                <v:textbox>
                  <w:txbxContent>
                    <w:p w:rsidR="004C0EF3" w14:paraId="27A82DFA" w14:textId="77777777">
                      <w:pPr>
                        <w:pStyle w:val="CoverPageRIA"/>
                      </w:pPr>
                      <w:r>
                        <w:t>Preliminary Regulatory Impact Analysis</w:t>
                      </w:r>
                    </w:p>
                    <w:p w:rsidR="004C0EF3" w14:paraId="79F8A0AA" w14:textId="77777777">
                      <w:pPr>
                        <w:pStyle w:val="CoverPageRIA"/>
                      </w:pPr>
                      <w:r>
                        <w:t>Initial Regulatory Flexibility Analysis</w:t>
                      </w:r>
                    </w:p>
                    <w:p w:rsidR="004C0EF3" w14:paraId="52389996" w14:textId="77777777">
                      <w:pPr>
                        <w:pStyle w:val="CoverPageRIA"/>
                      </w:pPr>
                      <w:r>
                        <w:t>Initial Unfunded Mandates Reform Act Analysis</w:t>
                      </w:r>
                    </w:p>
                  </w:txbxContent>
                </v:textbox>
                <w10:wrap anchorx="margin"/>
              </v:shape>
            </w:pict>
          </mc:Fallback>
        </mc:AlternateContent>
      </w:r>
      <w:r w:rsidR="00426089">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1145540</wp:posOffset>
                </wp:positionV>
                <wp:extent cx="6784975" cy="2551430"/>
                <wp:effectExtent l="0" t="0" r="0" b="0"/>
                <wp:wrapNone/>
                <wp:docPr id="1452062675" name="Text Box 1452062675"/>
                <wp:cNvGraphicFramePr/>
                <a:graphic xmlns:a="http://schemas.openxmlformats.org/drawingml/2006/main">
                  <a:graphicData uri="http://schemas.microsoft.com/office/word/2010/wordprocessingShape">
                    <wps:wsp xmlns:wps="http://schemas.microsoft.com/office/word/2010/wordprocessingShape">
                      <wps:cNvSpPr txBox="1"/>
                      <wps:spPr>
                        <a:xfrm>
                          <a:off x="0" y="0"/>
                          <a:ext cx="6784975" cy="2551430"/>
                        </a:xfrm>
                        <a:prstGeom prst="rect">
                          <a:avLst/>
                        </a:prstGeom>
                        <a:noFill/>
                        <a:ln w="6350">
                          <a:noFill/>
                        </a:ln>
                      </wps:spPr>
                      <wps:txbx>
                        <w:txbxContent>
                          <w:p w:rsidR="004C0EF3" w14:textId="77777777">
                            <w:pPr>
                              <w:pStyle w:val="CoverPageRegulation"/>
                            </w:pPr>
                            <w:r w:rsidRPr="00091FC1">
                              <w:t>Food Labeling:  Front-of-Package Nutrition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52062675" o:spid="_x0000_s1028" type="#_x0000_t202" style="width:534.25pt;height:200.9pt;margin-top:90.2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middle;z-index:251659264" filled="f" stroked="f" strokeweight="0.5pt">
                <v:textbox>
                  <w:txbxContent>
                    <w:p w:rsidR="004C0EF3" w14:paraId="331FBB50" w14:textId="77777777">
                      <w:pPr>
                        <w:pStyle w:val="CoverPageRegulation"/>
                      </w:pPr>
                      <w:r w:rsidRPr="00091FC1">
                        <w:t>Food Labeling:  Front-of-Package Nutrition Information</w:t>
                      </w:r>
                    </w:p>
                  </w:txbxContent>
                </v:textbox>
                <w10:wrap anchorx="margin"/>
              </v:shape>
            </w:pict>
          </mc:Fallback>
        </mc:AlternateContent>
      </w:r>
      <w:r>
        <w:br w:type="page"/>
      </w:r>
      <w:r>
        <w:tab/>
      </w:r>
    </w:p>
    <w:p w:rsidR="004C0EF3" w:rsidRPr="00525A84" w14:paraId="3EA78D52" w14:textId="77777777">
      <w:pPr>
        <w:pStyle w:val="RIANoToCHeading1"/>
      </w:pPr>
      <w:r w:rsidRPr="00525A84">
        <w:t>Executive Summary</w:t>
      </w:r>
    </w:p>
    <w:p w:rsidR="005F783A" w:rsidP="005F783A" w14:paraId="3CE56492" w14:textId="33695DE2">
      <w:pPr>
        <w:pStyle w:val="paragraph"/>
        <w:spacing w:before="0" w:beforeAutospacing="0" w:after="0" w:afterAutospacing="0"/>
        <w:jc w:val="both"/>
        <w:textAlignment w:val="baseline"/>
        <w:rPr>
          <w:rFonts w:ascii="Helvetica" w:hAnsi="Helvetica" w:cs="Helvetica"/>
        </w:rPr>
      </w:pPr>
      <w:r w:rsidRPr="00280737">
        <w:rPr>
          <w:rStyle w:val="normaltextrun"/>
          <w:rFonts w:ascii="Helvetica" w:hAnsi="Helvetica" w:cs="Helvetica"/>
        </w:rPr>
        <w:t xml:space="preserve">The proposed rule, if </w:t>
      </w:r>
      <w:r w:rsidRPr="00280737">
        <w:rPr>
          <w:rFonts w:ascii="Helvetica" w:hAnsi="Helvetica" w:cs="Helvetica"/>
        </w:rPr>
        <w:t xml:space="preserve">finalized, would require certain nutrition information to appear </w:t>
      </w:r>
      <w:r w:rsidRPr="00280737" w:rsidR="00F73D4A">
        <w:rPr>
          <w:rFonts w:ascii="Helvetica" w:hAnsi="Helvetica" w:cs="Helvetica"/>
        </w:rPr>
        <w:t>in</w:t>
      </w:r>
      <w:r w:rsidRPr="00280737" w:rsidR="000A36F0">
        <w:rPr>
          <w:rFonts w:ascii="Helvetica" w:hAnsi="Helvetica" w:cs="Helvetica"/>
        </w:rPr>
        <w:t xml:space="preserve"> </w:t>
      </w:r>
      <w:r w:rsidRPr="00280737">
        <w:rPr>
          <w:rFonts w:ascii="Helvetica" w:hAnsi="Helvetica" w:cs="Helvetica"/>
        </w:rPr>
        <w:t>a</w:t>
      </w:r>
      <w:r w:rsidR="00C91B34">
        <w:rPr>
          <w:rFonts w:ascii="Helvetica" w:hAnsi="Helvetica" w:cs="Helvetica"/>
        </w:rPr>
        <w:t xml:space="preserve"> compact</w:t>
      </w:r>
      <w:r w:rsidRPr="00280737">
        <w:rPr>
          <w:rFonts w:ascii="Helvetica" w:hAnsi="Helvetica" w:cs="Helvetica"/>
        </w:rPr>
        <w:t xml:space="preserve"> informational </w:t>
      </w:r>
      <w:r w:rsidR="00572019">
        <w:rPr>
          <w:rFonts w:ascii="Helvetica" w:hAnsi="Helvetica" w:cs="Helvetica"/>
        </w:rPr>
        <w:t>box</w:t>
      </w:r>
      <w:r w:rsidRPr="00280737" w:rsidR="00572019">
        <w:rPr>
          <w:rFonts w:ascii="Helvetica" w:hAnsi="Helvetica" w:cs="Helvetica"/>
        </w:rPr>
        <w:t xml:space="preserve"> </w:t>
      </w:r>
      <w:r w:rsidR="000E494C">
        <w:rPr>
          <w:rFonts w:ascii="Helvetica" w:hAnsi="Helvetica" w:cs="Helvetica"/>
        </w:rPr>
        <w:t xml:space="preserve">(Nutrition Info box) </w:t>
      </w:r>
      <w:r w:rsidRPr="00280737">
        <w:rPr>
          <w:rFonts w:ascii="Helvetica" w:hAnsi="Helvetica" w:cs="Helvetica"/>
        </w:rPr>
        <w:t xml:space="preserve">on the front of most foods bearing a Nutrition Facts label. The </w:t>
      </w:r>
      <w:r w:rsidR="000E494C">
        <w:rPr>
          <w:rFonts w:ascii="Helvetica" w:hAnsi="Helvetica" w:cs="Helvetica"/>
        </w:rPr>
        <w:t>Nutrition Info box</w:t>
      </w:r>
      <w:r w:rsidRPr="00280737">
        <w:rPr>
          <w:rFonts w:ascii="Helvetica" w:hAnsi="Helvetica" w:cs="Helvetica"/>
        </w:rPr>
        <w:t xml:space="preserve"> would </w:t>
      </w:r>
      <w:r w:rsidR="00B25C86">
        <w:rPr>
          <w:rFonts w:ascii="Helvetica" w:hAnsi="Helvetica" w:cs="Helvetica"/>
        </w:rPr>
        <w:t>provide</w:t>
      </w:r>
      <w:r w:rsidRPr="00A70A71" w:rsidR="00A70A71">
        <w:rPr>
          <w:rFonts w:ascii="Helvetica" w:hAnsi="Helvetica" w:cs="Helvetica"/>
        </w:rPr>
        <w:t xml:space="preserve"> consumers </w:t>
      </w:r>
      <w:r w:rsidR="00B25C86">
        <w:rPr>
          <w:rFonts w:ascii="Helvetica" w:hAnsi="Helvetica" w:cs="Helvetica"/>
        </w:rPr>
        <w:t xml:space="preserve">with interpretive nutrition information that </w:t>
      </w:r>
      <w:r w:rsidR="00F37ECC">
        <w:rPr>
          <w:rFonts w:ascii="Helvetica" w:hAnsi="Helvetica" w:cs="Helvetica"/>
        </w:rPr>
        <w:t xml:space="preserve">can </w:t>
      </w:r>
      <w:r w:rsidR="00B25C86">
        <w:rPr>
          <w:rFonts w:ascii="Helvetica" w:hAnsi="Helvetica" w:cs="Helvetica"/>
        </w:rPr>
        <w:t xml:space="preserve">help them </w:t>
      </w:r>
      <w:r w:rsidRPr="00A70A71" w:rsidR="00A70A71">
        <w:rPr>
          <w:rFonts w:ascii="Helvetica" w:hAnsi="Helvetica" w:cs="Helvetica"/>
        </w:rPr>
        <w:t xml:space="preserve">quickly and easily </w:t>
      </w:r>
      <w:r w:rsidR="00F37ECC">
        <w:rPr>
          <w:rFonts w:ascii="Helvetica" w:hAnsi="Helvetica" w:cs="Helvetica"/>
        </w:rPr>
        <w:t>identify</w:t>
      </w:r>
      <w:r w:rsidR="00B25C86">
        <w:rPr>
          <w:rFonts w:ascii="Helvetica" w:hAnsi="Helvetica" w:cs="Helvetica"/>
        </w:rPr>
        <w:t xml:space="preserve"> how</w:t>
      </w:r>
      <w:r w:rsidRPr="00A70A71" w:rsidR="00B25C86">
        <w:rPr>
          <w:rFonts w:ascii="Helvetica" w:hAnsi="Helvetica" w:cs="Helvetica"/>
        </w:rPr>
        <w:t xml:space="preserve"> </w:t>
      </w:r>
      <w:r w:rsidRPr="00A70A71" w:rsidR="00A70A71">
        <w:rPr>
          <w:rFonts w:ascii="Helvetica" w:hAnsi="Helvetica" w:cs="Helvetica"/>
        </w:rPr>
        <w:t xml:space="preserve">foods </w:t>
      </w:r>
      <w:r w:rsidR="00B25C86">
        <w:rPr>
          <w:rFonts w:ascii="Helvetica" w:hAnsi="Helvetica" w:cs="Helvetica"/>
        </w:rPr>
        <w:t>c</w:t>
      </w:r>
      <w:r w:rsidR="00771467">
        <w:rPr>
          <w:rFonts w:ascii="Helvetica" w:hAnsi="Helvetica" w:cs="Helvetica"/>
        </w:rPr>
        <w:t xml:space="preserve">an be part of a </w:t>
      </w:r>
      <w:r w:rsidR="005D63D3">
        <w:rPr>
          <w:rFonts w:ascii="Helvetica" w:hAnsi="Helvetica" w:cs="Helvetica"/>
        </w:rPr>
        <w:t>healthy</w:t>
      </w:r>
      <w:r w:rsidR="00771467">
        <w:rPr>
          <w:rFonts w:ascii="Helvetica" w:hAnsi="Helvetica" w:cs="Helvetica"/>
        </w:rPr>
        <w:t xml:space="preserve"> diet</w:t>
      </w:r>
      <w:r w:rsidR="0091104F">
        <w:rPr>
          <w:rFonts w:ascii="Helvetica" w:hAnsi="Helvetica" w:cs="Helvetica"/>
        </w:rPr>
        <w:t>, thereby promoting public health</w:t>
      </w:r>
      <w:r w:rsidRPr="00280737">
        <w:rPr>
          <w:rFonts w:ascii="Helvetica" w:hAnsi="Helvetica" w:cs="Helvetica"/>
        </w:rPr>
        <w:t xml:space="preserve">. </w:t>
      </w:r>
      <w:r w:rsidRPr="00420AE5" w:rsidR="00420AE5">
        <w:rPr>
          <w:rFonts w:ascii="Helvetica" w:hAnsi="Helvetica" w:cs="Helvetica"/>
        </w:rPr>
        <w:t>The proposed rule, if finalized, would also amend</w:t>
      </w:r>
      <w:r w:rsidR="006B12DE">
        <w:rPr>
          <w:rFonts w:ascii="Helvetica" w:hAnsi="Helvetica" w:cs="Helvetica"/>
        </w:rPr>
        <w:t xml:space="preserve"> low</w:t>
      </w:r>
      <w:r w:rsidR="00D31A15">
        <w:rPr>
          <w:rFonts w:ascii="Helvetica" w:hAnsi="Helvetica" w:cs="Helvetica"/>
        </w:rPr>
        <w:t xml:space="preserve"> </w:t>
      </w:r>
      <w:r w:rsidR="00B571A3">
        <w:rPr>
          <w:rFonts w:ascii="Helvetica" w:hAnsi="Helvetica" w:cs="Helvetica"/>
        </w:rPr>
        <w:t xml:space="preserve">sodium </w:t>
      </w:r>
      <w:r w:rsidR="00D31A15">
        <w:rPr>
          <w:rFonts w:ascii="Helvetica" w:hAnsi="Helvetica" w:cs="Helvetica"/>
        </w:rPr>
        <w:t xml:space="preserve">and low </w:t>
      </w:r>
      <w:r w:rsidR="006B12DE">
        <w:rPr>
          <w:rFonts w:ascii="Helvetica" w:hAnsi="Helvetica" w:cs="Helvetica"/>
        </w:rPr>
        <w:t xml:space="preserve">saturated fat </w:t>
      </w:r>
      <w:r w:rsidRPr="00420AE5" w:rsidR="00420AE5">
        <w:rPr>
          <w:rFonts w:ascii="Helvetica" w:hAnsi="Helvetica" w:cs="Helvetica"/>
        </w:rPr>
        <w:t xml:space="preserve">nutrient content claim regulations to align with current nutrition science and avoid </w:t>
      </w:r>
      <w:r w:rsidR="00935F49">
        <w:rPr>
          <w:rFonts w:ascii="Helvetica" w:hAnsi="Helvetica" w:cs="Helvetica"/>
        </w:rPr>
        <w:t>within-</w:t>
      </w:r>
      <w:r w:rsidR="009D373A">
        <w:rPr>
          <w:rFonts w:ascii="Helvetica" w:hAnsi="Helvetica" w:cs="Helvetica"/>
        </w:rPr>
        <w:t>label inconsistencies</w:t>
      </w:r>
      <w:r w:rsidRPr="00420AE5" w:rsidR="00420AE5">
        <w:rPr>
          <w:rFonts w:ascii="Helvetica" w:hAnsi="Helvetica" w:cs="Helvetica"/>
        </w:rPr>
        <w:t>.</w:t>
      </w:r>
      <w:r w:rsidR="00420AE5">
        <w:rPr>
          <w:rFonts w:ascii="Helvetica" w:hAnsi="Helvetica" w:cs="Helvetica"/>
        </w:rPr>
        <w:t xml:space="preserve"> </w:t>
      </w:r>
      <w:r w:rsidRPr="00280737">
        <w:rPr>
          <w:rFonts w:ascii="Helvetica" w:hAnsi="Helvetica" w:cs="Helvetica"/>
        </w:rPr>
        <w:t xml:space="preserve">We quantify costs to </w:t>
      </w:r>
      <w:r w:rsidRPr="00280737" w:rsidR="000A36F0">
        <w:rPr>
          <w:rFonts w:ascii="Helvetica" w:hAnsi="Helvetica" w:cs="Helvetica"/>
        </w:rPr>
        <w:t xml:space="preserve">the </w:t>
      </w:r>
      <w:r w:rsidRPr="00280737">
        <w:rPr>
          <w:rFonts w:ascii="Helvetica" w:hAnsi="Helvetica" w:cs="Helvetica"/>
        </w:rPr>
        <w:t xml:space="preserve">packaged food </w:t>
      </w:r>
      <w:r w:rsidRPr="00280737" w:rsidR="000A36F0">
        <w:rPr>
          <w:rFonts w:ascii="Helvetica" w:hAnsi="Helvetica" w:cs="Helvetica"/>
        </w:rPr>
        <w:t>industry</w:t>
      </w:r>
      <w:r w:rsidRPr="00280737">
        <w:rPr>
          <w:rFonts w:ascii="Helvetica" w:hAnsi="Helvetica" w:cs="Helvetica"/>
        </w:rPr>
        <w:t xml:space="preserve"> from updating labeling to meet the proposed requirements. Annualized costs from relabeling over ten years would range from $</w:t>
      </w:r>
      <w:r w:rsidR="00C83F73">
        <w:rPr>
          <w:rFonts w:ascii="Helvetica" w:hAnsi="Helvetica" w:cs="Helvetica"/>
        </w:rPr>
        <w:t>66</w:t>
      </w:r>
      <w:r w:rsidRPr="00280737">
        <w:rPr>
          <w:rFonts w:ascii="Helvetica" w:hAnsi="Helvetica" w:cs="Helvetica"/>
        </w:rPr>
        <w:t xml:space="preserve"> million to $</w:t>
      </w:r>
      <w:r w:rsidR="00C83F73">
        <w:rPr>
          <w:rFonts w:ascii="Helvetica" w:hAnsi="Helvetica" w:cs="Helvetica"/>
        </w:rPr>
        <w:t>15</w:t>
      </w:r>
      <w:r w:rsidR="005774C0">
        <w:rPr>
          <w:rFonts w:ascii="Helvetica" w:hAnsi="Helvetica" w:cs="Helvetica"/>
        </w:rPr>
        <w:t>4</w:t>
      </w:r>
      <w:r w:rsidRPr="00280737">
        <w:rPr>
          <w:rFonts w:ascii="Helvetica" w:hAnsi="Helvetica" w:cs="Helvetica"/>
        </w:rPr>
        <w:t xml:space="preserve"> million at a 2</w:t>
      </w:r>
      <w:r w:rsidR="00A75459">
        <w:rPr>
          <w:rFonts w:ascii="Helvetica" w:hAnsi="Helvetica" w:cs="Helvetica"/>
        </w:rPr>
        <w:t xml:space="preserve"> percent</w:t>
      </w:r>
      <w:r w:rsidRPr="00280737">
        <w:rPr>
          <w:rFonts w:ascii="Helvetica" w:hAnsi="Helvetica" w:cs="Helvetica"/>
        </w:rPr>
        <w:t xml:space="preserve"> discount rate, with a primary estimate of $</w:t>
      </w:r>
      <w:r w:rsidR="00C83F73">
        <w:rPr>
          <w:rFonts w:ascii="Helvetica" w:hAnsi="Helvetica" w:cs="Helvetica"/>
        </w:rPr>
        <w:t>105</w:t>
      </w:r>
      <w:r w:rsidRPr="00280737">
        <w:rPr>
          <w:rFonts w:ascii="Helvetica" w:hAnsi="Helvetica" w:cs="Helvetica"/>
        </w:rPr>
        <w:t xml:space="preserve"> million per year.  </w:t>
      </w:r>
    </w:p>
    <w:p w:rsidR="00A75459" w:rsidP="005F783A" w14:paraId="47501074" w14:textId="77777777">
      <w:pPr>
        <w:pStyle w:val="paragraph"/>
        <w:spacing w:before="0" w:beforeAutospacing="0" w:after="0" w:afterAutospacing="0"/>
        <w:jc w:val="both"/>
        <w:textAlignment w:val="baseline"/>
        <w:rPr>
          <w:rFonts w:ascii="Helvetica" w:hAnsi="Helvetica" w:cs="Helvetica"/>
        </w:rPr>
      </w:pPr>
    </w:p>
    <w:p w:rsidR="004B697B" w:rsidRPr="00280737" w:rsidP="00280737" w14:paraId="6593FCB1" w14:textId="57E8B1AE">
      <w:pPr>
        <w:pStyle w:val="paragraph"/>
        <w:spacing w:before="0" w:beforeAutospacing="0" w:after="0" w:afterAutospacing="0"/>
        <w:jc w:val="both"/>
        <w:textAlignment w:val="baseline"/>
        <w:rPr>
          <w:rFonts w:ascii="Helvetica" w:hAnsi="Helvetica" w:cs="Helvetica"/>
        </w:rPr>
      </w:pPr>
      <w:r w:rsidRPr="00280737">
        <w:rPr>
          <w:rStyle w:val="normaltextrun"/>
          <w:rFonts w:ascii="Helvetica" w:hAnsi="Helvetica" w:cs="Helvetica"/>
        </w:rPr>
        <w:t xml:space="preserve">Although </w:t>
      </w:r>
      <w:r w:rsidR="009C0AD9">
        <w:rPr>
          <w:rStyle w:val="normaltextrun"/>
          <w:rFonts w:ascii="Helvetica" w:hAnsi="Helvetica" w:cs="Helvetica"/>
        </w:rPr>
        <w:t>reformulation</w:t>
      </w:r>
      <w:r w:rsidRPr="00280737">
        <w:rPr>
          <w:rStyle w:val="normaltextrun"/>
          <w:rFonts w:ascii="Helvetica" w:hAnsi="Helvetica" w:cs="Helvetica"/>
        </w:rPr>
        <w:t xml:space="preserve"> is not a requirement or goal of the proposed rule, we also quantify the costs of reformulation as the rule may </w:t>
      </w:r>
      <w:r w:rsidRPr="00280737" w:rsidR="009B69BF">
        <w:rPr>
          <w:rStyle w:val="normaltextrun"/>
          <w:rFonts w:ascii="Helvetica" w:hAnsi="Helvetica" w:cs="Helvetica"/>
        </w:rPr>
        <w:t xml:space="preserve">result in </w:t>
      </w:r>
      <w:r w:rsidRPr="00280737">
        <w:rPr>
          <w:rStyle w:val="normaltextrun"/>
          <w:rFonts w:ascii="Helvetica" w:hAnsi="Helvetica" w:cs="Helvetica"/>
        </w:rPr>
        <w:t>some food manufacturers reformulat</w:t>
      </w:r>
      <w:r w:rsidRPr="00280737" w:rsidR="003D4348">
        <w:rPr>
          <w:rStyle w:val="normaltextrun"/>
          <w:rFonts w:ascii="Helvetica" w:hAnsi="Helvetica" w:cs="Helvetica"/>
        </w:rPr>
        <w:t>ing</w:t>
      </w:r>
      <w:r w:rsidRPr="00280737">
        <w:rPr>
          <w:rStyle w:val="normaltextrun"/>
          <w:rFonts w:ascii="Helvetica" w:hAnsi="Helvetica" w:cs="Helvetica"/>
        </w:rPr>
        <w:t xml:space="preserve"> some food products. We estimate that the annualized costs </w:t>
      </w:r>
      <w:r w:rsidR="000B29BA">
        <w:rPr>
          <w:rStyle w:val="normaltextrun"/>
          <w:rFonts w:ascii="Helvetica" w:hAnsi="Helvetica" w:cs="Helvetica"/>
        </w:rPr>
        <w:t xml:space="preserve">for reformulation </w:t>
      </w:r>
      <w:r w:rsidRPr="00280737">
        <w:rPr>
          <w:rStyle w:val="normaltextrun"/>
          <w:rFonts w:ascii="Helvetica" w:hAnsi="Helvetica" w:cs="Helvetica"/>
        </w:rPr>
        <w:t>over 10</w:t>
      </w:r>
      <w:r w:rsidR="00226B47">
        <w:rPr>
          <w:rStyle w:val="normaltextrun"/>
          <w:rFonts w:ascii="Helvetica" w:hAnsi="Helvetica" w:cs="Helvetica"/>
        </w:rPr>
        <w:t xml:space="preserve"> </w:t>
      </w:r>
      <w:r w:rsidRPr="00280737">
        <w:rPr>
          <w:rStyle w:val="normaltextrun"/>
          <w:rFonts w:ascii="Helvetica" w:hAnsi="Helvetica" w:cs="Helvetica"/>
        </w:rPr>
        <w:t>years would range from $</w:t>
      </w:r>
      <w:r w:rsidR="00E6302C">
        <w:rPr>
          <w:rStyle w:val="normaltextrun"/>
          <w:rFonts w:ascii="Helvetica" w:hAnsi="Helvetica" w:cs="Helvetica"/>
        </w:rPr>
        <w:t>125</w:t>
      </w:r>
      <w:r w:rsidRPr="00280737" w:rsidR="00E6302C">
        <w:rPr>
          <w:rStyle w:val="normaltextrun"/>
          <w:rFonts w:ascii="Helvetica" w:hAnsi="Helvetica" w:cs="Helvetica"/>
        </w:rPr>
        <w:t xml:space="preserve"> </w:t>
      </w:r>
      <w:r w:rsidRPr="00280737">
        <w:rPr>
          <w:rStyle w:val="normaltextrun"/>
          <w:rFonts w:ascii="Helvetica" w:hAnsi="Helvetica" w:cs="Helvetica"/>
        </w:rPr>
        <w:t>million to $</w:t>
      </w:r>
      <w:r w:rsidR="00E6302C">
        <w:rPr>
          <w:rStyle w:val="normaltextrun"/>
          <w:rFonts w:ascii="Helvetica" w:hAnsi="Helvetica" w:cs="Helvetica"/>
        </w:rPr>
        <w:t>377</w:t>
      </w:r>
      <w:r w:rsidRPr="00280737" w:rsidR="00E6302C">
        <w:rPr>
          <w:rStyle w:val="normaltextrun"/>
          <w:rFonts w:ascii="Helvetica" w:hAnsi="Helvetica" w:cs="Helvetica"/>
        </w:rPr>
        <w:t xml:space="preserve"> </w:t>
      </w:r>
      <w:r w:rsidRPr="00280737">
        <w:rPr>
          <w:rStyle w:val="normaltextrun"/>
          <w:rFonts w:ascii="Helvetica" w:hAnsi="Helvetica" w:cs="Helvetica"/>
        </w:rPr>
        <w:t>million at a 2</w:t>
      </w:r>
      <w:r w:rsidR="00A75459">
        <w:rPr>
          <w:rStyle w:val="normaltextrun"/>
          <w:rFonts w:ascii="Helvetica" w:hAnsi="Helvetica" w:cs="Helvetica"/>
        </w:rPr>
        <w:t xml:space="preserve"> percent</w:t>
      </w:r>
      <w:r w:rsidRPr="00280737">
        <w:rPr>
          <w:rFonts w:ascii="Helvetica" w:hAnsi="Helvetica" w:cs="Helvetica"/>
        </w:rPr>
        <w:t xml:space="preserve"> discount rate, with a primary estimate of $</w:t>
      </w:r>
      <w:r w:rsidR="00D72DF2">
        <w:rPr>
          <w:rFonts w:ascii="Helvetica" w:hAnsi="Helvetica" w:cs="Helvetica"/>
        </w:rPr>
        <w:t>227</w:t>
      </w:r>
      <w:r w:rsidRPr="00280737" w:rsidR="00D72DF2">
        <w:rPr>
          <w:rFonts w:ascii="Helvetica" w:hAnsi="Helvetica" w:cs="Helvetica"/>
        </w:rPr>
        <w:t xml:space="preserve"> </w:t>
      </w:r>
      <w:r w:rsidRPr="00280737">
        <w:rPr>
          <w:rFonts w:ascii="Helvetica" w:hAnsi="Helvetica" w:cs="Helvetica"/>
        </w:rPr>
        <w:t>million.  </w:t>
      </w:r>
      <w:r w:rsidR="004D47E9">
        <w:rPr>
          <w:rFonts w:ascii="Helvetica" w:hAnsi="Helvetica" w:cs="Helvetica"/>
        </w:rPr>
        <w:t>Combined</w:t>
      </w:r>
      <w:r>
        <w:rPr>
          <w:rFonts w:ascii="Helvetica" w:hAnsi="Helvetica" w:cs="Helvetica"/>
        </w:rPr>
        <w:t xml:space="preserve">, </w:t>
      </w:r>
      <w:r w:rsidR="00A3545F">
        <w:rPr>
          <w:rFonts w:ascii="Helvetica" w:hAnsi="Helvetica" w:cs="Helvetica"/>
        </w:rPr>
        <w:t xml:space="preserve">we estimate the annualized </w:t>
      </w:r>
      <w:r w:rsidR="002A13C3">
        <w:rPr>
          <w:rFonts w:ascii="Helvetica" w:hAnsi="Helvetica" w:cs="Helvetica"/>
        </w:rPr>
        <w:t xml:space="preserve">costs </w:t>
      </w:r>
      <w:r w:rsidR="008C0A1D">
        <w:rPr>
          <w:rFonts w:ascii="Helvetica" w:hAnsi="Helvetica" w:cs="Helvetica"/>
        </w:rPr>
        <w:t xml:space="preserve">of the proposed rule </w:t>
      </w:r>
      <w:r w:rsidR="002A13C3">
        <w:rPr>
          <w:rFonts w:ascii="Helvetica" w:hAnsi="Helvetica" w:cs="Helvetica"/>
        </w:rPr>
        <w:t>over 10 years would range from $</w:t>
      </w:r>
      <w:r w:rsidR="00F466F2">
        <w:rPr>
          <w:rFonts w:ascii="Helvetica" w:hAnsi="Helvetica" w:cs="Helvetica"/>
        </w:rPr>
        <w:t xml:space="preserve">191 </w:t>
      </w:r>
      <w:r w:rsidR="00A04A60">
        <w:rPr>
          <w:rFonts w:ascii="Helvetica" w:hAnsi="Helvetica" w:cs="Helvetica"/>
        </w:rPr>
        <w:t>to $</w:t>
      </w:r>
      <w:r w:rsidR="00F466F2">
        <w:rPr>
          <w:rFonts w:ascii="Helvetica" w:hAnsi="Helvetica" w:cs="Helvetica"/>
        </w:rPr>
        <w:t xml:space="preserve">530 </w:t>
      </w:r>
      <w:r w:rsidR="000703F5">
        <w:rPr>
          <w:rFonts w:ascii="Helvetica" w:hAnsi="Helvetica" w:cs="Helvetica"/>
        </w:rPr>
        <w:t xml:space="preserve">million at a 2 percent discount rate, with a </w:t>
      </w:r>
      <w:r w:rsidR="004D47E9">
        <w:rPr>
          <w:rFonts w:ascii="Helvetica" w:hAnsi="Helvetica" w:cs="Helvetica"/>
        </w:rPr>
        <w:t>primary estimate of $</w:t>
      </w:r>
      <w:r w:rsidR="00F466F2">
        <w:rPr>
          <w:rFonts w:ascii="Helvetica" w:hAnsi="Helvetica" w:cs="Helvetica"/>
        </w:rPr>
        <w:t xml:space="preserve">333 </w:t>
      </w:r>
      <w:r w:rsidR="004D47E9">
        <w:rPr>
          <w:rFonts w:ascii="Helvetica" w:hAnsi="Helvetica" w:cs="Helvetica"/>
        </w:rPr>
        <w:t>million.</w:t>
      </w:r>
    </w:p>
    <w:p w:rsidR="00291481" w:rsidP="00280737" w14:paraId="7952083C" w14:textId="77777777">
      <w:pPr>
        <w:pStyle w:val="paragraph"/>
        <w:spacing w:before="0" w:beforeAutospacing="0" w:after="0" w:afterAutospacing="0"/>
        <w:jc w:val="both"/>
        <w:textAlignment w:val="baseline"/>
        <w:rPr>
          <w:rFonts w:ascii="Helvetica" w:hAnsi="Helvetica" w:cs="Helvetica"/>
        </w:rPr>
      </w:pPr>
    </w:p>
    <w:p w:rsidR="00291481" w:rsidRPr="0019498A" w:rsidP="00BD5713" w14:paraId="5B12E240" w14:textId="5501BDF7">
      <w:pPr>
        <w:pStyle w:val="BodyText"/>
        <w:jc w:val="both"/>
        <w:rPr>
          <w:rFonts w:ascii="Helvetica" w:eastAsia="Malgun Gothic" w:hAnsi="Helvetica" w:cs="Helvetica"/>
          <w:sz w:val="24"/>
          <w:szCs w:val="24"/>
        </w:rPr>
      </w:pPr>
      <w:r w:rsidRPr="57B36EBB">
        <w:rPr>
          <w:rFonts w:ascii="Helvetica" w:eastAsia="Malgun Gothic" w:hAnsi="Helvetica" w:cs="Helvetica"/>
          <w:sz w:val="24"/>
          <w:szCs w:val="24"/>
        </w:rPr>
        <w:t xml:space="preserve">The </w:t>
      </w:r>
      <w:r w:rsidR="000D0DE6">
        <w:rPr>
          <w:rFonts w:ascii="Helvetica" w:eastAsia="Malgun Gothic" w:hAnsi="Helvetica" w:cs="Helvetica"/>
          <w:sz w:val="24"/>
          <w:szCs w:val="24"/>
        </w:rPr>
        <w:t>benefits</w:t>
      </w:r>
      <w:r w:rsidRPr="57B36EBB">
        <w:rPr>
          <w:rFonts w:ascii="Helvetica" w:eastAsia="Malgun Gothic" w:hAnsi="Helvetica" w:cs="Helvetica"/>
          <w:sz w:val="24"/>
          <w:szCs w:val="24"/>
        </w:rPr>
        <w:t xml:space="preserve"> of this proposed rule, if finalized, w</w:t>
      </w:r>
      <w:r w:rsidRPr="57B36EBB" w:rsidR="00C14255">
        <w:rPr>
          <w:rFonts w:ascii="Helvetica" w:eastAsia="Malgun Gothic" w:hAnsi="Helvetica" w:cs="Helvetica"/>
          <w:sz w:val="24"/>
          <w:szCs w:val="24"/>
        </w:rPr>
        <w:t>ould</w:t>
      </w:r>
      <w:r w:rsidRPr="57B36EBB">
        <w:rPr>
          <w:rFonts w:ascii="Helvetica" w:eastAsia="Malgun Gothic" w:hAnsi="Helvetica" w:cs="Helvetica"/>
          <w:sz w:val="24"/>
          <w:szCs w:val="24"/>
        </w:rPr>
        <w:t xml:space="preserve"> come from the value consumers receive from the information provided </w:t>
      </w:r>
      <w:r w:rsidRPr="57B36EBB" w:rsidR="00BA5C70">
        <w:rPr>
          <w:rFonts w:ascii="Helvetica" w:eastAsia="Malgun Gothic" w:hAnsi="Helvetica" w:cs="Helvetica"/>
          <w:sz w:val="24"/>
          <w:szCs w:val="24"/>
        </w:rPr>
        <w:t>by</w:t>
      </w:r>
      <w:r w:rsidRPr="57B36EBB">
        <w:rPr>
          <w:rFonts w:ascii="Helvetica" w:eastAsia="Malgun Gothic" w:hAnsi="Helvetica" w:cs="Helvetica"/>
          <w:sz w:val="24"/>
          <w:szCs w:val="24"/>
        </w:rPr>
        <w:t xml:space="preserve"> the interpretive </w:t>
      </w:r>
      <w:r w:rsidRPr="57B36EBB" w:rsidR="00391BFB">
        <w:rPr>
          <w:rFonts w:ascii="Helvetica" w:eastAsia="Malgun Gothic" w:hAnsi="Helvetica" w:cs="Helvetica"/>
          <w:sz w:val="24"/>
          <w:szCs w:val="24"/>
        </w:rPr>
        <w:t>front-of-package (</w:t>
      </w:r>
      <w:r w:rsidRPr="57B36EBB" w:rsidR="00224DD2">
        <w:rPr>
          <w:rFonts w:ascii="Helvetica" w:eastAsia="Malgun Gothic" w:hAnsi="Helvetica" w:cs="Helvetica"/>
          <w:sz w:val="24"/>
          <w:szCs w:val="24"/>
        </w:rPr>
        <w:t>FOP</w:t>
      </w:r>
      <w:r w:rsidRPr="57B36EBB" w:rsidR="00391BFB">
        <w:rPr>
          <w:rFonts w:ascii="Helvetica" w:eastAsia="Malgun Gothic" w:hAnsi="Helvetica" w:cs="Helvetica"/>
          <w:sz w:val="24"/>
          <w:szCs w:val="24"/>
        </w:rPr>
        <w:t>)</w:t>
      </w:r>
      <w:r w:rsidRPr="57B36EBB">
        <w:rPr>
          <w:rFonts w:ascii="Helvetica" w:eastAsia="Malgun Gothic" w:hAnsi="Helvetica" w:cs="Helvetica"/>
          <w:sz w:val="24"/>
          <w:szCs w:val="24"/>
        </w:rPr>
        <w:t xml:space="preserve"> label on food packages.</w:t>
      </w:r>
      <w:r w:rsidRPr="57B36EBB" w:rsidR="00B9680D">
        <w:rPr>
          <w:rFonts w:ascii="Helvetica" w:eastAsia="Malgun Gothic" w:hAnsi="Helvetica" w:cs="Helvetica"/>
          <w:sz w:val="24"/>
          <w:szCs w:val="24"/>
        </w:rPr>
        <w:t xml:space="preserve"> </w:t>
      </w:r>
      <w:r w:rsidRPr="57B36EBB" w:rsidR="00766A6A">
        <w:rPr>
          <w:rFonts w:ascii="Helvetica" w:eastAsia="Malgun Gothic" w:hAnsi="Helvetica" w:cs="Helvetica"/>
          <w:sz w:val="24"/>
          <w:szCs w:val="24"/>
        </w:rPr>
        <w:t xml:space="preserve">The proposed rule may result in industry voluntarily reformulating products based on the interpretive label information or to maintain nutrient content </w:t>
      </w:r>
      <w:r w:rsidRPr="57B36EBB" w:rsidR="00766A6A">
        <w:rPr>
          <w:rFonts w:ascii="Helvetica" w:eastAsia="Malgun Gothic" w:hAnsi="Helvetica" w:cs="Helvetica"/>
          <w:sz w:val="24"/>
          <w:szCs w:val="24"/>
        </w:rPr>
        <w:t>claims, if</w:t>
      </w:r>
      <w:r w:rsidRPr="57B36EBB" w:rsidR="00766A6A">
        <w:rPr>
          <w:rFonts w:ascii="Helvetica" w:eastAsia="Malgun Gothic" w:hAnsi="Helvetica" w:cs="Helvetica"/>
          <w:sz w:val="24"/>
          <w:szCs w:val="24"/>
        </w:rPr>
        <w:t xml:space="preserve"> some manufacturers choose to do so.</w:t>
      </w:r>
    </w:p>
    <w:p w:rsidR="00336C23" w:rsidP="00280737" w14:paraId="7E7EA636" w14:textId="77777777">
      <w:pPr>
        <w:pStyle w:val="paragraph"/>
        <w:spacing w:before="0" w:beforeAutospacing="0" w:after="0" w:afterAutospacing="0"/>
        <w:jc w:val="both"/>
        <w:textAlignment w:val="baseline"/>
        <w:rPr>
          <w:rFonts w:ascii="Helvetica" w:hAnsi="Helvetica" w:cs="Helvetica"/>
        </w:rPr>
      </w:pPr>
    </w:p>
    <w:p w:rsidR="00FB11BF" w14:paraId="5BBB5436" w14:textId="77777777">
      <w:pPr>
        <w:jc w:val="left"/>
      </w:pPr>
      <w:r>
        <w:br w:type="page"/>
      </w:r>
    </w:p>
    <w:p w:rsidR="00355678" w:rsidP="00355678" w14:paraId="3C9A795A" w14:textId="77777777">
      <w:pPr>
        <w:pStyle w:val="RIANoToCHeading1"/>
      </w:pPr>
      <w:r>
        <w:t>Table of Contents</w:t>
      </w:r>
    </w:p>
    <w:p w:rsidR="00514607" w14:paraId="6AC7A179" w14:textId="2A5DB117">
      <w:pPr>
        <w:pStyle w:val="TOC1"/>
        <w:rPr>
          <w:rFonts w:asciiTheme="minorHAnsi" w:eastAsiaTheme="minorEastAsia" w:hAnsiTheme="minorHAnsi" w:cstheme="minorBidi"/>
          <w:noProof/>
          <w:kern w:val="2"/>
          <w:sz w:val="22"/>
          <w:szCs w:val="22"/>
          <w:lang w:eastAsia="zh-TW"/>
          <w14:ligatures w14:val="standardContextual"/>
        </w:rPr>
      </w:pPr>
      <w:r>
        <w:fldChar w:fldCharType="begin"/>
      </w:r>
      <w:r w:rsidR="004C0EF3">
        <w:instrText xml:space="preserve"> TOC \o "1-4" \h \z \u </w:instrText>
      </w:r>
      <w:r>
        <w:fldChar w:fldCharType="separate"/>
      </w:r>
      <w:hyperlink w:anchor="_Toc187239416" w:history="1">
        <w:r w:rsidRPr="00F746E0">
          <w:rPr>
            <w:rStyle w:val="Hyperlink"/>
            <w:noProof/>
          </w:rPr>
          <w:t>I.</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Introduction and Summary</w:t>
        </w:r>
        <w:r>
          <w:rPr>
            <w:noProof/>
            <w:webHidden/>
          </w:rPr>
          <w:tab/>
        </w:r>
        <w:r>
          <w:rPr>
            <w:noProof/>
            <w:webHidden/>
          </w:rPr>
          <w:fldChar w:fldCharType="begin"/>
        </w:r>
        <w:r>
          <w:rPr>
            <w:noProof/>
            <w:webHidden/>
          </w:rPr>
          <w:instrText xml:space="preserve"> PAGEREF _Toc187239416 \h </w:instrText>
        </w:r>
        <w:r>
          <w:rPr>
            <w:noProof/>
            <w:webHidden/>
          </w:rPr>
          <w:fldChar w:fldCharType="separate"/>
        </w:r>
        <w:r>
          <w:rPr>
            <w:noProof/>
            <w:webHidden/>
          </w:rPr>
          <w:t>6</w:t>
        </w:r>
        <w:r>
          <w:rPr>
            <w:noProof/>
            <w:webHidden/>
          </w:rPr>
          <w:fldChar w:fldCharType="end"/>
        </w:r>
      </w:hyperlink>
    </w:p>
    <w:p w:rsidR="00514607" w14:paraId="078A8084" w14:textId="6E3B05DA">
      <w:pPr>
        <w:pStyle w:val="TOC2"/>
        <w:rPr>
          <w:rFonts w:asciiTheme="minorHAnsi" w:eastAsiaTheme="minorEastAsia" w:hAnsiTheme="minorHAnsi" w:cstheme="minorBidi"/>
          <w:noProof/>
          <w:kern w:val="2"/>
          <w:sz w:val="22"/>
          <w:szCs w:val="22"/>
          <w:lang w:eastAsia="zh-TW"/>
          <w14:ligatures w14:val="standardContextual"/>
        </w:rPr>
      </w:pPr>
      <w:hyperlink w:anchor="_Toc187239417" w:history="1">
        <w:r w:rsidRPr="00F746E0">
          <w:rPr>
            <w:rStyle w:val="Hyperlink"/>
            <w:noProof/>
          </w:rPr>
          <w:t>A.</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Introduction</w:t>
        </w:r>
        <w:r>
          <w:rPr>
            <w:noProof/>
            <w:webHidden/>
          </w:rPr>
          <w:tab/>
        </w:r>
        <w:r>
          <w:rPr>
            <w:noProof/>
            <w:webHidden/>
          </w:rPr>
          <w:fldChar w:fldCharType="begin"/>
        </w:r>
        <w:r>
          <w:rPr>
            <w:noProof/>
            <w:webHidden/>
          </w:rPr>
          <w:instrText xml:space="preserve"> PAGEREF _Toc187239417 \h </w:instrText>
        </w:r>
        <w:r>
          <w:rPr>
            <w:noProof/>
            <w:webHidden/>
          </w:rPr>
          <w:fldChar w:fldCharType="separate"/>
        </w:r>
        <w:r>
          <w:rPr>
            <w:noProof/>
            <w:webHidden/>
          </w:rPr>
          <w:t>6</w:t>
        </w:r>
        <w:r>
          <w:rPr>
            <w:noProof/>
            <w:webHidden/>
          </w:rPr>
          <w:fldChar w:fldCharType="end"/>
        </w:r>
      </w:hyperlink>
    </w:p>
    <w:p w:rsidR="00514607" w14:paraId="67710E9C" w14:textId="023174D4">
      <w:pPr>
        <w:pStyle w:val="TOC2"/>
        <w:rPr>
          <w:rFonts w:asciiTheme="minorHAnsi" w:eastAsiaTheme="minorEastAsia" w:hAnsiTheme="minorHAnsi" w:cstheme="minorBidi"/>
          <w:noProof/>
          <w:kern w:val="2"/>
          <w:sz w:val="22"/>
          <w:szCs w:val="22"/>
          <w:lang w:eastAsia="zh-TW"/>
          <w14:ligatures w14:val="standardContextual"/>
        </w:rPr>
      </w:pPr>
      <w:hyperlink w:anchor="_Toc187239418" w:history="1">
        <w:r w:rsidRPr="00F746E0">
          <w:rPr>
            <w:rStyle w:val="Hyperlink"/>
            <w:noProof/>
          </w:rPr>
          <w:t>B.</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Overview of Benefits and Costs</w:t>
        </w:r>
        <w:r>
          <w:rPr>
            <w:noProof/>
            <w:webHidden/>
          </w:rPr>
          <w:tab/>
        </w:r>
        <w:r>
          <w:rPr>
            <w:noProof/>
            <w:webHidden/>
          </w:rPr>
          <w:fldChar w:fldCharType="begin"/>
        </w:r>
        <w:r>
          <w:rPr>
            <w:noProof/>
            <w:webHidden/>
          </w:rPr>
          <w:instrText xml:space="preserve"> PAGEREF _Toc187239418 \h </w:instrText>
        </w:r>
        <w:r>
          <w:rPr>
            <w:noProof/>
            <w:webHidden/>
          </w:rPr>
          <w:fldChar w:fldCharType="separate"/>
        </w:r>
        <w:r>
          <w:rPr>
            <w:noProof/>
            <w:webHidden/>
          </w:rPr>
          <w:t>7</w:t>
        </w:r>
        <w:r>
          <w:rPr>
            <w:noProof/>
            <w:webHidden/>
          </w:rPr>
          <w:fldChar w:fldCharType="end"/>
        </w:r>
      </w:hyperlink>
    </w:p>
    <w:p w:rsidR="00514607" w14:paraId="774A5B86" w14:textId="1A2981C9">
      <w:pPr>
        <w:pStyle w:val="TOC1"/>
        <w:rPr>
          <w:rFonts w:asciiTheme="minorHAnsi" w:eastAsiaTheme="minorEastAsia" w:hAnsiTheme="minorHAnsi" w:cstheme="minorBidi"/>
          <w:noProof/>
          <w:kern w:val="2"/>
          <w:sz w:val="22"/>
          <w:szCs w:val="22"/>
          <w:lang w:eastAsia="zh-TW"/>
          <w14:ligatures w14:val="standardContextual"/>
        </w:rPr>
      </w:pPr>
      <w:hyperlink w:anchor="_Toc187239419" w:history="1">
        <w:r w:rsidRPr="00F746E0">
          <w:rPr>
            <w:rStyle w:val="Hyperlink"/>
            <w:noProof/>
          </w:rPr>
          <w:t>II.</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Preliminary Economic Analysis of Impacts</w:t>
        </w:r>
        <w:r>
          <w:rPr>
            <w:noProof/>
            <w:webHidden/>
          </w:rPr>
          <w:tab/>
        </w:r>
        <w:r>
          <w:rPr>
            <w:noProof/>
            <w:webHidden/>
          </w:rPr>
          <w:fldChar w:fldCharType="begin"/>
        </w:r>
        <w:r>
          <w:rPr>
            <w:noProof/>
            <w:webHidden/>
          </w:rPr>
          <w:instrText xml:space="preserve"> PAGEREF _Toc187239419 \h </w:instrText>
        </w:r>
        <w:r>
          <w:rPr>
            <w:noProof/>
            <w:webHidden/>
          </w:rPr>
          <w:fldChar w:fldCharType="separate"/>
        </w:r>
        <w:r>
          <w:rPr>
            <w:noProof/>
            <w:webHidden/>
          </w:rPr>
          <w:t>11</w:t>
        </w:r>
        <w:r>
          <w:rPr>
            <w:noProof/>
            <w:webHidden/>
          </w:rPr>
          <w:fldChar w:fldCharType="end"/>
        </w:r>
      </w:hyperlink>
    </w:p>
    <w:p w:rsidR="00514607" w14:paraId="7AA6103F" w14:textId="64C2059F">
      <w:pPr>
        <w:pStyle w:val="TOC2"/>
        <w:rPr>
          <w:rFonts w:asciiTheme="minorHAnsi" w:eastAsiaTheme="minorEastAsia" w:hAnsiTheme="minorHAnsi" w:cstheme="minorBidi"/>
          <w:noProof/>
          <w:kern w:val="2"/>
          <w:sz w:val="22"/>
          <w:szCs w:val="22"/>
          <w:lang w:eastAsia="zh-TW"/>
          <w14:ligatures w14:val="standardContextual"/>
        </w:rPr>
      </w:pPr>
      <w:hyperlink w:anchor="_Toc187239420" w:history="1">
        <w:r w:rsidRPr="00F746E0">
          <w:rPr>
            <w:rStyle w:val="Hyperlink"/>
            <w:noProof/>
          </w:rPr>
          <w:t>A.</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Background</w:t>
        </w:r>
        <w:r>
          <w:rPr>
            <w:noProof/>
            <w:webHidden/>
          </w:rPr>
          <w:tab/>
        </w:r>
        <w:r>
          <w:rPr>
            <w:noProof/>
            <w:webHidden/>
          </w:rPr>
          <w:fldChar w:fldCharType="begin"/>
        </w:r>
        <w:r>
          <w:rPr>
            <w:noProof/>
            <w:webHidden/>
          </w:rPr>
          <w:instrText xml:space="preserve"> PAGEREF _Toc187239420 \h </w:instrText>
        </w:r>
        <w:r>
          <w:rPr>
            <w:noProof/>
            <w:webHidden/>
          </w:rPr>
          <w:fldChar w:fldCharType="separate"/>
        </w:r>
        <w:r>
          <w:rPr>
            <w:noProof/>
            <w:webHidden/>
          </w:rPr>
          <w:t>11</w:t>
        </w:r>
        <w:r>
          <w:rPr>
            <w:noProof/>
            <w:webHidden/>
          </w:rPr>
          <w:fldChar w:fldCharType="end"/>
        </w:r>
      </w:hyperlink>
    </w:p>
    <w:p w:rsidR="00514607" w14:paraId="4FCA48BB" w14:textId="44871FE9">
      <w:pPr>
        <w:pStyle w:val="TOC2"/>
        <w:rPr>
          <w:rFonts w:asciiTheme="minorHAnsi" w:eastAsiaTheme="minorEastAsia" w:hAnsiTheme="minorHAnsi" w:cstheme="minorBidi"/>
          <w:noProof/>
          <w:kern w:val="2"/>
          <w:sz w:val="22"/>
          <w:szCs w:val="22"/>
          <w:lang w:eastAsia="zh-TW"/>
          <w14:ligatures w14:val="standardContextual"/>
        </w:rPr>
      </w:pPr>
      <w:hyperlink w:anchor="_Toc187239421" w:history="1">
        <w:r w:rsidRPr="00F746E0">
          <w:rPr>
            <w:rStyle w:val="Hyperlink"/>
            <w:noProof/>
          </w:rPr>
          <w:t>B.</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Potential Need for Federal Regulatory Action</w:t>
        </w:r>
        <w:r>
          <w:rPr>
            <w:noProof/>
            <w:webHidden/>
          </w:rPr>
          <w:tab/>
        </w:r>
        <w:r>
          <w:rPr>
            <w:noProof/>
            <w:webHidden/>
          </w:rPr>
          <w:fldChar w:fldCharType="begin"/>
        </w:r>
        <w:r>
          <w:rPr>
            <w:noProof/>
            <w:webHidden/>
          </w:rPr>
          <w:instrText xml:space="preserve"> PAGEREF _Toc187239421 \h </w:instrText>
        </w:r>
        <w:r>
          <w:rPr>
            <w:noProof/>
            <w:webHidden/>
          </w:rPr>
          <w:fldChar w:fldCharType="separate"/>
        </w:r>
        <w:r>
          <w:rPr>
            <w:noProof/>
            <w:webHidden/>
          </w:rPr>
          <w:t>13</w:t>
        </w:r>
        <w:r>
          <w:rPr>
            <w:noProof/>
            <w:webHidden/>
          </w:rPr>
          <w:fldChar w:fldCharType="end"/>
        </w:r>
      </w:hyperlink>
    </w:p>
    <w:p w:rsidR="00514607" w14:paraId="1E5513EA" w14:textId="6E2D2657">
      <w:pPr>
        <w:pStyle w:val="TOC2"/>
        <w:rPr>
          <w:rFonts w:asciiTheme="minorHAnsi" w:eastAsiaTheme="minorEastAsia" w:hAnsiTheme="minorHAnsi" w:cstheme="minorBidi"/>
          <w:noProof/>
          <w:kern w:val="2"/>
          <w:sz w:val="22"/>
          <w:szCs w:val="22"/>
          <w:lang w:eastAsia="zh-TW"/>
          <w14:ligatures w14:val="standardContextual"/>
        </w:rPr>
      </w:pPr>
      <w:hyperlink w:anchor="_Toc187239422" w:history="1">
        <w:r w:rsidRPr="00F746E0">
          <w:rPr>
            <w:rStyle w:val="Hyperlink"/>
            <w:noProof/>
          </w:rPr>
          <w:t>C.</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Purpose of the Proposed Rule</w:t>
        </w:r>
        <w:r>
          <w:rPr>
            <w:noProof/>
            <w:webHidden/>
          </w:rPr>
          <w:tab/>
        </w:r>
        <w:r>
          <w:rPr>
            <w:noProof/>
            <w:webHidden/>
          </w:rPr>
          <w:fldChar w:fldCharType="begin"/>
        </w:r>
        <w:r>
          <w:rPr>
            <w:noProof/>
            <w:webHidden/>
          </w:rPr>
          <w:instrText xml:space="preserve"> PAGEREF _Toc187239422 \h </w:instrText>
        </w:r>
        <w:r>
          <w:rPr>
            <w:noProof/>
            <w:webHidden/>
          </w:rPr>
          <w:fldChar w:fldCharType="separate"/>
        </w:r>
        <w:r>
          <w:rPr>
            <w:noProof/>
            <w:webHidden/>
          </w:rPr>
          <w:t>14</w:t>
        </w:r>
        <w:r>
          <w:rPr>
            <w:noProof/>
            <w:webHidden/>
          </w:rPr>
          <w:fldChar w:fldCharType="end"/>
        </w:r>
      </w:hyperlink>
    </w:p>
    <w:p w:rsidR="00514607" w14:paraId="40E9B3A7" w14:textId="0B1A31FC">
      <w:pPr>
        <w:pStyle w:val="TOC2"/>
        <w:rPr>
          <w:rFonts w:asciiTheme="minorHAnsi" w:eastAsiaTheme="minorEastAsia" w:hAnsiTheme="minorHAnsi" w:cstheme="minorBidi"/>
          <w:noProof/>
          <w:kern w:val="2"/>
          <w:sz w:val="22"/>
          <w:szCs w:val="22"/>
          <w:lang w:eastAsia="zh-TW"/>
          <w14:ligatures w14:val="standardContextual"/>
        </w:rPr>
      </w:pPr>
      <w:hyperlink w:anchor="_Toc187239423" w:history="1">
        <w:r w:rsidRPr="00F746E0">
          <w:rPr>
            <w:rStyle w:val="Hyperlink"/>
            <w:noProof/>
          </w:rPr>
          <w:t>D.</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Baseline Conditions</w:t>
        </w:r>
        <w:r>
          <w:rPr>
            <w:noProof/>
            <w:webHidden/>
          </w:rPr>
          <w:tab/>
        </w:r>
        <w:r>
          <w:rPr>
            <w:noProof/>
            <w:webHidden/>
          </w:rPr>
          <w:fldChar w:fldCharType="begin"/>
        </w:r>
        <w:r>
          <w:rPr>
            <w:noProof/>
            <w:webHidden/>
          </w:rPr>
          <w:instrText xml:space="preserve"> PAGEREF _Toc187239423 \h </w:instrText>
        </w:r>
        <w:r>
          <w:rPr>
            <w:noProof/>
            <w:webHidden/>
          </w:rPr>
          <w:fldChar w:fldCharType="separate"/>
        </w:r>
        <w:r>
          <w:rPr>
            <w:noProof/>
            <w:webHidden/>
          </w:rPr>
          <w:t>15</w:t>
        </w:r>
        <w:r>
          <w:rPr>
            <w:noProof/>
            <w:webHidden/>
          </w:rPr>
          <w:fldChar w:fldCharType="end"/>
        </w:r>
      </w:hyperlink>
    </w:p>
    <w:p w:rsidR="00514607" w14:paraId="609DD79F" w14:textId="2B906593">
      <w:pPr>
        <w:pStyle w:val="TOC3"/>
        <w:rPr>
          <w:rFonts w:asciiTheme="minorHAnsi" w:eastAsiaTheme="minorEastAsia" w:hAnsiTheme="minorHAnsi" w:cstheme="minorBidi"/>
          <w:noProof/>
          <w:kern w:val="2"/>
          <w:sz w:val="22"/>
          <w:szCs w:val="22"/>
          <w:lang w:eastAsia="zh-TW"/>
          <w14:ligatures w14:val="standardContextual"/>
        </w:rPr>
      </w:pPr>
      <w:hyperlink w:anchor="_Toc187239424" w:history="1">
        <w:r w:rsidRPr="00F746E0">
          <w:rPr>
            <w:rStyle w:val="Hyperlink"/>
            <w:noProof/>
          </w:rPr>
          <w:t>1.</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Packaged Food Products</w:t>
        </w:r>
        <w:r>
          <w:rPr>
            <w:noProof/>
            <w:webHidden/>
          </w:rPr>
          <w:tab/>
        </w:r>
        <w:r>
          <w:rPr>
            <w:noProof/>
            <w:webHidden/>
          </w:rPr>
          <w:fldChar w:fldCharType="begin"/>
        </w:r>
        <w:r>
          <w:rPr>
            <w:noProof/>
            <w:webHidden/>
          </w:rPr>
          <w:instrText xml:space="preserve"> PAGEREF _Toc187239424 \h </w:instrText>
        </w:r>
        <w:r>
          <w:rPr>
            <w:noProof/>
            <w:webHidden/>
          </w:rPr>
          <w:fldChar w:fldCharType="separate"/>
        </w:r>
        <w:r>
          <w:rPr>
            <w:noProof/>
            <w:webHidden/>
          </w:rPr>
          <w:t>15</w:t>
        </w:r>
        <w:r>
          <w:rPr>
            <w:noProof/>
            <w:webHidden/>
          </w:rPr>
          <w:fldChar w:fldCharType="end"/>
        </w:r>
      </w:hyperlink>
    </w:p>
    <w:p w:rsidR="00514607" w14:paraId="2265D351" w14:textId="5E6CF428">
      <w:pPr>
        <w:pStyle w:val="TOC3"/>
        <w:rPr>
          <w:rFonts w:asciiTheme="minorHAnsi" w:eastAsiaTheme="minorEastAsia" w:hAnsiTheme="minorHAnsi" w:cstheme="minorBidi"/>
          <w:noProof/>
          <w:kern w:val="2"/>
          <w:sz w:val="22"/>
          <w:szCs w:val="22"/>
          <w:lang w:eastAsia="zh-TW"/>
          <w14:ligatures w14:val="standardContextual"/>
        </w:rPr>
      </w:pPr>
      <w:hyperlink w:anchor="_Toc187239425" w:history="1">
        <w:r w:rsidRPr="00F746E0">
          <w:rPr>
            <w:rStyle w:val="Hyperlink"/>
            <w:noProof/>
          </w:rPr>
          <w:t>2.</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Consumer Label Use</w:t>
        </w:r>
        <w:r>
          <w:rPr>
            <w:noProof/>
            <w:webHidden/>
          </w:rPr>
          <w:tab/>
        </w:r>
        <w:r>
          <w:rPr>
            <w:noProof/>
            <w:webHidden/>
          </w:rPr>
          <w:fldChar w:fldCharType="begin"/>
        </w:r>
        <w:r>
          <w:rPr>
            <w:noProof/>
            <w:webHidden/>
          </w:rPr>
          <w:instrText xml:space="preserve"> PAGEREF _Toc187239425 \h </w:instrText>
        </w:r>
        <w:r>
          <w:rPr>
            <w:noProof/>
            <w:webHidden/>
          </w:rPr>
          <w:fldChar w:fldCharType="separate"/>
        </w:r>
        <w:r>
          <w:rPr>
            <w:noProof/>
            <w:webHidden/>
          </w:rPr>
          <w:t>20</w:t>
        </w:r>
        <w:r>
          <w:rPr>
            <w:noProof/>
            <w:webHidden/>
          </w:rPr>
          <w:fldChar w:fldCharType="end"/>
        </w:r>
      </w:hyperlink>
    </w:p>
    <w:p w:rsidR="00514607" w14:paraId="37689B20" w14:textId="7F102A30">
      <w:pPr>
        <w:pStyle w:val="TOC2"/>
        <w:rPr>
          <w:rFonts w:asciiTheme="minorHAnsi" w:eastAsiaTheme="minorEastAsia" w:hAnsiTheme="minorHAnsi" w:cstheme="minorBidi"/>
          <w:noProof/>
          <w:kern w:val="2"/>
          <w:sz w:val="22"/>
          <w:szCs w:val="22"/>
          <w:lang w:eastAsia="zh-TW"/>
          <w14:ligatures w14:val="standardContextual"/>
        </w:rPr>
      </w:pPr>
      <w:hyperlink w:anchor="_Toc187239426" w:history="1">
        <w:r w:rsidRPr="00F746E0">
          <w:rPr>
            <w:rStyle w:val="Hyperlink"/>
            <w:noProof/>
          </w:rPr>
          <w:t>E.</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Benefits of the Proposed Rule</w:t>
        </w:r>
        <w:r>
          <w:rPr>
            <w:noProof/>
            <w:webHidden/>
          </w:rPr>
          <w:tab/>
        </w:r>
        <w:r>
          <w:rPr>
            <w:noProof/>
            <w:webHidden/>
          </w:rPr>
          <w:fldChar w:fldCharType="begin"/>
        </w:r>
        <w:r>
          <w:rPr>
            <w:noProof/>
            <w:webHidden/>
          </w:rPr>
          <w:instrText xml:space="preserve"> PAGEREF _Toc187239426 \h </w:instrText>
        </w:r>
        <w:r>
          <w:rPr>
            <w:noProof/>
            <w:webHidden/>
          </w:rPr>
          <w:fldChar w:fldCharType="separate"/>
        </w:r>
        <w:r>
          <w:rPr>
            <w:noProof/>
            <w:webHidden/>
          </w:rPr>
          <w:t>21</w:t>
        </w:r>
        <w:r>
          <w:rPr>
            <w:noProof/>
            <w:webHidden/>
          </w:rPr>
          <w:fldChar w:fldCharType="end"/>
        </w:r>
      </w:hyperlink>
    </w:p>
    <w:p w:rsidR="00514607" w14:paraId="4313E627" w14:textId="3FDDA1ED">
      <w:pPr>
        <w:pStyle w:val="TOC3"/>
        <w:rPr>
          <w:rFonts w:asciiTheme="minorHAnsi" w:eastAsiaTheme="minorEastAsia" w:hAnsiTheme="minorHAnsi" w:cstheme="minorBidi"/>
          <w:noProof/>
          <w:kern w:val="2"/>
          <w:sz w:val="22"/>
          <w:szCs w:val="22"/>
          <w:lang w:eastAsia="zh-TW"/>
          <w14:ligatures w14:val="standardContextual"/>
        </w:rPr>
      </w:pPr>
      <w:hyperlink w:anchor="_Toc187239427" w:history="1">
        <w:r w:rsidRPr="00F746E0">
          <w:rPr>
            <w:rStyle w:val="Hyperlink"/>
            <w:noProof/>
          </w:rPr>
          <w:t>1.</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Informational Effects</w:t>
        </w:r>
        <w:r>
          <w:rPr>
            <w:noProof/>
            <w:webHidden/>
          </w:rPr>
          <w:tab/>
        </w:r>
        <w:r>
          <w:rPr>
            <w:noProof/>
            <w:webHidden/>
          </w:rPr>
          <w:fldChar w:fldCharType="begin"/>
        </w:r>
        <w:r>
          <w:rPr>
            <w:noProof/>
            <w:webHidden/>
          </w:rPr>
          <w:instrText xml:space="preserve"> PAGEREF _Toc187239427 \h </w:instrText>
        </w:r>
        <w:r>
          <w:rPr>
            <w:noProof/>
            <w:webHidden/>
          </w:rPr>
          <w:fldChar w:fldCharType="separate"/>
        </w:r>
        <w:r>
          <w:rPr>
            <w:noProof/>
            <w:webHidden/>
          </w:rPr>
          <w:t>21</w:t>
        </w:r>
        <w:r>
          <w:rPr>
            <w:noProof/>
            <w:webHidden/>
          </w:rPr>
          <w:fldChar w:fldCharType="end"/>
        </w:r>
      </w:hyperlink>
    </w:p>
    <w:p w:rsidR="00514607" w14:paraId="6D71439A" w14:textId="67ECEDCE">
      <w:pPr>
        <w:pStyle w:val="TOC3"/>
        <w:rPr>
          <w:rFonts w:asciiTheme="minorHAnsi" w:eastAsiaTheme="minorEastAsia" w:hAnsiTheme="minorHAnsi" w:cstheme="minorBidi"/>
          <w:noProof/>
          <w:kern w:val="2"/>
          <w:sz w:val="22"/>
          <w:szCs w:val="22"/>
          <w:lang w:eastAsia="zh-TW"/>
          <w14:ligatures w14:val="standardContextual"/>
        </w:rPr>
      </w:pPr>
      <w:hyperlink w:anchor="_Toc187239428" w:history="1">
        <w:r w:rsidRPr="00F746E0">
          <w:rPr>
            <w:rStyle w:val="Hyperlink"/>
            <w:noProof/>
          </w:rPr>
          <w:t>2.</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Reformulation Effects</w:t>
        </w:r>
        <w:r>
          <w:rPr>
            <w:noProof/>
            <w:webHidden/>
          </w:rPr>
          <w:tab/>
        </w:r>
        <w:r>
          <w:rPr>
            <w:noProof/>
            <w:webHidden/>
          </w:rPr>
          <w:fldChar w:fldCharType="begin"/>
        </w:r>
        <w:r>
          <w:rPr>
            <w:noProof/>
            <w:webHidden/>
          </w:rPr>
          <w:instrText xml:space="preserve"> PAGEREF _Toc187239428 \h </w:instrText>
        </w:r>
        <w:r>
          <w:rPr>
            <w:noProof/>
            <w:webHidden/>
          </w:rPr>
          <w:fldChar w:fldCharType="separate"/>
        </w:r>
        <w:r>
          <w:rPr>
            <w:noProof/>
            <w:webHidden/>
          </w:rPr>
          <w:t>22</w:t>
        </w:r>
        <w:r>
          <w:rPr>
            <w:noProof/>
            <w:webHidden/>
          </w:rPr>
          <w:fldChar w:fldCharType="end"/>
        </w:r>
      </w:hyperlink>
    </w:p>
    <w:p w:rsidR="00514607" w14:paraId="2D3B5831" w14:textId="255ACE2D">
      <w:pPr>
        <w:pStyle w:val="TOC2"/>
        <w:rPr>
          <w:rFonts w:asciiTheme="minorHAnsi" w:eastAsiaTheme="minorEastAsia" w:hAnsiTheme="minorHAnsi" w:cstheme="minorBidi"/>
          <w:noProof/>
          <w:kern w:val="2"/>
          <w:sz w:val="22"/>
          <w:szCs w:val="22"/>
          <w:lang w:eastAsia="zh-TW"/>
          <w14:ligatures w14:val="standardContextual"/>
        </w:rPr>
      </w:pPr>
      <w:hyperlink w:anchor="_Toc187239429" w:history="1">
        <w:r w:rsidRPr="00F746E0">
          <w:rPr>
            <w:rStyle w:val="Hyperlink"/>
            <w:noProof/>
          </w:rPr>
          <w:t>F.</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Costs of the Proposed Rule</w:t>
        </w:r>
        <w:r>
          <w:rPr>
            <w:noProof/>
            <w:webHidden/>
          </w:rPr>
          <w:tab/>
        </w:r>
        <w:r>
          <w:rPr>
            <w:noProof/>
            <w:webHidden/>
          </w:rPr>
          <w:fldChar w:fldCharType="begin"/>
        </w:r>
        <w:r>
          <w:rPr>
            <w:noProof/>
            <w:webHidden/>
          </w:rPr>
          <w:instrText xml:space="preserve"> PAGEREF _Toc187239429 \h </w:instrText>
        </w:r>
        <w:r>
          <w:rPr>
            <w:noProof/>
            <w:webHidden/>
          </w:rPr>
          <w:fldChar w:fldCharType="separate"/>
        </w:r>
        <w:r>
          <w:rPr>
            <w:noProof/>
            <w:webHidden/>
          </w:rPr>
          <w:t>24</w:t>
        </w:r>
        <w:r>
          <w:rPr>
            <w:noProof/>
            <w:webHidden/>
          </w:rPr>
          <w:fldChar w:fldCharType="end"/>
        </w:r>
      </w:hyperlink>
    </w:p>
    <w:p w:rsidR="00514607" w14:paraId="58B32358" w14:textId="5E21C8C5">
      <w:pPr>
        <w:pStyle w:val="TOC3"/>
        <w:rPr>
          <w:rFonts w:asciiTheme="minorHAnsi" w:eastAsiaTheme="minorEastAsia" w:hAnsiTheme="minorHAnsi" w:cstheme="minorBidi"/>
          <w:noProof/>
          <w:kern w:val="2"/>
          <w:sz w:val="22"/>
          <w:szCs w:val="22"/>
          <w:lang w:eastAsia="zh-TW"/>
          <w14:ligatures w14:val="standardContextual"/>
        </w:rPr>
      </w:pPr>
      <w:hyperlink w:anchor="_Toc187239430" w:history="1">
        <w:r w:rsidRPr="00F746E0">
          <w:rPr>
            <w:rStyle w:val="Hyperlink"/>
            <w:noProof/>
          </w:rPr>
          <w:t>1.</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Labeling Costs</w:t>
        </w:r>
        <w:r>
          <w:rPr>
            <w:noProof/>
            <w:webHidden/>
          </w:rPr>
          <w:tab/>
        </w:r>
        <w:r>
          <w:rPr>
            <w:noProof/>
            <w:webHidden/>
          </w:rPr>
          <w:fldChar w:fldCharType="begin"/>
        </w:r>
        <w:r>
          <w:rPr>
            <w:noProof/>
            <w:webHidden/>
          </w:rPr>
          <w:instrText xml:space="preserve"> PAGEREF _Toc187239430 \h </w:instrText>
        </w:r>
        <w:r>
          <w:rPr>
            <w:noProof/>
            <w:webHidden/>
          </w:rPr>
          <w:fldChar w:fldCharType="separate"/>
        </w:r>
        <w:r>
          <w:rPr>
            <w:noProof/>
            <w:webHidden/>
          </w:rPr>
          <w:t>24</w:t>
        </w:r>
        <w:r>
          <w:rPr>
            <w:noProof/>
            <w:webHidden/>
          </w:rPr>
          <w:fldChar w:fldCharType="end"/>
        </w:r>
      </w:hyperlink>
    </w:p>
    <w:p w:rsidR="00514607" w14:paraId="6B5FD51C" w14:textId="6F11C994">
      <w:pPr>
        <w:pStyle w:val="TOC4"/>
        <w:tabs>
          <w:tab w:val="left" w:pos="1320"/>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31" w:history="1">
        <w:r w:rsidRPr="00F746E0">
          <w:rPr>
            <w:rStyle w:val="Hyperlink"/>
            <w:noProof/>
          </w:rPr>
          <w:t>a.</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Number of Covered UPCs</w:t>
        </w:r>
        <w:r>
          <w:rPr>
            <w:noProof/>
            <w:webHidden/>
          </w:rPr>
          <w:tab/>
        </w:r>
        <w:r>
          <w:rPr>
            <w:noProof/>
            <w:webHidden/>
          </w:rPr>
          <w:fldChar w:fldCharType="begin"/>
        </w:r>
        <w:r>
          <w:rPr>
            <w:noProof/>
            <w:webHidden/>
          </w:rPr>
          <w:instrText xml:space="preserve"> PAGEREF _Toc187239431 \h </w:instrText>
        </w:r>
        <w:r>
          <w:rPr>
            <w:noProof/>
            <w:webHidden/>
          </w:rPr>
          <w:fldChar w:fldCharType="separate"/>
        </w:r>
        <w:r>
          <w:rPr>
            <w:noProof/>
            <w:webHidden/>
          </w:rPr>
          <w:t>24</w:t>
        </w:r>
        <w:r>
          <w:rPr>
            <w:noProof/>
            <w:webHidden/>
          </w:rPr>
          <w:fldChar w:fldCharType="end"/>
        </w:r>
      </w:hyperlink>
    </w:p>
    <w:p w:rsidR="00514607" w14:paraId="567F93D3" w14:textId="2A7FD8A5">
      <w:pPr>
        <w:pStyle w:val="TOC4"/>
        <w:tabs>
          <w:tab w:val="left" w:pos="1320"/>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32" w:history="1">
        <w:r w:rsidRPr="00F746E0">
          <w:rPr>
            <w:rStyle w:val="Hyperlink"/>
            <w:noProof/>
          </w:rPr>
          <w:t>b.</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Per-UPC Labeling Costs</w:t>
        </w:r>
        <w:r>
          <w:rPr>
            <w:noProof/>
            <w:webHidden/>
          </w:rPr>
          <w:tab/>
        </w:r>
        <w:r>
          <w:rPr>
            <w:noProof/>
            <w:webHidden/>
          </w:rPr>
          <w:fldChar w:fldCharType="begin"/>
        </w:r>
        <w:r>
          <w:rPr>
            <w:noProof/>
            <w:webHidden/>
          </w:rPr>
          <w:instrText xml:space="preserve"> PAGEREF _Toc187239432 \h </w:instrText>
        </w:r>
        <w:r>
          <w:rPr>
            <w:noProof/>
            <w:webHidden/>
          </w:rPr>
          <w:fldChar w:fldCharType="separate"/>
        </w:r>
        <w:r>
          <w:rPr>
            <w:noProof/>
            <w:webHidden/>
          </w:rPr>
          <w:t>25</w:t>
        </w:r>
        <w:r>
          <w:rPr>
            <w:noProof/>
            <w:webHidden/>
          </w:rPr>
          <w:fldChar w:fldCharType="end"/>
        </w:r>
      </w:hyperlink>
    </w:p>
    <w:p w:rsidR="00514607" w14:paraId="7756DAD8" w14:textId="30CA8796">
      <w:pPr>
        <w:pStyle w:val="TOC4"/>
        <w:tabs>
          <w:tab w:val="left" w:pos="1320"/>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33" w:history="1">
        <w:r w:rsidRPr="00F746E0">
          <w:rPr>
            <w:rStyle w:val="Hyperlink"/>
            <w:noProof/>
          </w:rPr>
          <w:t>c.</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Total Labeling Costs</w:t>
        </w:r>
        <w:r>
          <w:rPr>
            <w:noProof/>
            <w:webHidden/>
          </w:rPr>
          <w:tab/>
        </w:r>
        <w:r>
          <w:rPr>
            <w:noProof/>
            <w:webHidden/>
          </w:rPr>
          <w:fldChar w:fldCharType="begin"/>
        </w:r>
        <w:r>
          <w:rPr>
            <w:noProof/>
            <w:webHidden/>
          </w:rPr>
          <w:instrText xml:space="preserve"> PAGEREF _Toc187239433 \h </w:instrText>
        </w:r>
        <w:r>
          <w:rPr>
            <w:noProof/>
            <w:webHidden/>
          </w:rPr>
          <w:fldChar w:fldCharType="separate"/>
        </w:r>
        <w:r>
          <w:rPr>
            <w:noProof/>
            <w:webHidden/>
          </w:rPr>
          <w:t>27</w:t>
        </w:r>
        <w:r>
          <w:rPr>
            <w:noProof/>
            <w:webHidden/>
          </w:rPr>
          <w:fldChar w:fldCharType="end"/>
        </w:r>
      </w:hyperlink>
    </w:p>
    <w:p w:rsidR="00514607" w14:paraId="5A167E76" w14:textId="7C6761E0">
      <w:pPr>
        <w:pStyle w:val="TOC3"/>
        <w:rPr>
          <w:rFonts w:asciiTheme="minorHAnsi" w:eastAsiaTheme="minorEastAsia" w:hAnsiTheme="minorHAnsi" w:cstheme="minorBidi"/>
          <w:noProof/>
          <w:kern w:val="2"/>
          <w:sz w:val="22"/>
          <w:szCs w:val="22"/>
          <w:lang w:eastAsia="zh-TW"/>
          <w14:ligatures w14:val="standardContextual"/>
        </w:rPr>
      </w:pPr>
      <w:hyperlink w:anchor="_Toc187239434" w:history="1">
        <w:r w:rsidRPr="00F746E0">
          <w:rPr>
            <w:rStyle w:val="Hyperlink"/>
            <w:noProof/>
          </w:rPr>
          <w:t>2.</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Reformulation Costs</w:t>
        </w:r>
        <w:r>
          <w:rPr>
            <w:noProof/>
            <w:webHidden/>
          </w:rPr>
          <w:tab/>
        </w:r>
        <w:r>
          <w:rPr>
            <w:noProof/>
            <w:webHidden/>
          </w:rPr>
          <w:fldChar w:fldCharType="begin"/>
        </w:r>
        <w:r>
          <w:rPr>
            <w:noProof/>
            <w:webHidden/>
          </w:rPr>
          <w:instrText xml:space="preserve"> PAGEREF _Toc187239434 \h </w:instrText>
        </w:r>
        <w:r>
          <w:rPr>
            <w:noProof/>
            <w:webHidden/>
          </w:rPr>
          <w:fldChar w:fldCharType="separate"/>
        </w:r>
        <w:r>
          <w:rPr>
            <w:noProof/>
            <w:webHidden/>
          </w:rPr>
          <w:t>29</w:t>
        </w:r>
        <w:r>
          <w:rPr>
            <w:noProof/>
            <w:webHidden/>
          </w:rPr>
          <w:fldChar w:fldCharType="end"/>
        </w:r>
      </w:hyperlink>
    </w:p>
    <w:p w:rsidR="00514607" w14:paraId="2BFE6795" w14:textId="4E72E92F">
      <w:pPr>
        <w:pStyle w:val="TOC4"/>
        <w:tabs>
          <w:tab w:val="left" w:pos="1320"/>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35" w:history="1">
        <w:r w:rsidRPr="00F746E0">
          <w:rPr>
            <w:rStyle w:val="Hyperlink"/>
            <w:noProof/>
          </w:rPr>
          <w:t>a.</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Number of UPCs Expected to Reformulate</w:t>
        </w:r>
        <w:r>
          <w:rPr>
            <w:noProof/>
            <w:webHidden/>
          </w:rPr>
          <w:tab/>
        </w:r>
        <w:r>
          <w:rPr>
            <w:noProof/>
            <w:webHidden/>
          </w:rPr>
          <w:fldChar w:fldCharType="begin"/>
        </w:r>
        <w:r>
          <w:rPr>
            <w:noProof/>
            <w:webHidden/>
          </w:rPr>
          <w:instrText xml:space="preserve"> PAGEREF _Toc187239435 \h </w:instrText>
        </w:r>
        <w:r>
          <w:rPr>
            <w:noProof/>
            <w:webHidden/>
          </w:rPr>
          <w:fldChar w:fldCharType="separate"/>
        </w:r>
        <w:r>
          <w:rPr>
            <w:noProof/>
            <w:webHidden/>
          </w:rPr>
          <w:t>29</w:t>
        </w:r>
        <w:r>
          <w:rPr>
            <w:noProof/>
            <w:webHidden/>
          </w:rPr>
          <w:fldChar w:fldCharType="end"/>
        </w:r>
      </w:hyperlink>
    </w:p>
    <w:p w:rsidR="00514607" w14:paraId="59D89C7D" w14:textId="4942F261">
      <w:pPr>
        <w:pStyle w:val="TOC4"/>
        <w:tabs>
          <w:tab w:val="left" w:pos="1320"/>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36" w:history="1">
        <w:r w:rsidRPr="00F746E0">
          <w:rPr>
            <w:rStyle w:val="Hyperlink"/>
            <w:noProof/>
          </w:rPr>
          <w:t>b.</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Per-Formula Reformulation Costs</w:t>
        </w:r>
        <w:r>
          <w:rPr>
            <w:noProof/>
            <w:webHidden/>
          </w:rPr>
          <w:tab/>
        </w:r>
        <w:r>
          <w:rPr>
            <w:noProof/>
            <w:webHidden/>
          </w:rPr>
          <w:fldChar w:fldCharType="begin"/>
        </w:r>
        <w:r>
          <w:rPr>
            <w:noProof/>
            <w:webHidden/>
          </w:rPr>
          <w:instrText xml:space="preserve"> PAGEREF _Toc187239436 \h </w:instrText>
        </w:r>
        <w:r>
          <w:rPr>
            <w:noProof/>
            <w:webHidden/>
          </w:rPr>
          <w:fldChar w:fldCharType="separate"/>
        </w:r>
        <w:r>
          <w:rPr>
            <w:noProof/>
            <w:webHidden/>
          </w:rPr>
          <w:t>34</w:t>
        </w:r>
        <w:r>
          <w:rPr>
            <w:noProof/>
            <w:webHidden/>
          </w:rPr>
          <w:fldChar w:fldCharType="end"/>
        </w:r>
      </w:hyperlink>
    </w:p>
    <w:p w:rsidR="00514607" w14:paraId="65F84DAF" w14:textId="16B34671">
      <w:pPr>
        <w:pStyle w:val="TOC4"/>
        <w:tabs>
          <w:tab w:val="left" w:pos="1320"/>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37" w:history="1">
        <w:r w:rsidRPr="00F746E0">
          <w:rPr>
            <w:rStyle w:val="Hyperlink"/>
            <w:noProof/>
          </w:rPr>
          <w:t>c.</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Total Reformulation Costs</w:t>
        </w:r>
        <w:r>
          <w:rPr>
            <w:noProof/>
            <w:webHidden/>
          </w:rPr>
          <w:tab/>
        </w:r>
        <w:r>
          <w:rPr>
            <w:noProof/>
            <w:webHidden/>
          </w:rPr>
          <w:fldChar w:fldCharType="begin"/>
        </w:r>
        <w:r>
          <w:rPr>
            <w:noProof/>
            <w:webHidden/>
          </w:rPr>
          <w:instrText xml:space="preserve"> PAGEREF _Toc187239437 \h </w:instrText>
        </w:r>
        <w:r>
          <w:rPr>
            <w:noProof/>
            <w:webHidden/>
          </w:rPr>
          <w:fldChar w:fldCharType="separate"/>
        </w:r>
        <w:r>
          <w:rPr>
            <w:noProof/>
            <w:webHidden/>
          </w:rPr>
          <w:t>35</w:t>
        </w:r>
        <w:r>
          <w:rPr>
            <w:noProof/>
            <w:webHidden/>
          </w:rPr>
          <w:fldChar w:fldCharType="end"/>
        </w:r>
      </w:hyperlink>
    </w:p>
    <w:p w:rsidR="00514607" w14:paraId="01C93075" w14:textId="0F014947">
      <w:pPr>
        <w:pStyle w:val="TOC3"/>
        <w:rPr>
          <w:rFonts w:asciiTheme="minorHAnsi" w:eastAsiaTheme="minorEastAsia" w:hAnsiTheme="minorHAnsi" w:cstheme="minorBidi"/>
          <w:noProof/>
          <w:kern w:val="2"/>
          <w:sz w:val="22"/>
          <w:szCs w:val="22"/>
          <w:lang w:eastAsia="zh-TW"/>
          <w14:ligatures w14:val="standardContextual"/>
        </w:rPr>
      </w:pPr>
      <w:hyperlink w:anchor="_Toc187239438" w:history="1">
        <w:r w:rsidRPr="00F746E0">
          <w:rPr>
            <w:rStyle w:val="Hyperlink"/>
            <w:noProof/>
          </w:rPr>
          <w:t>3.</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Qualitative Discussion of Cost Incidence and Non-Quantified Costs</w:t>
        </w:r>
        <w:r>
          <w:rPr>
            <w:noProof/>
            <w:webHidden/>
          </w:rPr>
          <w:tab/>
        </w:r>
        <w:r>
          <w:rPr>
            <w:noProof/>
            <w:webHidden/>
          </w:rPr>
          <w:fldChar w:fldCharType="begin"/>
        </w:r>
        <w:r>
          <w:rPr>
            <w:noProof/>
            <w:webHidden/>
          </w:rPr>
          <w:instrText xml:space="preserve"> PAGEREF _Toc187239438 \h </w:instrText>
        </w:r>
        <w:r>
          <w:rPr>
            <w:noProof/>
            <w:webHidden/>
          </w:rPr>
          <w:fldChar w:fldCharType="separate"/>
        </w:r>
        <w:r>
          <w:rPr>
            <w:noProof/>
            <w:webHidden/>
          </w:rPr>
          <w:t>36</w:t>
        </w:r>
        <w:r>
          <w:rPr>
            <w:noProof/>
            <w:webHidden/>
          </w:rPr>
          <w:fldChar w:fldCharType="end"/>
        </w:r>
      </w:hyperlink>
    </w:p>
    <w:p w:rsidR="00514607" w14:paraId="1E54B1FA" w14:textId="5ED7EEE8">
      <w:pPr>
        <w:pStyle w:val="TOC3"/>
        <w:rPr>
          <w:rFonts w:asciiTheme="minorHAnsi" w:eastAsiaTheme="minorEastAsia" w:hAnsiTheme="minorHAnsi" w:cstheme="minorBidi"/>
          <w:noProof/>
          <w:kern w:val="2"/>
          <w:sz w:val="22"/>
          <w:szCs w:val="22"/>
          <w:lang w:eastAsia="zh-TW"/>
          <w14:ligatures w14:val="standardContextual"/>
        </w:rPr>
      </w:pPr>
      <w:hyperlink w:anchor="_Toc187239439" w:history="1">
        <w:r w:rsidRPr="00F746E0">
          <w:rPr>
            <w:rStyle w:val="Hyperlink"/>
            <w:noProof/>
          </w:rPr>
          <w:t>4.</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Summary of Costs of the Proposed Rule</w:t>
        </w:r>
        <w:r>
          <w:rPr>
            <w:noProof/>
            <w:webHidden/>
          </w:rPr>
          <w:tab/>
        </w:r>
        <w:r>
          <w:rPr>
            <w:noProof/>
            <w:webHidden/>
          </w:rPr>
          <w:fldChar w:fldCharType="begin"/>
        </w:r>
        <w:r>
          <w:rPr>
            <w:noProof/>
            <w:webHidden/>
          </w:rPr>
          <w:instrText xml:space="preserve"> PAGEREF _Toc187239439 \h </w:instrText>
        </w:r>
        <w:r>
          <w:rPr>
            <w:noProof/>
            <w:webHidden/>
          </w:rPr>
          <w:fldChar w:fldCharType="separate"/>
        </w:r>
        <w:r>
          <w:rPr>
            <w:noProof/>
            <w:webHidden/>
          </w:rPr>
          <w:t>38</w:t>
        </w:r>
        <w:r>
          <w:rPr>
            <w:noProof/>
            <w:webHidden/>
          </w:rPr>
          <w:fldChar w:fldCharType="end"/>
        </w:r>
      </w:hyperlink>
    </w:p>
    <w:p w:rsidR="00514607" w14:paraId="323C8383" w14:textId="73096176">
      <w:pPr>
        <w:pStyle w:val="TOC2"/>
        <w:rPr>
          <w:rFonts w:asciiTheme="minorHAnsi" w:eastAsiaTheme="minorEastAsia" w:hAnsiTheme="minorHAnsi" w:cstheme="minorBidi"/>
          <w:noProof/>
          <w:kern w:val="2"/>
          <w:sz w:val="22"/>
          <w:szCs w:val="22"/>
          <w:lang w:eastAsia="zh-TW"/>
          <w14:ligatures w14:val="standardContextual"/>
        </w:rPr>
      </w:pPr>
      <w:hyperlink w:anchor="_Toc187239440" w:history="1">
        <w:r w:rsidRPr="00F746E0">
          <w:rPr>
            <w:rStyle w:val="Hyperlink"/>
            <w:noProof/>
          </w:rPr>
          <w:t>G.</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Break-Even Calculation</w:t>
        </w:r>
        <w:r>
          <w:rPr>
            <w:noProof/>
            <w:webHidden/>
          </w:rPr>
          <w:tab/>
        </w:r>
        <w:r>
          <w:rPr>
            <w:noProof/>
            <w:webHidden/>
          </w:rPr>
          <w:fldChar w:fldCharType="begin"/>
        </w:r>
        <w:r>
          <w:rPr>
            <w:noProof/>
            <w:webHidden/>
          </w:rPr>
          <w:instrText xml:space="preserve"> PAGEREF _Toc187239440 \h </w:instrText>
        </w:r>
        <w:r>
          <w:rPr>
            <w:noProof/>
            <w:webHidden/>
          </w:rPr>
          <w:fldChar w:fldCharType="separate"/>
        </w:r>
        <w:r>
          <w:rPr>
            <w:noProof/>
            <w:webHidden/>
          </w:rPr>
          <w:t>39</w:t>
        </w:r>
        <w:r>
          <w:rPr>
            <w:noProof/>
            <w:webHidden/>
          </w:rPr>
          <w:fldChar w:fldCharType="end"/>
        </w:r>
      </w:hyperlink>
    </w:p>
    <w:p w:rsidR="00514607" w14:paraId="568E1234" w14:textId="21A67A48">
      <w:pPr>
        <w:pStyle w:val="TOC2"/>
        <w:rPr>
          <w:rFonts w:asciiTheme="minorHAnsi" w:eastAsiaTheme="minorEastAsia" w:hAnsiTheme="minorHAnsi" w:cstheme="minorBidi"/>
          <w:noProof/>
          <w:kern w:val="2"/>
          <w:sz w:val="22"/>
          <w:szCs w:val="22"/>
          <w:lang w:eastAsia="zh-TW"/>
          <w14:ligatures w14:val="standardContextual"/>
        </w:rPr>
      </w:pPr>
      <w:hyperlink w:anchor="_Toc187239441" w:history="1">
        <w:r w:rsidRPr="00F746E0">
          <w:rPr>
            <w:rStyle w:val="Hyperlink"/>
            <w:noProof/>
          </w:rPr>
          <w:t>H.</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Transfers Caused by the Proposed Rule</w:t>
        </w:r>
        <w:r>
          <w:rPr>
            <w:noProof/>
            <w:webHidden/>
          </w:rPr>
          <w:tab/>
        </w:r>
        <w:r>
          <w:rPr>
            <w:noProof/>
            <w:webHidden/>
          </w:rPr>
          <w:fldChar w:fldCharType="begin"/>
        </w:r>
        <w:r>
          <w:rPr>
            <w:noProof/>
            <w:webHidden/>
          </w:rPr>
          <w:instrText xml:space="preserve"> PAGEREF _Toc187239441 \h </w:instrText>
        </w:r>
        <w:r>
          <w:rPr>
            <w:noProof/>
            <w:webHidden/>
          </w:rPr>
          <w:fldChar w:fldCharType="separate"/>
        </w:r>
        <w:r>
          <w:rPr>
            <w:noProof/>
            <w:webHidden/>
          </w:rPr>
          <w:t>41</w:t>
        </w:r>
        <w:r>
          <w:rPr>
            <w:noProof/>
            <w:webHidden/>
          </w:rPr>
          <w:fldChar w:fldCharType="end"/>
        </w:r>
      </w:hyperlink>
    </w:p>
    <w:p w:rsidR="00514607" w14:paraId="235D3806" w14:textId="18440C74">
      <w:pPr>
        <w:pStyle w:val="TOC2"/>
        <w:rPr>
          <w:rFonts w:asciiTheme="minorHAnsi" w:eastAsiaTheme="minorEastAsia" w:hAnsiTheme="minorHAnsi" w:cstheme="minorBidi"/>
          <w:noProof/>
          <w:kern w:val="2"/>
          <w:sz w:val="22"/>
          <w:szCs w:val="22"/>
          <w:lang w:eastAsia="zh-TW"/>
          <w14:ligatures w14:val="standardContextual"/>
        </w:rPr>
      </w:pPr>
      <w:hyperlink w:anchor="_Toc187239442" w:history="1">
        <w:r w:rsidRPr="00F746E0">
          <w:rPr>
            <w:rStyle w:val="Hyperlink"/>
            <w:noProof/>
          </w:rPr>
          <w:t>I.</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Analysis of Regulatory Alternatives to the Proposed Rule</w:t>
        </w:r>
        <w:r>
          <w:rPr>
            <w:noProof/>
            <w:webHidden/>
          </w:rPr>
          <w:tab/>
        </w:r>
        <w:r>
          <w:rPr>
            <w:noProof/>
            <w:webHidden/>
          </w:rPr>
          <w:fldChar w:fldCharType="begin"/>
        </w:r>
        <w:r>
          <w:rPr>
            <w:noProof/>
            <w:webHidden/>
          </w:rPr>
          <w:instrText xml:space="preserve"> PAGEREF _Toc187239442 \h </w:instrText>
        </w:r>
        <w:r>
          <w:rPr>
            <w:noProof/>
            <w:webHidden/>
          </w:rPr>
          <w:fldChar w:fldCharType="separate"/>
        </w:r>
        <w:r>
          <w:rPr>
            <w:noProof/>
            <w:webHidden/>
          </w:rPr>
          <w:t>42</w:t>
        </w:r>
        <w:r>
          <w:rPr>
            <w:noProof/>
            <w:webHidden/>
          </w:rPr>
          <w:fldChar w:fldCharType="end"/>
        </w:r>
      </w:hyperlink>
    </w:p>
    <w:p w:rsidR="00514607" w14:paraId="4A3AFD92" w14:textId="2393DFC3">
      <w:pPr>
        <w:pStyle w:val="TOC3"/>
        <w:rPr>
          <w:rFonts w:asciiTheme="minorHAnsi" w:eastAsiaTheme="minorEastAsia" w:hAnsiTheme="minorHAnsi" w:cstheme="minorBidi"/>
          <w:noProof/>
          <w:kern w:val="2"/>
          <w:sz w:val="22"/>
          <w:szCs w:val="22"/>
          <w:lang w:eastAsia="zh-TW"/>
          <w14:ligatures w14:val="standardContextual"/>
        </w:rPr>
      </w:pPr>
      <w:hyperlink w:anchor="_Toc187239443" w:history="1">
        <w:r w:rsidRPr="00F746E0">
          <w:rPr>
            <w:rStyle w:val="Hyperlink"/>
            <w:noProof/>
          </w:rPr>
          <w:t>1.</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Shorten Compliance Date One Year</w:t>
        </w:r>
        <w:r>
          <w:rPr>
            <w:noProof/>
            <w:webHidden/>
          </w:rPr>
          <w:tab/>
        </w:r>
        <w:r>
          <w:rPr>
            <w:noProof/>
            <w:webHidden/>
          </w:rPr>
          <w:fldChar w:fldCharType="begin"/>
        </w:r>
        <w:r>
          <w:rPr>
            <w:noProof/>
            <w:webHidden/>
          </w:rPr>
          <w:instrText xml:space="preserve"> PAGEREF _Toc187239443 \h </w:instrText>
        </w:r>
        <w:r>
          <w:rPr>
            <w:noProof/>
            <w:webHidden/>
          </w:rPr>
          <w:fldChar w:fldCharType="separate"/>
        </w:r>
        <w:r>
          <w:rPr>
            <w:noProof/>
            <w:webHidden/>
          </w:rPr>
          <w:t>42</w:t>
        </w:r>
        <w:r>
          <w:rPr>
            <w:noProof/>
            <w:webHidden/>
          </w:rPr>
          <w:fldChar w:fldCharType="end"/>
        </w:r>
      </w:hyperlink>
    </w:p>
    <w:p w:rsidR="00514607" w14:paraId="541E9724" w14:textId="11057A95">
      <w:pPr>
        <w:pStyle w:val="TOC3"/>
        <w:rPr>
          <w:rFonts w:asciiTheme="minorHAnsi" w:eastAsiaTheme="minorEastAsia" w:hAnsiTheme="minorHAnsi" w:cstheme="minorBidi"/>
          <w:noProof/>
          <w:kern w:val="2"/>
          <w:sz w:val="22"/>
          <w:szCs w:val="22"/>
          <w:lang w:eastAsia="zh-TW"/>
          <w14:ligatures w14:val="standardContextual"/>
        </w:rPr>
      </w:pPr>
      <w:hyperlink w:anchor="_Toc187239444" w:history="1">
        <w:r w:rsidRPr="00F746E0">
          <w:rPr>
            <w:rStyle w:val="Hyperlink"/>
            <w:noProof/>
          </w:rPr>
          <w:t>2.</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Extend Compliance Date One Year</w:t>
        </w:r>
        <w:r>
          <w:rPr>
            <w:noProof/>
            <w:webHidden/>
          </w:rPr>
          <w:tab/>
        </w:r>
        <w:r>
          <w:rPr>
            <w:noProof/>
            <w:webHidden/>
          </w:rPr>
          <w:fldChar w:fldCharType="begin"/>
        </w:r>
        <w:r>
          <w:rPr>
            <w:noProof/>
            <w:webHidden/>
          </w:rPr>
          <w:instrText xml:space="preserve"> PAGEREF _Toc187239444 \h </w:instrText>
        </w:r>
        <w:r>
          <w:rPr>
            <w:noProof/>
            <w:webHidden/>
          </w:rPr>
          <w:fldChar w:fldCharType="separate"/>
        </w:r>
        <w:r>
          <w:rPr>
            <w:noProof/>
            <w:webHidden/>
          </w:rPr>
          <w:t>43</w:t>
        </w:r>
        <w:r>
          <w:rPr>
            <w:noProof/>
            <w:webHidden/>
          </w:rPr>
          <w:fldChar w:fldCharType="end"/>
        </w:r>
      </w:hyperlink>
    </w:p>
    <w:p w:rsidR="00514607" w14:paraId="34991666" w14:textId="223B03FE">
      <w:pPr>
        <w:pStyle w:val="TOC3"/>
        <w:rPr>
          <w:rFonts w:asciiTheme="minorHAnsi" w:eastAsiaTheme="minorEastAsia" w:hAnsiTheme="minorHAnsi" w:cstheme="minorBidi"/>
          <w:noProof/>
          <w:kern w:val="2"/>
          <w:sz w:val="22"/>
          <w:szCs w:val="22"/>
          <w:lang w:eastAsia="zh-TW"/>
          <w14:ligatures w14:val="standardContextual"/>
        </w:rPr>
      </w:pPr>
      <w:hyperlink w:anchor="_Toc187239445" w:history="1">
        <w:r w:rsidRPr="00F746E0">
          <w:rPr>
            <w:rStyle w:val="Hyperlink"/>
            <w:noProof/>
          </w:rPr>
          <w:t>3.</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High In Scheme</w:t>
        </w:r>
        <w:r>
          <w:rPr>
            <w:noProof/>
            <w:webHidden/>
          </w:rPr>
          <w:tab/>
        </w:r>
        <w:r>
          <w:rPr>
            <w:noProof/>
            <w:webHidden/>
          </w:rPr>
          <w:fldChar w:fldCharType="begin"/>
        </w:r>
        <w:r>
          <w:rPr>
            <w:noProof/>
            <w:webHidden/>
          </w:rPr>
          <w:instrText xml:space="preserve"> PAGEREF _Toc187239445 \h </w:instrText>
        </w:r>
        <w:r>
          <w:rPr>
            <w:noProof/>
            <w:webHidden/>
          </w:rPr>
          <w:fldChar w:fldCharType="separate"/>
        </w:r>
        <w:r>
          <w:rPr>
            <w:noProof/>
            <w:webHidden/>
          </w:rPr>
          <w:t>44</w:t>
        </w:r>
        <w:r>
          <w:rPr>
            <w:noProof/>
            <w:webHidden/>
          </w:rPr>
          <w:fldChar w:fldCharType="end"/>
        </w:r>
      </w:hyperlink>
    </w:p>
    <w:p w:rsidR="00514607" w14:paraId="6FFD041E" w14:textId="5B0FE3B1">
      <w:pPr>
        <w:pStyle w:val="TOC3"/>
        <w:rPr>
          <w:rFonts w:asciiTheme="minorHAnsi" w:eastAsiaTheme="minorEastAsia" w:hAnsiTheme="minorHAnsi" w:cstheme="minorBidi"/>
          <w:noProof/>
          <w:kern w:val="2"/>
          <w:sz w:val="22"/>
          <w:szCs w:val="22"/>
          <w:lang w:eastAsia="zh-TW"/>
          <w14:ligatures w14:val="standardContextual"/>
        </w:rPr>
      </w:pPr>
      <w:hyperlink w:anchor="_Toc187239446" w:history="1">
        <w:r w:rsidRPr="00F746E0">
          <w:rPr>
            <w:rStyle w:val="Hyperlink"/>
            <w:noProof/>
          </w:rPr>
          <w:t>4.</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Addition of Calorie Information on Front-of-Pack Label</w:t>
        </w:r>
        <w:r>
          <w:rPr>
            <w:noProof/>
            <w:webHidden/>
          </w:rPr>
          <w:tab/>
        </w:r>
        <w:r>
          <w:rPr>
            <w:noProof/>
            <w:webHidden/>
          </w:rPr>
          <w:fldChar w:fldCharType="begin"/>
        </w:r>
        <w:r>
          <w:rPr>
            <w:noProof/>
            <w:webHidden/>
          </w:rPr>
          <w:instrText xml:space="preserve"> PAGEREF _Toc187239446 \h </w:instrText>
        </w:r>
        <w:r>
          <w:rPr>
            <w:noProof/>
            <w:webHidden/>
          </w:rPr>
          <w:fldChar w:fldCharType="separate"/>
        </w:r>
        <w:r>
          <w:rPr>
            <w:noProof/>
            <w:webHidden/>
          </w:rPr>
          <w:t>45</w:t>
        </w:r>
        <w:r>
          <w:rPr>
            <w:noProof/>
            <w:webHidden/>
          </w:rPr>
          <w:fldChar w:fldCharType="end"/>
        </w:r>
      </w:hyperlink>
    </w:p>
    <w:p w:rsidR="00514607" w14:paraId="5893F486" w14:textId="5A525569">
      <w:pPr>
        <w:pStyle w:val="TOC3"/>
        <w:rPr>
          <w:rFonts w:asciiTheme="minorHAnsi" w:eastAsiaTheme="minorEastAsia" w:hAnsiTheme="minorHAnsi" w:cstheme="minorBidi"/>
          <w:noProof/>
          <w:kern w:val="2"/>
          <w:sz w:val="22"/>
          <w:szCs w:val="22"/>
          <w:lang w:eastAsia="zh-TW"/>
          <w14:ligatures w14:val="standardContextual"/>
        </w:rPr>
      </w:pPr>
      <w:hyperlink w:anchor="_Toc187239447" w:history="1">
        <w:r w:rsidRPr="00F746E0">
          <w:rPr>
            <w:rStyle w:val="Hyperlink"/>
            <w:noProof/>
          </w:rPr>
          <w:t>5.</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Summary of Regulatory Alternatives</w:t>
        </w:r>
        <w:r>
          <w:rPr>
            <w:noProof/>
            <w:webHidden/>
          </w:rPr>
          <w:tab/>
        </w:r>
        <w:r>
          <w:rPr>
            <w:noProof/>
            <w:webHidden/>
          </w:rPr>
          <w:fldChar w:fldCharType="begin"/>
        </w:r>
        <w:r>
          <w:rPr>
            <w:noProof/>
            <w:webHidden/>
          </w:rPr>
          <w:instrText xml:space="preserve"> PAGEREF _Toc187239447 \h </w:instrText>
        </w:r>
        <w:r>
          <w:rPr>
            <w:noProof/>
            <w:webHidden/>
          </w:rPr>
          <w:fldChar w:fldCharType="separate"/>
        </w:r>
        <w:r>
          <w:rPr>
            <w:noProof/>
            <w:webHidden/>
          </w:rPr>
          <w:t>46</w:t>
        </w:r>
        <w:r>
          <w:rPr>
            <w:noProof/>
            <w:webHidden/>
          </w:rPr>
          <w:fldChar w:fldCharType="end"/>
        </w:r>
      </w:hyperlink>
    </w:p>
    <w:p w:rsidR="00514607" w14:paraId="3F189BCF" w14:textId="68FD8E04">
      <w:pPr>
        <w:pStyle w:val="TOC2"/>
        <w:rPr>
          <w:rFonts w:asciiTheme="minorHAnsi" w:eastAsiaTheme="minorEastAsia" w:hAnsiTheme="minorHAnsi" w:cstheme="minorBidi"/>
          <w:noProof/>
          <w:kern w:val="2"/>
          <w:sz w:val="22"/>
          <w:szCs w:val="22"/>
          <w:lang w:eastAsia="zh-TW"/>
          <w14:ligatures w14:val="standardContextual"/>
        </w:rPr>
      </w:pPr>
      <w:hyperlink w:anchor="_Toc187239448" w:history="1">
        <w:r w:rsidRPr="00F746E0">
          <w:rPr>
            <w:rStyle w:val="Hyperlink"/>
            <w:noProof/>
          </w:rPr>
          <w:t>J.</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Distributional Effects</w:t>
        </w:r>
        <w:r>
          <w:rPr>
            <w:noProof/>
            <w:webHidden/>
          </w:rPr>
          <w:tab/>
        </w:r>
        <w:r>
          <w:rPr>
            <w:noProof/>
            <w:webHidden/>
          </w:rPr>
          <w:fldChar w:fldCharType="begin"/>
        </w:r>
        <w:r>
          <w:rPr>
            <w:noProof/>
            <w:webHidden/>
          </w:rPr>
          <w:instrText xml:space="preserve"> PAGEREF _Toc187239448 \h </w:instrText>
        </w:r>
        <w:r>
          <w:rPr>
            <w:noProof/>
            <w:webHidden/>
          </w:rPr>
          <w:fldChar w:fldCharType="separate"/>
        </w:r>
        <w:r>
          <w:rPr>
            <w:noProof/>
            <w:webHidden/>
          </w:rPr>
          <w:t>47</w:t>
        </w:r>
        <w:r>
          <w:rPr>
            <w:noProof/>
            <w:webHidden/>
          </w:rPr>
          <w:fldChar w:fldCharType="end"/>
        </w:r>
      </w:hyperlink>
    </w:p>
    <w:p w:rsidR="00514607" w14:paraId="2E1E39F4" w14:textId="797FC921">
      <w:pPr>
        <w:pStyle w:val="TOC2"/>
        <w:rPr>
          <w:rFonts w:asciiTheme="minorHAnsi" w:eastAsiaTheme="minorEastAsia" w:hAnsiTheme="minorHAnsi" w:cstheme="minorBidi"/>
          <w:noProof/>
          <w:kern w:val="2"/>
          <w:sz w:val="22"/>
          <w:szCs w:val="22"/>
          <w:lang w:eastAsia="zh-TW"/>
          <w14:ligatures w14:val="standardContextual"/>
        </w:rPr>
      </w:pPr>
      <w:hyperlink w:anchor="_Toc187239449" w:history="1">
        <w:r w:rsidRPr="00F746E0">
          <w:rPr>
            <w:rStyle w:val="Hyperlink"/>
            <w:noProof/>
          </w:rPr>
          <w:t>K.</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International Effects</w:t>
        </w:r>
        <w:r>
          <w:rPr>
            <w:noProof/>
            <w:webHidden/>
          </w:rPr>
          <w:tab/>
        </w:r>
        <w:r>
          <w:rPr>
            <w:noProof/>
            <w:webHidden/>
          </w:rPr>
          <w:fldChar w:fldCharType="begin"/>
        </w:r>
        <w:r>
          <w:rPr>
            <w:noProof/>
            <w:webHidden/>
          </w:rPr>
          <w:instrText xml:space="preserve"> PAGEREF _Toc187239449 \h </w:instrText>
        </w:r>
        <w:r>
          <w:rPr>
            <w:noProof/>
            <w:webHidden/>
          </w:rPr>
          <w:fldChar w:fldCharType="separate"/>
        </w:r>
        <w:r>
          <w:rPr>
            <w:noProof/>
            <w:webHidden/>
          </w:rPr>
          <w:t>49</w:t>
        </w:r>
        <w:r>
          <w:rPr>
            <w:noProof/>
            <w:webHidden/>
          </w:rPr>
          <w:fldChar w:fldCharType="end"/>
        </w:r>
      </w:hyperlink>
    </w:p>
    <w:p w:rsidR="00514607" w14:paraId="58A212BE" w14:textId="796C10F7">
      <w:pPr>
        <w:pStyle w:val="TOC2"/>
        <w:rPr>
          <w:rFonts w:asciiTheme="minorHAnsi" w:eastAsiaTheme="minorEastAsia" w:hAnsiTheme="minorHAnsi" w:cstheme="minorBidi"/>
          <w:noProof/>
          <w:kern w:val="2"/>
          <w:sz w:val="22"/>
          <w:szCs w:val="22"/>
          <w:lang w:eastAsia="zh-TW"/>
          <w14:ligatures w14:val="standardContextual"/>
        </w:rPr>
      </w:pPr>
      <w:hyperlink w:anchor="_Toc187239450" w:history="1">
        <w:r w:rsidRPr="00F746E0">
          <w:rPr>
            <w:rStyle w:val="Hyperlink"/>
            <w:noProof/>
          </w:rPr>
          <w:t>L.</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Uncertainty and Sensitivity Analysis</w:t>
        </w:r>
        <w:r>
          <w:rPr>
            <w:noProof/>
            <w:webHidden/>
          </w:rPr>
          <w:tab/>
        </w:r>
        <w:r>
          <w:rPr>
            <w:noProof/>
            <w:webHidden/>
          </w:rPr>
          <w:fldChar w:fldCharType="begin"/>
        </w:r>
        <w:r>
          <w:rPr>
            <w:noProof/>
            <w:webHidden/>
          </w:rPr>
          <w:instrText xml:space="preserve"> PAGEREF _Toc187239450 \h </w:instrText>
        </w:r>
        <w:r>
          <w:rPr>
            <w:noProof/>
            <w:webHidden/>
          </w:rPr>
          <w:fldChar w:fldCharType="separate"/>
        </w:r>
        <w:r>
          <w:rPr>
            <w:noProof/>
            <w:webHidden/>
          </w:rPr>
          <w:t>49</w:t>
        </w:r>
        <w:r>
          <w:rPr>
            <w:noProof/>
            <w:webHidden/>
          </w:rPr>
          <w:fldChar w:fldCharType="end"/>
        </w:r>
      </w:hyperlink>
    </w:p>
    <w:p w:rsidR="00514607" w14:paraId="5CB5D957" w14:textId="472D521B">
      <w:pPr>
        <w:pStyle w:val="TOC3"/>
        <w:rPr>
          <w:rFonts w:asciiTheme="minorHAnsi" w:eastAsiaTheme="minorEastAsia" w:hAnsiTheme="minorHAnsi" w:cstheme="minorBidi"/>
          <w:noProof/>
          <w:kern w:val="2"/>
          <w:sz w:val="22"/>
          <w:szCs w:val="22"/>
          <w:lang w:eastAsia="zh-TW"/>
          <w14:ligatures w14:val="standardContextual"/>
        </w:rPr>
      </w:pPr>
      <w:hyperlink w:anchor="_Toc187239451" w:history="1">
        <w:r w:rsidRPr="00F746E0">
          <w:rPr>
            <w:rStyle w:val="Hyperlink"/>
            <w:noProof/>
          </w:rPr>
          <w:t>1.</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Uncertainty Analysis</w:t>
        </w:r>
        <w:r>
          <w:rPr>
            <w:noProof/>
            <w:webHidden/>
          </w:rPr>
          <w:tab/>
        </w:r>
        <w:r>
          <w:rPr>
            <w:noProof/>
            <w:webHidden/>
          </w:rPr>
          <w:fldChar w:fldCharType="begin"/>
        </w:r>
        <w:r>
          <w:rPr>
            <w:noProof/>
            <w:webHidden/>
          </w:rPr>
          <w:instrText xml:space="preserve"> PAGEREF _Toc187239451 \h </w:instrText>
        </w:r>
        <w:r>
          <w:rPr>
            <w:noProof/>
            <w:webHidden/>
          </w:rPr>
          <w:fldChar w:fldCharType="separate"/>
        </w:r>
        <w:r>
          <w:rPr>
            <w:noProof/>
            <w:webHidden/>
          </w:rPr>
          <w:t>49</w:t>
        </w:r>
        <w:r>
          <w:rPr>
            <w:noProof/>
            <w:webHidden/>
          </w:rPr>
          <w:fldChar w:fldCharType="end"/>
        </w:r>
      </w:hyperlink>
    </w:p>
    <w:p w:rsidR="00514607" w14:paraId="475FC209" w14:textId="1C55B9C5">
      <w:pPr>
        <w:pStyle w:val="TOC3"/>
        <w:rPr>
          <w:rFonts w:asciiTheme="minorHAnsi" w:eastAsiaTheme="minorEastAsia" w:hAnsiTheme="minorHAnsi" w:cstheme="minorBidi"/>
          <w:noProof/>
          <w:kern w:val="2"/>
          <w:sz w:val="22"/>
          <w:szCs w:val="22"/>
          <w:lang w:eastAsia="zh-TW"/>
          <w14:ligatures w14:val="standardContextual"/>
        </w:rPr>
      </w:pPr>
      <w:hyperlink w:anchor="_Toc187239452" w:history="1">
        <w:r w:rsidRPr="00F746E0">
          <w:rPr>
            <w:rStyle w:val="Hyperlink"/>
            <w:noProof/>
          </w:rPr>
          <w:t>2.</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Sensitivity Analysis: Impact of Updating the Definition of “Healthy”</w:t>
        </w:r>
        <w:r>
          <w:rPr>
            <w:noProof/>
            <w:webHidden/>
          </w:rPr>
          <w:tab/>
        </w:r>
        <w:r>
          <w:rPr>
            <w:noProof/>
            <w:webHidden/>
          </w:rPr>
          <w:fldChar w:fldCharType="begin"/>
        </w:r>
        <w:r>
          <w:rPr>
            <w:noProof/>
            <w:webHidden/>
          </w:rPr>
          <w:instrText xml:space="preserve"> PAGEREF _Toc187239452 \h </w:instrText>
        </w:r>
        <w:r>
          <w:rPr>
            <w:noProof/>
            <w:webHidden/>
          </w:rPr>
          <w:fldChar w:fldCharType="separate"/>
        </w:r>
        <w:r>
          <w:rPr>
            <w:noProof/>
            <w:webHidden/>
          </w:rPr>
          <w:t>52</w:t>
        </w:r>
        <w:r>
          <w:rPr>
            <w:noProof/>
            <w:webHidden/>
          </w:rPr>
          <w:fldChar w:fldCharType="end"/>
        </w:r>
      </w:hyperlink>
    </w:p>
    <w:p w:rsidR="00514607" w14:paraId="3FA3AE88" w14:textId="4E457B2D">
      <w:pPr>
        <w:pStyle w:val="TOC1"/>
        <w:rPr>
          <w:rFonts w:asciiTheme="minorHAnsi" w:eastAsiaTheme="minorEastAsia" w:hAnsiTheme="minorHAnsi" w:cstheme="minorBidi"/>
          <w:noProof/>
          <w:kern w:val="2"/>
          <w:sz w:val="22"/>
          <w:szCs w:val="22"/>
          <w:lang w:eastAsia="zh-TW"/>
          <w14:ligatures w14:val="standardContextual"/>
        </w:rPr>
      </w:pPr>
      <w:hyperlink w:anchor="_Toc187239453" w:history="1">
        <w:r w:rsidRPr="00F746E0">
          <w:rPr>
            <w:rStyle w:val="Hyperlink"/>
            <w:noProof/>
          </w:rPr>
          <w:t>III.</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Initial Small Entity Analysis</w:t>
        </w:r>
        <w:r>
          <w:rPr>
            <w:noProof/>
            <w:webHidden/>
          </w:rPr>
          <w:tab/>
        </w:r>
        <w:r>
          <w:rPr>
            <w:noProof/>
            <w:webHidden/>
          </w:rPr>
          <w:fldChar w:fldCharType="begin"/>
        </w:r>
        <w:r>
          <w:rPr>
            <w:noProof/>
            <w:webHidden/>
          </w:rPr>
          <w:instrText xml:space="preserve"> PAGEREF _Toc187239453 \h </w:instrText>
        </w:r>
        <w:r>
          <w:rPr>
            <w:noProof/>
            <w:webHidden/>
          </w:rPr>
          <w:fldChar w:fldCharType="separate"/>
        </w:r>
        <w:r>
          <w:rPr>
            <w:noProof/>
            <w:webHidden/>
          </w:rPr>
          <w:t>53</w:t>
        </w:r>
        <w:r>
          <w:rPr>
            <w:noProof/>
            <w:webHidden/>
          </w:rPr>
          <w:fldChar w:fldCharType="end"/>
        </w:r>
      </w:hyperlink>
    </w:p>
    <w:p w:rsidR="00514607" w14:paraId="056B7A64" w14:textId="515D3FCC">
      <w:pPr>
        <w:pStyle w:val="TOC2"/>
        <w:rPr>
          <w:rFonts w:asciiTheme="minorHAnsi" w:eastAsiaTheme="minorEastAsia" w:hAnsiTheme="minorHAnsi" w:cstheme="minorBidi"/>
          <w:noProof/>
          <w:kern w:val="2"/>
          <w:sz w:val="22"/>
          <w:szCs w:val="22"/>
          <w:lang w:eastAsia="zh-TW"/>
          <w14:ligatures w14:val="standardContextual"/>
        </w:rPr>
      </w:pPr>
      <w:hyperlink w:anchor="_Toc187239454" w:history="1">
        <w:r w:rsidRPr="00F746E0">
          <w:rPr>
            <w:rStyle w:val="Hyperlink"/>
            <w:noProof/>
          </w:rPr>
          <w:t>A.</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Description and Number of Affected Small Entities</w:t>
        </w:r>
        <w:r>
          <w:rPr>
            <w:noProof/>
            <w:webHidden/>
          </w:rPr>
          <w:tab/>
        </w:r>
        <w:r>
          <w:rPr>
            <w:noProof/>
            <w:webHidden/>
          </w:rPr>
          <w:fldChar w:fldCharType="begin"/>
        </w:r>
        <w:r>
          <w:rPr>
            <w:noProof/>
            <w:webHidden/>
          </w:rPr>
          <w:instrText xml:space="preserve"> PAGEREF _Toc187239454 \h </w:instrText>
        </w:r>
        <w:r>
          <w:rPr>
            <w:noProof/>
            <w:webHidden/>
          </w:rPr>
          <w:fldChar w:fldCharType="separate"/>
        </w:r>
        <w:r>
          <w:rPr>
            <w:noProof/>
            <w:webHidden/>
          </w:rPr>
          <w:t>53</w:t>
        </w:r>
        <w:r>
          <w:rPr>
            <w:noProof/>
            <w:webHidden/>
          </w:rPr>
          <w:fldChar w:fldCharType="end"/>
        </w:r>
      </w:hyperlink>
    </w:p>
    <w:p w:rsidR="00514607" w14:paraId="0742FFC9" w14:textId="06F8AACE">
      <w:pPr>
        <w:pStyle w:val="TOC2"/>
        <w:rPr>
          <w:rFonts w:asciiTheme="minorHAnsi" w:eastAsiaTheme="minorEastAsia" w:hAnsiTheme="minorHAnsi" w:cstheme="minorBidi"/>
          <w:noProof/>
          <w:kern w:val="2"/>
          <w:sz w:val="22"/>
          <w:szCs w:val="22"/>
          <w:lang w:eastAsia="zh-TW"/>
          <w14:ligatures w14:val="standardContextual"/>
        </w:rPr>
      </w:pPr>
      <w:hyperlink w:anchor="_Toc187239455" w:history="1">
        <w:r w:rsidRPr="00F746E0">
          <w:rPr>
            <w:rStyle w:val="Hyperlink"/>
            <w:noProof/>
          </w:rPr>
          <w:t>B.</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Description of the Potential Impacts of the Rule on Small Entities</w:t>
        </w:r>
        <w:r>
          <w:rPr>
            <w:noProof/>
            <w:webHidden/>
          </w:rPr>
          <w:tab/>
        </w:r>
        <w:r>
          <w:rPr>
            <w:noProof/>
            <w:webHidden/>
          </w:rPr>
          <w:fldChar w:fldCharType="begin"/>
        </w:r>
        <w:r>
          <w:rPr>
            <w:noProof/>
            <w:webHidden/>
          </w:rPr>
          <w:instrText xml:space="preserve"> PAGEREF _Toc187239455 \h </w:instrText>
        </w:r>
        <w:r>
          <w:rPr>
            <w:noProof/>
            <w:webHidden/>
          </w:rPr>
          <w:fldChar w:fldCharType="separate"/>
        </w:r>
        <w:r>
          <w:rPr>
            <w:noProof/>
            <w:webHidden/>
          </w:rPr>
          <w:t>54</w:t>
        </w:r>
        <w:r>
          <w:rPr>
            <w:noProof/>
            <w:webHidden/>
          </w:rPr>
          <w:fldChar w:fldCharType="end"/>
        </w:r>
      </w:hyperlink>
    </w:p>
    <w:p w:rsidR="00514607" w14:paraId="305B7100" w14:textId="1967437A">
      <w:pPr>
        <w:pStyle w:val="TOC2"/>
        <w:rPr>
          <w:rFonts w:asciiTheme="minorHAnsi" w:eastAsiaTheme="minorEastAsia" w:hAnsiTheme="minorHAnsi" w:cstheme="minorBidi"/>
          <w:noProof/>
          <w:kern w:val="2"/>
          <w:sz w:val="22"/>
          <w:szCs w:val="22"/>
          <w:lang w:eastAsia="zh-TW"/>
          <w14:ligatures w14:val="standardContextual"/>
        </w:rPr>
      </w:pPr>
      <w:hyperlink w:anchor="_Toc187239456" w:history="1">
        <w:r w:rsidRPr="00F746E0">
          <w:rPr>
            <w:rStyle w:val="Hyperlink"/>
            <w:noProof/>
          </w:rPr>
          <w:t>C.</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Alternatives to Minimize the Burden on Small Entities</w:t>
        </w:r>
        <w:r>
          <w:rPr>
            <w:noProof/>
            <w:webHidden/>
          </w:rPr>
          <w:tab/>
        </w:r>
        <w:r>
          <w:rPr>
            <w:noProof/>
            <w:webHidden/>
          </w:rPr>
          <w:fldChar w:fldCharType="begin"/>
        </w:r>
        <w:r>
          <w:rPr>
            <w:noProof/>
            <w:webHidden/>
          </w:rPr>
          <w:instrText xml:space="preserve"> PAGEREF _Toc187239456 \h </w:instrText>
        </w:r>
        <w:r>
          <w:rPr>
            <w:noProof/>
            <w:webHidden/>
          </w:rPr>
          <w:fldChar w:fldCharType="separate"/>
        </w:r>
        <w:r>
          <w:rPr>
            <w:noProof/>
            <w:webHidden/>
          </w:rPr>
          <w:t>55</w:t>
        </w:r>
        <w:r>
          <w:rPr>
            <w:noProof/>
            <w:webHidden/>
          </w:rPr>
          <w:fldChar w:fldCharType="end"/>
        </w:r>
      </w:hyperlink>
    </w:p>
    <w:p w:rsidR="00514607" w14:paraId="3F0AE292" w14:textId="639AE401">
      <w:pPr>
        <w:pStyle w:val="TOC1"/>
        <w:rPr>
          <w:rFonts w:asciiTheme="minorHAnsi" w:eastAsiaTheme="minorEastAsia" w:hAnsiTheme="minorHAnsi" w:cstheme="minorBidi"/>
          <w:noProof/>
          <w:kern w:val="2"/>
          <w:sz w:val="22"/>
          <w:szCs w:val="22"/>
          <w:lang w:eastAsia="zh-TW"/>
          <w14:ligatures w14:val="standardContextual"/>
        </w:rPr>
      </w:pPr>
      <w:hyperlink w:anchor="_Toc187239457" w:history="1">
        <w:r w:rsidRPr="00F746E0">
          <w:rPr>
            <w:rStyle w:val="Hyperlink"/>
            <w:noProof/>
          </w:rPr>
          <w:t>IV.</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References</w:t>
        </w:r>
        <w:r>
          <w:rPr>
            <w:noProof/>
            <w:webHidden/>
          </w:rPr>
          <w:tab/>
        </w:r>
        <w:r>
          <w:rPr>
            <w:noProof/>
            <w:webHidden/>
          </w:rPr>
          <w:fldChar w:fldCharType="begin"/>
        </w:r>
        <w:r>
          <w:rPr>
            <w:noProof/>
            <w:webHidden/>
          </w:rPr>
          <w:instrText xml:space="preserve"> PAGEREF _Toc187239457 \h </w:instrText>
        </w:r>
        <w:r>
          <w:rPr>
            <w:noProof/>
            <w:webHidden/>
          </w:rPr>
          <w:fldChar w:fldCharType="separate"/>
        </w:r>
        <w:r>
          <w:rPr>
            <w:noProof/>
            <w:webHidden/>
          </w:rPr>
          <w:t>56</w:t>
        </w:r>
        <w:r>
          <w:rPr>
            <w:noProof/>
            <w:webHidden/>
          </w:rPr>
          <w:fldChar w:fldCharType="end"/>
        </w:r>
      </w:hyperlink>
    </w:p>
    <w:p w:rsidR="00514607" w14:paraId="1FA2BF27" w14:textId="1E9C4571">
      <w:pPr>
        <w:pStyle w:val="TOC1"/>
        <w:rPr>
          <w:rFonts w:asciiTheme="minorHAnsi" w:eastAsiaTheme="minorEastAsia" w:hAnsiTheme="minorHAnsi" w:cstheme="minorBidi"/>
          <w:noProof/>
          <w:kern w:val="2"/>
          <w:sz w:val="22"/>
          <w:szCs w:val="22"/>
          <w:lang w:eastAsia="zh-TW"/>
          <w14:ligatures w14:val="standardContextual"/>
        </w:rPr>
      </w:pPr>
      <w:hyperlink w:anchor="_Toc187239458" w:history="1">
        <w:r w:rsidRPr="00F746E0">
          <w:rPr>
            <w:rStyle w:val="Hyperlink"/>
            <w:noProof/>
          </w:rPr>
          <w:t>V.</w:t>
        </w:r>
        <w:r>
          <w:rPr>
            <w:rFonts w:asciiTheme="minorHAnsi" w:eastAsiaTheme="minorEastAsia" w:hAnsiTheme="minorHAnsi" w:cstheme="minorBidi"/>
            <w:noProof/>
            <w:kern w:val="2"/>
            <w:sz w:val="22"/>
            <w:szCs w:val="22"/>
            <w:lang w:eastAsia="zh-TW"/>
            <w14:ligatures w14:val="standardContextual"/>
          </w:rPr>
          <w:tab/>
        </w:r>
        <w:r w:rsidRPr="00F746E0">
          <w:rPr>
            <w:rStyle w:val="Hyperlink"/>
            <w:noProof/>
          </w:rPr>
          <w:t>Appendix</w:t>
        </w:r>
        <w:r>
          <w:rPr>
            <w:noProof/>
            <w:webHidden/>
          </w:rPr>
          <w:tab/>
        </w:r>
        <w:r>
          <w:rPr>
            <w:noProof/>
            <w:webHidden/>
          </w:rPr>
          <w:fldChar w:fldCharType="begin"/>
        </w:r>
        <w:r>
          <w:rPr>
            <w:noProof/>
            <w:webHidden/>
          </w:rPr>
          <w:instrText xml:space="preserve"> PAGEREF _Toc187239458 \h </w:instrText>
        </w:r>
        <w:r>
          <w:rPr>
            <w:noProof/>
            <w:webHidden/>
          </w:rPr>
          <w:fldChar w:fldCharType="separate"/>
        </w:r>
        <w:r>
          <w:rPr>
            <w:noProof/>
            <w:webHidden/>
          </w:rPr>
          <w:t>59</w:t>
        </w:r>
        <w:r>
          <w:rPr>
            <w:noProof/>
            <w:webHidden/>
          </w:rPr>
          <w:fldChar w:fldCharType="end"/>
        </w:r>
      </w:hyperlink>
    </w:p>
    <w:p w:rsidR="00514607" w14:paraId="418BF2EA" w14:textId="02348681">
      <w:pPr>
        <w:pStyle w:val="TOC2"/>
        <w:rPr>
          <w:rFonts w:asciiTheme="minorHAnsi" w:eastAsiaTheme="minorEastAsia" w:hAnsiTheme="minorHAnsi" w:cstheme="minorBidi"/>
          <w:noProof/>
          <w:kern w:val="2"/>
          <w:sz w:val="22"/>
          <w:szCs w:val="22"/>
          <w:lang w:eastAsia="zh-TW"/>
          <w14:ligatures w14:val="standardContextual"/>
        </w:rPr>
      </w:pPr>
      <w:hyperlink w:anchor="_Toc187239459" w:history="1">
        <w:r w:rsidRPr="00F746E0">
          <w:rPr>
            <w:rStyle w:val="Hyperlink"/>
            <w:noProof/>
          </w:rPr>
          <w:t>Figure 6. Estimated Number of Products Expected to Reformulate by Nutrient Combination and Food Category</w:t>
        </w:r>
        <w:r>
          <w:rPr>
            <w:noProof/>
            <w:webHidden/>
          </w:rPr>
          <w:tab/>
        </w:r>
        <w:r>
          <w:rPr>
            <w:noProof/>
            <w:webHidden/>
          </w:rPr>
          <w:fldChar w:fldCharType="begin"/>
        </w:r>
        <w:r>
          <w:rPr>
            <w:noProof/>
            <w:webHidden/>
          </w:rPr>
          <w:instrText xml:space="preserve"> PAGEREF _Toc187239459 \h </w:instrText>
        </w:r>
        <w:r>
          <w:rPr>
            <w:noProof/>
            <w:webHidden/>
          </w:rPr>
          <w:fldChar w:fldCharType="separate"/>
        </w:r>
        <w:r>
          <w:rPr>
            <w:noProof/>
            <w:webHidden/>
          </w:rPr>
          <w:t>59</w:t>
        </w:r>
        <w:r>
          <w:rPr>
            <w:noProof/>
            <w:webHidden/>
          </w:rPr>
          <w:fldChar w:fldCharType="end"/>
        </w:r>
      </w:hyperlink>
    </w:p>
    <w:p w:rsidR="004C0EF3" w14:paraId="516B4CB0" w14:textId="30F2DA3E">
      <w:pPr>
        <w:jc w:val="left"/>
      </w:pPr>
      <w:r>
        <w:fldChar w:fldCharType="end"/>
      </w:r>
    </w:p>
    <w:p w:rsidR="003E473F" w14:paraId="1C69CE96" w14:textId="77777777">
      <w:pPr>
        <w:jc w:val="left"/>
      </w:pPr>
      <w:r>
        <w:br w:type="page"/>
      </w:r>
    </w:p>
    <w:p w:rsidR="004C0EF3" w14:paraId="22271162" w14:textId="77777777">
      <w:pPr>
        <w:pStyle w:val="RIANoToCHeading1"/>
      </w:pPr>
      <w:r>
        <w:t>List of Tables</w:t>
      </w:r>
    </w:p>
    <w:p w:rsidR="00514607" w14:paraId="3DB82650" w14:textId="3D3341AF">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r>
        <w:fldChar w:fldCharType="begin"/>
      </w:r>
      <w:r w:rsidR="004C0EF3">
        <w:instrText xml:space="preserve"> TOC \h \z \c "Table" </w:instrText>
      </w:r>
      <w:r>
        <w:fldChar w:fldCharType="separate"/>
      </w:r>
      <w:hyperlink w:anchor="_Toc187239460" w:history="1">
        <w:r w:rsidRPr="003A1840">
          <w:rPr>
            <w:rStyle w:val="Hyperlink"/>
            <w:noProof/>
          </w:rPr>
          <w:t>Table 1.  Summary of the Benefits, Costs, and Distributional Effects of the Proposed Rule (millions of 2023 dollars)</w:t>
        </w:r>
        <w:r>
          <w:rPr>
            <w:noProof/>
            <w:webHidden/>
          </w:rPr>
          <w:tab/>
        </w:r>
        <w:r>
          <w:rPr>
            <w:noProof/>
            <w:webHidden/>
          </w:rPr>
          <w:fldChar w:fldCharType="begin"/>
        </w:r>
        <w:r>
          <w:rPr>
            <w:noProof/>
            <w:webHidden/>
          </w:rPr>
          <w:instrText xml:space="preserve"> PAGEREF _Toc187239460 \h </w:instrText>
        </w:r>
        <w:r>
          <w:rPr>
            <w:noProof/>
            <w:webHidden/>
          </w:rPr>
          <w:fldChar w:fldCharType="separate"/>
        </w:r>
        <w:r>
          <w:rPr>
            <w:noProof/>
            <w:webHidden/>
          </w:rPr>
          <w:t>9</w:t>
        </w:r>
        <w:r>
          <w:rPr>
            <w:noProof/>
            <w:webHidden/>
          </w:rPr>
          <w:fldChar w:fldCharType="end"/>
        </w:r>
      </w:hyperlink>
    </w:p>
    <w:p w:rsidR="00514607" w14:paraId="5CA2941E" w14:textId="10154C61">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61" w:history="1">
        <w:r w:rsidRPr="003A1840">
          <w:rPr>
            <w:rStyle w:val="Hyperlink"/>
            <w:noProof/>
          </w:rPr>
          <w:t>Table 3. Percent of UPCs with Nutrient Content Claims, by Food Category</w:t>
        </w:r>
        <w:r>
          <w:rPr>
            <w:noProof/>
            <w:webHidden/>
          </w:rPr>
          <w:tab/>
        </w:r>
        <w:r>
          <w:rPr>
            <w:noProof/>
            <w:webHidden/>
          </w:rPr>
          <w:fldChar w:fldCharType="begin"/>
        </w:r>
        <w:r>
          <w:rPr>
            <w:noProof/>
            <w:webHidden/>
          </w:rPr>
          <w:instrText xml:space="preserve"> PAGEREF _Toc187239461 \h </w:instrText>
        </w:r>
        <w:r>
          <w:rPr>
            <w:noProof/>
            <w:webHidden/>
          </w:rPr>
          <w:fldChar w:fldCharType="separate"/>
        </w:r>
        <w:r>
          <w:rPr>
            <w:noProof/>
            <w:webHidden/>
          </w:rPr>
          <w:t>17</w:t>
        </w:r>
        <w:r>
          <w:rPr>
            <w:noProof/>
            <w:webHidden/>
          </w:rPr>
          <w:fldChar w:fldCharType="end"/>
        </w:r>
      </w:hyperlink>
    </w:p>
    <w:p w:rsidR="00514607" w14:paraId="6419208F" w14:textId="7FFED55B">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62" w:history="1">
        <w:r w:rsidRPr="003A1840">
          <w:rPr>
            <w:rStyle w:val="Hyperlink"/>
            <w:noProof/>
          </w:rPr>
          <w:t>Table 4. Number of UPCs Expected to Relabel</w:t>
        </w:r>
        <w:r>
          <w:rPr>
            <w:noProof/>
            <w:webHidden/>
          </w:rPr>
          <w:tab/>
        </w:r>
        <w:r>
          <w:rPr>
            <w:noProof/>
            <w:webHidden/>
          </w:rPr>
          <w:fldChar w:fldCharType="begin"/>
        </w:r>
        <w:r>
          <w:rPr>
            <w:noProof/>
            <w:webHidden/>
          </w:rPr>
          <w:instrText xml:space="preserve"> PAGEREF _Toc187239462 \h </w:instrText>
        </w:r>
        <w:r>
          <w:rPr>
            <w:noProof/>
            <w:webHidden/>
          </w:rPr>
          <w:fldChar w:fldCharType="separate"/>
        </w:r>
        <w:r>
          <w:rPr>
            <w:noProof/>
            <w:webHidden/>
          </w:rPr>
          <w:t>25</w:t>
        </w:r>
        <w:r>
          <w:rPr>
            <w:noProof/>
            <w:webHidden/>
          </w:rPr>
          <w:fldChar w:fldCharType="end"/>
        </w:r>
      </w:hyperlink>
    </w:p>
    <w:p w:rsidR="00514607" w14:paraId="3302E9BD" w14:textId="4358745A">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63" w:history="1">
        <w:r w:rsidRPr="003A1840">
          <w:rPr>
            <w:rStyle w:val="Hyperlink"/>
            <w:noProof/>
          </w:rPr>
          <w:t>Table 5. Estimated Per-UPC Relabeling Costs, 2023 USD, by Food Category</w:t>
        </w:r>
        <w:r>
          <w:rPr>
            <w:noProof/>
            <w:webHidden/>
          </w:rPr>
          <w:tab/>
        </w:r>
        <w:r>
          <w:rPr>
            <w:noProof/>
            <w:webHidden/>
          </w:rPr>
          <w:fldChar w:fldCharType="begin"/>
        </w:r>
        <w:r>
          <w:rPr>
            <w:noProof/>
            <w:webHidden/>
          </w:rPr>
          <w:instrText xml:space="preserve"> PAGEREF _Toc187239463 \h </w:instrText>
        </w:r>
        <w:r>
          <w:rPr>
            <w:noProof/>
            <w:webHidden/>
          </w:rPr>
          <w:fldChar w:fldCharType="separate"/>
        </w:r>
        <w:r>
          <w:rPr>
            <w:noProof/>
            <w:webHidden/>
          </w:rPr>
          <w:t>26</w:t>
        </w:r>
        <w:r>
          <w:rPr>
            <w:noProof/>
            <w:webHidden/>
          </w:rPr>
          <w:fldChar w:fldCharType="end"/>
        </w:r>
      </w:hyperlink>
    </w:p>
    <w:p w:rsidR="00514607" w14:paraId="11CDBEB2" w14:textId="18F65BD1">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64" w:history="1">
        <w:r w:rsidRPr="003A1840">
          <w:rPr>
            <w:rStyle w:val="Hyperlink"/>
            <w:noProof/>
          </w:rPr>
          <w:t>Table 6. Estimated Relabeling Costs for a Three-Year Compliance Period, 2023 USD, Millions</w:t>
        </w:r>
        <w:r>
          <w:rPr>
            <w:noProof/>
            <w:webHidden/>
          </w:rPr>
          <w:tab/>
        </w:r>
        <w:r>
          <w:rPr>
            <w:noProof/>
            <w:webHidden/>
          </w:rPr>
          <w:fldChar w:fldCharType="begin"/>
        </w:r>
        <w:r>
          <w:rPr>
            <w:noProof/>
            <w:webHidden/>
          </w:rPr>
          <w:instrText xml:space="preserve"> PAGEREF _Toc187239464 \h </w:instrText>
        </w:r>
        <w:r>
          <w:rPr>
            <w:noProof/>
            <w:webHidden/>
          </w:rPr>
          <w:fldChar w:fldCharType="separate"/>
        </w:r>
        <w:r>
          <w:rPr>
            <w:noProof/>
            <w:webHidden/>
          </w:rPr>
          <w:t>28</w:t>
        </w:r>
        <w:r>
          <w:rPr>
            <w:noProof/>
            <w:webHidden/>
          </w:rPr>
          <w:fldChar w:fldCharType="end"/>
        </w:r>
      </w:hyperlink>
    </w:p>
    <w:p w:rsidR="00514607" w14:paraId="1D196DA3" w14:textId="4C518D94">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65" w:history="1">
        <w:r w:rsidRPr="003A1840">
          <w:rPr>
            <w:rStyle w:val="Hyperlink"/>
            <w:noProof/>
          </w:rPr>
          <w:t>Table 7: Description of Groups Flagged for Reformulation by Cause of Reformulation</w:t>
        </w:r>
        <w:r>
          <w:rPr>
            <w:noProof/>
            <w:webHidden/>
          </w:rPr>
          <w:tab/>
        </w:r>
        <w:r>
          <w:rPr>
            <w:noProof/>
            <w:webHidden/>
          </w:rPr>
          <w:fldChar w:fldCharType="begin"/>
        </w:r>
        <w:r>
          <w:rPr>
            <w:noProof/>
            <w:webHidden/>
          </w:rPr>
          <w:instrText xml:space="preserve"> PAGEREF _Toc187239465 \h </w:instrText>
        </w:r>
        <w:r>
          <w:rPr>
            <w:noProof/>
            <w:webHidden/>
          </w:rPr>
          <w:fldChar w:fldCharType="separate"/>
        </w:r>
        <w:r>
          <w:rPr>
            <w:noProof/>
            <w:webHidden/>
          </w:rPr>
          <w:t>31</w:t>
        </w:r>
        <w:r>
          <w:rPr>
            <w:noProof/>
            <w:webHidden/>
          </w:rPr>
          <w:fldChar w:fldCharType="end"/>
        </w:r>
      </w:hyperlink>
    </w:p>
    <w:p w:rsidR="00514607" w14:paraId="738FB7D1" w14:textId="73CC84AB">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66" w:history="1">
        <w:r w:rsidRPr="003A1840">
          <w:rPr>
            <w:rStyle w:val="Hyperlink"/>
            <w:noProof/>
          </w:rPr>
          <w:t>Table 8: Number of UPCs Expected to Reformulate by Reason for the Choice to  Reformulate</w:t>
        </w:r>
        <w:r>
          <w:rPr>
            <w:noProof/>
            <w:webHidden/>
          </w:rPr>
          <w:tab/>
        </w:r>
        <w:r>
          <w:rPr>
            <w:noProof/>
            <w:webHidden/>
          </w:rPr>
          <w:fldChar w:fldCharType="begin"/>
        </w:r>
        <w:r>
          <w:rPr>
            <w:noProof/>
            <w:webHidden/>
          </w:rPr>
          <w:instrText xml:space="preserve"> PAGEREF _Toc187239466 \h </w:instrText>
        </w:r>
        <w:r>
          <w:rPr>
            <w:noProof/>
            <w:webHidden/>
          </w:rPr>
          <w:fldChar w:fldCharType="separate"/>
        </w:r>
        <w:r>
          <w:rPr>
            <w:noProof/>
            <w:webHidden/>
          </w:rPr>
          <w:t>32</w:t>
        </w:r>
        <w:r>
          <w:rPr>
            <w:noProof/>
            <w:webHidden/>
          </w:rPr>
          <w:fldChar w:fldCharType="end"/>
        </w:r>
      </w:hyperlink>
    </w:p>
    <w:p w:rsidR="00514607" w14:paraId="6B8BB034" w14:textId="01ACB93A">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67" w:history="1">
        <w:r w:rsidRPr="003A1840">
          <w:rPr>
            <w:rStyle w:val="Hyperlink"/>
            <w:noProof/>
          </w:rPr>
          <w:t>Table 9. Estimated Number of UPCs Expected to Reformulate, by Food Category</w:t>
        </w:r>
        <w:r>
          <w:rPr>
            <w:noProof/>
            <w:webHidden/>
          </w:rPr>
          <w:tab/>
        </w:r>
        <w:r>
          <w:rPr>
            <w:noProof/>
            <w:webHidden/>
          </w:rPr>
          <w:fldChar w:fldCharType="begin"/>
        </w:r>
        <w:r>
          <w:rPr>
            <w:noProof/>
            <w:webHidden/>
          </w:rPr>
          <w:instrText xml:space="preserve"> PAGEREF _Toc187239467 \h </w:instrText>
        </w:r>
        <w:r>
          <w:rPr>
            <w:noProof/>
            <w:webHidden/>
          </w:rPr>
          <w:fldChar w:fldCharType="separate"/>
        </w:r>
        <w:r>
          <w:rPr>
            <w:noProof/>
            <w:webHidden/>
          </w:rPr>
          <w:t>33</w:t>
        </w:r>
        <w:r>
          <w:rPr>
            <w:noProof/>
            <w:webHidden/>
          </w:rPr>
          <w:fldChar w:fldCharType="end"/>
        </w:r>
      </w:hyperlink>
    </w:p>
    <w:p w:rsidR="00514607" w14:paraId="68F3AEA7" w14:textId="7FC34B53">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68" w:history="1">
        <w:r w:rsidRPr="003A1840">
          <w:rPr>
            <w:rStyle w:val="Hyperlink"/>
            <w:noProof/>
          </w:rPr>
          <w:t>Table 10. Estimated Per-Formula Reformulation Costs, 2023 USD, by Food Category</w:t>
        </w:r>
        <w:r>
          <w:rPr>
            <w:noProof/>
            <w:webHidden/>
          </w:rPr>
          <w:tab/>
        </w:r>
        <w:r>
          <w:rPr>
            <w:noProof/>
            <w:webHidden/>
          </w:rPr>
          <w:fldChar w:fldCharType="begin"/>
        </w:r>
        <w:r>
          <w:rPr>
            <w:noProof/>
            <w:webHidden/>
          </w:rPr>
          <w:instrText xml:space="preserve"> PAGEREF _Toc187239468 \h </w:instrText>
        </w:r>
        <w:r>
          <w:rPr>
            <w:noProof/>
            <w:webHidden/>
          </w:rPr>
          <w:fldChar w:fldCharType="separate"/>
        </w:r>
        <w:r>
          <w:rPr>
            <w:noProof/>
            <w:webHidden/>
          </w:rPr>
          <w:t>35</w:t>
        </w:r>
        <w:r>
          <w:rPr>
            <w:noProof/>
            <w:webHidden/>
          </w:rPr>
          <w:fldChar w:fldCharType="end"/>
        </w:r>
      </w:hyperlink>
    </w:p>
    <w:p w:rsidR="00514607" w14:paraId="67802EEE" w14:textId="68426AD0">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69" w:history="1">
        <w:r w:rsidRPr="003A1840">
          <w:rPr>
            <w:rStyle w:val="Hyperlink"/>
            <w:noProof/>
          </w:rPr>
          <w:t>Table 11. Estimated Costs of Reformulation, 2023 USD Millions, by Food Category</w:t>
        </w:r>
        <w:r>
          <w:rPr>
            <w:noProof/>
            <w:webHidden/>
          </w:rPr>
          <w:tab/>
        </w:r>
        <w:r>
          <w:rPr>
            <w:noProof/>
            <w:webHidden/>
          </w:rPr>
          <w:fldChar w:fldCharType="begin"/>
        </w:r>
        <w:r>
          <w:rPr>
            <w:noProof/>
            <w:webHidden/>
          </w:rPr>
          <w:instrText xml:space="preserve"> PAGEREF _Toc187239469 \h </w:instrText>
        </w:r>
        <w:r>
          <w:rPr>
            <w:noProof/>
            <w:webHidden/>
          </w:rPr>
          <w:fldChar w:fldCharType="separate"/>
        </w:r>
        <w:r>
          <w:rPr>
            <w:noProof/>
            <w:webHidden/>
          </w:rPr>
          <w:t>36</w:t>
        </w:r>
        <w:r>
          <w:rPr>
            <w:noProof/>
            <w:webHidden/>
          </w:rPr>
          <w:fldChar w:fldCharType="end"/>
        </w:r>
      </w:hyperlink>
    </w:p>
    <w:p w:rsidR="00514607" w14:paraId="3B9560BD" w14:textId="01A23A47">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70" w:history="1">
        <w:r w:rsidRPr="003A1840">
          <w:rPr>
            <w:rStyle w:val="Hyperlink"/>
            <w:noProof/>
          </w:rPr>
          <w:t>Table 12. Stream of Primary Estimates of Undiscounted Costs of Proposed Rule over 10 Years (millions of 2023 USD)</w:t>
        </w:r>
        <w:r>
          <w:rPr>
            <w:noProof/>
            <w:webHidden/>
          </w:rPr>
          <w:tab/>
        </w:r>
        <w:r>
          <w:rPr>
            <w:noProof/>
            <w:webHidden/>
          </w:rPr>
          <w:fldChar w:fldCharType="begin"/>
        </w:r>
        <w:r>
          <w:rPr>
            <w:noProof/>
            <w:webHidden/>
          </w:rPr>
          <w:instrText xml:space="preserve"> PAGEREF _Toc187239470 \h </w:instrText>
        </w:r>
        <w:r>
          <w:rPr>
            <w:noProof/>
            <w:webHidden/>
          </w:rPr>
          <w:fldChar w:fldCharType="separate"/>
        </w:r>
        <w:r>
          <w:rPr>
            <w:noProof/>
            <w:webHidden/>
          </w:rPr>
          <w:t>38</w:t>
        </w:r>
        <w:r>
          <w:rPr>
            <w:noProof/>
            <w:webHidden/>
          </w:rPr>
          <w:fldChar w:fldCharType="end"/>
        </w:r>
      </w:hyperlink>
    </w:p>
    <w:p w:rsidR="00514607" w14:paraId="6CAD0B4C" w14:textId="7CA071C4">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71" w:history="1">
        <w:r w:rsidRPr="003A1840">
          <w:rPr>
            <w:rStyle w:val="Hyperlink"/>
            <w:noProof/>
          </w:rPr>
          <w:t>Table 13. Present and Annualized Costs Over Ten Years, Millions 2023 USD</w:t>
        </w:r>
        <w:r>
          <w:rPr>
            <w:noProof/>
            <w:webHidden/>
          </w:rPr>
          <w:tab/>
        </w:r>
        <w:r>
          <w:rPr>
            <w:noProof/>
            <w:webHidden/>
          </w:rPr>
          <w:fldChar w:fldCharType="begin"/>
        </w:r>
        <w:r>
          <w:rPr>
            <w:noProof/>
            <w:webHidden/>
          </w:rPr>
          <w:instrText xml:space="preserve"> PAGEREF _Toc187239471 \h </w:instrText>
        </w:r>
        <w:r>
          <w:rPr>
            <w:noProof/>
            <w:webHidden/>
          </w:rPr>
          <w:fldChar w:fldCharType="separate"/>
        </w:r>
        <w:r>
          <w:rPr>
            <w:noProof/>
            <w:webHidden/>
          </w:rPr>
          <w:t>39</w:t>
        </w:r>
        <w:r>
          <w:rPr>
            <w:noProof/>
            <w:webHidden/>
          </w:rPr>
          <w:fldChar w:fldCharType="end"/>
        </w:r>
      </w:hyperlink>
    </w:p>
    <w:p w:rsidR="00514607" w14:paraId="45975E3E" w14:textId="0A0BDE16">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72" w:history="1">
        <w:r w:rsidRPr="003A1840">
          <w:rPr>
            <w:rStyle w:val="Hyperlink"/>
            <w:noProof/>
          </w:rPr>
          <w:t>Table 14. Estimates of the Annual Cost of Certain Diseases that Can be Diet-Related (2023 USD)</w:t>
        </w:r>
        <w:r>
          <w:rPr>
            <w:noProof/>
            <w:webHidden/>
          </w:rPr>
          <w:tab/>
        </w:r>
        <w:r>
          <w:rPr>
            <w:noProof/>
            <w:webHidden/>
          </w:rPr>
          <w:fldChar w:fldCharType="begin"/>
        </w:r>
        <w:r>
          <w:rPr>
            <w:noProof/>
            <w:webHidden/>
          </w:rPr>
          <w:instrText xml:space="preserve"> PAGEREF _Toc187239472 \h </w:instrText>
        </w:r>
        <w:r>
          <w:rPr>
            <w:noProof/>
            <w:webHidden/>
          </w:rPr>
          <w:fldChar w:fldCharType="separate"/>
        </w:r>
        <w:r>
          <w:rPr>
            <w:noProof/>
            <w:webHidden/>
          </w:rPr>
          <w:t>41</w:t>
        </w:r>
        <w:r>
          <w:rPr>
            <w:noProof/>
            <w:webHidden/>
          </w:rPr>
          <w:fldChar w:fldCharType="end"/>
        </w:r>
      </w:hyperlink>
    </w:p>
    <w:p w:rsidR="00514607" w14:paraId="5B073F46" w14:textId="3D8B7D7F">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73" w:history="1">
        <w:r w:rsidRPr="003A1840">
          <w:rPr>
            <w:rStyle w:val="Hyperlink"/>
            <w:noProof/>
          </w:rPr>
          <w:t>Table 15. Alternative 1: Shorten Compliance Date By One Year, Stream of Discounted Costs (millions 2023 USD, discounted at 2%)</w:t>
        </w:r>
        <w:r>
          <w:rPr>
            <w:noProof/>
            <w:webHidden/>
          </w:rPr>
          <w:tab/>
        </w:r>
        <w:r>
          <w:rPr>
            <w:noProof/>
            <w:webHidden/>
          </w:rPr>
          <w:fldChar w:fldCharType="begin"/>
        </w:r>
        <w:r>
          <w:rPr>
            <w:noProof/>
            <w:webHidden/>
          </w:rPr>
          <w:instrText xml:space="preserve"> PAGEREF _Toc187239473 \h </w:instrText>
        </w:r>
        <w:r>
          <w:rPr>
            <w:noProof/>
            <w:webHidden/>
          </w:rPr>
          <w:fldChar w:fldCharType="separate"/>
        </w:r>
        <w:r>
          <w:rPr>
            <w:noProof/>
            <w:webHidden/>
          </w:rPr>
          <w:t>42</w:t>
        </w:r>
        <w:r>
          <w:rPr>
            <w:noProof/>
            <w:webHidden/>
          </w:rPr>
          <w:fldChar w:fldCharType="end"/>
        </w:r>
      </w:hyperlink>
    </w:p>
    <w:p w:rsidR="00514607" w14:paraId="40133699" w14:textId="6985CB24">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74" w:history="1">
        <w:r w:rsidRPr="003A1840">
          <w:rPr>
            <w:rStyle w:val="Hyperlink"/>
            <w:noProof/>
          </w:rPr>
          <w:t>Table 16. Alternative 2: Extend Compliance Date, Stream of Discounted Costs (millions 2023 USD, discounted at 2%)</w:t>
        </w:r>
        <w:r>
          <w:rPr>
            <w:noProof/>
            <w:webHidden/>
          </w:rPr>
          <w:tab/>
        </w:r>
        <w:r>
          <w:rPr>
            <w:noProof/>
            <w:webHidden/>
          </w:rPr>
          <w:fldChar w:fldCharType="begin"/>
        </w:r>
        <w:r>
          <w:rPr>
            <w:noProof/>
            <w:webHidden/>
          </w:rPr>
          <w:instrText xml:space="preserve"> PAGEREF _Toc187239474 \h </w:instrText>
        </w:r>
        <w:r>
          <w:rPr>
            <w:noProof/>
            <w:webHidden/>
          </w:rPr>
          <w:fldChar w:fldCharType="separate"/>
        </w:r>
        <w:r>
          <w:rPr>
            <w:noProof/>
            <w:webHidden/>
          </w:rPr>
          <w:t>43</w:t>
        </w:r>
        <w:r>
          <w:rPr>
            <w:noProof/>
            <w:webHidden/>
          </w:rPr>
          <w:fldChar w:fldCharType="end"/>
        </w:r>
      </w:hyperlink>
    </w:p>
    <w:p w:rsidR="00514607" w14:paraId="3C226113" w14:textId="19C5E248">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75" w:history="1">
        <w:r w:rsidRPr="003A1840">
          <w:rPr>
            <w:rStyle w:val="Hyperlink"/>
            <w:noProof/>
          </w:rPr>
          <w:t>Table 17: Summary of Costs Associated with “High In” Regulatory Alternative, Millions 2023 USD</w:t>
        </w:r>
        <w:r>
          <w:rPr>
            <w:noProof/>
            <w:webHidden/>
          </w:rPr>
          <w:tab/>
        </w:r>
        <w:r>
          <w:rPr>
            <w:noProof/>
            <w:webHidden/>
          </w:rPr>
          <w:fldChar w:fldCharType="begin"/>
        </w:r>
        <w:r>
          <w:rPr>
            <w:noProof/>
            <w:webHidden/>
          </w:rPr>
          <w:instrText xml:space="preserve"> PAGEREF _Toc187239475 \h </w:instrText>
        </w:r>
        <w:r>
          <w:rPr>
            <w:noProof/>
            <w:webHidden/>
          </w:rPr>
          <w:fldChar w:fldCharType="separate"/>
        </w:r>
        <w:r>
          <w:rPr>
            <w:noProof/>
            <w:webHidden/>
          </w:rPr>
          <w:t>45</w:t>
        </w:r>
        <w:r>
          <w:rPr>
            <w:noProof/>
            <w:webHidden/>
          </w:rPr>
          <w:fldChar w:fldCharType="end"/>
        </w:r>
      </w:hyperlink>
    </w:p>
    <w:p w:rsidR="00514607" w14:paraId="0DF2F969" w14:textId="45835469">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76" w:history="1">
        <w:r w:rsidRPr="003A1840">
          <w:rPr>
            <w:rStyle w:val="Hyperlink"/>
            <w:noProof/>
          </w:rPr>
          <w:t>Table 18. Primary Estimates of Annualized Cost and Break-Even Value per FOP Encounter by Regulatory Alternative</w:t>
        </w:r>
        <w:r>
          <w:rPr>
            <w:noProof/>
            <w:webHidden/>
          </w:rPr>
          <w:tab/>
        </w:r>
        <w:r>
          <w:rPr>
            <w:noProof/>
            <w:webHidden/>
          </w:rPr>
          <w:fldChar w:fldCharType="begin"/>
        </w:r>
        <w:r>
          <w:rPr>
            <w:noProof/>
            <w:webHidden/>
          </w:rPr>
          <w:instrText xml:space="preserve"> PAGEREF _Toc187239476 \h </w:instrText>
        </w:r>
        <w:r>
          <w:rPr>
            <w:noProof/>
            <w:webHidden/>
          </w:rPr>
          <w:fldChar w:fldCharType="separate"/>
        </w:r>
        <w:r>
          <w:rPr>
            <w:noProof/>
            <w:webHidden/>
          </w:rPr>
          <w:t>46</w:t>
        </w:r>
        <w:r>
          <w:rPr>
            <w:noProof/>
            <w:webHidden/>
          </w:rPr>
          <w:fldChar w:fldCharType="end"/>
        </w:r>
      </w:hyperlink>
    </w:p>
    <w:p w:rsidR="00514607" w14:paraId="3D56ED03" w14:textId="150E2753">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77" w:history="1">
        <w:r w:rsidRPr="003A1840">
          <w:rPr>
            <w:rStyle w:val="Hyperlink"/>
            <w:noProof/>
          </w:rPr>
          <w:t>Table 19. Average Calories and Select Nutrients per 1000 kcal Consumed</w:t>
        </w:r>
        <w:r>
          <w:rPr>
            <w:noProof/>
            <w:webHidden/>
          </w:rPr>
          <w:tab/>
        </w:r>
        <w:r>
          <w:rPr>
            <w:noProof/>
            <w:webHidden/>
          </w:rPr>
          <w:fldChar w:fldCharType="begin"/>
        </w:r>
        <w:r>
          <w:rPr>
            <w:noProof/>
            <w:webHidden/>
          </w:rPr>
          <w:instrText xml:space="preserve"> PAGEREF _Toc187239477 \h </w:instrText>
        </w:r>
        <w:r>
          <w:rPr>
            <w:noProof/>
            <w:webHidden/>
          </w:rPr>
          <w:fldChar w:fldCharType="separate"/>
        </w:r>
        <w:r>
          <w:rPr>
            <w:noProof/>
            <w:webHidden/>
          </w:rPr>
          <w:t>47</w:t>
        </w:r>
        <w:r>
          <w:rPr>
            <w:noProof/>
            <w:webHidden/>
          </w:rPr>
          <w:fldChar w:fldCharType="end"/>
        </w:r>
      </w:hyperlink>
    </w:p>
    <w:p w:rsidR="00514607" w14:paraId="4ACF6AF3" w14:textId="09FB5F39">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78" w:history="1">
        <w:r w:rsidRPr="003A1840">
          <w:rPr>
            <w:rStyle w:val="Hyperlink"/>
            <w:noProof/>
          </w:rPr>
          <w:t>Table 20. Nutrition Facts Label: Percentage Use by Select Demographic Variables</w:t>
        </w:r>
        <w:r>
          <w:rPr>
            <w:noProof/>
            <w:webHidden/>
          </w:rPr>
          <w:tab/>
        </w:r>
        <w:r>
          <w:rPr>
            <w:noProof/>
            <w:webHidden/>
          </w:rPr>
          <w:fldChar w:fldCharType="begin"/>
        </w:r>
        <w:r>
          <w:rPr>
            <w:noProof/>
            <w:webHidden/>
          </w:rPr>
          <w:instrText xml:space="preserve"> PAGEREF _Toc187239478 \h </w:instrText>
        </w:r>
        <w:r>
          <w:rPr>
            <w:noProof/>
            <w:webHidden/>
          </w:rPr>
          <w:fldChar w:fldCharType="separate"/>
        </w:r>
        <w:r>
          <w:rPr>
            <w:noProof/>
            <w:webHidden/>
          </w:rPr>
          <w:t>48</w:t>
        </w:r>
        <w:r>
          <w:rPr>
            <w:noProof/>
            <w:webHidden/>
          </w:rPr>
          <w:fldChar w:fldCharType="end"/>
        </w:r>
      </w:hyperlink>
    </w:p>
    <w:p w:rsidR="00514607" w14:paraId="1246C479" w14:textId="32B69557">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79" w:history="1">
        <w:r w:rsidRPr="003A1840">
          <w:rPr>
            <w:rStyle w:val="Hyperlink"/>
            <w:noProof/>
          </w:rPr>
          <w:t>Table 21. NAICS 311, 312111, and 312112 by Number of Employees</w:t>
        </w:r>
        <w:r>
          <w:rPr>
            <w:noProof/>
            <w:webHidden/>
          </w:rPr>
          <w:tab/>
        </w:r>
        <w:r>
          <w:rPr>
            <w:noProof/>
            <w:webHidden/>
          </w:rPr>
          <w:fldChar w:fldCharType="begin"/>
        </w:r>
        <w:r>
          <w:rPr>
            <w:noProof/>
            <w:webHidden/>
          </w:rPr>
          <w:instrText xml:space="preserve"> PAGEREF _Toc187239479 \h </w:instrText>
        </w:r>
        <w:r>
          <w:rPr>
            <w:noProof/>
            <w:webHidden/>
          </w:rPr>
          <w:fldChar w:fldCharType="separate"/>
        </w:r>
        <w:r>
          <w:rPr>
            <w:noProof/>
            <w:webHidden/>
          </w:rPr>
          <w:t>53</w:t>
        </w:r>
        <w:r>
          <w:rPr>
            <w:noProof/>
            <w:webHidden/>
          </w:rPr>
          <w:fldChar w:fldCharType="end"/>
        </w:r>
      </w:hyperlink>
    </w:p>
    <w:p w:rsidR="00514607" w14:paraId="3FEC016A" w14:textId="6FF85D24">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80" w:history="1">
        <w:r w:rsidRPr="003A1840">
          <w:rPr>
            <w:rStyle w:val="Hyperlink"/>
            <w:noProof/>
          </w:rPr>
          <w:t>Table 22. Average Estimated Annual Receipts per Establishment by Number of Employees, in Millions $2023</w:t>
        </w:r>
        <w:r>
          <w:rPr>
            <w:noProof/>
            <w:webHidden/>
          </w:rPr>
          <w:tab/>
        </w:r>
        <w:r>
          <w:rPr>
            <w:noProof/>
            <w:webHidden/>
          </w:rPr>
          <w:fldChar w:fldCharType="begin"/>
        </w:r>
        <w:r>
          <w:rPr>
            <w:noProof/>
            <w:webHidden/>
          </w:rPr>
          <w:instrText xml:space="preserve"> PAGEREF _Toc187239480 \h </w:instrText>
        </w:r>
        <w:r>
          <w:rPr>
            <w:noProof/>
            <w:webHidden/>
          </w:rPr>
          <w:fldChar w:fldCharType="separate"/>
        </w:r>
        <w:r>
          <w:rPr>
            <w:noProof/>
            <w:webHidden/>
          </w:rPr>
          <w:t>54</w:t>
        </w:r>
        <w:r>
          <w:rPr>
            <w:noProof/>
            <w:webHidden/>
          </w:rPr>
          <w:fldChar w:fldCharType="end"/>
        </w:r>
      </w:hyperlink>
    </w:p>
    <w:p w:rsidR="00355678" w:rsidP="00355678" w14:paraId="2FA7BF42" w14:textId="5BFF26D5">
      <w:pPr>
        <w:pStyle w:val="RIANoToCHeading1"/>
      </w:pPr>
      <w:r>
        <w:fldChar w:fldCharType="end"/>
      </w:r>
    </w:p>
    <w:p w:rsidR="004C0EF3" w:rsidP="00355678" w14:paraId="516104A4" w14:textId="77777777">
      <w:pPr>
        <w:pStyle w:val="RIANoToCHeading1"/>
      </w:pPr>
      <w:r w:rsidRPr="00355678">
        <w:t xml:space="preserve"> </w:t>
      </w:r>
      <w:r>
        <w:t>List of Figures</w:t>
      </w:r>
    </w:p>
    <w:p w:rsidR="00514607" w14:paraId="0A32ADD5" w14:textId="5271E3DA">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r>
        <w:fldChar w:fldCharType="begin"/>
      </w:r>
      <w:r w:rsidR="0055105B">
        <w:instrText xml:space="preserve"> TOC \h \z \c "Figure" </w:instrText>
      </w:r>
      <w:r>
        <w:fldChar w:fldCharType="separate"/>
      </w:r>
      <w:hyperlink w:anchor="_Toc187239481" w:history="1">
        <w:r w:rsidRPr="00D163AA">
          <w:rPr>
            <w:rStyle w:val="Hyperlink"/>
            <w:noProof/>
          </w:rPr>
          <w:t>Figure 1. Percent of Products in Each Nutrient Level Combination Per Food Category</w:t>
        </w:r>
        <w:r>
          <w:rPr>
            <w:noProof/>
            <w:webHidden/>
          </w:rPr>
          <w:tab/>
        </w:r>
        <w:r>
          <w:rPr>
            <w:noProof/>
            <w:webHidden/>
          </w:rPr>
          <w:fldChar w:fldCharType="begin"/>
        </w:r>
        <w:r>
          <w:rPr>
            <w:noProof/>
            <w:webHidden/>
          </w:rPr>
          <w:instrText xml:space="preserve"> PAGEREF _Toc187239481 \h </w:instrText>
        </w:r>
        <w:r>
          <w:rPr>
            <w:noProof/>
            <w:webHidden/>
          </w:rPr>
          <w:fldChar w:fldCharType="separate"/>
        </w:r>
        <w:r>
          <w:rPr>
            <w:noProof/>
            <w:webHidden/>
          </w:rPr>
          <w:t>18</w:t>
        </w:r>
        <w:r>
          <w:rPr>
            <w:noProof/>
            <w:webHidden/>
          </w:rPr>
          <w:fldChar w:fldCharType="end"/>
        </w:r>
      </w:hyperlink>
    </w:p>
    <w:p w:rsidR="00514607" w14:paraId="5543784E" w14:textId="4D659880">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82" w:history="1">
        <w:r w:rsidRPr="00D163AA">
          <w:rPr>
            <w:rStyle w:val="Hyperlink"/>
            <w:noProof/>
          </w:rPr>
          <w:t>Figure 2. Potential Reformulation Example</w:t>
        </w:r>
        <w:r>
          <w:rPr>
            <w:noProof/>
            <w:webHidden/>
          </w:rPr>
          <w:tab/>
        </w:r>
        <w:r>
          <w:rPr>
            <w:noProof/>
            <w:webHidden/>
          </w:rPr>
          <w:fldChar w:fldCharType="begin"/>
        </w:r>
        <w:r>
          <w:rPr>
            <w:noProof/>
            <w:webHidden/>
          </w:rPr>
          <w:instrText xml:space="preserve"> PAGEREF _Toc187239482 \h </w:instrText>
        </w:r>
        <w:r>
          <w:rPr>
            <w:noProof/>
            <w:webHidden/>
          </w:rPr>
          <w:fldChar w:fldCharType="separate"/>
        </w:r>
        <w:r>
          <w:rPr>
            <w:noProof/>
            <w:webHidden/>
          </w:rPr>
          <w:t>29</w:t>
        </w:r>
        <w:r>
          <w:rPr>
            <w:noProof/>
            <w:webHidden/>
          </w:rPr>
          <w:fldChar w:fldCharType="end"/>
        </w:r>
      </w:hyperlink>
    </w:p>
    <w:p w:rsidR="00514607" w14:paraId="186B1D75" w14:textId="325C3864">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83" w:history="1">
        <w:r w:rsidRPr="00D163AA">
          <w:rPr>
            <w:rStyle w:val="Hyperlink"/>
            <w:noProof/>
          </w:rPr>
          <w:t>Figure 3: Examples of High In Scheme</w:t>
        </w:r>
        <w:r>
          <w:rPr>
            <w:noProof/>
            <w:webHidden/>
          </w:rPr>
          <w:tab/>
        </w:r>
        <w:r>
          <w:rPr>
            <w:noProof/>
            <w:webHidden/>
          </w:rPr>
          <w:fldChar w:fldCharType="begin"/>
        </w:r>
        <w:r>
          <w:rPr>
            <w:noProof/>
            <w:webHidden/>
          </w:rPr>
          <w:instrText xml:space="preserve"> PAGEREF _Toc187239483 \h </w:instrText>
        </w:r>
        <w:r>
          <w:rPr>
            <w:noProof/>
            <w:webHidden/>
          </w:rPr>
          <w:fldChar w:fldCharType="separate"/>
        </w:r>
        <w:r>
          <w:rPr>
            <w:noProof/>
            <w:webHidden/>
          </w:rPr>
          <w:t>43</w:t>
        </w:r>
        <w:r>
          <w:rPr>
            <w:noProof/>
            <w:webHidden/>
          </w:rPr>
          <w:fldChar w:fldCharType="end"/>
        </w:r>
      </w:hyperlink>
    </w:p>
    <w:p w:rsidR="00514607" w14:paraId="6055D22A" w14:textId="51DD4397">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84" w:history="1">
        <w:r w:rsidRPr="00D163AA">
          <w:rPr>
            <w:rStyle w:val="Hyperlink"/>
            <w:noProof/>
          </w:rPr>
          <w:t>Figure 4. Distribution of Labeling Costs (3-Year Compliance) by Food Category, 2023 USD, Millions</w:t>
        </w:r>
        <w:r>
          <w:rPr>
            <w:noProof/>
            <w:webHidden/>
          </w:rPr>
          <w:tab/>
        </w:r>
        <w:r>
          <w:rPr>
            <w:noProof/>
            <w:webHidden/>
          </w:rPr>
          <w:fldChar w:fldCharType="begin"/>
        </w:r>
        <w:r>
          <w:rPr>
            <w:noProof/>
            <w:webHidden/>
          </w:rPr>
          <w:instrText xml:space="preserve"> PAGEREF _Toc187239484 \h </w:instrText>
        </w:r>
        <w:r>
          <w:rPr>
            <w:noProof/>
            <w:webHidden/>
          </w:rPr>
          <w:fldChar w:fldCharType="separate"/>
        </w:r>
        <w:r>
          <w:rPr>
            <w:noProof/>
            <w:webHidden/>
          </w:rPr>
          <w:t>49</w:t>
        </w:r>
        <w:r>
          <w:rPr>
            <w:noProof/>
            <w:webHidden/>
          </w:rPr>
          <w:fldChar w:fldCharType="end"/>
        </w:r>
      </w:hyperlink>
    </w:p>
    <w:p w:rsidR="00514607" w14:paraId="576C8C18" w14:textId="11D5A051">
      <w:pPr>
        <w:pStyle w:val="TableofFigures"/>
        <w:tabs>
          <w:tab w:val="right" w:leader="dot" w:pos="9350"/>
        </w:tabs>
        <w:rPr>
          <w:rFonts w:asciiTheme="minorHAnsi" w:eastAsiaTheme="minorEastAsia" w:hAnsiTheme="minorHAnsi" w:cstheme="minorBidi"/>
          <w:noProof/>
          <w:kern w:val="2"/>
          <w:sz w:val="22"/>
          <w:szCs w:val="22"/>
          <w:lang w:eastAsia="zh-TW"/>
          <w14:ligatures w14:val="standardContextual"/>
        </w:rPr>
      </w:pPr>
      <w:hyperlink w:anchor="_Toc187239485" w:history="1">
        <w:r w:rsidRPr="00D163AA">
          <w:rPr>
            <w:rStyle w:val="Hyperlink"/>
            <w:noProof/>
          </w:rPr>
          <w:t>Figure 5. Distribution of Reformulation Costs (3-Year Compliance) by Food Category, 2023 USD, Millions</w:t>
        </w:r>
        <w:r>
          <w:rPr>
            <w:noProof/>
            <w:webHidden/>
          </w:rPr>
          <w:tab/>
        </w:r>
        <w:r>
          <w:rPr>
            <w:noProof/>
            <w:webHidden/>
          </w:rPr>
          <w:fldChar w:fldCharType="begin"/>
        </w:r>
        <w:r>
          <w:rPr>
            <w:noProof/>
            <w:webHidden/>
          </w:rPr>
          <w:instrText xml:space="preserve"> PAGEREF _Toc187239485 \h </w:instrText>
        </w:r>
        <w:r>
          <w:rPr>
            <w:noProof/>
            <w:webHidden/>
          </w:rPr>
          <w:fldChar w:fldCharType="separate"/>
        </w:r>
        <w:r>
          <w:rPr>
            <w:noProof/>
            <w:webHidden/>
          </w:rPr>
          <w:t>50</w:t>
        </w:r>
        <w:r>
          <w:rPr>
            <w:noProof/>
            <w:webHidden/>
          </w:rPr>
          <w:fldChar w:fldCharType="end"/>
        </w:r>
      </w:hyperlink>
    </w:p>
    <w:p w:rsidR="00514607" w14:paraId="7A4751B4" w14:textId="68007DA5">
      <w:pPr>
        <w:pStyle w:val="TableofFigures"/>
        <w:tabs>
          <w:tab w:val="right" w:leader="dot" w:pos="9350"/>
        </w:tabs>
        <w:rPr>
          <w:rStyle w:val="Hyperlink"/>
          <w:noProof/>
        </w:rPr>
      </w:pPr>
      <w:hyperlink w:anchor="_Toc187239486" w:history="1">
        <w:r w:rsidRPr="00D163AA">
          <w:rPr>
            <w:rStyle w:val="Hyperlink"/>
            <w:noProof/>
          </w:rPr>
          <w:t>Figure 6. Estimated Number of Products Expected to Reformulate by Nutrient Combination and Food Category</w:t>
        </w:r>
        <w:r>
          <w:rPr>
            <w:noProof/>
            <w:webHidden/>
          </w:rPr>
          <w:tab/>
        </w:r>
        <w:r>
          <w:rPr>
            <w:noProof/>
            <w:webHidden/>
          </w:rPr>
          <w:fldChar w:fldCharType="begin"/>
        </w:r>
        <w:r>
          <w:rPr>
            <w:noProof/>
            <w:webHidden/>
          </w:rPr>
          <w:instrText xml:space="preserve"> PAGEREF _Toc187239486 \h </w:instrText>
        </w:r>
        <w:r>
          <w:rPr>
            <w:noProof/>
            <w:webHidden/>
          </w:rPr>
          <w:fldChar w:fldCharType="separate"/>
        </w:r>
        <w:r>
          <w:rPr>
            <w:noProof/>
            <w:webHidden/>
          </w:rPr>
          <w:t>58</w:t>
        </w:r>
        <w:r>
          <w:rPr>
            <w:noProof/>
            <w:webHidden/>
          </w:rPr>
          <w:fldChar w:fldCharType="end"/>
        </w:r>
      </w:hyperlink>
    </w:p>
    <w:p w:rsidR="00F76339" w:rsidRPr="00F76339" w:rsidP="00F76339" w14:paraId="6D876071" w14:textId="77777777"/>
    <w:p w:rsidR="004C0EF3" w:rsidRPr="00525A84" w14:paraId="385F1C68" w14:textId="1D165031">
      <w:pPr>
        <w:pStyle w:val="Heading1"/>
      </w:pPr>
      <w:r>
        <w:fldChar w:fldCharType="end"/>
      </w:r>
      <w:bookmarkStart w:id="0" w:name="_Toc187239416"/>
      <w:r w:rsidRPr="00525A84">
        <w:t>Introduction and Summary</w:t>
      </w:r>
      <w:bookmarkEnd w:id="0"/>
    </w:p>
    <w:p w:rsidR="004C0EF3" w14:paraId="33D19781" w14:textId="77777777">
      <w:pPr>
        <w:pStyle w:val="Heading2"/>
      </w:pPr>
      <w:bookmarkStart w:id="1" w:name="_Toc187239417"/>
      <w:r w:rsidRPr="00BB4BE8">
        <w:t>Introduction</w:t>
      </w:r>
      <w:bookmarkEnd w:id="1"/>
    </w:p>
    <w:p w:rsidR="004C0EF3" w:rsidRPr="0073331E" w14:paraId="0AADF28E" w14:textId="77777777">
      <w:r>
        <w:t xml:space="preserve">We have examined the impacts of the proposed rule under Executive Order 12866, Executive Order 13563, Executive Order 14094, the Regulatory Flexibility Act (5 U.S.C. 601-612), and the Unfunded Mandates Reform Act of 1995 (Pub. L. 104-4). </w:t>
      </w:r>
    </w:p>
    <w:p w:rsidR="004C0EF3" w14:paraId="4E3ED806" w14:textId="77777777">
      <w:r>
        <w:t xml:space="preserve">Executive Orders 12866, 13563, and 14094 direct us to assess all benefits, costs, and transfers of available regulatory alternatives and, when regulation is necessary, to select regulatory approaches that maximize net benefits (including potential economic, environmental, public health and safety, and other advantages; distributive impacts; and equity). Rules are “significant” under Executive Order 12866 Section 3(f)(1) (as amended by Executive Order 14094) if they “have an annual effect on the economy of $200 million or more (adjusted every 3 years by the Administrator of the Office of Information and Regulatory Affairs (OIRA) for changes in gross domestic product); or adversely affect in a material way the economy, a sector of the economy, productivity, competition, jobs, the environment, public health or safety, or State, local, territorial, or tribal governments or communities.” </w:t>
      </w:r>
      <w:bookmarkStart w:id="2" w:name="_Hlk133510335"/>
      <w:r>
        <w:t xml:space="preserve">OIRA has determined that this proposed rule </w:t>
      </w:r>
      <w:r w:rsidR="00C53D49">
        <w:t>is</w:t>
      </w:r>
      <w:r>
        <w:t xml:space="preserve"> a significant regulatory action under </w:t>
      </w:r>
      <w:r w:rsidRPr="00FE7306">
        <w:t xml:space="preserve">Executive Order 12866 </w:t>
      </w:r>
      <w:r>
        <w:t xml:space="preserve">Section 3(f)(1). </w:t>
      </w:r>
      <w:bookmarkEnd w:id="2"/>
    </w:p>
    <w:p w:rsidR="004C0EF3" w:rsidRPr="0073331E" w14:paraId="5BF23EFC" w14:textId="77777777">
      <w:bookmarkStart w:id="3" w:name="_Hlk133510366"/>
      <w:r>
        <w:t xml:space="preserve">The Regulatory Flexibility Act requires us to analyze regulatory options that would minimize any significant impact of a rule on small entities. </w:t>
      </w:r>
      <w:bookmarkEnd w:id="3"/>
      <w:r w:rsidR="37D2E0A2">
        <w:t>Because we estimate that the annual economic impact of this proposed rule is less than 3 percent of annual revenue</w:t>
      </w:r>
      <w:r w:rsidR="00671584">
        <w:t>,</w:t>
      </w:r>
      <w:r w:rsidR="37D2E0A2">
        <w:t xml:space="preserve"> we </w:t>
      </w:r>
      <w:r w:rsidR="0002355B">
        <w:t>propose</w:t>
      </w:r>
      <w:r w:rsidR="37D2E0A2">
        <w:t xml:space="preserve"> </w:t>
      </w:r>
      <w:r w:rsidR="003F31F5">
        <w:t>to certify</w:t>
      </w:r>
      <w:r w:rsidR="37D2E0A2">
        <w:t xml:space="preserve"> that this proposed rule will </w:t>
      </w:r>
      <w:r w:rsidR="003F1837">
        <w:t>not</w:t>
      </w:r>
      <w:r w:rsidR="37D2E0A2">
        <w:t xml:space="preserve"> have a significant economic impact on a substantial number of small entities.</w:t>
      </w:r>
    </w:p>
    <w:p w:rsidR="004C0EF3" w:rsidRPr="0073331E" w14:paraId="77673D75" w14:textId="77777777">
      <w:bookmarkStart w:id="4" w:name="_Hlk133510391"/>
      <w:r w:rsidRPr="0073331E">
        <w:t xml:space="preserve">The Unfunded Mandates Reform Act of 1995 (section 202(a)) requires us to prepare a written statement, which includes </w:t>
      </w:r>
      <w:r>
        <w:t>estimates</w:t>
      </w:r>
      <w:r w:rsidRPr="0073331E">
        <w:t xml:space="preserve"> of anticipated</w:t>
      </w:r>
      <w:r>
        <w:t xml:space="preserve"> impacts, </w:t>
      </w:r>
      <w:r w:rsidRPr="0073331E">
        <w:t>before proposing “any rule that includes any Federal mandate that may result in the expenditure by State, local, and tribal governments, in the aggregate, or by the private sector, of $100,000,000 or more (adjusted annually for inflation) in any one year.”</w:t>
      </w:r>
      <w:r>
        <w:t xml:space="preserve"> </w:t>
      </w:r>
      <w:r w:rsidRPr="0073331E">
        <w:t>The current threshold after adjustment for inflation is $</w:t>
      </w:r>
      <w:r>
        <w:t>183</w:t>
      </w:r>
      <w:r w:rsidRPr="0073331E">
        <w:t xml:space="preserve"> million, using the most current (202</w:t>
      </w:r>
      <w:r>
        <w:t>3</w:t>
      </w:r>
      <w:r w:rsidRPr="0073331E">
        <w:t>) Implicit Price Deflator for the Gross Domestic Product.</w:t>
      </w:r>
      <w:bookmarkEnd w:id="4"/>
      <w:r>
        <w:t xml:space="preserve"> </w:t>
      </w:r>
      <w:r w:rsidRPr="0073331E">
        <w:t xml:space="preserve">This proposed rule </w:t>
      </w:r>
      <w:r>
        <w:t>would</w:t>
      </w:r>
      <w:r w:rsidRPr="0073331E">
        <w:t xml:space="preserve"> result in an expenditure in any year that meets or exceeds this amount.</w:t>
      </w:r>
    </w:p>
    <w:p w:rsidR="004C0EF3" w14:paraId="4EADB1A1" w14:textId="77777777">
      <w:pPr>
        <w:pStyle w:val="Heading2"/>
      </w:pPr>
      <w:bookmarkStart w:id="5" w:name="_Toc187239418"/>
      <w:r>
        <w:t xml:space="preserve">Overview of </w:t>
      </w:r>
      <w:r w:rsidR="00A70DBA">
        <w:t>Benefits</w:t>
      </w:r>
      <w:r w:rsidR="00E87A44">
        <w:t xml:space="preserve"> and </w:t>
      </w:r>
      <w:r w:rsidR="00820500">
        <w:t>Costs</w:t>
      </w:r>
      <w:bookmarkEnd w:id="5"/>
    </w:p>
    <w:p w:rsidR="00664184" w14:paraId="78845EB4" w14:textId="55B3D83B">
      <w:r w:rsidRPr="00C522B3">
        <w:t xml:space="preserve">The proposed rule, if finalized, </w:t>
      </w:r>
      <w:r w:rsidRPr="00983C37">
        <w:t xml:space="preserve">would </w:t>
      </w:r>
      <w:r>
        <w:t xml:space="preserve">require </w:t>
      </w:r>
      <w:r w:rsidRPr="00983C37">
        <w:t xml:space="preserve">certain nutrition information to appear </w:t>
      </w:r>
      <w:r w:rsidR="00460545">
        <w:t>in</w:t>
      </w:r>
      <w:r w:rsidRPr="00983C37" w:rsidR="00460545">
        <w:t xml:space="preserve"> </w:t>
      </w:r>
      <w:r w:rsidR="00587D76">
        <w:t xml:space="preserve">a </w:t>
      </w:r>
      <w:r w:rsidR="00891BA6">
        <w:t xml:space="preserve">compact </w:t>
      </w:r>
      <w:r w:rsidR="00801089">
        <w:t xml:space="preserve">informational </w:t>
      </w:r>
      <w:r w:rsidR="00D67478">
        <w:t>box</w:t>
      </w:r>
      <w:r w:rsidRPr="00983C37" w:rsidR="00D67478">
        <w:t xml:space="preserve"> </w:t>
      </w:r>
      <w:r w:rsidR="00606301">
        <w:t>(</w:t>
      </w:r>
      <w:r w:rsidR="009F6A88">
        <w:t>Nutrition Info</w:t>
      </w:r>
      <w:r w:rsidR="004461B1">
        <w:t xml:space="preserve"> box) </w:t>
      </w:r>
      <w:r w:rsidRPr="00983C37">
        <w:t xml:space="preserve">on the </w:t>
      </w:r>
      <w:r>
        <w:t>front</w:t>
      </w:r>
      <w:r w:rsidR="00116459">
        <w:t>, or principal display panel,</w:t>
      </w:r>
      <w:r w:rsidRPr="00983C37">
        <w:t xml:space="preserve"> of most foods bearing a Nutrition Facts label.</w:t>
      </w:r>
      <w:r>
        <w:t xml:space="preserve"> The </w:t>
      </w:r>
      <w:r w:rsidR="00422D5D">
        <w:t>Nutrition Info</w:t>
      </w:r>
      <w:r>
        <w:t xml:space="preserve"> </w:t>
      </w:r>
      <w:r w:rsidR="008C033E">
        <w:t>box</w:t>
      </w:r>
      <w:r>
        <w:t xml:space="preserve"> </w:t>
      </w:r>
      <w:r w:rsidRPr="00890908">
        <w:t xml:space="preserve">would </w:t>
      </w:r>
      <w:r w:rsidR="00BB04E0">
        <w:t>provide</w:t>
      </w:r>
      <w:r w:rsidR="00FE3A3B">
        <w:t xml:space="preserve"> consumer</w:t>
      </w:r>
      <w:r w:rsidR="00EC62A4">
        <w:t>s</w:t>
      </w:r>
      <w:r w:rsidR="00BB04E0">
        <w:t xml:space="preserve"> with interpretive nutrition information that </w:t>
      </w:r>
      <w:r w:rsidR="00771467">
        <w:t>can help</w:t>
      </w:r>
      <w:r w:rsidR="00BB04E0">
        <w:t xml:space="preserve"> them</w:t>
      </w:r>
      <w:r w:rsidR="00EC62A4">
        <w:t xml:space="preserve"> quickly and easily </w:t>
      </w:r>
      <w:r w:rsidR="00771467">
        <w:t>identify</w:t>
      </w:r>
      <w:r w:rsidR="00BB04E0">
        <w:t xml:space="preserve"> how </w:t>
      </w:r>
      <w:r w:rsidR="00203595">
        <w:t xml:space="preserve">foods </w:t>
      </w:r>
      <w:r w:rsidR="00771467">
        <w:t xml:space="preserve">can be part of a </w:t>
      </w:r>
      <w:r w:rsidR="005D63D3">
        <w:t>healthy</w:t>
      </w:r>
      <w:r w:rsidR="00771467">
        <w:t xml:space="preserve"> diet</w:t>
      </w:r>
      <w:r w:rsidR="0091104F">
        <w:t xml:space="preserve">, thereby </w:t>
      </w:r>
      <w:r w:rsidRPr="00890908" w:rsidR="0091104F">
        <w:t>promot</w:t>
      </w:r>
      <w:r w:rsidR="0091104F">
        <w:t>ing</w:t>
      </w:r>
      <w:r w:rsidRPr="00890908" w:rsidR="0091104F">
        <w:t xml:space="preserve"> public health</w:t>
      </w:r>
      <w:r>
        <w:t>.</w:t>
      </w:r>
      <w:r w:rsidR="2BDA26EE">
        <w:t xml:space="preserve"> </w:t>
      </w:r>
      <w:r w:rsidR="00DC577B">
        <w:t xml:space="preserve">The proposed rule, if finalized, would also amend low sodium and low saturated fat nutrient content claim regulations to align with current nutrition science and avoid </w:t>
      </w:r>
      <w:r w:rsidR="0009243E">
        <w:t>within-</w:t>
      </w:r>
      <w:r w:rsidR="00DC577B">
        <w:t xml:space="preserve">label inconsistencies. </w:t>
      </w:r>
      <w:r w:rsidR="00830554">
        <w:t>The proposed rule</w:t>
      </w:r>
      <w:r w:rsidR="12239DC7">
        <w:t>, if finalized,</w:t>
      </w:r>
      <w:r w:rsidR="00830554">
        <w:t xml:space="preserve"> </w:t>
      </w:r>
      <w:r w:rsidR="00844C89">
        <w:t xml:space="preserve">may result in </w:t>
      </w:r>
      <w:r w:rsidR="00830554">
        <w:t>industry</w:t>
      </w:r>
      <w:r w:rsidR="2E42E154">
        <w:t xml:space="preserve"> </w:t>
      </w:r>
      <w:r w:rsidR="00830554">
        <w:t>reformulat</w:t>
      </w:r>
      <w:r w:rsidR="00F506B0">
        <w:t>ing</w:t>
      </w:r>
      <w:r w:rsidR="00830554">
        <w:t xml:space="preserve"> products based on </w:t>
      </w:r>
      <w:r w:rsidR="00FD7736">
        <w:t xml:space="preserve">the </w:t>
      </w:r>
      <w:r w:rsidR="00830554">
        <w:t xml:space="preserve">interpretive label information </w:t>
      </w:r>
      <w:r w:rsidR="00113120">
        <w:t>or to maintain nutrient content claims</w:t>
      </w:r>
      <w:r w:rsidR="00D368D1">
        <w:t>, if some manufacturers choose to do so</w:t>
      </w:r>
      <w:r w:rsidR="00830554">
        <w:t>.</w:t>
      </w:r>
    </w:p>
    <w:p w:rsidR="00EC0BD3" w14:paraId="09320AD7" w14:textId="77777777">
      <w:r w:rsidRPr="00C522B3">
        <w:t xml:space="preserve">We quantify costs to </w:t>
      </w:r>
      <w:r>
        <w:t xml:space="preserve">packaged food manufacturers </w:t>
      </w:r>
      <w:r w:rsidRPr="00C522B3">
        <w:t xml:space="preserve">from </w:t>
      </w:r>
      <w:r>
        <w:t>updating labeling to meet the proposed requirements. Although</w:t>
      </w:r>
      <w:r w:rsidR="001F3EC1">
        <w:t xml:space="preserve"> reformulation</w:t>
      </w:r>
      <w:r>
        <w:t xml:space="preserve"> is not a requirement or goal of the proposed rule, we also quantify the costs of reformulation as the rule </w:t>
      </w:r>
      <w:r w:rsidR="00D24DCF">
        <w:t xml:space="preserve">could </w:t>
      </w:r>
      <w:r w:rsidR="00485BAD">
        <w:t xml:space="preserve">result in </w:t>
      </w:r>
      <w:r>
        <w:t>some food manufacturers reformulat</w:t>
      </w:r>
      <w:r w:rsidR="00485BAD">
        <w:t>ing</w:t>
      </w:r>
      <w:r>
        <w:t xml:space="preserve"> some food products.</w:t>
      </w:r>
      <w:r w:rsidRPr="00C522B3">
        <w:t xml:space="preserve"> </w:t>
      </w:r>
      <w:r w:rsidR="000B4272">
        <w:t xml:space="preserve">Over </w:t>
      </w:r>
      <w:r w:rsidRPr="00A04B8B" w:rsidR="00387CB4">
        <w:t>10</w:t>
      </w:r>
      <w:r w:rsidR="00387CB4">
        <w:t xml:space="preserve"> years, the total undiscounted cost</w:t>
      </w:r>
      <w:r w:rsidR="00A96CCE">
        <w:t xml:space="preserve"> </w:t>
      </w:r>
      <w:r>
        <w:t xml:space="preserve">is </w:t>
      </w:r>
      <w:r w:rsidR="00AD039B">
        <w:t>$</w:t>
      </w:r>
      <w:r w:rsidR="00D11BBC">
        <w:t>3.2</w:t>
      </w:r>
      <w:r w:rsidR="00EC1DE9">
        <w:t xml:space="preserve"> </w:t>
      </w:r>
      <w:r w:rsidR="00E52DC6">
        <w:t>billion</w:t>
      </w:r>
      <w:r w:rsidR="00287BEC">
        <w:t xml:space="preserve">. </w:t>
      </w:r>
      <w:r w:rsidR="006D010C">
        <w:t xml:space="preserve">Updating labeling to meet the proposed requirements </w:t>
      </w:r>
      <w:r w:rsidR="00294A0A">
        <w:t>accounts for</w:t>
      </w:r>
      <w:r w:rsidR="00ED567C">
        <w:t xml:space="preserve"> </w:t>
      </w:r>
      <w:r w:rsidR="00C20399">
        <w:t xml:space="preserve">32 </w:t>
      </w:r>
      <w:r w:rsidR="00AC1500">
        <w:t xml:space="preserve">percent of </w:t>
      </w:r>
      <w:r w:rsidR="00C31FC4">
        <w:t>total costs ($</w:t>
      </w:r>
      <w:r w:rsidR="007C58D5">
        <w:t>1</w:t>
      </w:r>
      <w:r w:rsidR="002321C1">
        <w:t xml:space="preserve"> billion</w:t>
      </w:r>
      <w:r w:rsidR="003E7F91">
        <w:t>)</w:t>
      </w:r>
      <w:r w:rsidR="001B2695">
        <w:t>,</w:t>
      </w:r>
      <w:r w:rsidR="003E7F91">
        <w:t xml:space="preserve"> while </w:t>
      </w:r>
      <w:r>
        <w:t>voluntary</w:t>
      </w:r>
      <w:r w:rsidR="003E7F91">
        <w:t xml:space="preserve"> </w:t>
      </w:r>
      <w:r w:rsidR="008C4699">
        <w:t>reformulation</w:t>
      </w:r>
      <w:r w:rsidR="007168BC">
        <w:t xml:space="preserve"> accounts for the other </w:t>
      </w:r>
      <w:r w:rsidR="007B6E91">
        <w:t xml:space="preserve">68 </w:t>
      </w:r>
      <w:r w:rsidR="000663F8">
        <w:t>percent</w:t>
      </w:r>
      <w:r w:rsidR="00E0120D">
        <w:t xml:space="preserve"> of total costs over 10 years ($</w:t>
      </w:r>
      <w:r w:rsidR="00B14913">
        <w:t>2.2</w:t>
      </w:r>
      <w:r w:rsidR="00E0120D">
        <w:t xml:space="preserve"> billion).</w:t>
      </w:r>
      <w:r w:rsidR="00461924">
        <w:t xml:space="preserve"> </w:t>
      </w:r>
      <w:r>
        <w:t>The present value of costs over 10 years would range from $</w:t>
      </w:r>
      <w:r w:rsidR="00616375">
        <w:t>1.7</w:t>
      </w:r>
      <w:r>
        <w:t xml:space="preserve"> billion to $</w:t>
      </w:r>
      <w:r w:rsidR="00B65892">
        <w:t>4.9</w:t>
      </w:r>
      <w:r>
        <w:t xml:space="preserve"> billion at a 2 percent discount rate, with a primary estimate of $</w:t>
      </w:r>
      <w:r w:rsidR="004F7DB5">
        <w:t>3.1</w:t>
      </w:r>
      <w:r>
        <w:t xml:space="preserve"> billion. Annualized costs over 10 years would range from $</w:t>
      </w:r>
      <w:r w:rsidR="00AB58CF">
        <w:t>191</w:t>
      </w:r>
      <w:r>
        <w:t xml:space="preserve"> to $</w:t>
      </w:r>
      <w:r w:rsidR="00AB58CF">
        <w:t xml:space="preserve">530 </w:t>
      </w:r>
      <w:r>
        <w:t>million at a 2 percent discount rate, with a primary estimate of $</w:t>
      </w:r>
      <w:r w:rsidR="00AB58CF">
        <w:t xml:space="preserve">333 </w:t>
      </w:r>
      <w:r>
        <w:t xml:space="preserve">million. </w:t>
      </w:r>
    </w:p>
    <w:p w:rsidR="00487C46" w:rsidRPr="0019498A" w:rsidP="00AE01B1" w14:paraId="5FD69FDD" w14:textId="444E4964">
      <w:pPr>
        <w:pStyle w:val="BodyText"/>
        <w:jc w:val="both"/>
        <w:rPr>
          <w:rFonts w:ascii="Helvetica" w:eastAsia="Malgun Gothic" w:hAnsi="Helvetica" w:cs="Helvetica"/>
          <w:sz w:val="24"/>
          <w:szCs w:val="24"/>
        </w:rPr>
      </w:pPr>
      <w:r w:rsidRPr="0019498A">
        <w:rPr>
          <w:rFonts w:ascii="Helvetica" w:eastAsia="Malgun Gothic" w:hAnsi="Helvetica" w:cs="Helvetica"/>
          <w:sz w:val="24"/>
          <w:szCs w:val="24"/>
        </w:rPr>
        <w:t xml:space="preserve">The proposed </w:t>
      </w:r>
      <w:r w:rsidR="00F9715C">
        <w:rPr>
          <w:rFonts w:ascii="Helvetica" w:eastAsia="Malgun Gothic" w:hAnsi="Helvetica" w:cs="Helvetica"/>
          <w:sz w:val="24"/>
          <w:szCs w:val="24"/>
        </w:rPr>
        <w:t>Nutrition Info box</w:t>
      </w:r>
      <w:r w:rsidRPr="0019498A">
        <w:rPr>
          <w:rFonts w:ascii="Helvetica" w:eastAsia="Malgun Gothic" w:hAnsi="Helvetica" w:cs="Helvetica"/>
          <w:sz w:val="24"/>
          <w:szCs w:val="24"/>
        </w:rPr>
        <w:t xml:space="preserve"> would give consumers additional standardized context about certain nutrients that appear in the Nutrition Facts label and allow them to compare this nutrition information across foods</w:t>
      </w:r>
      <w:r>
        <w:rPr>
          <w:rFonts w:ascii="Helvetica" w:eastAsia="Malgun Gothic" w:hAnsi="Helvetica" w:cs="Helvetica"/>
          <w:sz w:val="24"/>
          <w:szCs w:val="24"/>
        </w:rPr>
        <w:t>.</w:t>
      </w:r>
      <w:r w:rsidR="000834FD">
        <w:rPr>
          <w:rFonts w:ascii="Helvetica" w:eastAsia="Malgun Gothic" w:hAnsi="Helvetica" w:cs="Helvetica"/>
          <w:sz w:val="24"/>
          <w:szCs w:val="24"/>
        </w:rPr>
        <w:t xml:space="preserve"> </w:t>
      </w:r>
      <w:r w:rsidR="00890782">
        <w:rPr>
          <w:rFonts w:ascii="Helvetica" w:eastAsia="Malgun Gothic" w:hAnsi="Helvetica" w:cs="Helvetica"/>
          <w:sz w:val="24"/>
          <w:szCs w:val="24"/>
        </w:rPr>
        <w:t>Benefits</w:t>
      </w:r>
      <w:r w:rsidRPr="0019498A">
        <w:rPr>
          <w:rFonts w:ascii="Helvetica" w:eastAsia="Malgun Gothic" w:hAnsi="Helvetica" w:cs="Helvetica"/>
          <w:sz w:val="24"/>
          <w:szCs w:val="24"/>
        </w:rPr>
        <w:t xml:space="preserve"> of this proposed rule </w:t>
      </w:r>
      <w:r w:rsidRPr="0019498A" w:rsidR="00530039">
        <w:rPr>
          <w:rFonts w:ascii="Helvetica" w:eastAsia="Malgun Gothic" w:hAnsi="Helvetica" w:cs="Helvetica"/>
          <w:sz w:val="24"/>
          <w:szCs w:val="24"/>
        </w:rPr>
        <w:t>would</w:t>
      </w:r>
      <w:r w:rsidRPr="0019498A">
        <w:rPr>
          <w:rFonts w:ascii="Helvetica" w:eastAsia="Malgun Gothic" w:hAnsi="Helvetica" w:cs="Helvetica"/>
          <w:sz w:val="24"/>
          <w:szCs w:val="24"/>
        </w:rPr>
        <w:t xml:space="preserve"> come from the value consumers receive from the information provided by the FOP label. </w:t>
      </w:r>
      <w:r w:rsidRPr="0019498A" w:rsidR="00912A76">
        <w:rPr>
          <w:rFonts w:ascii="Helvetica" w:eastAsia="Malgun Gothic" w:hAnsi="Helvetica" w:cs="Helvetica"/>
          <w:sz w:val="24"/>
          <w:szCs w:val="24"/>
        </w:rPr>
        <w:t xml:space="preserve">If </w:t>
      </w:r>
      <w:r w:rsidR="00735AD9">
        <w:rPr>
          <w:rFonts w:ascii="Helvetica" w:eastAsia="Malgun Gothic" w:hAnsi="Helvetica" w:cs="Helvetica"/>
          <w:sz w:val="24"/>
          <w:szCs w:val="24"/>
        </w:rPr>
        <w:t xml:space="preserve">some </w:t>
      </w:r>
      <w:r w:rsidRPr="0019498A" w:rsidR="001538CA">
        <w:rPr>
          <w:rFonts w:ascii="Helvetica" w:eastAsia="Malgun Gothic" w:hAnsi="Helvetica" w:cs="Helvetica"/>
          <w:sz w:val="24"/>
          <w:szCs w:val="24"/>
        </w:rPr>
        <w:t>packaged food manufacturers chose to reformulate produc</w:t>
      </w:r>
      <w:r w:rsidRPr="0019498A" w:rsidR="00D02912">
        <w:rPr>
          <w:rFonts w:ascii="Helvetica" w:eastAsia="Malgun Gothic" w:hAnsi="Helvetica" w:cs="Helvetica"/>
          <w:sz w:val="24"/>
          <w:szCs w:val="24"/>
        </w:rPr>
        <w:t>ts to</w:t>
      </w:r>
      <w:r w:rsidRPr="0019498A" w:rsidR="00CE7A38">
        <w:rPr>
          <w:rFonts w:ascii="Helvetica" w:eastAsia="Malgun Gothic" w:hAnsi="Helvetica" w:cs="Helvetica"/>
          <w:sz w:val="24"/>
          <w:szCs w:val="24"/>
        </w:rPr>
        <w:t xml:space="preserve"> </w:t>
      </w:r>
      <w:r w:rsidRPr="0019498A" w:rsidR="003C6598">
        <w:rPr>
          <w:rFonts w:ascii="Helvetica" w:eastAsia="Malgun Gothic" w:hAnsi="Helvetica" w:cs="Helvetica"/>
          <w:sz w:val="24"/>
          <w:szCs w:val="24"/>
        </w:rPr>
        <w:t>main</w:t>
      </w:r>
      <w:r w:rsidRPr="0019498A" w:rsidR="002E5A47">
        <w:rPr>
          <w:rFonts w:ascii="Helvetica" w:eastAsia="Malgun Gothic" w:hAnsi="Helvetica" w:cs="Helvetica"/>
          <w:sz w:val="24"/>
          <w:szCs w:val="24"/>
        </w:rPr>
        <w:t>tain</w:t>
      </w:r>
      <w:r w:rsidRPr="0019498A" w:rsidR="003C6598">
        <w:rPr>
          <w:rFonts w:ascii="Helvetica" w:eastAsia="Malgun Gothic" w:hAnsi="Helvetica" w:cs="Helvetica"/>
          <w:sz w:val="24"/>
          <w:szCs w:val="24"/>
        </w:rPr>
        <w:t xml:space="preserve"> current </w:t>
      </w:r>
      <w:r w:rsidRPr="0019498A" w:rsidR="00CA439B">
        <w:rPr>
          <w:rFonts w:ascii="Helvetica" w:eastAsia="Malgun Gothic" w:hAnsi="Helvetica" w:cs="Helvetica"/>
          <w:sz w:val="24"/>
          <w:szCs w:val="24"/>
        </w:rPr>
        <w:t>nutrient content claims</w:t>
      </w:r>
      <w:r w:rsidR="00CA439B">
        <w:rPr>
          <w:rFonts w:ascii="Helvetica" w:eastAsia="Malgun Gothic" w:hAnsi="Helvetica" w:cs="Helvetica"/>
          <w:sz w:val="24"/>
          <w:szCs w:val="24"/>
        </w:rPr>
        <w:t xml:space="preserve"> </w:t>
      </w:r>
      <w:r w:rsidRPr="0019498A" w:rsidR="00AF524B">
        <w:rPr>
          <w:rFonts w:ascii="Helvetica" w:eastAsia="Malgun Gothic" w:hAnsi="Helvetica" w:cs="Helvetica"/>
          <w:sz w:val="24"/>
          <w:szCs w:val="24"/>
        </w:rPr>
        <w:t>or</w:t>
      </w:r>
      <w:r w:rsidRPr="0019498A" w:rsidR="00594D03">
        <w:rPr>
          <w:rFonts w:ascii="Helvetica" w:eastAsia="Malgun Gothic" w:hAnsi="Helvetica" w:cs="Helvetica"/>
          <w:sz w:val="24"/>
          <w:szCs w:val="24"/>
        </w:rPr>
        <w:t xml:space="preserve"> </w:t>
      </w:r>
      <w:r w:rsidRPr="0019498A" w:rsidR="00B33395">
        <w:rPr>
          <w:rFonts w:ascii="Helvetica" w:eastAsia="Malgun Gothic" w:hAnsi="Helvetica" w:cs="Helvetica"/>
          <w:sz w:val="24"/>
          <w:szCs w:val="24"/>
        </w:rPr>
        <w:t>move</w:t>
      </w:r>
      <w:r w:rsidRPr="0019498A" w:rsidR="00CF2E49">
        <w:rPr>
          <w:rFonts w:ascii="Helvetica" w:eastAsia="Malgun Gothic" w:hAnsi="Helvetica" w:cs="Helvetica"/>
          <w:sz w:val="24"/>
          <w:szCs w:val="24"/>
        </w:rPr>
        <w:t xml:space="preserve"> into a</w:t>
      </w:r>
      <w:r w:rsidRPr="0019498A" w:rsidR="00F47C65">
        <w:rPr>
          <w:rFonts w:ascii="Helvetica" w:eastAsia="Malgun Gothic" w:hAnsi="Helvetica" w:cs="Helvetica"/>
          <w:sz w:val="24"/>
          <w:szCs w:val="24"/>
        </w:rPr>
        <w:t xml:space="preserve"> “Low” or “</w:t>
      </w:r>
      <w:r w:rsidRPr="0019498A" w:rsidR="001A5EEB">
        <w:rPr>
          <w:rFonts w:ascii="Helvetica" w:eastAsia="Malgun Gothic" w:hAnsi="Helvetica" w:cs="Helvetica"/>
          <w:sz w:val="24"/>
          <w:szCs w:val="24"/>
        </w:rPr>
        <w:t>Med</w:t>
      </w:r>
      <w:r w:rsidRPr="0019498A" w:rsidR="00F47C65">
        <w:rPr>
          <w:rFonts w:ascii="Helvetica" w:eastAsia="Malgun Gothic" w:hAnsi="Helvetica" w:cs="Helvetica"/>
          <w:sz w:val="24"/>
          <w:szCs w:val="24"/>
        </w:rPr>
        <w:t xml:space="preserve">” interpretive </w:t>
      </w:r>
      <w:r w:rsidRPr="0019498A" w:rsidR="00CF2E49">
        <w:rPr>
          <w:rFonts w:ascii="Helvetica" w:eastAsia="Malgun Gothic" w:hAnsi="Helvetica" w:cs="Helvetica"/>
          <w:sz w:val="24"/>
          <w:szCs w:val="24"/>
        </w:rPr>
        <w:t>description</w:t>
      </w:r>
      <w:r w:rsidRPr="0019498A" w:rsidR="00F47C65">
        <w:rPr>
          <w:rFonts w:ascii="Helvetica" w:eastAsia="Malgun Gothic" w:hAnsi="Helvetica" w:cs="Helvetica"/>
          <w:sz w:val="24"/>
          <w:szCs w:val="24"/>
        </w:rPr>
        <w:t xml:space="preserve">, consumers </w:t>
      </w:r>
      <w:bookmarkStart w:id="6" w:name="_Hlk185429298"/>
      <w:r w:rsidR="00FC1ECD">
        <w:rPr>
          <w:rFonts w:ascii="Helvetica" w:eastAsia="Malgun Gothic" w:hAnsi="Helvetica" w:cs="Helvetica"/>
          <w:sz w:val="24"/>
          <w:szCs w:val="24"/>
        </w:rPr>
        <w:t xml:space="preserve">whose nutritional intake changes accordingly </w:t>
      </w:r>
      <w:bookmarkEnd w:id="6"/>
      <w:r w:rsidRPr="0019498A" w:rsidR="0095096B">
        <w:rPr>
          <w:rFonts w:ascii="Helvetica" w:eastAsia="Malgun Gothic" w:hAnsi="Helvetica" w:cs="Helvetica"/>
          <w:sz w:val="24"/>
          <w:szCs w:val="24"/>
        </w:rPr>
        <w:t>would</w:t>
      </w:r>
      <w:r w:rsidRPr="0019498A" w:rsidR="00F47C65">
        <w:rPr>
          <w:rFonts w:ascii="Helvetica" w:eastAsia="Malgun Gothic" w:hAnsi="Helvetica" w:cs="Helvetica"/>
          <w:sz w:val="24"/>
          <w:szCs w:val="24"/>
        </w:rPr>
        <w:t xml:space="preserve"> </w:t>
      </w:r>
      <w:r w:rsidR="00437D4B">
        <w:rPr>
          <w:rFonts w:ascii="Helvetica" w:eastAsia="Malgun Gothic" w:hAnsi="Helvetica" w:cs="Helvetica"/>
          <w:sz w:val="24"/>
          <w:szCs w:val="24"/>
        </w:rPr>
        <w:t xml:space="preserve">also </w:t>
      </w:r>
      <w:r w:rsidRPr="0019498A" w:rsidR="00F47C65">
        <w:rPr>
          <w:rFonts w:ascii="Helvetica" w:eastAsia="Malgun Gothic" w:hAnsi="Helvetica" w:cs="Helvetica"/>
          <w:sz w:val="24"/>
          <w:szCs w:val="24"/>
        </w:rPr>
        <w:t xml:space="preserve">benefit from </w:t>
      </w:r>
      <w:r w:rsidRPr="0019498A" w:rsidR="003E15E3">
        <w:rPr>
          <w:rFonts w:ascii="Helvetica" w:eastAsia="Malgun Gothic" w:hAnsi="Helvetica" w:cs="Helvetica"/>
          <w:sz w:val="24"/>
          <w:szCs w:val="24"/>
        </w:rPr>
        <w:t xml:space="preserve">a </w:t>
      </w:r>
      <w:r w:rsidRPr="0019498A" w:rsidR="00D2091E">
        <w:rPr>
          <w:rFonts w:ascii="Helvetica" w:eastAsia="Malgun Gothic" w:hAnsi="Helvetica" w:cs="Helvetica"/>
          <w:sz w:val="24"/>
          <w:szCs w:val="24"/>
        </w:rPr>
        <w:t xml:space="preserve">healthier </w:t>
      </w:r>
      <w:r w:rsidRPr="0019498A" w:rsidR="003E15E3">
        <w:rPr>
          <w:rFonts w:ascii="Helvetica" w:eastAsia="Malgun Gothic" w:hAnsi="Helvetica" w:cs="Helvetica"/>
          <w:sz w:val="24"/>
          <w:szCs w:val="24"/>
        </w:rPr>
        <w:t>food supply</w:t>
      </w:r>
      <w:r w:rsidRPr="0019498A" w:rsidR="00D2091E">
        <w:rPr>
          <w:rFonts w:ascii="Helvetica" w:eastAsia="Malgun Gothic" w:hAnsi="Helvetica" w:cs="Helvetica"/>
          <w:sz w:val="24"/>
          <w:szCs w:val="24"/>
        </w:rPr>
        <w:t xml:space="preserve">. </w:t>
      </w:r>
      <w:r w:rsidRPr="0019498A">
        <w:rPr>
          <w:rFonts w:ascii="Helvetica" w:eastAsia="Malgun Gothic" w:hAnsi="Helvetica" w:cs="Helvetica"/>
          <w:sz w:val="24"/>
          <w:szCs w:val="24"/>
        </w:rPr>
        <w:t xml:space="preserve">The proposed rule, if finalized, would provide consumers, including those who have lower nutrition knowledge, with interpretive nutrition information that can help them quickly and easily identify how foods can be part of a healthy diet, thereby promoting public health. </w:t>
      </w:r>
      <w:r w:rsidR="00510485">
        <w:rPr>
          <w:rFonts w:ascii="Helvetica" w:eastAsia="Malgun Gothic" w:hAnsi="Helvetica" w:cs="Helvetica"/>
          <w:sz w:val="24"/>
          <w:szCs w:val="24"/>
        </w:rPr>
        <w:t>W</w:t>
      </w:r>
      <w:r w:rsidRPr="0019498A" w:rsidR="00735F1F">
        <w:rPr>
          <w:rFonts w:ascii="Helvetica" w:eastAsia="Malgun Gothic" w:hAnsi="Helvetica" w:cs="Helvetica"/>
          <w:sz w:val="24"/>
          <w:szCs w:val="24"/>
        </w:rPr>
        <w:t>e undertake a break-even calculation to describe the magnitude of non-quantified benefits required for the benefits to equal or exceed the costs of the regulation</w:t>
      </w:r>
      <w:r w:rsidRPr="0019498A" w:rsidR="00084324">
        <w:rPr>
          <w:rFonts w:ascii="Helvetica" w:eastAsia="Malgun Gothic" w:hAnsi="Helvetica" w:cs="Helvetica"/>
          <w:sz w:val="24"/>
          <w:szCs w:val="24"/>
        </w:rPr>
        <w:t>.</w:t>
      </w:r>
    </w:p>
    <w:p w:rsidR="00AE01B1" w:rsidRPr="0019498A" w:rsidP="00AE01B1" w14:paraId="47BFBF3F" w14:textId="77777777">
      <w:pPr>
        <w:pStyle w:val="BodyText"/>
        <w:jc w:val="both"/>
        <w:rPr>
          <w:rFonts w:ascii="Helvetica" w:eastAsia="Malgun Gothic" w:hAnsi="Helvetica" w:cs="Helvetica"/>
          <w:sz w:val="24"/>
          <w:szCs w:val="24"/>
        </w:rPr>
      </w:pPr>
    </w:p>
    <w:p w:rsidR="004C0EF3" w14:paraId="2218A530" w14:textId="77777777"/>
    <w:p w:rsidR="004C0EF3" w14:paraId="2685D8FD" w14:textId="77777777"/>
    <w:p w:rsidR="004C0EF3" w:rsidP="00960A08" w14:paraId="38B4391E" w14:textId="30CDC0D0">
      <w:pPr>
        <w:jc w:val="left"/>
        <w:sectPr w:rsidSect="00B95CFB">
          <w:footerReference w:type="default" r:id="rId11"/>
          <w:footerReference w:type="first" r:id="rId12"/>
          <w:pgSz w:w="12240" w:h="15840"/>
          <w:pgMar w:top="1440" w:right="1440" w:bottom="1440" w:left="1440" w:header="720" w:footer="720" w:gutter="0"/>
          <w:cols w:space="720"/>
        </w:sectPr>
      </w:pPr>
    </w:p>
    <w:p w:rsidR="004C0EF3" w:rsidRPr="00DF35D9" w14:paraId="750011A1" w14:textId="0F31C172">
      <w:pPr>
        <w:pStyle w:val="Caption"/>
      </w:pPr>
      <w:bookmarkStart w:id="7" w:name="_Toc166492395"/>
      <w:bookmarkStart w:id="8" w:name="_Toc174528762"/>
      <w:bookmarkStart w:id="9" w:name="_Toc187239460"/>
      <w:r w:rsidRPr="00DF35D9">
        <w:t xml:space="preserve">Table </w:t>
      </w:r>
      <w:r w:rsidR="005C237D">
        <w:fldChar w:fldCharType="begin"/>
      </w:r>
      <w:r>
        <w:instrText>SEQ Table \* ARABIC</w:instrText>
      </w:r>
      <w:r w:rsidR="005C237D">
        <w:fldChar w:fldCharType="separate"/>
      </w:r>
      <w:r w:rsidR="00514607">
        <w:rPr>
          <w:noProof/>
        </w:rPr>
        <w:t>1</w:t>
      </w:r>
      <w:r w:rsidR="005C237D">
        <w:fldChar w:fldCharType="end"/>
      </w:r>
      <w:r w:rsidRPr="00DF35D9">
        <w:t xml:space="preserve">.  Summary of the </w:t>
      </w:r>
      <w:r w:rsidR="005D63D3">
        <w:t>Benefits</w:t>
      </w:r>
      <w:r w:rsidRPr="00DF35D9">
        <w:t xml:space="preserve">, Costs, and Distributional Effects of the Proposed Rule (millions of </w:t>
      </w:r>
      <w:r>
        <w:t>2023</w:t>
      </w:r>
      <w:r w:rsidRPr="00DF35D9">
        <w:t xml:space="preserve"> dollars)</w:t>
      </w:r>
      <w:bookmarkEnd w:id="7"/>
      <w:bookmarkEnd w:id="8"/>
      <w:bookmarkEnd w:id="9"/>
    </w:p>
    <w:tbl>
      <w:tblPr>
        <w:tblW w:w="13790" w:type="dxa"/>
        <w:tblInd w:w="-370" w:type="dxa"/>
        <w:tblBorders>
          <w:left w:val="single" w:sz="8" w:space="0" w:color="D0CECE"/>
          <w:right w:val="single" w:sz="8" w:space="0" w:color="D0CECE"/>
          <w:insideH w:val="single" w:sz="8" w:space="0" w:color="D0CECE"/>
          <w:insideV w:val="single" w:sz="8" w:space="0" w:color="D0CECE"/>
        </w:tblBorders>
        <w:tblCellMar>
          <w:left w:w="0" w:type="dxa"/>
          <w:right w:w="0" w:type="dxa"/>
        </w:tblCellMar>
        <w:tblLook w:val="04A0"/>
      </w:tblPr>
      <w:tblGrid>
        <w:gridCol w:w="4597"/>
        <w:gridCol w:w="789"/>
        <w:gridCol w:w="962"/>
        <w:gridCol w:w="1184"/>
        <w:gridCol w:w="658"/>
        <w:gridCol w:w="900"/>
        <w:gridCol w:w="1283"/>
        <w:gridCol w:w="3417"/>
      </w:tblGrid>
      <w:tr w14:paraId="2FF6E445" w14:textId="77777777" w:rsidTr="007A0C98">
        <w:tblPrEx>
          <w:tblW w:w="13790" w:type="dxa"/>
          <w:tblInd w:w="-370" w:type="dxa"/>
          <w:tblBorders>
            <w:left w:val="single" w:sz="8" w:space="0" w:color="D0CECE"/>
            <w:right w:val="single" w:sz="8" w:space="0" w:color="D0CECE"/>
            <w:insideH w:val="single" w:sz="8" w:space="0" w:color="D0CECE"/>
            <w:insideV w:val="single" w:sz="8" w:space="0" w:color="D0CECE"/>
          </w:tblBorders>
          <w:tblCellMar>
            <w:left w:w="0" w:type="dxa"/>
            <w:right w:w="0" w:type="dxa"/>
          </w:tblCellMar>
          <w:tblLook w:val="04A0"/>
        </w:tblPrEx>
        <w:trPr>
          <w:trHeight w:val="15"/>
        </w:trPr>
        <w:tc>
          <w:tcPr>
            <w:tcW w:w="4597" w:type="dxa"/>
            <w:shd w:val="clear" w:color="auto" w:fill="auto"/>
            <w:vAlign w:val="bottom"/>
          </w:tcPr>
          <w:p w:rsidR="004C0EF3" w:rsidRPr="0019498A" w:rsidP="005726EA" w14:paraId="1EB1569C" w14:textId="77777777">
            <w:pPr>
              <w:pStyle w:val="RIATables"/>
              <w:rPr>
                <w:rFonts w:ascii="Merriweather" w:hAnsi="Merriweather" w:cs="Segoe UI"/>
                <w:sz w:val="18"/>
                <w:szCs w:val="18"/>
              </w:rPr>
            </w:pPr>
            <w:r w:rsidRPr="0019498A">
              <w:rPr>
                <w:rFonts w:ascii="Merriweather" w:hAnsi="Merriweather"/>
                <w:sz w:val="18"/>
                <w:szCs w:val="18"/>
              </w:rPr>
              <w:t>Category</w:t>
            </w:r>
          </w:p>
        </w:tc>
        <w:tc>
          <w:tcPr>
            <w:tcW w:w="789" w:type="dxa"/>
            <w:shd w:val="clear" w:color="auto" w:fill="auto"/>
            <w:vAlign w:val="bottom"/>
          </w:tcPr>
          <w:p w:rsidR="004C0EF3" w:rsidRPr="0019498A" w:rsidP="005726EA" w14:paraId="145461BC" w14:textId="77777777">
            <w:pPr>
              <w:pStyle w:val="RIATables"/>
              <w:rPr>
                <w:rFonts w:ascii="Merriweather" w:hAnsi="Merriweather" w:cs="Segoe UI"/>
                <w:sz w:val="18"/>
                <w:szCs w:val="18"/>
              </w:rPr>
            </w:pPr>
            <w:r w:rsidRPr="0019498A">
              <w:rPr>
                <w:rFonts w:ascii="Merriweather" w:hAnsi="Merriweather"/>
                <w:sz w:val="18"/>
                <w:szCs w:val="18"/>
              </w:rPr>
              <w:t>Primary Estimate</w:t>
            </w:r>
          </w:p>
        </w:tc>
        <w:tc>
          <w:tcPr>
            <w:tcW w:w="962" w:type="dxa"/>
            <w:shd w:val="clear" w:color="auto" w:fill="auto"/>
            <w:vAlign w:val="bottom"/>
          </w:tcPr>
          <w:p w:rsidR="004C0EF3" w:rsidRPr="0019498A" w:rsidP="005726EA" w14:paraId="04363295" w14:textId="77777777">
            <w:pPr>
              <w:pStyle w:val="RIATables"/>
              <w:rPr>
                <w:rFonts w:ascii="Merriweather" w:hAnsi="Merriweather" w:cs="Segoe UI"/>
                <w:sz w:val="18"/>
                <w:szCs w:val="18"/>
              </w:rPr>
            </w:pPr>
            <w:r w:rsidRPr="0019498A">
              <w:rPr>
                <w:rFonts w:ascii="Merriweather" w:hAnsi="Merriweather"/>
                <w:sz w:val="18"/>
                <w:szCs w:val="18"/>
              </w:rPr>
              <w:t>Low Estimate</w:t>
            </w:r>
          </w:p>
        </w:tc>
        <w:tc>
          <w:tcPr>
            <w:tcW w:w="1184" w:type="dxa"/>
            <w:shd w:val="clear" w:color="auto" w:fill="auto"/>
            <w:vAlign w:val="bottom"/>
          </w:tcPr>
          <w:p w:rsidR="004C0EF3" w:rsidRPr="0019498A" w:rsidP="005726EA" w14:paraId="2E3F23F8" w14:textId="77777777">
            <w:pPr>
              <w:pStyle w:val="RIATables"/>
              <w:rPr>
                <w:rFonts w:ascii="Merriweather" w:hAnsi="Merriweather" w:cs="Segoe UI"/>
                <w:sz w:val="18"/>
                <w:szCs w:val="18"/>
              </w:rPr>
            </w:pPr>
            <w:r w:rsidRPr="0019498A">
              <w:rPr>
                <w:rFonts w:ascii="Merriweather" w:hAnsi="Merriweather"/>
                <w:sz w:val="18"/>
                <w:szCs w:val="18"/>
              </w:rPr>
              <w:t>High Estimate</w:t>
            </w:r>
          </w:p>
        </w:tc>
        <w:tc>
          <w:tcPr>
            <w:tcW w:w="658" w:type="dxa"/>
            <w:shd w:val="clear" w:color="auto" w:fill="auto"/>
            <w:vAlign w:val="bottom"/>
          </w:tcPr>
          <w:p w:rsidR="004C0EF3" w:rsidRPr="0019498A" w:rsidP="005726EA" w14:paraId="4753B085" w14:textId="77777777">
            <w:pPr>
              <w:pStyle w:val="RIATables"/>
              <w:rPr>
                <w:rFonts w:ascii="Merriweather" w:hAnsi="Merriweather" w:cs="Segoe UI"/>
                <w:sz w:val="18"/>
                <w:szCs w:val="18"/>
              </w:rPr>
            </w:pPr>
            <w:r w:rsidRPr="0019498A">
              <w:rPr>
                <w:rFonts w:ascii="Merriweather" w:hAnsi="Merriweather"/>
                <w:sz w:val="18"/>
                <w:szCs w:val="18"/>
              </w:rPr>
              <w:t>Dollar Year</w:t>
            </w:r>
          </w:p>
        </w:tc>
        <w:tc>
          <w:tcPr>
            <w:tcW w:w="900" w:type="dxa"/>
            <w:shd w:val="clear" w:color="auto" w:fill="auto"/>
            <w:vAlign w:val="bottom"/>
          </w:tcPr>
          <w:p w:rsidR="004C0EF3" w:rsidRPr="0019498A" w:rsidP="005726EA" w14:paraId="70A7A678" w14:textId="77777777">
            <w:pPr>
              <w:pStyle w:val="RIATables"/>
              <w:rPr>
                <w:rFonts w:ascii="Merriweather" w:hAnsi="Merriweather" w:cs="Segoe UI"/>
                <w:sz w:val="18"/>
                <w:szCs w:val="18"/>
              </w:rPr>
            </w:pPr>
            <w:r w:rsidRPr="0019498A">
              <w:rPr>
                <w:rFonts w:ascii="Merriweather" w:hAnsi="Merriweather"/>
                <w:sz w:val="18"/>
                <w:szCs w:val="18"/>
              </w:rPr>
              <w:t>Discount Rate</w:t>
            </w:r>
          </w:p>
        </w:tc>
        <w:tc>
          <w:tcPr>
            <w:tcW w:w="1283" w:type="dxa"/>
            <w:shd w:val="clear" w:color="auto" w:fill="auto"/>
            <w:vAlign w:val="bottom"/>
          </w:tcPr>
          <w:p w:rsidR="004C0EF3" w:rsidRPr="0019498A" w:rsidP="005726EA" w14:paraId="6AAA46B9" w14:textId="77777777">
            <w:pPr>
              <w:pStyle w:val="RIATables"/>
              <w:rPr>
                <w:rFonts w:ascii="Merriweather" w:hAnsi="Merriweather" w:cs="Segoe UI"/>
                <w:sz w:val="18"/>
                <w:szCs w:val="18"/>
              </w:rPr>
            </w:pPr>
            <w:r w:rsidRPr="0019498A">
              <w:rPr>
                <w:rFonts w:ascii="Merriweather" w:hAnsi="Merriweather"/>
                <w:sz w:val="18"/>
                <w:szCs w:val="18"/>
              </w:rPr>
              <w:t>Time Horizon</w:t>
            </w:r>
          </w:p>
        </w:tc>
        <w:tc>
          <w:tcPr>
            <w:tcW w:w="3417" w:type="dxa"/>
            <w:shd w:val="clear" w:color="auto" w:fill="auto"/>
            <w:vAlign w:val="bottom"/>
          </w:tcPr>
          <w:p w:rsidR="004C0EF3" w:rsidRPr="0019498A" w:rsidP="005726EA" w14:paraId="21680E3C" w14:textId="77777777">
            <w:pPr>
              <w:pStyle w:val="RIATables"/>
              <w:rPr>
                <w:rFonts w:ascii="Merriweather" w:hAnsi="Merriweather" w:cs="Segoe UI"/>
                <w:sz w:val="18"/>
                <w:szCs w:val="18"/>
              </w:rPr>
            </w:pPr>
            <w:r w:rsidRPr="0019498A">
              <w:rPr>
                <w:rFonts w:ascii="Merriweather" w:hAnsi="Merriweather"/>
                <w:sz w:val="18"/>
                <w:szCs w:val="18"/>
              </w:rPr>
              <w:t xml:space="preserve">Notes </w:t>
            </w:r>
          </w:p>
        </w:tc>
      </w:tr>
      <w:tr w14:paraId="14BD0E71" w14:textId="77777777" w:rsidTr="007A0C98">
        <w:tblPrEx>
          <w:tblW w:w="13790" w:type="dxa"/>
          <w:tblInd w:w="-370" w:type="dxa"/>
          <w:tblCellMar>
            <w:left w:w="0" w:type="dxa"/>
            <w:right w:w="0" w:type="dxa"/>
          </w:tblCellMar>
          <w:tblLook w:val="04A0"/>
        </w:tblPrEx>
        <w:trPr>
          <w:trHeight w:val="15"/>
        </w:trPr>
        <w:tc>
          <w:tcPr>
            <w:tcW w:w="4597" w:type="dxa"/>
            <w:shd w:val="clear" w:color="auto" w:fill="auto"/>
          </w:tcPr>
          <w:p w:rsidR="004C0EF3" w:rsidRPr="0019498A" w:rsidP="005726EA" w14:paraId="2DA0080E" w14:textId="77777777">
            <w:pPr>
              <w:pStyle w:val="RIATables"/>
              <w:rPr>
                <w:rFonts w:ascii="Merriweather" w:hAnsi="Merriweather" w:cs="Segoe UI"/>
                <w:sz w:val="18"/>
                <w:szCs w:val="18"/>
              </w:rPr>
            </w:pPr>
            <w:r w:rsidRPr="0019498A">
              <w:rPr>
                <w:rFonts w:ascii="Merriweather" w:hAnsi="Merriweather"/>
                <w:sz w:val="18"/>
                <w:szCs w:val="18"/>
              </w:rPr>
              <w:t>BENEFITS</w:t>
            </w:r>
          </w:p>
        </w:tc>
        <w:tc>
          <w:tcPr>
            <w:tcW w:w="9193" w:type="dxa"/>
            <w:gridSpan w:val="7"/>
            <w:shd w:val="clear" w:color="auto" w:fill="auto"/>
          </w:tcPr>
          <w:p w:rsidR="004C0EF3" w:rsidRPr="0019498A" w:rsidP="005726EA" w14:paraId="6F61C485" w14:textId="77777777">
            <w:pPr>
              <w:pStyle w:val="RIATables"/>
              <w:rPr>
                <w:rFonts w:ascii="Merriweather" w:hAnsi="Merriweather" w:cs="Segoe UI"/>
                <w:sz w:val="18"/>
                <w:szCs w:val="18"/>
              </w:rPr>
            </w:pPr>
            <w:r w:rsidRPr="0019498A">
              <w:rPr>
                <w:rFonts w:ascii="Merriweather" w:hAnsi="Merriweather"/>
                <w:sz w:val="18"/>
                <w:szCs w:val="18"/>
              </w:rPr>
              <w:t> </w:t>
            </w:r>
          </w:p>
        </w:tc>
      </w:tr>
      <w:tr w14:paraId="023DD1CA"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33DFBCB9" w14:textId="77777777">
            <w:pPr>
              <w:pStyle w:val="RIATables"/>
              <w:jc w:val="left"/>
              <w:rPr>
                <w:rFonts w:ascii="Merriweather" w:hAnsi="Merriweather" w:cs="Segoe UI"/>
                <w:sz w:val="18"/>
                <w:szCs w:val="18"/>
              </w:rPr>
            </w:pPr>
            <w:r w:rsidRPr="0019498A">
              <w:rPr>
                <w:rFonts w:ascii="Merriweather" w:hAnsi="Merriweather"/>
                <w:sz w:val="18"/>
                <w:szCs w:val="18"/>
              </w:rPr>
              <w:t>Annualized monetized benefits </w:t>
            </w:r>
          </w:p>
        </w:tc>
        <w:tc>
          <w:tcPr>
            <w:tcW w:w="789" w:type="dxa"/>
            <w:shd w:val="clear" w:color="auto" w:fill="auto"/>
          </w:tcPr>
          <w:p w:rsidR="004C0EF3" w:rsidRPr="0019498A" w:rsidP="005726EA" w14:paraId="2957DD79" w14:textId="77777777">
            <w:pPr>
              <w:pStyle w:val="RIATables"/>
              <w:rPr>
                <w:rFonts w:ascii="Merriweather" w:hAnsi="Merriweather" w:cs="Segoe UI"/>
                <w:sz w:val="18"/>
                <w:szCs w:val="18"/>
              </w:rPr>
            </w:pPr>
            <w:r w:rsidRPr="0019498A">
              <w:rPr>
                <w:rFonts w:ascii="Merriweather" w:hAnsi="Merriweather"/>
                <w:sz w:val="18"/>
                <w:szCs w:val="18"/>
              </w:rPr>
              <w:t> </w:t>
            </w:r>
          </w:p>
        </w:tc>
        <w:tc>
          <w:tcPr>
            <w:tcW w:w="962" w:type="dxa"/>
            <w:shd w:val="clear" w:color="auto" w:fill="auto"/>
          </w:tcPr>
          <w:p w:rsidR="004C0EF3" w:rsidRPr="0019498A" w:rsidP="005726EA" w14:paraId="2AD843C0" w14:textId="77777777">
            <w:pPr>
              <w:pStyle w:val="RIATables"/>
              <w:rPr>
                <w:rFonts w:ascii="Merriweather" w:hAnsi="Merriweather" w:cs="Segoe UI"/>
                <w:sz w:val="18"/>
                <w:szCs w:val="18"/>
              </w:rPr>
            </w:pPr>
            <w:r w:rsidRPr="0019498A">
              <w:rPr>
                <w:rFonts w:ascii="Merriweather" w:hAnsi="Merriweather"/>
                <w:sz w:val="18"/>
                <w:szCs w:val="18"/>
              </w:rPr>
              <w:t> </w:t>
            </w:r>
          </w:p>
        </w:tc>
        <w:tc>
          <w:tcPr>
            <w:tcW w:w="1184" w:type="dxa"/>
            <w:shd w:val="clear" w:color="auto" w:fill="auto"/>
          </w:tcPr>
          <w:p w:rsidR="004C0EF3" w:rsidRPr="0019498A" w:rsidP="005726EA" w14:paraId="45ABD997" w14:textId="77777777">
            <w:pPr>
              <w:pStyle w:val="RIATables"/>
              <w:rPr>
                <w:rFonts w:ascii="Merriweather" w:hAnsi="Merriweather" w:cs="Segoe UI"/>
                <w:sz w:val="18"/>
                <w:szCs w:val="18"/>
              </w:rPr>
            </w:pPr>
            <w:r w:rsidRPr="0019498A">
              <w:rPr>
                <w:rFonts w:ascii="Merriweather" w:hAnsi="Merriweather"/>
                <w:sz w:val="18"/>
                <w:szCs w:val="18"/>
              </w:rPr>
              <w:t> </w:t>
            </w:r>
          </w:p>
        </w:tc>
        <w:tc>
          <w:tcPr>
            <w:tcW w:w="658" w:type="dxa"/>
            <w:shd w:val="clear" w:color="auto" w:fill="auto"/>
          </w:tcPr>
          <w:p w:rsidR="004C0EF3" w:rsidRPr="0019498A" w:rsidP="005726EA" w14:paraId="6CC76293" w14:textId="77777777">
            <w:pPr>
              <w:pStyle w:val="RIATables"/>
              <w:rPr>
                <w:rFonts w:ascii="Merriweather" w:hAnsi="Merriweather" w:cs="Segoe UI"/>
                <w:sz w:val="18"/>
                <w:szCs w:val="18"/>
              </w:rPr>
            </w:pPr>
            <w:r w:rsidRPr="0019498A">
              <w:rPr>
                <w:rFonts w:ascii="Merriweather" w:hAnsi="Merriweather"/>
                <w:sz w:val="18"/>
                <w:szCs w:val="18"/>
              </w:rPr>
              <w:t> </w:t>
            </w:r>
          </w:p>
        </w:tc>
        <w:tc>
          <w:tcPr>
            <w:tcW w:w="900" w:type="dxa"/>
            <w:shd w:val="clear" w:color="auto" w:fill="auto"/>
          </w:tcPr>
          <w:p w:rsidR="004C0EF3" w:rsidRPr="0019498A" w:rsidP="005726EA" w14:paraId="381D90BF" w14:textId="77777777">
            <w:pPr>
              <w:pStyle w:val="RIATables"/>
              <w:rPr>
                <w:rFonts w:ascii="Merriweather" w:hAnsi="Merriweather" w:cs="Segoe UI"/>
                <w:sz w:val="18"/>
                <w:szCs w:val="18"/>
              </w:rPr>
            </w:pPr>
          </w:p>
        </w:tc>
        <w:tc>
          <w:tcPr>
            <w:tcW w:w="1283" w:type="dxa"/>
            <w:shd w:val="clear" w:color="auto" w:fill="auto"/>
          </w:tcPr>
          <w:p w:rsidR="004C0EF3" w:rsidRPr="0019498A" w:rsidP="005726EA" w14:paraId="6146C63A" w14:textId="77777777">
            <w:pPr>
              <w:pStyle w:val="RIATables"/>
              <w:rPr>
                <w:rFonts w:ascii="Merriweather" w:hAnsi="Merriweather" w:cs="Segoe UI"/>
                <w:sz w:val="18"/>
                <w:szCs w:val="18"/>
              </w:rPr>
            </w:pPr>
          </w:p>
        </w:tc>
        <w:tc>
          <w:tcPr>
            <w:tcW w:w="3417" w:type="dxa"/>
            <w:shd w:val="clear" w:color="auto" w:fill="auto"/>
          </w:tcPr>
          <w:p w:rsidR="004C0EF3" w:rsidRPr="0019498A" w:rsidP="005726EA" w14:paraId="732F8CEA" w14:textId="77777777">
            <w:pPr>
              <w:pStyle w:val="RIATables"/>
              <w:rPr>
                <w:rFonts w:ascii="Merriweather" w:hAnsi="Merriweather" w:cs="Segoe UI"/>
                <w:sz w:val="18"/>
                <w:szCs w:val="18"/>
              </w:rPr>
            </w:pPr>
            <w:r w:rsidRPr="0019498A">
              <w:rPr>
                <w:rFonts w:ascii="Merriweather" w:hAnsi="Merriweather"/>
                <w:sz w:val="18"/>
                <w:szCs w:val="18"/>
              </w:rPr>
              <w:t> </w:t>
            </w:r>
          </w:p>
        </w:tc>
      </w:tr>
      <w:tr w14:paraId="19063743"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18A5F1B3" w14:textId="77777777">
            <w:pPr>
              <w:pStyle w:val="RIATables"/>
              <w:jc w:val="left"/>
              <w:rPr>
                <w:rFonts w:ascii="Merriweather" w:hAnsi="Merriweather" w:cs="Segoe UI"/>
                <w:sz w:val="18"/>
                <w:szCs w:val="18"/>
              </w:rPr>
            </w:pPr>
            <w:r w:rsidRPr="0019498A">
              <w:rPr>
                <w:rFonts w:ascii="Merriweather" w:hAnsi="Merriweather"/>
                <w:sz w:val="18"/>
                <w:szCs w:val="18"/>
              </w:rPr>
              <w:t>Annualized quantified, but non-monetized, benefits </w:t>
            </w:r>
          </w:p>
        </w:tc>
        <w:tc>
          <w:tcPr>
            <w:tcW w:w="789" w:type="dxa"/>
            <w:shd w:val="clear" w:color="auto" w:fill="auto"/>
          </w:tcPr>
          <w:p w:rsidR="004C0EF3" w:rsidRPr="0019498A" w:rsidP="005726EA" w14:paraId="3136262A" w14:textId="77777777">
            <w:pPr>
              <w:pStyle w:val="RIATables"/>
              <w:rPr>
                <w:rFonts w:ascii="Merriweather" w:hAnsi="Merriweather" w:cs="Segoe UI"/>
                <w:sz w:val="18"/>
                <w:szCs w:val="18"/>
              </w:rPr>
            </w:pPr>
            <w:r w:rsidRPr="0019498A">
              <w:rPr>
                <w:rFonts w:ascii="Merriweather" w:hAnsi="Merriweather"/>
                <w:sz w:val="18"/>
                <w:szCs w:val="18"/>
              </w:rPr>
              <w:t> </w:t>
            </w:r>
          </w:p>
        </w:tc>
        <w:tc>
          <w:tcPr>
            <w:tcW w:w="962" w:type="dxa"/>
            <w:shd w:val="clear" w:color="auto" w:fill="auto"/>
          </w:tcPr>
          <w:p w:rsidR="004C0EF3" w:rsidRPr="0019498A" w:rsidP="005726EA" w14:paraId="0562E457" w14:textId="77777777">
            <w:pPr>
              <w:pStyle w:val="RIATables"/>
              <w:rPr>
                <w:rFonts w:ascii="Merriweather" w:hAnsi="Merriweather" w:cs="Segoe UI"/>
                <w:sz w:val="18"/>
                <w:szCs w:val="18"/>
              </w:rPr>
            </w:pPr>
            <w:r w:rsidRPr="0019498A">
              <w:rPr>
                <w:rFonts w:ascii="Merriweather" w:hAnsi="Merriweather"/>
                <w:sz w:val="18"/>
                <w:szCs w:val="18"/>
              </w:rPr>
              <w:t> </w:t>
            </w:r>
          </w:p>
        </w:tc>
        <w:tc>
          <w:tcPr>
            <w:tcW w:w="1184" w:type="dxa"/>
            <w:shd w:val="clear" w:color="auto" w:fill="auto"/>
          </w:tcPr>
          <w:p w:rsidR="004C0EF3" w:rsidRPr="0019498A" w:rsidP="005726EA" w14:paraId="3DDE913B" w14:textId="77777777">
            <w:pPr>
              <w:pStyle w:val="RIATables"/>
              <w:rPr>
                <w:rFonts w:ascii="Merriweather" w:hAnsi="Merriweather" w:cs="Segoe UI"/>
                <w:sz w:val="18"/>
                <w:szCs w:val="18"/>
              </w:rPr>
            </w:pPr>
            <w:r w:rsidRPr="0019498A">
              <w:rPr>
                <w:rFonts w:ascii="Merriweather" w:hAnsi="Merriweather"/>
                <w:sz w:val="18"/>
                <w:szCs w:val="18"/>
              </w:rPr>
              <w:t> </w:t>
            </w:r>
          </w:p>
        </w:tc>
        <w:tc>
          <w:tcPr>
            <w:tcW w:w="658" w:type="dxa"/>
            <w:shd w:val="clear" w:color="auto" w:fill="auto"/>
          </w:tcPr>
          <w:p w:rsidR="004C0EF3" w:rsidRPr="0019498A" w:rsidP="005726EA" w14:paraId="1E76640B" w14:textId="77777777">
            <w:pPr>
              <w:pStyle w:val="RIATables"/>
              <w:rPr>
                <w:rFonts w:ascii="Merriweather" w:hAnsi="Merriweather" w:cs="Segoe UI"/>
                <w:sz w:val="18"/>
                <w:szCs w:val="18"/>
              </w:rPr>
            </w:pPr>
            <w:r w:rsidRPr="0019498A">
              <w:rPr>
                <w:rFonts w:ascii="Merriweather" w:hAnsi="Merriweather"/>
                <w:sz w:val="18"/>
                <w:szCs w:val="18"/>
              </w:rPr>
              <w:t> </w:t>
            </w:r>
          </w:p>
        </w:tc>
        <w:tc>
          <w:tcPr>
            <w:tcW w:w="900" w:type="dxa"/>
            <w:shd w:val="clear" w:color="auto" w:fill="auto"/>
          </w:tcPr>
          <w:p w:rsidR="004C0EF3" w:rsidRPr="0019498A" w:rsidP="005726EA" w14:paraId="3EE8CB25" w14:textId="77777777">
            <w:pPr>
              <w:pStyle w:val="RIATables"/>
              <w:rPr>
                <w:rFonts w:ascii="Merriweather" w:hAnsi="Merriweather" w:cs="Segoe UI"/>
                <w:sz w:val="18"/>
                <w:szCs w:val="18"/>
              </w:rPr>
            </w:pPr>
            <w:r w:rsidRPr="0019498A">
              <w:rPr>
                <w:rFonts w:ascii="Merriweather" w:hAnsi="Merriweather"/>
                <w:sz w:val="18"/>
                <w:szCs w:val="18"/>
              </w:rPr>
              <w:t> </w:t>
            </w:r>
          </w:p>
        </w:tc>
        <w:tc>
          <w:tcPr>
            <w:tcW w:w="1283" w:type="dxa"/>
            <w:shd w:val="clear" w:color="auto" w:fill="auto"/>
          </w:tcPr>
          <w:p w:rsidR="004C0EF3" w:rsidRPr="0019498A" w:rsidP="005726EA" w14:paraId="03C6196B" w14:textId="77777777">
            <w:pPr>
              <w:pStyle w:val="RIATables"/>
              <w:rPr>
                <w:rFonts w:ascii="Merriweather" w:hAnsi="Merriweather" w:cs="Segoe UI"/>
                <w:sz w:val="18"/>
                <w:szCs w:val="18"/>
              </w:rPr>
            </w:pPr>
            <w:r w:rsidRPr="0019498A">
              <w:rPr>
                <w:rFonts w:ascii="Merriweather" w:hAnsi="Merriweather"/>
                <w:sz w:val="18"/>
                <w:szCs w:val="18"/>
              </w:rPr>
              <w:t> </w:t>
            </w:r>
          </w:p>
        </w:tc>
        <w:tc>
          <w:tcPr>
            <w:tcW w:w="3417" w:type="dxa"/>
            <w:shd w:val="clear" w:color="auto" w:fill="auto"/>
          </w:tcPr>
          <w:p w:rsidR="004C0EF3" w:rsidRPr="0019498A" w:rsidP="005726EA" w14:paraId="61C9E294" w14:textId="77777777">
            <w:pPr>
              <w:pStyle w:val="RIATables"/>
              <w:rPr>
                <w:rFonts w:ascii="Merriweather" w:hAnsi="Merriweather" w:cs="Segoe UI"/>
                <w:sz w:val="18"/>
                <w:szCs w:val="18"/>
              </w:rPr>
            </w:pPr>
            <w:r w:rsidRPr="0019498A">
              <w:rPr>
                <w:rFonts w:ascii="Merriweather" w:hAnsi="Merriweather"/>
                <w:sz w:val="18"/>
                <w:szCs w:val="18"/>
              </w:rPr>
              <w:t> </w:t>
            </w:r>
          </w:p>
        </w:tc>
      </w:tr>
      <w:tr w14:paraId="4D74863A" w14:textId="77777777" w:rsidTr="007A0C98">
        <w:tblPrEx>
          <w:tblW w:w="13790" w:type="dxa"/>
          <w:tblInd w:w="-370" w:type="dxa"/>
          <w:tblCellMar>
            <w:left w:w="0" w:type="dxa"/>
            <w:right w:w="0" w:type="dxa"/>
          </w:tblCellMar>
          <w:tblLook w:val="04A0"/>
        </w:tblPrEx>
        <w:trPr>
          <w:trHeight w:val="340"/>
        </w:trPr>
        <w:tc>
          <w:tcPr>
            <w:tcW w:w="4597" w:type="dxa"/>
            <w:shd w:val="clear" w:color="auto" w:fill="auto"/>
            <w:vAlign w:val="bottom"/>
          </w:tcPr>
          <w:p w:rsidR="004C0EF3" w:rsidRPr="0019498A" w:rsidP="008512C2" w14:paraId="1E82C39C" w14:textId="77777777">
            <w:pPr>
              <w:pStyle w:val="RIATables"/>
              <w:jc w:val="left"/>
              <w:rPr>
                <w:rFonts w:ascii="Merriweather" w:hAnsi="Merriweather" w:cs="Segoe UI"/>
                <w:sz w:val="18"/>
                <w:szCs w:val="18"/>
              </w:rPr>
            </w:pPr>
            <w:r w:rsidRPr="0019498A">
              <w:rPr>
                <w:rFonts w:ascii="Merriweather" w:hAnsi="Merriweather"/>
                <w:sz w:val="18"/>
                <w:szCs w:val="18"/>
              </w:rPr>
              <w:t>Unquantified benefits </w:t>
            </w:r>
          </w:p>
        </w:tc>
        <w:tc>
          <w:tcPr>
            <w:tcW w:w="9193" w:type="dxa"/>
            <w:gridSpan w:val="7"/>
            <w:shd w:val="clear" w:color="auto" w:fill="auto"/>
          </w:tcPr>
          <w:p w:rsidR="004C0EF3" w:rsidRPr="0019498A" w:rsidP="002673D1" w14:paraId="1996E8FA" w14:textId="5182B398">
            <w:pPr>
              <w:pStyle w:val="RIATables"/>
              <w:spacing w:line="240" w:lineRule="auto"/>
              <w:jc w:val="both"/>
              <w:rPr>
                <w:rFonts w:ascii="Merriweather" w:hAnsi="Merriweather" w:cs="Segoe UI"/>
                <w:sz w:val="18"/>
                <w:szCs w:val="18"/>
              </w:rPr>
            </w:pPr>
            <w:r w:rsidRPr="57B36EBB">
              <w:rPr>
                <w:rFonts w:ascii="Merriweather" w:hAnsi="Merriweather"/>
                <w:sz w:val="18"/>
                <w:szCs w:val="18"/>
              </w:rPr>
              <w:t xml:space="preserve">The </w:t>
            </w:r>
            <w:r w:rsidR="002E442A">
              <w:rPr>
                <w:rFonts w:ascii="Merriweather" w:hAnsi="Merriweather"/>
                <w:sz w:val="18"/>
                <w:szCs w:val="18"/>
              </w:rPr>
              <w:t>benefits</w:t>
            </w:r>
            <w:r w:rsidRPr="57B36EBB" w:rsidR="4E432925">
              <w:rPr>
                <w:rFonts w:ascii="Merriweather" w:hAnsi="Merriweather"/>
                <w:sz w:val="18"/>
                <w:szCs w:val="18"/>
              </w:rPr>
              <w:t xml:space="preserve"> of this </w:t>
            </w:r>
            <w:r w:rsidRPr="57B36EBB" w:rsidR="635AEFE7">
              <w:rPr>
                <w:rFonts w:ascii="Merriweather" w:hAnsi="Merriweather"/>
                <w:sz w:val="18"/>
                <w:szCs w:val="18"/>
              </w:rPr>
              <w:t>proposed</w:t>
            </w:r>
            <w:r w:rsidRPr="57B36EBB" w:rsidR="4E432925">
              <w:rPr>
                <w:rFonts w:ascii="Merriweather" w:hAnsi="Merriweather"/>
                <w:sz w:val="18"/>
                <w:szCs w:val="18"/>
              </w:rPr>
              <w:t xml:space="preserve"> rule </w:t>
            </w:r>
            <w:r w:rsidRPr="57B36EBB" w:rsidR="247CB971">
              <w:rPr>
                <w:rFonts w:ascii="Merriweather" w:hAnsi="Merriweather"/>
                <w:sz w:val="18"/>
                <w:szCs w:val="18"/>
              </w:rPr>
              <w:t>would</w:t>
            </w:r>
            <w:r w:rsidRPr="57B36EBB" w:rsidR="4E432925">
              <w:rPr>
                <w:rFonts w:ascii="Merriweather" w:hAnsi="Merriweather"/>
                <w:sz w:val="18"/>
                <w:szCs w:val="18"/>
              </w:rPr>
              <w:t xml:space="preserve"> come from the value consumers receive from the information provided in the interpretive label on food packages.</w:t>
            </w:r>
            <w:r w:rsidRPr="57B36EBB" w:rsidR="00830554">
              <w:rPr>
                <w:rFonts w:ascii="Merriweather" w:hAnsi="Merriweather"/>
                <w:sz w:val="18"/>
                <w:szCs w:val="18"/>
              </w:rPr>
              <w:t xml:space="preserve"> </w:t>
            </w:r>
          </w:p>
        </w:tc>
      </w:tr>
      <w:tr w14:paraId="04AE2D06"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5726EA" w14:paraId="0A4E3CE2" w14:textId="77777777">
            <w:pPr>
              <w:pStyle w:val="RIATables"/>
              <w:rPr>
                <w:rFonts w:ascii="Merriweather" w:hAnsi="Merriweather" w:cs="Segoe UI"/>
                <w:sz w:val="18"/>
                <w:szCs w:val="18"/>
              </w:rPr>
            </w:pPr>
            <w:r w:rsidRPr="0019498A">
              <w:rPr>
                <w:rFonts w:ascii="Merriweather" w:hAnsi="Merriweather"/>
                <w:sz w:val="18"/>
                <w:szCs w:val="18"/>
              </w:rPr>
              <w:t>COSTS</w:t>
            </w:r>
          </w:p>
        </w:tc>
        <w:tc>
          <w:tcPr>
            <w:tcW w:w="9193" w:type="dxa"/>
            <w:gridSpan w:val="7"/>
            <w:shd w:val="clear" w:color="auto" w:fill="auto"/>
          </w:tcPr>
          <w:p w:rsidR="004C0EF3" w:rsidRPr="0019498A" w:rsidP="005726EA" w14:paraId="76826D76" w14:textId="77777777">
            <w:pPr>
              <w:pStyle w:val="RIATables"/>
              <w:rPr>
                <w:rFonts w:ascii="Merriweather" w:hAnsi="Merriweather" w:cs="Segoe UI"/>
                <w:sz w:val="18"/>
                <w:szCs w:val="18"/>
              </w:rPr>
            </w:pPr>
          </w:p>
        </w:tc>
      </w:tr>
      <w:tr w14:paraId="3D5AF9A4"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2901FB0D" w14:textId="77777777">
            <w:pPr>
              <w:pStyle w:val="RIATables"/>
              <w:jc w:val="left"/>
              <w:rPr>
                <w:rFonts w:ascii="Merriweather" w:hAnsi="Merriweather" w:cs="Segoe UI"/>
                <w:sz w:val="18"/>
                <w:szCs w:val="18"/>
              </w:rPr>
            </w:pPr>
            <w:r w:rsidRPr="0019498A">
              <w:rPr>
                <w:rFonts w:ascii="Merriweather" w:hAnsi="Merriweather"/>
                <w:sz w:val="18"/>
                <w:szCs w:val="18"/>
              </w:rPr>
              <w:t>Annualized monetized costs </w:t>
            </w:r>
          </w:p>
        </w:tc>
        <w:tc>
          <w:tcPr>
            <w:tcW w:w="789" w:type="dxa"/>
            <w:shd w:val="clear" w:color="auto" w:fill="auto"/>
            <w:vAlign w:val="center"/>
          </w:tcPr>
          <w:p w:rsidR="004C0EF3" w:rsidRPr="0019498A" w:rsidP="005726EA" w14:paraId="4C08DA38" w14:textId="77777777">
            <w:pPr>
              <w:pStyle w:val="RIATables"/>
              <w:rPr>
                <w:rFonts w:ascii="Merriweather" w:hAnsi="Merriweather" w:cs="Segoe UI"/>
                <w:sz w:val="18"/>
                <w:szCs w:val="18"/>
              </w:rPr>
            </w:pPr>
            <w:r w:rsidRPr="004F3CD5">
              <w:rPr>
                <w:rFonts w:ascii="Merriweather" w:eastAsia="Times New Roman" w:hAnsi="Merriweather" w:cs="Times New Roman"/>
                <w:sz w:val="18"/>
                <w:szCs w:val="18"/>
                <w:lang w:eastAsia="zh-TW"/>
              </w:rPr>
              <w:t>$</w:t>
            </w:r>
            <w:r w:rsidR="001D4B93">
              <w:rPr>
                <w:rFonts w:ascii="Merriweather" w:eastAsia="Times New Roman" w:hAnsi="Merriweather" w:cs="Times New Roman"/>
                <w:sz w:val="18"/>
                <w:szCs w:val="18"/>
                <w:lang w:eastAsia="zh-TW"/>
              </w:rPr>
              <w:t>333</w:t>
            </w:r>
          </w:p>
        </w:tc>
        <w:tc>
          <w:tcPr>
            <w:tcW w:w="962" w:type="dxa"/>
            <w:shd w:val="clear" w:color="auto" w:fill="auto"/>
            <w:vAlign w:val="center"/>
          </w:tcPr>
          <w:p w:rsidR="004C0EF3" w:rsidRPr="0019498A" w:rsidP="005726EA" w14:paraId="0AA86E8A" w14:textId="77777777">
            <w:pPr>
              <w:pStyle w:val="RIATables"/>
              <w:rPr>
                <w:rFonts w:ascii="Merriweather" w:hAnsi="Merriweather" w:cs="Segoe UI"/>
                <w:sz w:val="18"/>
                <w:szCs w:val="18"/>
              </w:rPr>
            </w:pPr>
            <w:r w:rsidRPr="004F3CD5">
              <w:rPr>
                <w:rFonts w:ascii="Merriweather" w:eastAsia="Times New Roman" w:hAnsi="Merriweather" w:cs="Times New Roman"/>
                <w:sz w:val="18"/>
                <w:szCs w:val="18"/>
                <w:lang w:eastAsia="zh-TW"/>
              </w:rPr>
              <w:t>$</w:t>
            </w:r>
            <w:r w:rsidR="001D4B93">
              <w:rPr>
                <w:rFonts w:ascii="Merriweather" w:eastAsia="Times New Roman" w:hAnsi="Merriweather" w:cs="Times New Roman"/>
                <w:sz w:val="18"/>
                <w:szCs w:val="18"/>
                <w:lang w:eastAsia="zh-TW"/>
              </w:rPr>
              <w:t>191</w:t>
            </w:r>
          </w:p>
        </w:tc>
        <w:tc>
          <w:tcPr>
            <w:tcW w:w="1184" w:type="dxa"/>
            <w:shd w:val="clear" w:color="auto" w:fill="auto"/>
            <w:vAlign w:val="center"/>
          </w:tcPr>
          <w:p w:rsidR="004C0EF3" w:rsidRPr="0019498A" w:rsidP="005726EA" w14:paraId="7AA54F97" w14:textId="77777777">
            <w:pPr>
              <w:pStyle w:val="RIATables"/>
              <w:rPr>
                <w:rFonts w:ascii="Merriweather" w:hAnsi="Merriweather" w:cs="Segoe UI"/>
                <w:sz w:val="18"/>
                <w:szCs w:val="18"/>
              </w:rPr>
            </w:pPr>
            <w:r w:rsidRPr="004F3CD5">
              <w:rPr>
                <w:rFonts w:ascii="Merriweather" w:eastAsia="Times New Roman" w:hAnsi="Merriweather" w:cs="Times New Roman"/>
                <w:sz w:val="18"/>
                <w:szCs w:val="18"/>
                <w:lang w:eastAsia="zh-TW"/>
              </w:rPr>
              <w:t>$</w:t>
            </w:r>
            <w:r w:rsidR="001D4B93">
              <w:rPr>
                <w:rFonts w:ascii="Merriweather" w:eastAsia="Times New Roman" w:hAnsi="Merriweather" w:cs="Times New Roman"/>
                <w:sz w:val="18"/>
                <w:szCs w:val="18"/>
                <w:lang w:eastAsia="zh-TW"/>
              </w:rPr>
              <w:t>530</w:t>
            </w:r>
          </w:p>
        </w:tc>
        <w:tc>
          <w:tcPr>
            <w:tcW w:w="658" w:type="dxa"/>
            <w:shd w:val="clear" w:color="auto" w:fill="auto"/>
            <w:vAlign w:val="center"/>
          </w:tcPr>
          <w:p w:rsidR="004C0EF3" w:rsidRPr="0019498A" w:rsidP="005726EA" w14:paraId="32EB3B2F" w14:textId="77777777">
            <w:pPr>
              <w:pStyle w:val="RIATables"/>
              <w:rPr>
                <w:rFonts w:ascii="Merriweather" w:hAnsi="Merriweather" w:cs="Segoe UI"/>
                <w:sz w:val="18"/>
                <w:szCs w:val="18"/>
              </w:rPr>
            </w:pPr>
            <w:r w:rsidRPr="0019498A">
              <w:rPr>
                <w:rFonts w:ascii="Merriweather" w:hAnsi="Merriweather"/>
                <w:sz w:val="18"/>
                <w:szCs w:val="18"/>
              </w:rPr>
              <w:t>2023</w:t>
            </w:r>
          </w:p>
        </w:tc>
        <w:tc>
          <w:tcPr>
            <w:tcW w:w="900" w:type="dxa"/>
            <w:shd w:val="clear" w:color="auto" w:fill="auto"/>
            <w:vAlign w:val="center"/>
          </w:tcPr>
          <w:p w:rsidR="004C0EF3" w:rsidRPr="0019498A" w:rsidP="005726EA" w14:paraId="054A4023" w14:textId="77777777">
            <w:pPr>
              <w:pStyle w:val="RIATables"/>
              <w:rPr>
                <w:rFonts w:ascii="Merriweather" w:hAnsi="Merriweather" w:cs="Segoe UI"/>
                <w:sz w:val="18"/>
                <w:szCs w:val="18"/>
              </w:rPr>
            </w:pPr>
            <w:r w:rsidRPr="0019498A">
              <w:rPr>
                <w:rFonts w:ascii="Merriweather" w:hAnsi="Merriweather"/>
                <w:sz w:val="18"/>
                <w:szCs w:val="18"/>
              </w:rPr>
              <w:t>2%</w:t>
            </w:r>
          </w:p>
        </w:tc>
        <w:tc>
          <w:tcPr>
            <w:tcW w:w="1283" w:type="dxa"/>
            <w:shd w:val="clear" w:color="auto" w:fill="auto"/>
            <w:vAlign w:val="center"/>
          </w:tcPr>
          <w:p w:rsidR="004C0EF3" w:rsidRPr="0019498A" w:rsidP="005726EA" w14:paraId="0C8B2BD3" w14:textId="77777777">
            <w:pPr>
              <w:pStyle w:val="RIATables"/>
              <w:rPr>
                <w:rFonts w:ascii="Merriweather" w:hAnsi="Merriweather" w:cs="Segoe UI"/>
                <w:sz w:val="18"/>
                <w:szCs w:val="18"/>
              </w:rPr>
            </w:pPr>
            <w:r w:rsidRPr="0019498A">
              <w:rPr>
                <w:rFonts w:ascii="Merriweather" w:hAnsi="Merriweather"/>
                <w:sz w:val="18"/>
                <w:szCs w:val="18"/>
              </w:rPr>
              <w:t>2025 - 2034</w:t>
            </w:r>
          </w:p>
        </w:tc>
        <w:tc>
          <w:tcPr>
            <w:tcW w:w="3417" w:type="dxa"/>
            <w:shd w:val="clear" w:color="auto" w:fill="auto"/>
          </w:tcPr>
          <w:p w:rsidR="004C0EF3" w:rsidRPr="0019498A" w:rsidP="00C241DD" w14:paraId="521CFE77" w14:textId="021E3799">
            <w:pPr>
              <w:pStyle w:val="RIATables"/>
              <w:jc w:val="left"/>
              <w:rPr>
                <w:rFonts w:ascii="Merriweather" w:hAnsi="Merriweather" w:cs="Segoe UI"/>
                <w:sz w:val="18"/>
                <w:szCs w:val="18"/>
              </w:rPr>
            </w:pPr>
            <w:r w:rsidRPr="0019498A">
              <w:rPr>
                <w:rFonts w:ascii="Merriweather" w:hAnsi="Merriweather"/>
                <w:sz w:val="18"/>
                <w:szCs w:val="18"/>
              </w:rPr>
              <w:t>Although</w:t>
            </w:r>
            <w:r w:rsidRPr="0019498A" w:rsidR="00C11BB3">
              <w:rPr>
                <w:rFonts w:ascii="Merriweather" w:hAnsi="Merriweather"/>
                <w:sz w:val="18"/>
                <w:szCs w:val="18"/>
              </w:rPr>
              <w:t xml:space="preserve"> </w:t>
            </w:r>
            <w:r w:rsidRPr="0019498A" w:rsidR="003D292A">
              <w:rPr>
                <w:rFonts w:ascii="Merriweather" w:hAnsi="Merriweather"/>
                <w:sz w:val="18"/>
                <w:szCs w:val="18"/>
              </w:rPr>
              <w:t xml:space="preserve">reformulation is </w:t>
            </w:r>
            <w:r w:rsidRPr="0019498A" w:rsidR="00C11BB3">
              <w:rPr>
                <w:rFonts w:ascii="Merriweather" w:hAnsi="Merriweather"/>
                <w:sz w:val="18"/>
                <w:szCs w:val="18"/>
              </w:rPr>
              <w:t>not</w:t>
            </w:r>
            <w:r w:rsidRPr="0019498A">
              <w:rPr>
                <w:rFonts w:ascii="Merriweather" w:hAnsi="Merriweather"/>
                <w:sz w:val="18"/>
                <w:szCs w:val="18"/>
              </w:rPr>
              <w:t xml:space="preserve"> a requirement or goal of the proposed rule, </w:t>
            </w:r>
            <w:r w:rsidRPr="0019498A" w:rsidR="00C11BB3">
              <w:rPr>
                <w:rFonts w:ascii="Merriweather" w:hAnsi="Merriweather"/>
                <w:sz w:val="18"/>
                <w:szCs w:val="18"/>
              </w:rPr>
              <w:t>reformulation costs</w:t>
            </w:r>
            <w:r w:rsidRPr="0019498A" w:rsidR="0086173C">
              <w:rPr>
                <w:rFonts w:ascii="Merriweather" w:hAnsi="Merriweather"/>
                <w:sz w:val="18"/>
                <w:szCs w:val="18"/>
              </w:rPr>
              <w:t xml:space="preserve"> </w:t>
            </w:r>
            <w:r w:rsidRPr="0019498A" w:rsidR="009B4F53">
              <w:rPr>
                <w:rFonts w:ascii="Merriweather" w:hAnsi="Merriweather"/>
                <w:sz w:val="18"/>
                <w:szCs w:val="18"/>
              </w:rPr>
              <w:t xml:space="preserve">are estimated to be </w:t>
            </w:r>
            <w:r w:rsidRPr="0019498A" w:rsidR="00790780">
              <w:rPr>
                <w:rFonts w:ascii="Merriweather" w:hAnsi="Merriweather"/>
                <w:sz w:val="18"/>
                <w:szCs w:val="18"/>
              </w:rPr>
              <w:t>68</w:t>
            </w:r>
            <w:r w:rsidRPr="0019498A" w:rsidR="009B4F53">
              <w:rPr>
                <w:rFonts w:ascii="Merriweather" w:hAnsi="Merriweather"/>
                <w:sz w:val="18"/>
                <w:szCs w:val="18"/>
              </w:rPr>
              <w:t xml:space="preserve">% of total </w:t>
            </w:r>
            <w:r w:rsidRPr="0019498A" w:rsidR="002B17DE">
              <w:rPr>
                <w:rFonts w:ascii="Merriweather" w:hAnsi="Merriweather"/>
                <w:sz w:val="18"/>
                <w:szCs w:val="18"/>
              </w:rPr>
              <w:t>quantified costs.</w:t>
            </w:r>
            <w:r w:rsidR="008379FB">
              <w:rPr>
                <w:rFonts w:ascii="Merriweather" w:hAnsi="Merriweather"/>
                <w:sz w:val="18"/>
                <w:szCs w:val="18"/>
              </w:rPr>
              <w:t xml:space="preserve"> Costs may, at least partially, be passed through to consumers in the form of price increases.</w:t>
            </w:r>
          </w:p>
        </w:tc>
      </w:tr>
      <w:tr w14:paraId="07B06778" w14:textId="77777777" w:rsidTr="007A0C98">
        <w:tblPrEx>
          <w:tblW w:w="13790" w:type="dxa"/>
          <w:tblInd w:w="-370" w:type="dxa"/>
          <w:tblCellMar>
            <w:left w:w="0" w:type="dxa"/>
            <w:right w:w="0" w:type="dxa"/>
          </w:tblCellMar>
          <w:tblLook w:val="04A0"/>
        </w:tblPrEx>
        <w:trPr>
          <w:trHeight w:val="313"/>
        </w:trPr>
        <w:tc>
          <w:tcPr>
            <w:tcW w:w="4597" w:type="dxa"/>
            <w:shd w:val="clear" w:color="auto" w:fill="auto"/>
            <w:vAlign w:val="bottom"/>
          </w:tcPr>
          <w:p w:rsidR="004C0EF3" w:rsidRPr="0019498A" w:rsidP="008512C2" w14:paraId="6627DD52" w14:textId="77777777">
            <w:pPr>
              <w:pStyle w:val="RIATables"/>
              <w:jc w:val="left"/>
              <w:rPr>
                <w:rFonts w:ascii="Merriweather" w:hAnsi="Merriweather" w:cs="Segoe UI"/>
                <w:sz w:val="18"/>
                <w:szCs w:val="18"/>
              </w:rPr>
            </w:pPr>
            <w:r w:rsidRPr="0019498A">
              <w:rPr>
                <w:rFonts w:ascii="Merriweather" w:hAnsi="Merriweather"/>
                <w:sz w:val="18"/>
                <w:szCs w:val="18"/>
              </w:rPr>
              <w:t>Annualized quantified, but non-monetized, costs </w:t>
            </w:r>
          </w:p>
        </w:tc>
        <w:tc>
          <w:tcPr>
            <w:tcW w:w="789" w:type="dxa"/>
            <w:shd w:val="clear" w:color="auto" w:fill="auto"/>
          </w:tcPr>
          <w:p w:rsidR="004C0EF3" w:rsidRPr="0019498A" w:rsidP="005726EA" w14:paraId="22627D57" w14:textId="77777777">
            <w:pPr>
              <w:pStyle w:val="RIATables"/>
              <w:rPr>
                <w:rFonts w:ascii="Merriweather" w:hAnsi="Merriweather" w:cs="Segoe UI"/>
                <w:sz w:val="18"/>
                <w:szCs w:val="18"/>
              </w:rPr>
            </w:pPr>
            <w:r w:rsidRPr="0019498A">
              <w:rPr>
                <w:rFonts w:ascii="Merriweather" w:hAnsi="Merriweather"/>
                <w:sz w:val="18"/>
                <w:szCs w:val="18"/>
              </w:rPr>
              <w:t> </w:t>
            </w:r>
          </w:p>
        </w:tc>
        <w:tc>
          <w:tcPr>
            <w:tcW w:w="962" w:type="dxa"/>
            <w:shd w:val="clear" w:color="auto" w:fill="auto"/>
          </w:tcPr>
          <w:p w:rsidR="004C0EF3" w:rsidRPr="0019498A" w:rsidP="005726EA" w14:paraId="376F3152" w14:textId="77777777">
            <w:pPr>
              <w:pStyle w:val="RIATables"/>
              <w:rPr>
                <w:rFonts w:ascii="Merriweather" w:hAnsi="Merriweather" w:cs="Segoe UI"/>
                <w:sz w:val="18"/>
                <w:szCs w:val="18"/>
              </w:rPr>
            </w:pPr>
            <w:r w:rsidRPr="0019498A">
              <w:rPr>
                <w:rFonts w:ascii="Merriweather" w:hAnsi="Merriweather"/>
                <w:sz w:val="18"/>
                <w:szCs w:val="18"/>
              </w:rPr>
              <w:t> </w:t>
            </w:r>
          </w:p>
        </w:tc>
        <w:tc>
          <w:tcPr>
            <w:tcW w:w="1184" w:type="dxa"/>
            <w:shd w:val="clear" w:color="auto" w:fill="auto"/>
          </w:tcPr>
          <w:p w:rsidR="004C0EF3" w:rsidRPr="0019498A" w:rsidP="005726EA" w14:paraId="3FC3F1E7" w14:textId="77777777">
            <w:pPr>
              <w:pStyle w:val="RIATables"/>
              <w:rPr>
                <w:rFonts w:ascii="Merriweather" w:hAnsi="Merriweather" w:cs="Segoe UI"/>
                <w:sz w:val="18"/>
                <w:szCs w:val="18"/>
              </w:rPr>
            </w:pPr>
            <w:r w:rsidRPr="0019498A">
              <w:rPr>
                <w:rFonts w:ascii="Merriweather" w:hAnsi="Merriweather"/>
                <w:sz w:val="18"/>
                <w:szCs w:val="18"/>
              </w:rPr>
              <w:t> </w:t>
            </w:r>
          </w:p>
        </w:tc>
        <w:tc>
          <w:tcPr>
            <w:tcW w:w="658" w:type="dxa"/>
            <w:shd w:val="clear" w:color="auto" w:fill="auto"/>
          </w:tcPr>
          <w:p w:rsidR="004C0EF3" w:rsidRPr="0019498A" w:rsidP="005726EA" w14:paraId="5B23FFF6" w14:textId="77777777">
            <w:pPr>
              <w:pStyle w:val="RIATables"/>
              <w:rPr>
                <w:rFonts w:ascii="Merriweather" w:hAnsi="Merriweather" w:cs="Segoe UI"/>
                <w:sz w:val="18"/>
                <w:szCs w:val="18"/>
              </w:rPr>
            </w:pPr>
            <w:r w:rsidRPr="0019498A">
              <w:rPr>
                <w:rFonts w:ascii="Merriweather" w:hAnsi="Merriweather"/>
                <w:sz w:val="18"/>
                <w:szCs w:val="18"/>
              </w:rPr>
              <w:t> </w:t>
            </w:r>
          </w:p>
        </w:tc>
        <w:tc>
          <w:tcPr>
            <w:tcW w:w="900" w:type="dxa"/>
            <w:shd w:val="clear" w:color="auto" w:fill="auto"/>
          </w:tcPr>
          <w:p w:rsidR="004C0EF3" w:rsidRPr="0019498A" w:rsidP="005726EA" w14:paraId="0F1F606E" w14:textId="77777777">
            <w:pPr>
              <w:pStyle w:val="RIATables"/>
              <w:rPr>
                <w:rFonts w:ascii="Merriweather" w:hAnsi="Merriweather" w:cs="Segoe UI"/>
                <w:sz w:val="18"/>
                <w:szCs w:val="18"/>
              </w:rPr>
            </w:pPr>
            <w:r w:rsidRPr="0019498A">
              <w:rPr>
                <w:rFonts w:ascii="Merriweather" w:hAnsi="Merriweather"/>
                <w:sz w:val="18"/>
                <w:szCs w:val="18"/>
              </w:rPr>
              <w:t> </w:t>
            </w:r>
          </w:p>
        </w:tc>
        <w:tc>
          <w:tcPr>
            <w:tcW w:w="1283" w:type="dxa"/>
            <w:shd w:val="clear" w:color="auto" w:fill="auto"/>
          </w:tcPr>
          <w:p w:rsidR="004C0EF3" w:rsidRPr="0019498A" w:rsidP="005726EA" w14:paraId="41C30A31" w14:textId="77777777">
            <w:pPr>
              <w:pStyle w:val="RIATables"/>
              <w:rPr>
                <w:rFonts w:ascii="Merriweather" w:hAnsi="Merriweather" w:cs="Segoe UI"/>
                <w:sz w:val="18"/>
                <w:szCs w:val="18"/>
              </w:rPr>
            </w:pPr>
            <w:r w:rsidRPr="0019498A">
              <w:rPr>
                <w:rFonts w:ascii="Merriweather" w:hAnsi="Merriweather"/>
                <w:sz w:val="18"/>
                <w:szCs w:val="18"/>
              </w:rPr>
              <w:t> </w:t>
            </w:r>
          </w:p>
        </w:tc>
        <w:tc>
          <w:tcPr>
            <w:tcW w:w="3417" w:type="dxa"/>
          </w:tcPr>
          <w:p w:rsidR="004C0EF3" w:rsidRPr="0019498A" w:rsidP="005726EA" w14:paraId="726AD669" w14:textId="77777777">
            <w:pPr>
              <w:pStyle w:val="RIATables"/>
              <w:rPr>
                <w:rFonts w:ascii="Merriweather" w:hAnsi="Merriweather" w:cs="Segoe UI"/>
                <w:sz w:val="18"/>
                <w:szCs w:val="18"/>
              </w:rPr>
            </w:pPr>
          </w:p>
        </w:tc>
      </w:tr>
      <w:tr w14:paraId="59846812"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157E1AAC" w14:textId="77777777">
            <w:pPr>
              <w:pStyle w:val="RIATables"/>
              <w:jc w:val="left"/>
              <w:rPr>
                <w:rFonts w:ascii="Merriweather" w:hAnsi="Merriweather" w:cs="Segoe UI"/>
                <w:sz w:val="18"/>
                <w:szCs w:val="18"/>
              </w:rPr>
            </w:pPr>
            <w:r w:rsidRPr="0019498A">
              <w:rPr>
                <w:rFonts w:ascii="Merriweather" w:hAnsi="Merriweather"/>
                <w:sz w:val="18"/>
                <w:szCs w:val="18"/>
              </w:rPr>
              <w:t>Unquantified costs </w:t>
            </w:r>
          </w:p>
        </w:tc>
        <w:tc>
          <w:tcPr>
            <w:tcW w:w="9193" w:type="dxa"/>
            <w:gridSpan w:val="7"/>
            <w:shd w:val="clear" w:color="auto" w:fill="auto"/>
          </w:tcPr>
          <w:p w:rsidR="004C0EF3" w:rsidRPr="0019498A" w:rsidP="00CE2643" w14:paraId="4AD14658" w14:textId="078BA2CE">
            <w:pPr>
              <w:pStyle w:val="RIATables"/>
              <w:jc w:val="left"/>
              <w:rPr>
                <w:rFonts w:ascii="Merriweather" w:hAnsi="Merriweather" w:cs="Segoe UI"/>
                <w:sz w:val="18"/>
                <w:szCs w:val="18"/>
              </w:rPr>
            </w:pPr>
          </w:p>
        </w:tc>
      </w:tr>
      <w:tr w14:paraId="52608010"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5726EA" w14:paraId="47996D08" w14:textId="77777777">
            <w:pPr>
              <w:pStyle w:val="RIATables"/>
              <w:rPr>
                <w:rFonts w:ascii="Merriweather" w:hAnsi="Merriweather" w:cs="Segoe UI"/>
                <w:sz w:val="18"/>
                <w:szCs w:val="18"/>
              </w:rPr>
            </w:pPr>
            <w:r w:rsidRPr="0019498A">
              <w:rPr>
                <w:rFonts w:ascii="Merriweather" w:hAnsi="Merriweather"/>
                <w:sz w:val="18"/>
                <w:szCs w:val="18"/>
              </w:rPr>
              <w:t>TRANSFERS</w:t>
            </w:r>
          </w:p>
        </w:tc>
        <w:tc>
          <w:tcPr>
            <w:tcW w:w="9193" w:type="dxa"/>
            <w:gridSpan w:val="7"/>
            <w:shd w:val="clear" w:color="auto" w:fill="auto"/>
          </w:tcPr>
          <w:p w:rsidR="004C0EF3" w:rsidRPr="0019498A" w:rsidP="005726EA" w14:paraId="63F8945C" w14:textId="77777777">
            <w:pPr>
              <w:pStyle w:val="RIATables"/>
              <w:rPr>
                <w:rFonts w:ascii="Merriweather" w:hAnsi="Merriweather" w:cs="Segoe UI"/>
                <w:sz w:val="18"/>
                <w:szCs w:val="18"/>
              </w:rPr>
            </w:pPr>
          </w:p>
        </w:tc>
      </w:tr>
      <w:tr w14:paraId="4ED2E9C0"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5B1DBC34" w14:textId="77777777">
            <w:pPr>
              <w:pStyle w:val="RIATables"/>
              <w:jc w:val="left"/>
              <w:rPr>
                <w:rFonts w:ascii="Merriweather" w:hAnsi="Merriweather" w:cs="Segoe UI"/>
                <w:sz w:val="18"/>
                <w:szCs w:val="18"/>
              </w:rPr>
            </w:pPr>
            <w:r w:rsidRPr="0019498A">
              <w:rPr>
                <w:rFonts w:ascii="Merriweather" w:hAnsi="Merriweather"/>
                <w:sz w:val="18"/>
                <w:szCs w:val="18"/>
              </w:rPr>
              <w:t>Annualized monetized Federal budgetary transfers </w:t>
            </w:r>
          </w:p>
        </w:tc>
        <w:tc>
          <w:tcPr>
            <w:tcW w:w="789" w:type="dxa"/>
            <w:shd w:val="clear" w:color="auto" w:fill="auto"/>
          </w:tcPr>
          <w:p w:rsidR="004C0EF3" w:rsidRPr="0019498A" w:rsidP="005726EA" w14:paraId="1ECA014B" w14:textId="77777777">
            <w:pPr>
              <w:pStyle w:val="RIATables"/>
              <w:rPr>
                <w:rFonts w:ascii="Merriweather" w:hAnsi="Merriweather" w:cs="Segoe UI"/>
                <w:sz w:val="18"/>
                <w:szCs w:val="18"/>
              </w:rPr>
            </w:pPr>
            <w:r w:rsidRPr="0019498A">
              <w:rPr>
                <w:rFonts w:ascii="Merriweather" w:hAnsi="Merriweather"/>
                <w:sz w:val="18"/>
                <w:szCs w:val="18"/>
              </w:rPr>
              <w:t> </w:t>
            </w:r>
          </w:p>
        </w:tc>
        <w:tc>
          <w:tcPr>
            <w:tcW w:w="962" w:type="dxa"/>
            <w:shd w:val="clear" w:color="auto" w:fill="auto"/>
          </w:tcPr>
          <w:p w:rsidR="004C0EF3" w:rsidRPr="0019498A" w:rsidP="005726EA" w14:paraId="46A04B06" w14:textId="77777777">
            <w:pPr>
              <w:pStyle w:val="RIATables"/>
              <w:rPr>
                <w:rFonts w:ascii="Merriweather" w:hAnsi="Merriweather" w:cs="Segoe UI"/>
                <w:sz w:val="18"/>
                <w:szCs w:val="18"/>
              </w:rPr>
            </w:pPr>
            <w:r w:rsidRPr="0019498A">
              <w:rPr>
                <w:rFonts w:ascii="Merriweather" w:hAnsi="Merriweather"/>
                <w:sz w:val="18"/>
                <w:szCs w:val="18"/>
              </w:rPr>
              <w:t> </w:t>
            </w:r>
          </w:p>
        </w:tc>
        <w:tc>
          <w:tcPr>
            <w:tcW w:w="1184" w:type="dxa"/>
            <w:shd w:val="clear" w:color="auto" w:fill="auto"/>
          </w:tcPr>
          <w:p w:rsidR="004C0EF3" w:rsidRPr="0019498A" w:rsidP="005726EA" w14:paraId="0E6B088A" w14:textId="77777777">
            <w:pPr>
              <w:pStyle w:val="RIATables"/>
              <w:rPr>
                <w:rFonts w:ascii="Merriweather" w:hAnsi="Merriweather" w:cs="Segoe UI"/>
                <w:sz w:val="18"/>
                <w:szCs w:val="18"/>
              </w:rPr>
            </w:pPr>
            <w:r w:rsidRPr="0019498A">
              <w:rPr>
                <w:rFonts w:ascii="Merriweather" w:hAnsi="Merriweather"/>
                <w:sz w:val="18"/>
                <w:szCs w:val="18"/>
              </w:rPr>
              <w:t> </w:t>
            </w:r>
          </w:p>
        </w:tc>
        <w:tc>
          <w:tcPr>
            <w:tcW w:w="658" w:type="dxa"/>
            <w:shd w:val="clear" w:color="auto" w:fill="auto"/>
          </w:tcPr>
          <w:p w:rsidR="004C0EF3" w:rsidRPr="0019498A" w:rsidP="005726EA" w14:paraId="3B334411" w14:textId="77777777">
            <w:pPr>
              <w:pStyle w:val="RIATables"/>
              <w:rPr>
                <w:rFonts w:ascii="Merriweather" w:hAnsi="Merriweather" w:cs="Segoe UI"/>
                <w:sz w:val="18"/>
                <w:szCs w:val="18"/>
              </w:rPr>
            </w:pPr>
            <w:r w:rsidRPr="0019498A">
              <w:rPr>
                <w:rFonts w:ascii="Merriweather" w:hAnsi="Merriweather"/>
                <w:sz w:val="18"/>
                <w:szCs w:val="18"/>
              </w:rPr>
              <w:t> </w:t>
            </w:r>
          </w:p>
        </w:tc>
        <w:tc>
          <w:tcPr>
            <w:tcW w:w="900" w:type="dxa"/>
            <w:shd w:val="clear" w:color="auto" w:fill="auto"/>
          </w:tcPr>
          <w:p w:rsidR="004C0EF3" w:rsidRPr="0019498A" w:rsidP="005726EA" w14:paraId="38C700EA" w14:textId="77777777">
            <w:pPr>
              <w:pStyle w:val="RIATables"/>
              <w:rPr>
                <w:rFonts w:ascii="Merriweather" w:hAnsi="Merriweather" w:cs="Segoe UI"/>
                <w:sz w:val="18"/>
                <w:szCs w:val="18"/>
              </w:rPr>
            </w:pPr>
          </w:p>
        </w:tc>
        <w:tc>
          <w:tcPr>
            <w:tcW w:w="1283" w:type="dxa"/>
            <w:shd w:val="clear" w:color="auto" w:fill="auto"/>
          </w:tcPr>
          <w:p w:rsidR="004C0EF3" w:rsidRPr="0019498A" w:rsidP="005726EA" w14:paraId="457AE873" w14:textId="77777777">
            <w:pPr>
              <w:pStyle w:val="RIATables"/>
              <w:rPr>
                <w:rFonts w:ascii="Merriweather" w:hAnsi="Merriweather" w:cs="Segoe UI"/>
                <w:sz w:val="18"/>
                <w:szCs w:val="18"/>
              </w:rPr>
            </w:pPr>
            <w:r w:rsidRPr="0019498A">
              <w:rPr>
                <w:rFonts w:ascii="Merriweather" w:hAnsi="Merriweather"/>
                <w:sz w:val="18"/>
                <w:szCs w:val="18"/>
              </w:rPr>
              <w:t> </w:t>
            </w:r>
          </w:p>
        </w:tc>
        <w:tc>
          <w:tcPr>
            <w:tcW w:w="3417" w:type="dxa"/>
            <w:shd w:val="clear" w:color="auto" w:fill="auto"/>
          </w:tcPr>
          <w:p w:rsidR="004C0EF3" w:rsidRPr="0019498A" w:rsidP="005726EA" w14:paraId="17345CA5" w14:textId="77777777">
            <w:pPr>
              <w:pStyle w:val="RIATables"/>
              <w:rPr>
                <w:rFonts w:ascii="Merriweather" w:hAnsi="Merriweather" w:cs="Segoe UI"/>
                <w:sz w:val="18"/>
                <w:szCs w:val="18"/>
              </w:rPr>
            </w:pPr>
            <w:r w:rsidRPr="0019498A">
              <w:rPr>
                <w:rFonts w:ascii="Merriweather" w:hAnsi="Merriweather"/>
                <w:sz w:val="18"/>
                <w:szCs w:val="18"/>
              </w:rPr>
              <w:t> </w:t>
            </w:r>
          </w:p>
        </w:tc>
      </w:tr>
      <w:tr w14:paraId="202F2590"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0C5E535A" w14:textId="77777777">
            <w:pPr>
              <w:pStyle w:val="RIATables"/>
              <w:jc w:val="left"/>
              <w:rPr>
                <w:rFonts w:ascii="Merriweather" w:hAnsi="Merriweather" w:cs="Segoe UI"/>
                <w:sz w:val="18"/>
                <w:szCs w:val="18"/>
              </w:rPr>
            </w:pPr>
            <w:r w:rsidRPr="0019498A">
              <w:rPr>
                <w:rFonts w:ascii="Merriweather" w:hAnsi="Merriweather"/>
                <w:sz w:val="18"/>
                <w:szCs w:val="18"/>
              </w:rPr>
              <w:t>Other annualized monetized transfers </w:t>
            </w:r>
          </w:p>
        </w:tc>
        <w:tc>
          <w:tcPr>
            <w:tcW w:w="789" w:type="dxa"/>
            <w:shd w:val="clear" w:color="auto" w:fill="auto"/>
          </w:tcPr>
          <w:p w:rsidR="004C0EF3" w:rsidRPr="0019498A" w:rsidP="005726EA" w14:paraId="19B06D0E" w14:textId="77777777">
            <w:pPr>
              <w:pStyle w:val="RIATables"/>
              <w:rPr>
                <w:rFonts w:ascii="Merriweather" w:hAnsi="Merriweather" w:cs="Segoe UI"/>
                <w:sz w:val="18"/>
                <w:szCs w:val="18"/>
              </w:rPr>
            </w:pPr>
            <w:r w:rsidRPr="0019498A">
              <w:rPr>
                <w:rFonts w:ascii="Merriweather" w:hAnsi="Merriweather"/>
                <w:sz w:val="18"/>
                <w:szCs w:val="18"/>
              </w:rPr>
              <w:t> </w:t>
            </w:r>
          </w:p>
        </w:tc>
        <w:tc>
          <w:tcPr>
            <w:tcW w:w="962" w:type="dxa"/>
            <w:shd w:val="clear" w:color="auto" w:fill="auto"/>
          </w:tcPr>
          <w:p w:rsidR="004C0EF3" w:rsidRPr="0019498A" w:rsidP="005726EA" w14:paraId="20545EE5" w14:textId="77777777">
            <w:pPr>
              <w:pStyle w:val="RIATables"/>
              <w:rPr>
                <w:rFonts w:ascii="Merriweather" w:hAnsi="Merriweather" w:cs="Segoe UI"/>
                <w:sz w:val="18"/>
                <w:szCs w:val="18"/>
              </w:rPr>
            </w:pPr>
            <w:r w:rsidRPr="0019498A">
              <w:rPr>
                <w:rFonts w:ascii="Merriweather" w:hAnsi="Merriweather"/>
                <w:sz w:val="18"/>
                <w:szCs w:val="18"/>
              </w:rPr>
              <w:t> </w:t>
            </w:r>
          </w:p>
        </w:tc>
        <w:tc>
          <w:tcPr>
            <w:tcW w:w="1184" w:type="dxa"/>
            <w:shd w:val="clear" w:color="auto" w:fill="auto"/>
          </w:tcPr>
          <w:p w:rsidR="004C0EF3" w:rsidRPr="0019498A" w:rsidP="005726EA" w14:paraId="5FC9427E" w14:textId="77777777">
            <w:pPr>
              <w:pStyle w:val="RIATables"/>
              <w:rPr>
                <w:rFonts w:ascii="Merriweather" w:hAnsi="Merriweather" w:cs="Segoe UI"/>
                <w:sz w:val="18"/>
                <w:szCs w:val="18"/>
              </w:rPr>
            </w:pPr>
            <w:r w:rsidRPr="0019498A">
              <w:rPr>
                <w:rFonts w:ascii="Merriweather" w:hAnsi="Merriweather"/>
                <w:sz w:val="18"/>
                <w:szCs w:val="18"/>
              </w:rPr>
              <w:t> </w:t>
            </w:r>
          </w:p>
        </w:tc>
        <w:tc>
          <w:tcPr>
            <w:tcW w:w="658" w:type="dxa"/>
            <w:shd w:val="clear" w:color="auto" w:fill="auto"/>
          </w:tcPr>
          <w:p w:rsidR="004C0EF3" w:rsidRPr="0019498A" w:rsidP="005726EA" w14:paraId="4708CAAB" w14:textId="77777777">
            <w:pPr>
              <w:pStyle w:val="RIATables"/>
              <w:rPr>
                <w:rFonts w:ascii="Merriweather" w:hAnsi="Merriweather" w:cs="Segoe UI"/>
                <w:sz w:val="18"/>
                <w:szCs w:val="18"/>
              </w:rPr>
            </w:pPr>
            <w:r w:rsidRPr="0019498A">
              <w:rPr>
                <w:rFonts w:ascii="Merriweather" w:hAnsi="Merriweather"/>
                <w:sz w:val="18"/>
                <w:szCs w:val="18"/>
              </w:rPr>
              <w:t> </w:t>
            </w:r>
          </w:p>
        </w:tc>
        <w:tc>
          <w:tcPr>
            <w:tcW w:w="900" w:type="dxa"/>
            <w:shd w:val="clear" w:color="auto" w:fill="auto"/>
          </w:tcPr>
          <w:p w:rsidR="004C0EF3" w:rsidRPr="0019498A" w:rsidP="005726EA" w14:paraId="3753D55E" w14:textId="77777777">
            <w:pPr>
              <w:pStyle w:val="RIATables"/>
              <w:rPr>
                <w:rFonts w:ascii="Merriweather" w:hAnsi="Merriweather" w:cs="Segoe UI"/>
                <w:sz w:val="18"/>
                <w:szCs w:val="18"/>
              </w:rPr>
            </w:pPr>
          </w:p>
        </w:tc>
        <w:tc>
          <w:tcPr>
            <w:tcW w:w="1283" w:type="dxa"/>
            <w:shd w:val="clear" w:color="auto" w:fill="auto"/>
          </w:tcPr>
          <w:p w:rsidR="004C0EF3" w:rsidRPr="0019498A" w:rsidP="005726EA" w14:paraId="262D496C" w14:textId="77777777">
            <w:pPr>
              <w:pStyle w:val="RIATables"/>
              <w:rPr>
                <w:rFonts w:ascii="Merriweather" w:hAnsi="Merriweather" w:cs="Segoe UI"/>
                <w:sz w:val="18"/>
                <w:szCs w:val="18"/>
              </w:rPr>
            </w:pPr>
            <w:r w:rsidRPr="0019498A">
              <w:rPr>
                <w:rFonts w:ascii="Merriweather" w:hAnsi="Merriweather"/>
                <w:sz w:val="18"/>
                <w:szCs w:val="18"/>
              </w:rPr>
              <w:t> </w:t>
            </w:r>
          </w:p>
        </w:tc>
        <w:tc>
          <w:tcPr>
            <w:tcW w:w="3417" w:type="dxa"/>
            <w:shd w:val="clear" w:color="auto" w:fill="auto"/>
          </w:tcPr>
          <w:p w:rsidR="004C0EF3" w:rsidRPr="0019498A" w:rsidP="005726EA" w14:paraId="326678A5" w14:textId="77777777">
            <w:pPr>
              <w:pStyle w:val="RIATables"/>
              <w:rPr>
                <w:rFonts w:ascii="Merriweather" w:hAnsi="Merriweather" w:cs="Segoe UI"/>
                <w:sz w:val="18"/>
                <w:szCs w:val="18"/>
              </w:rPr>
            </w:pPr>
            <w:r w:rsidRPr="0019498A">
              <w:rPr>
                <w:rFonts w:ascii="Merriweather" w:hAnsi="Merriweather"/>
                <w:sz w:val="18"/>
                <w:szCs w:val="18"/>
              </w:rPr>
              <w:t> </w:t>
            </w:r>
          </w:p>
        </w:tc>
      </w:tr>
      <w:tr w14:paraId="356755AE"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5726EA" w14:paraId="4BC0D410" w14:textId="77777777">
            <w:pPr>
              <w:pStyle w:val="RIATables"/>
              <w:rPr>
                <w:rFonts w:ascii="Merriweather" w:hAnsi="Merriweather" w:cs="Segoe UI"/>
                <w:sz w:val="18"/>
                <w:szCs w:val="18"/>
              </w:rPr>
            </w:pPr>
            <w:r w:rsidRPr="0019498A">
              <w:rPr>
                <w:rFonts w:ascii="Merriweather" w:hAnsi="Merriweather"/>
                <w:sz w:val="18"/>
                <w:szCs w:val="18"/>
              </w:rPr>
              <w:t>NET BENEFITS</w:t>
            </w:r>
          </w:p>
        </w:tc>
        <w:tc>
          <w:tcPr>
            <w:tcW w:w="9193" w:type="dxa"/>
            <w:gridSpan w:val="7"/>
            <w:shd w:val="clear" w:color="auto" w:fill="auto"/>
          </w:tcPr>
          <w:p w:rsidR="004C0EF3" w:rsidRPr="0019498A" w:rsidP="005726EA" w14:paraId="3F943FFB" w14:textId="77777777">
            <w:pPr>
              <w:pStyle w:val="RIATables"/>
              <w:rPr>
                <w:rFonts w:ascii="Merriweather" w:hAnsi="Merriweather" w:cs="Segoe UI"/>
                <w:sz w:val="18"/>
                <w:szCs w:val="18"/>
              </w:rPr>
            </w:pPr>
          </w:p>
        </w:tc>
      </w:tr>
      <w:tr w14:paraId="3B70A25B"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584EB15A" w14:textId="77777777">
            <w:pPr>
              <w:pStyle w:val="RIATables"/>
              <w:jc w:val="left"/>
              <w:rPr>
                <w:rFonts w:ascii="Merriweather" w:hAnsi="Merriweather" w:cs="Segoe UI"/>
                <w:sz w:val="18"/>
                <w:szCs w:val="18"/>
              </w:rPr>
            </w:pPr>
            <w:r w:rsidRPr="0019498A">
              <w:rPr>
                <w:rFonts w:ascii="Merriweather" w:hAnsi="Merriweather"/>
                <w:sz w:val="18"/>
                <w:szCs w:val="18"/>
              </w:rPr>
              <w:t>Annualized monetized net benefits </w:t>
            </w:r>
          </w:p>
        </w:tc>
        <w:tc>
          <w:tcPr>
            <w:tcW w:w="789" w:type="dxa"/>
            <w:shd w:val="clear" w:color="auto" w:fill="auto"/>
          </w:tcPr>
          <w:p w:rsidR="004C0EF3" w:rsidRPr="0019498A" w:rsidP="005726EA" w14:paraId="5DF6ABED" w14:textId="77777777">
            <w:pPr>
              <w:pStyle w:val="RIATables"/>
              <w:rPr>
                <w:rFonts w:ascii="Merriweather" w:hAnsi="Merriweather" w:cs="Segoe UI"/>
                <w:sz w:val="18"/>
                <w:szCs w:val="18"/>
              </w:rPr>
            </w:pPr>
            <w:r w:rsidRPr="0019498A">
              <w:rPr>
                <w:rFonts w:ascii="Merriweather" w:hAnsi="Merriweather"/>
                <w:sz w:val="18"/>
                <w:szCs w:val="18"/>
              </w:rPr>
              <w:t> </w:t>
            </w:r>
          </w:p>
        </w:tc>
        <w:tc>
          <w:tcPr>
            <w:tcW w:w="962" w:type="dxa"/>
            <w:shd w:val="clear" w:color="auto" w:fill="auto"/>
          </w:tcPr>
          <w:p w:rsidR="004C0EF3" w:rsidRPr="0019498A" w:rsidP="005726EA" w14:paraId="5B2E81F5" w14:textId="77777777">
            <w:pPr>
              <w:pStyle w:val="RIATables"/>
              <w:rPr>
                <w:rFonts w:ascii="Merriweather" w:hAnsi="Merriweather" w:cs="Segoe UI"/>
                <w:sz w:val="18"/>
                <w:szCs w:val="18"/>
              </w:rPr>
            </w:pPr>
            <w:r w:rsidRPr="0019498A">
              <w:rPr>
                <w:rFonts w:ascii="Merriweather" w:hAnsi="Merriweather"/>
                <w:sz w:val="18"/>
                <w:szCs w:val="18"/>
              </w:rPr>
              <w:t> </w:t>
            </w:r>
          </w:p>
        </w:tc>
        <w:tc>
          <w:tcPr>
            <w:tcW w:w="1184" w:type="dxa"/>
            <w:shd w:val="clear" w:color="auto" w:fill="auto"/>
          </w:tcPr>
          <w:p w:rsidR="004C0EF3" w:rsidRPr="0019498A" w:rsidP="005726EA" w14:paraId="223C6C32" w14:textId="77777777">
            <w:pPr>
              <w:pStyle w:val="RIATables"/>
              <w:rPr>
                <w:rFonts w:ascii="Merriweather" w:hAnsi="Merriweather" w:cs="Segoe UI"/>
                <w:sz w:val="18"/>
                <w:szCs w:val="18"/>
              </w:rPr>
            </w:pPr>
            <w:r w:rsidRPr="0019498A">
              <w:rPr>
                <w:rFonts w:ascii="Merriweather" w:hAnsi="Merriweather"/>
                <w:sz w:val="18"/>
                <w:szCs w:val="18"/>
              </w:rPr>
              <w:t> </w:t>
            </w:r>
          </w:p>
        </w:tc>
        <w:tc>
          <w:tcPr>
            <w:tcW w:w="658" w:type="dxa"/>
            <w:shd w:val="clear" w:color="auto" w:fill="auto"/>
          </w:tcPr>
          <w:p w:rsidR="004C0EF3" w:rsidRPr="0019498A" w:rsidP="005726EA" w14:paraId="030F8BFD" w14:textId="77777777">
            <w:pPr>
              <w:pStyle w:val="RIATables"/>
              <w:rPr>
                <w:rFonts w:ascii="Merriweather" w:hAnsi="Merriweather" w:cs="Segoe UI"/>
                <w:sz w:val="18"/>
                <w:szCs w:val="18"/>
              </w:rPr>
            </w:pPr>
            <w:r w:rsidRPr="0019498A">
              <w:rPr>
                <w:rFonts w:ascii="Merriweather" w:hAnsi="Merriweather"/>
                <w:sz w:val="18"/>
                <w:szCs w:val="18"/>
              </w:rPr>
              <w:t> </w:t>
            </w:r>
          </w:p>
        </w:tc>
        <w:tc>
          <w:tcPr>
            <w:tcW w:w="900" w:type="dxa"/>
            <w:shd w:val="clear" w:color="auto" w:fill="auto"/>
          </w:tcPr>
          <w:p w:rsidR="004C0EF3" w:rsidRPr="0019498A" w:rsidP="005726EA" w14:paraId="067A29E0" w14:textId="77777777">
            <w:pPr>
              <w:pStyle w:val="RIATables"/>
              <w:rPr>
                <w:rFonts w:ascii="Merriweather" w:hAnsi="Merriweather" w:cs="Segoe UI"/>
                <w:sz w:val="18"/>
                <w:szCs w:val="18"/>
              </w:rPr>
            </w:pPr>
            <w:r w:rsidRPr="0019498A">
              <w:rPr>
                <w:rFonts w:ascii="Merriweather" w:hAnsi="Merriweather"/>
                <w:sz w:val="18"/>
                <w:szCs w:val="18"/>
              </w:rPr>
              <w:t> </w:t>
            </w:r>
          </w:p>
        </w:tc>
        <w:tc>
          <w:tcPr>
            <w:tcW w:w="1283" w:type="dxa"/>
            <w:shd w:val="clear" w:color="auto" w:fill="auto"/>
          </w:tcPr>
          <w:p w:rsidR="004C0EF3" w:rsidRPr="0019498A" w:rsidP="005726EA" w14:paraId="17A53C5D" w14:textId="77777777">
            <w:pPr>
              <w:pStyle w:val="RIATables"/>
              <w:rPr>
                <w:rFonts w:ascii="Merriweather" w:hAnsi="Merriweather" w:cs="Segoe UI"/>
                <w:sz w:val="18"/>
                <w:szCs w:val="18"/>
              </w:rPr>
            </w:pPr>
            <w:r w:rsidRPr="0019498A">
              <w:rPr>
                <w:rFonts w:ascii="Merriweather" w:hAnsi="Merriweather"/>
                <w:sz w:val="18"/>
                <w:szCs w:val="18"/>
              </w:rPr>
              <w:t> </w:t>
            </w:r>
          </w:p>
        </w:tc>
        <w:tc>
          <w:tcPr>
            <w:tcW w:w="3417" w:type="dxa"/>
            <w:shd w:val="clear" w:color="auto" w:fill="auto"/>
          </w:tcPr>
          <w:p w:rsidR="004C0EF3" w:rsidRPr="0019498A" w:rsidP="005726EA" w14:paraId="390978EB" w14:textId="77777777">
            <w:pPr>
              <w:pStyle w:val="RIATables"/>
              <w:rPr>
                <w:rFonts w:ascii="Merriweather" w:hAnsi="Merriweather" w:cs="Segoe UI"/>
                <w:sz w:val="18"/>
                <w:szCs w:val="18"/>
              </w:rPr>
            </w:pPr>
            <w:r w:rsidRPr="0019498A">
              <w:rPr>
                <w:rFonts w:ascii="Merriweather" w:hAnsi="Merriweather"/>
                <w:sz w:val="18"/>
                <w:szCs w:val="18"/>
              </w:rPr>
              <w:t> </w:t>
            </w:r>
          </w:p>
        </w:tc>
      </w:tr>
      <w:tr w14:paraId="2D02EB4B"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5726EA" w14:paraId="6B114A15" w14:textId="77777777">
            <w:pPr>
              <w:pStyle w:val="RIATables"/>
              <w:rPr>
                <w:rFonts w:ascii="Merriweather" w:hAnsi="Merriweather" w:cs="Segoe UI"/>
                <w:sz w:val="18"/>
                <w:szCs w:val="18"/>
              </w:rPr>
            </w:pPr>
            <w:r w:rsidRPr="0019498A">
              <w:rPr>
                <w:rFonts w:ascii="Merriweather" w:hAnsi="Merriweather"/>
                <w:sz w:val="18"/>
                <w:szCs w:val="18"/>
              </w:rPr>
              <w:t>Category</w:t>
            </w:r>
          </w:p>
        </w:tc>
        <w:tc>
          <w:tcPr>
            <w:tcW w:w="2935" w:type="dxa"/>
            <w:gridSpan w:val="3"/>
            <w:shd w:val="clear" w:color="auto" w:fill="auto"/>
          </w:tcPr>
          <w:p w:rsidR="004C0EF3" w:rsidRPr="0019498A" w:rsidP="005726EA" w14:paraId="1153FD58" w14:textId="77777777">
            <w:pPr>
              <w:pStyle w:val="RIATables"/>
              <w:rPr>
                <w:rFonts w:ascii="Merriweather" w:hAnsi="Merriweather" w:cs="Segoe UI"/>
                <w:sz w:val="18"/>
                <w:szCs w:val="18"/>
              </w:rPr>
            </w:pPr>
            <w:r w:rsidRPr="0019498A">
              <w:rPr>
                <w:rFonts w:ascii="Merriweather" w:hAnsi="Merriweather"/>
                <w:sz w:val="18"/>
                <w:szCs w:val="18"/>
              </w:rPr>
              <w:t>Effects </w:t>
            </w:r>
          </w:p>
        </w:tc>
        <w:tc>
          <w:tcPr>
            <w:tcW w:w="6258" w:type="dxa"/>
            <w:gridSpan w:val="4"/>
            <w:shd w:val="clear" w:color="auto" w:fill="auto"/>
          </w:tcPr>
          <w:p w:rsidR="004C0EF3" w:rsidRPr="0019498A" w:rsidP="005726EA" w14:paraId="5E2ADA3B" w14:textId="77777777">
            <w:pPr>
              <w:pStyle w:val="RIATables"/>
              <w:rPr>
                <w:rFonts w:ascii="Merriweather" w:hAnsi="Merriweather" w:cs="Segoe UI"/>
                <w:sz w:val="18"/>
                <w:szCs w:val="18"/>
              </w:rPr>
            </w:pPr>
            <w:r w:rsidRPr="0019498A">
              <w:rPr>
                <w:rFonts w:ascii="Merriweather" w:hAnsi="Merriweather"/>
                <w:sz w:val="18"/>
                <w:szCs w:val="18"/>
              </w:rPr>
              <w:t>Notes </w:t>
            </w:r>
          </w:p>
        </w:tc>
      </w:tr>
      <w:tr w14:paraId="6A1B0954"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64095843" w14:textId="77777777">
            <w:pPr>
              <w:pStyle w:val="RIATables"/>
              <w:jc w:val="left"/>
              <w:rPr>
                <w:rFonts w:ascii="Merriweather" w:hAnsi="Merriweather" w:cs="Segoe UI"/>
                <w:sz w:val="18"/>
                <w:szCs w:val="18"/>
              </w:rPr>
            </w:pPr>
            <w:r w:rsidRPr="0019498A">
              <w:rPr>
                <w:rFonts w:ascii="Merriweather" w:hAnsi="Merriweather"/>
                <w:sz w:val="18"/>
                <w:szCs w:val="18"/>
              </w:rPr>
              <w:t>Effects on State, local, or Tribal governments </w:t>
            </w:r>
          </w:p>
        </w:tc>
        <w:tc>
          <w:tcPr>
            <w:tcW w:w="2935" w:type="dxa"/>
            <w:gridSpan w:val="3"/>
            <w:shd w:val="clear" w:color="auto" w:fill="auto"/>
          </w:tcPr>
          <w:p w:rsidR="004C0EF3" w:rsidRPr="0019498A" w:rsidP="005726EA" w14:paraId="558BEF22" w14:textId="77777777">
            <w:pPr>
              <w:pStyle w:val="RIATables"/>
              <w:rPr>
                <w:rFonts w:ascii="Merriweather" w:hAnsi="Merriweather" w:cs="Segoe UI"/>
                <w:sz w:val="18"/>
                <w:szCs w:val="18"/>
              </w:rPr>
            </w:pPr>
            <w:r w:rsidRPr="0019498A">
              <w:rPr>
                <w:rFonts w:ascii="Merriweather" w:hAnsi="Merriweather"/>
                <w:sz w:val="18"/>
                <w:szCs w:val="18"/>
              </w:rPr>
              <w:t> </w:t>
            </w:r>
          </w:p>
        </w:tc>
        <w:tc>
          <w:tcPr>
            <w:tcW w:w="6258" w:type="dxa"/>
            <w:gridSpan w:val="4"/>
            <w:shd w:val="clear" w:color="auto" w:fill="auto"/>
          </w:tcPr>
          <w:p w:rsidR="004C0EF3" w:rsidRPr="0019498A" w:rsidP="005726EA" w14:paraId="7461E1A9" w14:textId="77777777">
            <w:pPr>
              <w:pStyle w:val="RIATables"/>
              <w:rPr>
                <w:rFonts w:ascii="Merriweather" w:hAnsi="Merriweather" w:cs="Segoe UI"/>
                <w:sz w:val="18"/>
                <w:szCs w:val="18"/>
              </w:rPr>
            </w:pPr>
            <w:r w:rsidRPr="0019498A">
              <w:rPr>
                <w:rFonts w:ascii="Merriweather" w:hAnsi="Merriweather"/>
                <w:sz w:val="18"/>
                <w:szCs w:val="18"/>
              </w:rPr>
              <w:t> </w:t>
            </w:r>
          </w:p>
        </w:tc>
      </w:tr>
      <w:tr w14:paraId="046986B5"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2A41BBF3" w14:textId="77777777">
            <w:pPr>
              <w:pStyle w:val="RIATables"/>
              <w:jc w:val="left"/>
              <w:rPr>
                <w:rFonts w:ascii="Merriweather" w:hAnsi="Merriweather" w:cs="Segoe UI"/>
                <w:sz w:val="18"/>
                <w:szCs w:val="18"/>
              </w:rPr>
            </w:pPr>
            <w:r w:rsidRPr="0019498A">
              <w:rPr>
                <w:rFonts w:ascii="Merriweather" w:hAnsi="Merriweather"/>
                <w:sz w:val="18"/>
                <w:szCs w:val="18"/>
              </w:rPr>
              <w:t>Effects on small businesses </w:t>
            </w:r>
          </w:p>
        </w:tc>
        <w:tc>
          <w:tcPr>
            <w:tcW w:w="9193" w:type="dxa"/>
            <w:gridSpan w:val="7"/>
            <w:shd w:val="clear" w:color="auto" w:fill="auto"/>
          </w:tcPr>
          <w:p w:rsidR="004C0EF3" w:rsidRPr="0019498A" w:rsidP="002A2BD2" w14:paraId="36D42A5A" w14:textId="700877C2">
            <w:pPr>
              <w:pStyle w:val="RIATables"/>
              <w:jc w:val="left"/>
              <w:rPr>
                <w:rFonts w:ascii="Merriweather" w:hAnsi="Merriweather" w:cs="Segoe UI"/>
                <w:sz w:val="18"/>
                <w:szCs w:val="18"/>
              </w:rPr>
            </w:pPr>
            <w:r w:rsidRPr="0019498A">
              <w:rPr>
                <w:rFonts w:ascii="Merriweather" w:hAnsi="Merriweather"/>
                <w:sz w:val="18"/>
                <w:szCs w:val="18"/>
              </w:rPr>
              <w:t>The total discounted cost of the proposed rule per entity (including large firms) is approximately $</w:t>
            </w:r>
            <w:r w:rsidRPr="0019498A" w:rsidR="00F53FEE">
              <w:rPr>
                <w:rFonts w:ascii="Merriweather" w:hAnsi="Merriweather"/>
                <w:sz w:val="18"/>
                <w:szCs w:val="18"/>
              </w:rPr>
              <w:t>100,</w:t>
            </w:r>
            <w:r w:rsidRPr="0019498A" w:rsidR="00A407AC">
              <w:rPr>
                <w:rFonts w:ascii="Merriweather" w:hAnsi="Merriweather"/>
                <w:sz w:val="18"/>
                <w:szCs w:val="18"/>
              </w:rPr>
              <w:t>253</w:t>
            </w:r>
            <w:r w:rsidRPr="0019498A">
              <w:rPr>
                <w:rFonts w:ascii="Merriweather" w:hAnsi="Merriweather"/>
                <w:sz w:val="18"/>
                <w:szCs w:val="18"/>
              </w:rPr>
              <w:t>. We cannot estimate the exact cost per small entity because we do not know how many UPCs on average are owned by small entities as defined using the SBA definition.</w:t>
            </w:r>
            <w:r w:rsidR="00AE23D9">
              <w:rPr>
                <w:rFonts w:ascii="Merriweather" w:hAnsi="Merriweather"/>
                <w:sz w:val="18"/>
                <w:szCs w:val="18"/>
              </w:rPr>
              <w:t xml:space="preserve"> </w:t>
            </w:r>
          </w:p>
        </w:tc>
      </w:tr>
      <w:tr w14:paraId="3B00BBBA"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5F617038" w14:textId="77777777">
            <w:pPr>
              <w:pStyle w:val="RIATables"/>
              <w:jc w:val="left"/>
              <w:rPr>
                <w:rFonts w:ascii="Merriweather" w:hAnsi="Merriweather" w:cs="Segoe UI"/>
                <w:sz w:val="18"/>
                <w:szCs w:val="18"/>
              </w:rPr>
            </w:pPr>
            <w:r w:rsidRPr="0019498A">
              <w:rPr>
                <w:rFonts w:ascii="Merriweather" w:hAnsi="Merriweather"/>
                <w:sz w:val="18"/>
                <w:szCs w:val="18"/>
              </w:rPr>
              <w:t>Effects on wages </w:t>
            </w:r>
          </w:p>
        </w:tc>
        <w:tc>
          <w:tcPr>
            <w:tcW w:w="2935" w:type="dxa"/>
            <w:gridSpan w:val="3"/>
            <w:shd w:val="clear" w:color="auto" w:fill="auto"/>
          </w:tcPr>
          <w:p w:rsidR="004C0EF3" w:rsidRPr="0019498A" w:rsidP="005726EA" w14:paraId="381B0377" w14:textId="77777777">
            <w:pPr>
              <w:pStyle w:val="RIATables"/>
              <w:rPr>
                <w:rFonts w:ascii="Merriweather" w:hAnsi="Merriweather" w:cs="Segoe UI"/>
                <w:sz w:val="18"/>
                <w:szCs w:val="18"/>
              </w:rPr>
            </w:pPr>
            <w:r w:rsidRPr="0019498A">
              <w:rPr>
                <w:rFonts w:ascii="Merriweather" w:hAnsi="Merriweather"/>
                <w:sz w:val="18"/>
                <w:szCs w:val="18"/>
              </w:rPr>
              <w:t> </w:t>
            </w:r>
          </w:p>
        </w:tc>
        <w:tc>
          <w:tcPr>
            <w:tcW w:w="6258" w:type="dxa"/>
            <w:gridSpan w:val="4"/>
            <w:shd w:val="clear" w:color="auto" w:fill="auto"/>
          </w:tcPr>
          <w:p w:rsidR="004C0EF3" w:rsidRPr="0019498A" w:rsidP="005726EA" w14:paraId="7F60AE04" w14:textId="77777777">
            <w:pPr>
              <w:pStyle w:val="RIATables"/>
              <w:rPr>
                <w:rFonts w:ascii="Merriweather" w:hAnsi="Merriweather" w:cs="Segoe UI"/>
                <w:sz w:val="18"/>
                <w:szCs w:val="18"/>
              </w:rPr>
            </w:pPr>
            <w:r w:rsidRPr="0019498A">
              <w:rPr>
                <w:rFonts w:ascii="Merriweather" w:hAnsi="Merriweather"/>
                <w:sz w:val="18"/>
                <w:szCs w:val="18"/>
              </w:rPr>
              <w:t> </w:t>
            </w:r>
          </w:p>
        </w:tc>
      </w:tr>
      <w:tr w14:paraId="48B6F6E7" w14:textId="77777777" w:rsidTr="007A0C98">
        <w:tblPrEx>
          <w:tblW w:w="13790" w:type="dxa"/>
          <w:tblInd w:w="-370" w:type="dxa"/>
          <w:tblCellMar>
            <w:left w:w="0" w:type="dxa"/>
            <w:right w:w="0" w:type="dxa"/>
          </w:tblCellMar>
          <w:tblLook w:val="04A0"/>
        </w:tblPrEx>
        <w:trPr>
          <w:trHeight w:val="15"/>
        </w:trPr>
        <w:tc>
          <w:tcPr>
            <w:tcW w:w="4597" w:type="dxa"/>
            <w:shd w:val="clear" w:color="auto" w:fill="auto"/>
            <w:vAlign w:val="bottom"/>
          </w:tcPr>
          <w:p w:rsidR="004C0EF3" w:rsidRPr="0019498A" w:rsidP="008512C2" w14:paraId="262E942E" w14:textId="77777777">
            <w:pPr>
              <w:pStyle w:val="RIATables"/>
              <w:jc w:val="left"/>
              <w:rPr>
                <w:rFonts w:ascii="Merriweather" w:hAnsi="Merriweather" w:cs="Segoe UI"/>
                <w:sz w:val="18"/>
                <w:szCs w:val="18"/>
              </w:rPr>
            </w:pPr>
            <w:r w:rsidRPr="0019498A">
              <w:rPr>
                <w:rFonts w:ascii="Merriweather" w:hAnsi="Merriweather"/>
                <w:sz w:val="18"/>
                <w:szCs w:val="18"/>
              </w:rPr>
              <w:t>Effects on growth </w:t>
            </w:r>
          </w:p>
        </w:tc>
        <w:tc>
          <w:tcPr>
            <w:tcW w:w="2935" w:type="dxa"/>
            <w:gridSpan w:val="3"/>
            <w:shd w:val="clear" w:color="auto" w:fill="auto"/>
          </w:tcPr>
          <w:p w:rsidR="004C0EF3" w:rsidRPr="0019498A" w:rsidP="005726EA" w14:paraId="63F778BC" w14:textId="77777777">
            <w:pPr>
              <w:pStyle w:val="RIATables"/>
              <w:rPr>
                <w:rFonts w:ascii="Merriweather" w:hAnsi="Merriweather" w:cs="Segoe UI"/>
                <w:sz w:val="18"/>
                <w:szCs w:val="18"/>
              </w:rPr>
            </w:pPr>
            <w:r w:rsidRPr="0019498A">
              <w:rPr>
                <w:rFonts w:ascii="Merriweather" w:hAnsi="Merriweather"/>
                <w:sz w:val="18"/>
                <w:szCs w:val="18"/>
              </w:rPr>
              <w:t> </w:t>
            </w:r>
          </w:p>
        </w:tc>
        <w:tc>
          <w:tcPr>
            <w:tcW w:w="6258" w:type="dxa"/>
            <w:gridSpan w:val="4"/>
            <w:shd w:val="clear" w:color="auto" w:fill="auto"/>
          </w:tcPr>
          <w:p w:rsidR="004C0EF3" w:rsidRPr="0019498A" w:rsidP="005726EA" w14:paraId="27DF9DD7" w14:textId="77777777">
            <w:pPr>
              <w:pStyle w:val="RIATables"/>
              <w:rPr>
                <w:rFonts w:ascii="Merriweather" w:hAnsi="Merriweather" w:cs="Segoe UI"/>
                <w:sz w:val="18"/>
                <w:szCs w:val="18"/>
              </w:rPr>
            </w:pPr>
            <w:r w:rsidRPr="0019498A">
              <w:rPr>
                <w:rFonts w:ascii="Merriweather" w:hAnsi="Merriweather"/>
                <w:sz w:val="18"/>
                <w:szCs w:val="18"/>
              </w:rPr>
              <w:t> </w:t>
            </w:r>
          </w:p>
        </w:tc>
      </w:tr>
    </w:tbl>
    <w:p w:rsidR="004C0EF3" w14:paraId="2E2AE5CB" w14:textId="77777777">
      <w:pPr>
        <w:sectPr w:rsidSect="00B95CFB">
          <w:pgSz w:w="15840" w:h="12240" w:orient="landscape"/>
          <w:pgMar w:top="1440" w:right="1440" w:bottom="1440" w:left="1440" w:header="720" w:footer="720" w:gutter="0"/>
          <w:cols w:space="720"/>
          <w:docGrid w:linePitch="326"/>
        </w:sectPr>
      </w:pPr>
    </w:p>
    <w:p w:rsidR="004C0EF3" w14:paraId="3EBE6979" w14:textId="77777777">
      <w:pPr>
        <w:pStyle w:val="Heading1"/>
      </w:pPr>
      <w:bookmarkStart w:id="10" w:name="_Toc187239419"/>
      <w:r>
        <w:t>Preliminary Economic Analysis of Impacts</w:t>
      </w:r>
      <w:bookmarkEnd w:id="10"/>
    </w:p>
    <w:p w:rsidR="004C0EF3" w:rsidP="001061D6" w14:paraId="29E120CC" w14:textId="77777777">
      <w:pPr>
        <w:pStyle w:val="Heading2"/>
        <w:numPr>
          <w:ilvl w:val="0"/>
          <w:numId w:val="3"/>
        </w:numPr>
      </w:pPr>
      <w:bookmarkStart w:id="11" w:name="_Toc187239420"/>
      <w:r>
        <w:t>Background</w:t>
      </w:r>
      <w:bookmarkEnd w:id="11"/>
    </w:p>
    <w:p w:rsidR="00697BFD" w:rsidRPr="007F510D" w:rsidP="00753C51" w14:paraId="3CB403C8" w14:textId="1E30BB9E">
      <w:pPr>
        <w:rPr>
          <w:rStyle w:val="normaltextrun"/>
          <w:shd w:val="clear" w:color="auto" w:fill="FFFFFF"/>
        </w:rPr>
      </w:pPr>
      <w:r w:rsidRPr="007F624D">
        <w:t xml:space="preserve">FDA is </w:t>
      </w:r>
      <w:r w:rsidR="006B109F">
        <w:t>proposing to</w:t>
      </w:r>
      <w:r w:rsidRPr="007F624D">
        <w:t xml:space="preserve"> amend it</w:t>
      </w:r>
      <w:r w:rsidRPr="007F624D" w:rsidR="00821B09">
        <w:t xml:space="preserve">s regulations by adding a requirement for certain nutrition information to appear </w:t>
      </w:r>
      <w:r w:rsidR="005B4448">
        <w:t>in</w:t>
      </w:r>
      <w:r w:rsidRPr="007F624D" w:rsidR="005B4448">
        <w:t xml:space="preserve"> </w:t>
      </w:r>
      <w:r w:rsidRPr="007F624D" w:rsidR="00821B09">
        <w:t>a</w:t>
      </w:r>
      <w:r w:rsidR="00B21F5C">
        <w:t xml:space="preserve"> compact</w:t>
      </w:r>
      <w:r w:rsidR="001F2B98">
        <w:t xml:space="preserve"> </w:t>
      </w:r>
      <w:r w:rsidR="00801089">
        <w:t xml:space="preserve">informational </w:t>
      </w:r>
      <w:r w:rsidR="001A4D66">
        <w:t>box</w:t>
      </w:r>
      <w:r w:rsidRPr="007F624D" w:rsidR="001A4D66">
        <w:t xml:space="preserve"> </w:t>
      </w:r>
      <w:r w:rsidRPr="007F624D" w:rsidR="00F7519E">
        <w:t>on the principal display panel</w:t>
      </w:r>
      <w:r w:rsidR="00AE0DAB">
        <w:t xml:space="preserve"> </w:t>
      </w:r>
      <w:r w:rsidRPr="00AE0DAB" w:rsidR="00AE0DAB">
        <w:t>or bulk food labeling (for purposes of this document, referred to collectively as the front of the food package, principal display panel, or similar)</w:t>
      </w:r>
      <w:r w:rsidRPr="007F624D" w:rsidR="00F7519E">
        <w:t xml:space="preserve"> of most foods bearing a Nutrition Facts label. </w:t>
      </w:r>
      <w:r>
        <w:t xml:space="preserve">FDA is also proposing to </w:t>
      </w:r>
      <w:r w:rsidRPr="007F510D">
        <w:t xml:space="preserve">amend </w:t>
      </w:r>
      <w:r w:rsidRPr="007F510D">
        <w:rPr>
          <w:rStyle w:val="normaltextrun"/>
          <w:shd w:val="clear" w:color="auto" w:fill="FFFFFF"/>
        </w:rPr>
        <w:t>the nutrient content claim</w:t>
      </w:r>
      <w:r w:rsidRPr="007F510D" w:rsidR="00B46913">
        <w:rPr>
          <w:rStyle w:val="normaltextrun"/>
          <w:shd w:val="clear" w:color="auto" w:fill="FFFFFF"/>
        </w:rPr>
        <w:t xml:space="preserve"> definition</w:t>
      </w:r>
      <w:r w:rsidRPr="007F510D">
        <w:rPr>
          <w:rStyle w:val="normaltextrun"/>
          <w:shd w:val="clear" w:color="auto" w:fill="FFFFFF"/>
        </w:rPr>
        <w:t xml:space="preserve">s for low sodium (which includes the terms “low sodium,” “low in sodium,” “little sodium,” “contains a small amount of sodium,” and “low source of sodium”) and low saturated fat (which includes the terms “low in saturated fat,” “low saturated fat,” “contains a small amount of saturated fat,” “low source of saturated fat,” and “a little saturated fat”) to align with current nutrition science and avoid </w:t>
      </w:r>
      <w:r w:rsidR="00EA2E4B">
        <w:rPr>
          <w:rStyle w:val="normaltextrun"/>
          <w:shd w:val="clear" w:color="auto" w:fill="FFFFFF"/>
        </w:rPr>
        <w:t>within-</w:t>
      </w:r>
      <w:r w:rsidRPr="007F510D" w:rsidR="007746E5">
        <w:rPr>
          <w:rStyle w:val="normaltextrun"/>
          <w:shd w:val="clear" w:color="auto" w:fill="FFFFFF"/>
        </w:rPr>
        <w:t>label inconsistencies</w:t>
      </w:r>
      <w:r w:rsidRPr="007F510D">
        <w:rPr>
          <w:rStyle w:val="normaltextrun"/>
          <w:shd w:val="clear" w:color="auto" w:fill="FFFFFF"/>
        </w:rPr>
        <w:t xml:space="preserve">. </w:t>
      </w:r>
    </w:p>
    <w:p w:rsidR="00C52A0D" w:rsidRPr="007F624D" w:rsidP="00753C51" w14:paraId="6101E90B" w14:textId="77777777">
      <w:r w:rsidRPr="007F624D">
        <w:t>The Nutrition Labeling and Education Act of 1990 (NLEA)</w:t>
      </w:r>
      <w:r w:rsidRPr="007F624D" w:rsidR="009A54C7">
        <w:t xml:space="preserve"> </w:t>
      </w:r>
      <w:r w:rsidR="00BD12B8">
        <w:t>directed</w:t>
      </w:r>
      <w:r w:rsidRPr="007F624D" w:rsidR="00BD12B8">
        <w:t xml:space="preserve"> </w:t>
      </w:r>
      <w:r w:rsidRPr="007F624D" w:rsidR="00C01947">
        <w:t>FDA to require</w:t>
      </w:r>
      <w:r w:rsidR="005D4D6F">
        <w:t xml:space="preserve"> certain</w:t>
      </w:r>
      <w:r w:rsidRPr="007F624D" w:rsidR="00C01947">
        <w:t xml:space="preserve"> nutrition information </w:t>
      </w:r>
      <w:r w:rsidRPr="007F624D" w:rsidR="00EA7EAE">
        <w:t xml:space="preserve">be conveyed in a manner that allows the public to readily observe and comprehend such information and to understand its relative significance in the context of a total daily diet. </w:t>
      </w:r>
      <w:r w:rsidRPr="007F624D" w:rsidR="009D6011">
        <w:t>Under authority of the NLEA</w:t>
      </w:r>
      <w:r w:rsidR="000E479A">
        <w:t xml:space="preserve"> and the Federal Food, Drug, and Cosmetic Act (FD&amp;C Act)</w:t>
      </w:r>
      <w:r w:rsidRPr="007F624D" w:rsidR="009D6011">
        <w:t xml:space="preserve">, FDA </w:t>
      </w:r>
      <w:r w:rsidRPr="007F624D" w:rsidR="00DA55F2">
        <w:t xml:space="preserve">established various requirements related to nutrition information of food labels, </w:t>
      </w:r>
      <w:r w:rsidRPr="007F624D" w:rsidR="00682B66">
        <w:t xml:space="preserve">including the declaration of nutrients (including saturated fat and sodium), the </w:t>
      </w:r>
      <w:r w:rsidR="00697BFD">
        <w:t xml:space="preserve">definition of nutrient content claims (including low saturated fat and low sodium), </w:t>
      </w:r>
      <w:r w:rsidRPr="007F624D" w:rsidR="00682B66">
        <w:t>the format for nutrition labeling (including the Nutrition Facts label), reference values for use in declaring the nutrient content, and allowances for certain specified products to be exempt from nutrition labelin</w:t>
      </w:r>
      <w:r w:rsidRPr="007F624D" w:rsidR="00A81EB4">
        <w:t xml:space="preserve">g. </w:t>
      </w:r>
    </w:p>
    <w:p w:rsidR="001935C6" w:rsidRPr="00E941AE" w:rsidP="00753C51" w14:paraId="21563F96" w14:textId="77777777">
      <w:pPr>
        <w:rPr>
          <w:shd w:val="clear" w:color="auto" w:fill="FFFFFF"/>
        </w:rPr>
      </w:pPr>
      <w:r w:rsidRPr="007F624D">
        <w:t xml:space="preserve">The </w:t>
      </w:r>
      <w:r w:rsidRPr="007F624D" w:rsidR="00232385">
        <w:t>Nutrition Facts label</w:t>
      </w:r>
      <w:r w:rsidR="009D349D">
        <w:t xml:space="preserve"> </w:t>
      </w:r>
      <w:r w:rsidRPr="007F624D" w:rsidR="00A17647">
        <w:t xml:space="preserve">has been mandatory for </w:t>
      </w:r>
      <w:r w:rsidRPr="007F624D" w:rsidR="00675C38">
        <w:t>most food packaging since</w:t>
      </w:r>
      <w:r w:rsidRPr="007F624D" w:rsidR="001B6401">
        <w:t xml:space="preserve"> 199</w:t>
      </w:r>
      <w:r w:rsidRPr="007F624D" w:rsidR="003017E8">
        <w:t xml:space="preserve">4, providing </w:t>
      </w:r>
      <w:r w:rsidRPr="007F624D" w:rsidR="002A08AC">
        <w:t>consumers</w:t>
      </w:r>
      <w:r w:rsidRPr="007F624D" w:rsidR="003017E8">
        <w:t xml:space="preserve"> information about serving size, </w:t>
      </w:r>
      <w:r w:rsidRPr="007F624D" w:rsidR="00667153">
        <w:t xml:space="preserve">calories, </w:t>
      </w:r>
      <w:r w:rsidRPr="007F624D" w:rsidR="0051384B">
        <w:t xml:space="preserve">and </w:t>
      </w:r>
      <w:r w:rsidRPr="007F624D" w:rsidR="00667153">
        <w:t>nutrients</w:t>
      </w:r>
      <w:r w:rsidRPr="007F624D" w:rsidR="0051384B">
        <w:t xml:space="preserve"> </w:t>
      </w:r>
      <w:r w:rsidR="00712023">
        <w:t>for</w:t>
      </w:r>
      <w:r w:rsidRPr="007F624D" w:rsidR="00712023">
        <w:t xml:space="preserve"> </w:t>
      </w:r>
      <w:r w:rsidRPr="007F624D" w:rsidR="00667153">
        <w:t xml:space="preserve">the foods they are purchasing. </w:t>
      </w:r>
      <w:r w:rsidRPr="00E941AE" w:rsidR="007B73EA">
        <w:t xml:space="preserve">The current regulations related to the Nutrition Facts </w:t>
      </w:r>
      <w:r w:rsidR="00AF069B">
        <w:t>l</w:t>
      </w:r>
      <w:r w:rsidRPr="00E941AE" w:rsidR="007B73EA">
        <w:t xml:space="preserve">abel were most recently amended in 2016 to, among other things, require the declaration of added sugars. </w:t>
      </w:r>
      <w:r w:rsidRPr="00E941AE" w:rsidR="005D6C42">
        <w:t xml:space="preserve">Consumers can use the current </w:t>
      </w:r>
      <w:r w:rsidR="00F60445">
        <w:t xml:space="preserve">Nutrition Facts label </w:t>
      </w:r>
      <w:r w:rsidRPr="00E941AE" w:rsidR="005D6C42">
        <w:t xml:space="preserve">to </w:t>
      </w:r>
      <w:r w:rsidRPr="00E941AE" w:rsidR="005D6C42">
        <w:rPr>
          <w:shd w:val="clear" w:color="auto" w:fill="FFFFFF"/>
        </w:rPr>
        <w:t xml:space="preserve">identify foods that contain more of the nutrients to get </w:t>
      </w:r>
      <w:r w:rsidR="00A2013C">
        <w:rPr>
          <w:shd w:val="clear" w:color="auto" w:fill="FFFFFF"/>
        </w:rPr>
        <w:t>enough</w:t>
      </w:r>
      <w:r w:rsidRPr="00E941AE" w:rsidR="00A2013C">
        <w:rPr>
          <w:shd w:val="clear" w:color="auto" w:fill="FFFFFF"/>
        </w:rPr>
        <w:t xml:space="preserve"> </w:t>
      </w:r>
      <w:r w:rsidRPr="00E941AE" w:rsidR="005D6C42">
        <w:rPr>
          <w:shd w:val="clear" w:color="auto" w:fill="FFFFFF"/>
        </w:rPr>
        <w:t xml:space="preserve">of and less of the nutrients to limit. </w:t>
      </w:r>
      <w:r w:rsidRPr="00E941AE">
        <w:rPr>
          <w:shd w:val="clear" w:color="auto" w:fill="FFFFFF"/>
        </w:rPr>
        <w:t>Eating too much saturated fat and sodium, for example, is associated with an increased risk of developing some health conditions, like cardiovascular disease and high blood pressure. Consuming too much added sugars can make it hard to meet important nutrient needs while staying within calorie limits.</w:t>
      </w:r>
      <w:r>
        <w:rPr>
          <w:rStyle w:val="FootnoteReference"/>
          <w:shd w:val="clear" w:color="auto" w:fill="FFFFFF"/>
        </w:rPr>
        <w:footnoteReference w:id="3"/>
      </w:r>
    </w:p>
    <w:p w:rsidR="00F60445" w:rsidRPr="00E941AE" w:rsidP="00F60445" w14:paraId="04D22940" w14:textId="77777777">
      <w:pPr>
        <w:rPr>
          <w:shd w:val="clear" w:color="auto" w:fill="FFFFFF"/>
        </w:rPr>
      </w:pPr>
      <w:r w:rsidRPr="00E941AE">
        <w:rPr>
          <w:shd w:val="clear" w:color="auto" w:fill="FFFFFF"/>
        </w:rPr>
        <w:t xml:space="preserve">The </w:t>
      </w:r>
      <w:r w:rsidR="00480E3D">
        <w:rPr>
          <w:shd w:val="clear" w:color="auto" w:fill="FFFFFF"/>
        </w:rPr>
        <w:t xml:space="preserve">Nutrition Facts label </w:t>
      </w:r>
      <w:r w:rsidRPr="00E941AE">
        <w:rPr>
          <w:shd w:val="clear" w:color="auto" w:fill="FFFFFF"/>
        </w:rPr>
        <w:t xml:space="preserve">also </w:t>
      </w:r>
      <w:r w:rsidRPr="00E941AE" w:rsidR="00CE61D5">
        <w:rPr>
          <w:shd w:val="clear" w:color="auto" w:fill="FFFFFF"/>
        </w:rPr>
        <w:t xml:space="preserve">includes the percent </w:t>
      </w:r>
      <w:r w:rsidR="008779CD">
        <w:rPr>
          <w:shd w:val="clear" w:color="auto" w:fill="FFFFFF"/>
        </w:rPr>
        <w:t>D</w:t>
      </w:r>
      <w:r w:rsidRPr="00E941AE" w:rsidR="00CE61D5">
        <w:rPr>
          <w:shd w:val="clear" w:color="auto" w:fill="FFFFFF"/>
        </w:rPr>
        <w:t xml:space="preserve">aily </w:t>
      </w:r>
      <w:r w:rsidR="008779CD">
        <w:rPr>
          <w:shd w:val="clear" w:color="auto" w:fill="FFFFFF"/>
        </w:rPr>
        <w:t>V</w:t>
      </w:r>
      <w:r w:rsidRPr="00E941AE" w:rsidR="00CE61D5">
        <w:rPr>
          <w:shd w:val="clear" w:color="auto" w:fill="FFFFFF"/>
        </w:rPr>
        <w:t xml:space="preserve">alue (DV) for </w:t>
      </w:r>
      <w:r w:rsidRPr="00E941AE" w:rsidR="00683177">
        <w:rPr>
          <w:shd w:val="clear" w:color="auto" w:fill="FFFFFF"/>
        </w:rPr>
        <w:t xml:space="preserve">each nutrient in </w:t>
      </w:r>
      <w:r w:rsidRPr="00E941AE" w:rsidR="004A3213">
        <w:rPr>
          <w:shd w:val="clear" w:color="auto" w:fill="FFFFFF"/>
        </w:rPr>
        <w:t xml:space="preserve">a serving of </w:t>
      </w:r>
      <w:r w:rsidRPr="00E941AE" w:rsidR="001427D1">
        <w:rPr>
          <w:shd w:val="clear" w:color="auto" w:fill="FFFFFF"/>
        </w:rPr>
        <w:t>the</w:t>
      </w:r>
      <w:r w:rsidRPr="00E941AE" w:rsidR="00BA40EB">
        <w:rPr>
          <w:shd w:val="clear" w:color="auto" w:fill="FFFFFF"/>
        </w:rPr>
        <w:t xml:space="preserve"> food</w:t>
      </w:r>
      <w:r w:rsidRPr="00E941AE" w:rsidR="00F853B3">
        <w:rPr>
          <w:shd w:val="clear" w:color="auto" w:fill="FFFFFF"/>
        </w:rPr>
        <w:t xml:space="preserve">. </w:t>
      </w:r>
      <w:r w:rsidRPr="00E941AE" w:rsidR="008A0C8C">
        <w:rPr>
          <w:shd w:val="clear" w:color="auto" w:fill="FFFFFF"/>
        </w:rPr>
        <w:t xml:space="preserve">The </w:t>
      </w:r>
      <w:r w:rsidR="008779CD">
        <w:rPr>
          <w:shd w:val="clear" w:color="auto" w:fill="FFFFFF"/>
        </w:rPr>
        <w:t xml:space="preserve">percent </w:t>
      </w:r>
      <w:r w:rsidRPr="00E941AE" w:rsidR="008A0C8C">
        <w:rPr>
          <w:shd w:val="clear" w:color="auto" w:fill="FFFFFF"/>
        </w:rPr>
        <w:t xml:space="preserve">DV </w:t>
      </w:r>
      <w:r w:rsidR="003A79DD">
        <w:rPr>
          <w:shd w:val="clear" w:color="auto" w:fill="FFFFFF"/>
        </w:rPr>
        <w:t>shows</w:t>
      </w:r>
      <w:r w:rsidRPr="00E941AE" w:rsidR="003A79DD">
        <w:rPr>
          <w:shd w:val="clear" w:color="auto" w:fill="FFFFFF"/>
        </w:rPr>
        <w:t xml:space="preserve"> </w:t>
      </w:r>
      <w:r w:rsidRPr="00E941AE" w:rsidR="008D0F30">
        <w:rPr>
          <w:shd w:val="clear" w:color="auto" w:fill="FFFFFF"/>
        </w:rPr>
        <w:t xml:space="preserve">consumers </w:t>
      </w:r>
      <w:r w:rsidRPr="00E941AE" w:rsidR="00FE7C2E">
        <w:rPr>
          <w:shd w:val="clear" w:color="auto" w:fill="FFFFFF"/>
        </w:rPr>
        <w:t>how much a nutrient in</w:t>
      </w:r>
      <w:r w:rsidRPr="00E941AE" w:rsidR="00DE4C7B">
        <w:rPr>
          <w:shd w:val="clear" w:color="auto" w:fill="FFFFFF"/>
        </w:rPr>
        <w:t xml:space="preserve"> </w:t>
      </w:r>
      <w:r w:rsidRPr="00E941AE" w:rsidR="00FE7C2E">
        <w:rPr>
          <w:shd w:val="clear" w:color="auto" w:fill="FFFFFF"/>
        </w:rPr>
        <w:t>a serving of a food contribute</w:t>
      </w:r>
      <w:r w:rsidR="0073396E">
        <w:rPr>
          <w:shd w:val="clear" w:color="auto" w:fill="FFFFFF"/>
        </w:rPr>
        <w:t>s</w:t>
      </w:r>
      <w:r w:rsidRPr="00E941AE" w:rsidR="00FE7C2E">
        <w:rPr>
          <w:shd w:val="clear" w:color="auto" w:fill="FFFFFF"/>
        </w:rPr>
        <w:t xml:space="preserve"> to a total daily diet. </w:t>
      </w:r>
      <w:r w:rsidRPr="00E941AE" w:rsidR="003F1006">
        <w:rPr>
          <w:shd w:val="clear" w:color="auto" w:fill="FFFFFF"/>
        </w:rPr>
        <w:t>For instance, i</w:t>
      </w:r>
      <w:r w:rsidRPr="00E941AE" w:rsidR="009B5E54">
        <w:rPr>
          <w:shd w:val="clear" w:color="auto" w:fill="FFFFFF"/>
        </w:rPr>
        <w:t>f a</w:t>
      </w:r>
      <w:r w:rsidRPr="00E941AE" w:rsidR="006143E9">
        <w:rPr>
          <w:shd w:val="clear" w:color="auto" w:fill="FFFFFF"/>
        </w:rPr>
        <w:t xml:space="preserve"> nutrition label</w:t>
      </w:r>
      <w:r w:rsidRPr="00E941AE" w:rsidR="00231CC7">
        <w:rPr>
          <w:shd w:val="clear" w:color="auto" w:fill="FFFFFF"/>
        </w:rPr>
        <w:t xml:space="preserve"> states that </w:t>
      </w:r>
      <w:r w:rsidR="003342C8">
        <w:rPr>
          <w:shd w:val="clear" w:color="auto" w:fill="FFFFFF"/>
        </w:rPr>
        <w:t>the amount of sodium in a</w:t>
      </w:r>
      <w:r w:rsidRPr="00E941AE" w:rsidR="003342C8">
        <w:rPr>
          <w:shd w:val="clear" w:color="auto" w:fill="FFFFFF"/>
        </w:rPr>
        <w:t xml:space="preserve"> </w:t>
      </w:r>
      <w:r w:rsidRPr="00E941AE" w:rsidR="00953B8C">
        <w:rPr>
          <w:shd w:val="clear" w:color="auto" w:fill="FFFFFF"/>
        </w:rPr>
        <w:t xml:space="preserve">serving of food </w:t>
      </w:r>
      <w:r w:rsidR="003342C8">
        <w:rPr>
          <w:shd w:val="clear" w:color="auto" w:fill="FFFFFF"/>
        </w:rPr>
        <w:t>is</w:t>
      </w:r>
      <w:r w:rsidRPr="00E941AE" w:rsidR="003342C8">
        <w:rPr>
          <w:shd w:val="clear" w:color="auto" w:fill="FFFFFF"/>
        </w:rPr>
        <w:t xml:space="preserve"> </w:t>
      </w:r>
      <w:r w:rsidRPr="00E941AE" w:rsidR="00A3168D">
        <w:rPr>
          <w:shd w:val="clear" w:color="auto" w:fill="FFFFFF"/>
        </w:rPr>
        <w:t>850</w:t>
      </w:r>
      <w:r w:rsidR="007A1FC9">
        <w:rPr>
          <w:shd w:val="clear" w:color="auto" w:fill="FFFFFF"/>
        </w:rPr>
        <w:t xml:space="preserve"> milligrams (</w:t>
      </w:r>
      <w:r w:rsidRPr="00E941AE" w:rsidR="00A3168D">
        <w:rPr>
          <w:shd w:val="clear" w:color="auto" w:fill="FFFFFF"/>
        </w:rPr>
        <w:t>mg</w:t>
      </w:r>
      <w:r w:rsidR="007A1FC9">
        <w:rPr>
          <w:shd w:val="clear" w:color="auto" w:fill="FFFFFF"/>
        </w:rPr>
        <w:t>)</w:t>
      </w:r>
      <w:r w:rsidR="00DC6B91">
        <w:rPr>
          <w:shd w:val="clear" w:color="auto" w:fill="FFFFFF"/>
        </w:rPr>
        <w:t xml:space="preserve"> and</w:t>
      </w:r>
      <w:r w:rsidRPr="00E941AE" w:rsidR="00A3168D">
        <w:rPr>
          <w:shd w:val="clear" w:color="auto" w:fill="FFFFFF"/>
        </w:rPr>
        <w:t xml:space="preserve"> 37%</w:t>
      </w:r>
      <w:r w:rsidRPr="00E941AE" w:rsidR="00AE6B06">
        <w:rPr>
          <w:shd w:val="clear" w:color="auto" w:fill="FFFFFF"/>
        </w:rPr>
        <w:t xml:space="preserve"> DV</w:t>
      </w:r>
      <w:r w:rsidRPr="00E941AE" w:rsidR="00EF3165">
        <w:rPr>
          <w:shd w:val="clear" w:color="auto" w:fill="FFFFFF"/>
        </w:rPr>
        <w:t xml:space="preserve">, </w:t>
      </w:r>
      <w:r w:rsidRPr="00E941AE" w:rsidR="00653BE1">
        <w:rPr>
          <w:shd w:val="clear" w:color="auto" w:fill="FFFFFF"/>
        </w:rPr>
        <w:t xml:space="preserve">a consumer </w:t>
      </w:r>
      <w:r w:rsidRPr="00E941AE" w:rsidR="00653BE1">
        <w:rPr>
          <w:shd w:val="clear" w:color="auto" w:fill="FFFFFF"/>
        </w:rPr>
        <w:t xml:space="preserve">can </w:t>
      </w:r>
      <w:r w:rsidRPr="00E941AE" w:rsidR="000E5D85">
        <w:rPr>
          <w:shd w:val="clear" w:color="auto" w:fill="FFFFFF"/>
        </w:rPr>
        <w:t xml:space="preserve">use that </w:t>
      </w:r>
      <w:r w:rsidRPr="00E941AE" w:rsidR="00C32408">
        <w:rPr>
          <w:shd w:val="clear" w:color="auto" w:fill="FFFFFF"/>
        </w:rPr>
        <w:t xml:space="preserve">quantitative </w:t>
      </w:r>
      <w:r w:rsidRPr="00E941AE" w:rsidR="000E5D85">
        <w:rPr>
          <w:shd w:val="clear" w:color="auto" w:fill="FFFFFF"/>
        </w:rPr>
        <w:t>information to compare</w:t>
      </w:r>
      <w:r w:rsidRPr="00E941AE" w:rsidR="00E574B2">
        <w:rPr>
          <w:shd w:val="clear" w:color="auto" w:fill="FFFFFF"/>
        </w:rPr>
        <w:t xml:space="preserve"> food products and </w:t>
      </w:r>
      <w:r>
        <w:rPr>
          <w:shd w:val="clear" w:color="auto" w:fill="FFFFFF"/>
        </w:rPr>
        <w:t xml:space="preserve">identify foods that could help them </w:t>
      </w:r>
      <w:r w:rsidR="563C62BE">
        <w:rPr>
          <w:shd w:val="clear" w:color="auto" w:fill="FFFFFF"/>
        </w:rPr>
        <w:t>maintain healthy dietary practices</w:t>
      </w:r>
      <w:r w:rsidRPr="00E941AE">
        <w:rPr>
          <w:shd w:val="clear" w:color="auto" w:fill="FFFFFF"/>
        </w:rPr>
        <w:t xml:space="preserve">. </w:t>
      </w:r>
    </w:p>
    <w:p w:rsidR="00DE09DA" w:rsidRPr="007F624D" w:rsidP="00DE09DA" w14:paraId="0D8521DE" w14:textId="762F8389">
      <w:r w:rsidRPr="00E941AE">
        <w:rPr>
          <w:rFonts w:eastAsia="Times New Roman"/>
        </w:rPr>
        <w:t xml:space="preserve">The </w:t>
      </w:r>
      <w:r w:rsidRPr="00E941AE" w:rsidR="00792798">
        <w:rPr>
          <w:rFonts w:eastAsia="Times New Roman"/>
        </w:rPr>
        <w:t>N</w:t>
      </w:r>
      <w:r w:rsidR="00F60445">
        <w:rPr>
          <w:rFonts w:eastAsia="Times New Roman"/>
        </w:rPr>
        <w:t xml:space="preserve">utrition Facts label </w:t>
      </w:r>
      <w:r w:rsidRPr="00E941AE">
        <w:t>provides valuable, standardized nutrition information to consumers, and nearly 80</w:t>
      </w:r>
      <w:r w:rsidR="0023030D">
        <w:t xml:space="preserve"> percent</w:t>
      </w:r>
      <w:r w:rsidRPr="00E941AE">
        <w:t xml:space="preserve"> of U.S. food shoppers use it sometimes </w:t>
      </w:r>
      <w:r w:rsidRPr="007F624D">
        <w:t xml:space="preserve">or often </w:t>
      </w:r>
      <w:r w:rsidRPr="007F624D" w:rsidR="005C237D">
        <w:fldChar w:fldCharType="begin"/>
      </w:r>
      <w:r w:rsidR="00042211">
        <w:instrText xml:space="preserve"> ADDIN EN.CITE &lt;EndNote&gt;&lt;Cite&gt;&lt;Author&gt;Lando&lt;/Author&gt;&lt;Year&gt;2021&lt;/Year&gt;&lt;RecNum&gt;427&lt;/RecNum&gt;&lt;DisplayText&gt;[Ref. 1]&lt;/DisplayText&gt;&lt;record&gt;&lt;rec-number&gt;427&lt;/rec-number&gt;&lt;foreign-keys&gt;&lt;key app="EN" db-id="9vt55p95osfvw5ea2wdvfps7ve59s2pxtee2" timestamp="1710855346"&gt;427&lt;/key&gt;&lt;/foreign-keys&gt;&lt;ref-type name="Generic"&gt;13&lt;/ref-type&gt;&lt;contributors&gt;&lt;authors&gt;&lt;author&gt;Lando, A&lt;/author&gt;&lt;author&gt;Verrill, L&lt;/author&gt;&lt;author&gt;Wu, F&lt;/author&gt;&lt;/authors&gt;&lt;/contributors&gt;&lt;titles&gt;&lt;title&gt;FDA’s food safety and nutrition survey (2019 Survey)&lt;/title&gt;&lt;/titles&gt;&lt;dates&gt;&lt;year&gt;2021&lt;/year&gt;&lt;/dates&gt;&lt;urls&gt;&lt;/urls&gt;&lt;/record&gt;&lt;/Cite&gt;&lt;/EndNote&gt;</w:instrText>
      </w:r>
      <w:r w:rsidRPr="007F624D" w:rsidR="005C237D">
        <w:fldChar w:fldCharType="separate"/>
      </w:r>
      <w:r w:rsidR="00042211">
        <w:rPr>
          <w:noProof/>
        </w:rPr>
        <w:t>[Ref. 1]</w:t>
      </w:r>
      <w:r w:rsidRPr="007F624D" w:rsidR="005C237D">
        <w:fldChar w:fldCharType="end"/>
      </w:r>
      <w:r w:rsidRPr="007F624D">
        <w:t>.</w:t>
      </w:r>
      <w:r w:rsidRPr="007F624D" w:rsidR="00792798">
        <w:t xml:space="preserve"> </w:t>
      </w:r>
      <w:r w:rsidRPr="007F624D" w:rsidR="00A057E7">
        <w:t xml:space="preserve">Using the </w:t>
      </w:r>
      <w:r w:rsidR="00640F59">
        <w:t>Nutrition</w:t>
      </w:r>
      <w:r w:rsidRPr="007F624D" w:rsidR="00A057E7">
        <w:t xml:space="preserve"> </w:t>
      </w:r>
      <w:r w:rsidR="00F81BF0">
        <w:t>Facts label</w:t>
      </w:r>
      <w:r w:rsidRPr="007F624D" w:rsidR="00A057E7">
        <w:t xml:space="preserve"> frequently is associated with healthier dietary patterns</w:t>
      </w:r>
      <w:r w:rsidRPr="007F624D" w:rsidR="005B0491">
        <w:t xml:space="preserve"> </w:t>
      </w:r>
      <w:r w:rsidRPr="007F624D" w:rsidR="005C237D">
        <w:fldChar w:fldCharType="begin"/>
      </w:r>
      <w:r w:rsidR="00042211">
        <w:instrText xml:space="preserve"> ADDIN EN.CITE &lt;EndNote&gt;&lt;Cite&gt;&lt;Author&gt;Christoph&lt;/Author&gt;&lt;Year&gt;2018&lt;/Year&gt;&lt;RecNum&gt;445&lt;/RecNum&gt;&lt;DisplayText&gt;[Ref. 2]&lt;/DisplayText&gt;&lt;record&gt;&lt;rec-number&gt;445&lt;/rec-number&gt;&lt;foreign-keys&gt;&lt;key app="EN" db-id="9vt55p95osfvw5ea2wdvfps7ve59s2pxtee2" timestamp="1711477400"&gt;445&lt;/key&gt;&lt;/foreign-keys&gt;&lt;ref-type name="Journal Article"&gt;17&lt;/ref-type&gt;&lt;contributors&gt;&lt;authors&gt;&lt;author&gt;Christoph, M J&lt;/author&gt;&lt;author&gt;Larson, N&lt;/author&gt;&lt;author&gt;Laska, M N&lt;/author&gt;&lt;author&gt;Neumark-Sztainer, D N&lt;/author&gt;&lt;/authors&gt;&lt;/contributors&gt;&lt;titles&gt;&lt;title&gt;Nutrition Facts Panels: Who Uses Them, What Do They Use, and How Does Use Relate to Dietary Intake? &lt;/title&gt;&lt;secondary-title&gt;Journal of the Academy of Nutrition and Dietetics&lt;/secondary-title&gt;&lt;/titles&gt;&lt;periodical&gt;&lt;full-title&gt;Journal of the Academy of Nutrition and Dietetics&lt;/full-title&gt;&lt;/periodical&gt;&lt;pages&gt;217-228&lt;/pages&gt;&lt;volume&gt;118&lt;/volume&gt;&lt;number&gt;2&lt;/number&gt;&lt;dates&gt;&lt;year&gt;2018&lt;/year&gt;&lt;/dates&gt;&lt;urls&gt;&lt;/urls&gt;&lt;/record&gt;&lt;/Cite&gt;&lt;/EndNote&gt;</w:instrText>
      </w:r>
      <w:r w:rsidRPr="007F624D" w:rsidR="005C237D">
        <w:fldChar w:fldCharType="separate"/>
      </w:r>
      <w:r w:rsidR="00042211">
        <w:rPr>
          <w:noProof/>
        </w:rPr>
        <w:t>[Ref. 2]</w:t>
      </w:r>
      <w:r w:rsidRPr="007F624D" w:rsidR="005C237D">
        <w:fldChar w:fldCharType="end"/>
      </w:r>
      <w:r w:rsidRPr="007F624D" w:rsidR="00A057E7">
        <w:t xml:space="preserve">. However, while many consumers use and benefit from the Nutrition Facts label, </w:t>
      </w:r>
      <w:r w:rsidRPr="009525D1" w:rsidR="00E51E63">
        <w:t>far</w:t>
      </w:r>
      <w:r w:rsidRPr="009525D1" w:rsidR="009525D1">
        <w:t xml:space="preserve"> fewer people who ever look at the Nutrition Facts label look at nutrients to limit </w:t>
      </w:r>
      <w:r w:rsidR="005C237D">
        <w:fldChar w:fldCharType="begin"/>
      </w:r>
      <w:r w:rsidR="00042211">
        <w:instrText xml:space="preserve"> ADDIN EN.CITE &lt;EndNote&gt;&lt;Cite&gt;&lt;Author&gt;Lando&lt;/Author&gt;&lt;Year&gt;2021&lt;/Year&gt;&lt;RecNum&gt;427&lt;/RecNum&gt;&lt;DisplayText&gt;[Ref. 1]&lt;/DisplayText&gt;&lt;record&gt;&lt;rec-number&gt;427&lt;/rec-number&gt;&lt;foreign-keys&gt;&lt;key app="EN" db-id="9vt55p95osfvw5ea2wdvfps7ve59s2pxtee2" timestamp="1710855346"&gt;427&lt;/key&gt;&lt;/foreign-keys&gt;&lt;ref-type name="Generic"&gt;13&lt;/ref-type&gt;&lt;contributors&gt;&lt;authors&gt;&lt;author&gt;Lando, A&lt;/author&gt;&lt;author&gt;Verrill, L&lt;/author&gt;&lt;author&gt;Wu, F&lt;/author&gt;&lt;/authors&gt;&lt;/contributors&gt;&lt;titles&gt;&lt;title&gt;FDA’s food safety and nutrition survey (2019 Survey)&lt;/title&gt;&lt;/titles&gt;&lt;dates&gt;&lt;year&gt;2021&lt;/year&gt;&lt;/dates&gt;&lt;urls&gt;&lt;/urls&gt;&lt;/record&gt;&lt;/Cite&gt;&lt;/EndNote&gt;</w:instrText>
      </w:r>
      <w:r w:rsidR="005C237D">
        <w:fldChar w:fldCharType="separate"/>
      </w:r>
      <w:r w:rsidR="00042211">
        <w:rPr>
          <w:noProof/>
        </w:rPr>
        <w:t>[Ref. 1]</w:t>
      </w:r>
      <w:r w:rsidR="005C237D">
        <w:fldChar w:fldCharType="end"/>
      </w:r>
      <w:r w:rsidR="00051C21">
        <w:t>.</w:t>
      </w:r>
      <w:r w:rsidRPr="009525D1" w:rsidR="009525D1">
        <w:t xml:space="preserve"> Nutrition Facts label use also</w:t>
      </w:r>
      <w:r w:rsidR="00051C21">
        <w:t xml:space="preserve"> d</w:t>
      </w:r>
      <w:r w:rsidRPr="009525D1" w:rsidR="009525D1">
        <w:t>iffers by sex, race/ethnicity, education level, and household income</w:t>
      </w:r>
      <w:r w:rsidRPr="007F624D" w:rsidR="00A057E7">
        <w:t>. Specifically, regular use of the Nutrition Facts label is lower among men, those with lower education</w:t>
      </w:r>
      <w:r w:rsidR="00D33576">
        <w:t xml:space="preserve"> levels</w:t>
      </w:r>
      <w:r w:rsidRPr="007F624D" w:rsidR="00A057E7">
        <w:t xml:space="preserve">, and those with lower income </w:t>
      </w:r>
      <w:r w:rsidRPr="007F624D" w:rsidR="005C237D">
        <w:fldChar w:fldCharType="begin">
          <w:fldData xml:space="preserve">PEVuZE5vdGU+PENpdGU+PEF1dGhvcj5TdG9yejwvQXV0aG9yPjxZZWFyPjIwMjM8L1llYXI+PFJl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</w:fldData>
        </w:fldChar>
      </w:r>
      <w:r w:rsidR="00BE715A">
        <w:instrText xml:space="preserve"> ADDIN EN.CITE </w:instrText>
      </w:r>
      <w:r w:rsidR="00BE715A">
        <w:fldChar w:fldCharType="begin">
          <w:fldData xml:space="preserve">PEVuZE5vdGU+PENpdGU+PEF1dGhvcj5TdG9yejwvQXV0aG9yPjxZZWFyPjIwMjM8L1llYXI+PFJl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</w:fldData>
        </w:fldChar>
      </w:r>
      <w:r w:rsidR="00BE715A">
        <w:instrText xml:space="preserve"> ADDIN EN.CITE.DATA </w:instrText>
      </w:r>
      <w:r w:rsidR="00BE715A">
        <w:fldChar w:fldCharType="separate"/>
      </w:r>
      <w:r w:rsidR="00BE715A">
        <w:fldChar w:fldCharType="end"/>
      </w:r>
      <w:r w:rsidRPr="007F624D" w:rsidR="005C237D">
        <w:fldChar w:fldCharType="separate"/>
      </w:r>
      <w:r w:rsidR="007C572E">
        <w:rPr>
          <w:noProof/>
        </w:rPr>
        <w:t>[Ref. 2, 3, 4]</w:t>
      </w:r>
      <w:r w:rsidRPr="007F624D" w:rsidR="005C237D">
        <w:fldChar w:fldCharType="end"/>
      </w:r>
      <w:r w:rsidRPr="007F624D" w:rsidR="00A057E7">
        <w:t xml:space="preserve">. </w:t>
      </w:r>
      <w:r w:rsidR="001543A8">
        <w:t>Additional nutrition</w:t>
      </w:r>
      <w:r w:rsidRPr="007F624D" w:rsidR="00A057E7">
        <w:t xml:space="preserve"> labeling </w:t>
      </w:r>
      <w:r w:rsidR="00FA71D8">
        <w:t>that is i</w:t>
      </w:r>
      <w:r w:rsidRPr="007F624D" w:rsidR="00FA71D8">
        <w:t xml:space="preserve">nterpretive </w:t>
      </w:r>
      <w:r w:rsidR="003736FD">
        <w:t>and promin</w:t>
      </w:r>
      <w:r w:rsidR="004E054E">
        <w:t>ently displayed on the front of food packaging</w:t>
      </w:r>
      <w:r w:rsidRPr="007F624D" w:rsidR="00A057E7">
        <w:t xml:space="preserve"> could help </w:t>
      </w:r>
      <w:r w:rsidR="00FA71D8">
        <w:t>improve consumer awareness</w:t>
      </w:r>
      <w:r w:rsidRPr="007F624D" w:rsidR="00A057E7">
        <w:t xml:space="preserve"> </w:t>
      </w:r>
      <w:r w:rsidR="004E054E">
        <w:t xml:space="preserve">of nutrients to limit </w:t>
      </w:r>
      <w:r w:rsidRPr="007F624D" w:rsidR="00A057E7">
        <w:t xml:space="preserve">by providing a </w:t>
      </w:r>
      <w:r w:rsidR="00322E88">
        <w:t>more accessible</w:t>
      </w:r>
      <w:r w:rsidRPr="007F624D" w:rsidR="00A057E7">
        <w:t xml:space="preserve"> </w:t>
      </w:r>
      <w:r w:rsidR="004E054E">
        <w:t>description</w:t>
      </w:r>
      <w:r w:rsidRPr="007F624D" w:rsidR="004E054E">
        <w:t xml:space="preserve"> </w:t>
      </w:r>
      <w:r w:rsidRPr="007F624D" w:rsidR="00A057E7">
        <w:t xml:space="preserve">of </w:t>
      </w:r>
      <w:r w:rsidR="000177EC">
        <w:t>certain</w:t>
      </w:r>
      <w:r w:rsidRPr="007F624D" w:rsidR="00A057E7">
        <w:t xml:space="preserve"> information contained in the Nutrition Facts label. For example, it could put the </w:t>
      </w:r>
      <w:r w:rsidR="00133512">
        <w:t xml:space="preserve">percent </w:t>
      </w:r>
      <w:r w:rsidRPr="007F624D" w:rsidR="00A057E7">
        <w:t>DV of a nutrient into context by interpreting for consumers whether that number contributes a little or a lot of that nutrient to the daily diet.</w:t>
      </w:r>
      <w:r>
        <w:t xml:space="preserve"> </w:t>
      </w:r>
      <w:r w:rsidRPr="007F624D">
        <w:t xml:space="preserve">Thus, FOP labeling can supplement the Nutrition Facts label by providing additional, interpretive context for consumers at the point of decision-making (i.e., when a consumer is deciding whether to buy, use, or eat the food) </w:t>
      </w:r>
      <w:r w:rsidR="000742CA">
        <w:t>that</w:t>
      </w:r>
      <w:r w:rsidR="00031AC7">
        <w:t xml:space="preserve"> </w:t>
      </w:r>
      <w:r w:rsidR="00771467">
        <w:t xml:space="preserve">can </w:t>
      </w:r>
      <w:r w:rsidRPr="007F624D">
        <w:t xml:space="preserve">help them quickly and easily </w:t>
      </w:r>
      <w:r w:rsidR="00771467">
        <w:t>identify</w:t>
      </w:r>
      <w:r w:rsidR="000742CA">
        <w:t xml:space="preserve"> how </w:t>
      </w:r>
      <w:r w:rsidR="00133512">
        <w:t xml:space="preserve">foods </w:t>
      </w:r>
      <w:r w:rsidR="00771467">
        <w:t xml:space="preserve">can be part of a </w:t>
      </w:r>
      <w:r w:rsidR="005D63D3">
        <w:t>healthy</w:t>
      </w:r>
      <w:r w:rsidR="00771467">
        <w:t xml:space="preserve"> diet</w:t>
      </w:r>
      <w:r w:rsidRPr="007F624D">
        <w:t>.</w:t>
      </w:r>
    </w:p>
    <w:p w:rsidR="00753C51" w:rsidP="00753C51" w14:paraId="4770FC2B" w14:textId="77777777">
      <w:r>
        <w:t xml:space="preserve">Many </w:t>
      </w:r>
      <w:r w:rsidR="00CD4EFF">
        <w:t xml:space="preserve">interested parties </w:t>
      </w:r>
      <w:r>
        <w:t>have expressed interest in FOP labeling</w:t>
      </w:r>
      <w:r w:rsidR="002D4025">
        <w:t xml:space="preserve">, including both </w:t>
      </w:r>
      <w:r w:rsidR="00325BB5">
        <w:t>governmental and non-government</w:t>
      </w:r>
      <w:r w:rsidR="006B23A9">
        <w:t>al</w:t>
      </w:r>
      <w:r w:rsidR="00C77F8C">
        <w:t xml:space="preserve"> groups</w:t>
      </w:r>
      <w:r>
        <w:t xml:space="preserve">. </w:t>
      </w:r>
      <w:r w:rsidRPr="00EF1E09" w:rsidR="00EF1E09">
        <w:t xml:space="preserve">FDA has been interested in the possible use of FOP labeling since at least 2007. </w:t>
      </w:r>
      <w:r w:rsidR="003D251B">
        <w:t>In 2010, FDA established a docket</w:t>
      </w:r>
      <w:r w:rsidR="003D50A7">
        <w:t xml:space="preserve"> </w:t>
      </w:r>
      <w:r w:rsidRPr="00D37CAC" w:rsidR="00D37CAC">
        <w:t>to ask questions and obtain data and other information about ways to enhance the usefulness of point-of-purchase nutrition information, such as through FOP labeling.</w:t>
      </w:r>
      <w:r w:rsidR="008360F2">
        <w:t xml:space="preserve"> </w:t>
      </w:r>
      <w:r w:rsidR="002235A9">
        <w:t xml:space="preserve">In 2011, </w:t>
      </w:r>
      <w:r w:rsidR="00C46FEA">
        <w:t>we</w:t>
      </w:r>
      <w:r w:rsidR="002235A9">
        <w:t xml:space="preserve"> </w:t>
      </w:r>
      <w:r w:rsidR="00FB33B8">
        <w:t xml:space="preserve">announced </w:t>
      </w:r>
      <w:r w:rsidR="00C46FEA">
        <w:t>our</w:t>
      </w:r>
      <w:r w:rsidR="00FB33B8">
        <w:t xml:space="preserve"> intent to exercise </w:t>
      </w:r>
      <w:r w:rsidRPr="00475D9D" w:rsidR="00475D9D">
        <w:t xml:space="preserve">enforcement discretion with respect to certain FDA nutrition labeling regulations so that </w:t>
      </w:r>
      <w:r w:rsidR="00C61F2F">
        <w:t>some</w:t>
      </w:r>
      <w:r w:rsidRPr="00475D9D" w:rsidR="00C61F2F">
        <w:t xml:space="preserve"> </w:t>
      </w:r>
      <w:r w:rsidR="00F67C5F">
        <w:t xml:space="preserve">interested food </w:t>
      </w:r>
      <w:r w:rsidR="00C52033">
        <w:t>processors</w:t>
      </w:r>
      <w:r w:rsidRPr="00475D9D" w:rsidR="00475D9D">
        <w:t xml:space="preserve"> could introduce and use their Facts up Front FOP </w:t>
      </w:r>
      <w:r w:rsidR="00577871">
        <w:t xml:space="preserve">labeling </w:t>
      </w:r>
      <w:r w:rsidRPr="00475D9D" w:rsidR="00475D9D">
        <w:t>program</w:t>
      </w:r>
      <w:r w:rsidR="00A00809">
        <w:t xml:space="preserve">. </w:t>
      </w:r>
      <w:r w:rsidR="0007040F">
        <w:t xml:space="preserve">In </w:t>
      </w:r>
      <w:r w:rsidR="00314F37">
        <w:t>201</w:t>
      </w:r>
      <w:r w:rsidR="00D12942">
        <w:t>1</w:t>
      </w:r>
      <w:r w:rsidR="00314F37">
        <w:t>, FDA commissioned a literature rev</w:t>
      </w:r>
      <w:r w:rsidR="00134742">
        <w:t>iew</w:t>
      </w:r>
      <w:r w:rsidR="001A74CB">
        <w:t xml:space="preserve"> </w:t>
      </w:r>
      <w:r w:rsidR="008D084D">
        <w:t>to l</w:t>
      </w:r>
      <w:r w:rsidR="002B31B9">
        <w:t>earn about</w:t>
      </w:r>
      <w:r w:rsidR="00D34FC7">
        <w:t xml:space="preserve"> different systems of providing </w:t>
      </w:r>
      <w:r w:rsidR="002A1180">
        <w:t xml:space="preserve">information </w:t>
      </w:r>
      <w:r w:rsidR="00D26B2C">
        <w:t xml:space="preserve">to </w:t>
      </w:r>
      <w:r w:rsidR="00CF69F9">
        <w:t>consumers</w:t>
      </w:r>
      <w:r w:rsidR="00D26B2C">
        <w:t xml:space="preserve"> at the point of purchase. </w:t>
      </w:r>
      <w:r w:rsidR="00A85764">
        <w:t xml:space="preserve">FDA commissioned </w:t>
      </w:r>
      <w:r w:rsidR="0019704B">
        <w:t>an update to the literature review</w:t>
      </w:r>
      <w:r w:rsidR="00AB7488">
        <w:t xml:space="preserve"> in 2016</w:t>
      </w:r>
      <w:r w:rsidR="00383461">
        <w:t xml:space="preserve">. </w:t>
      </w:r>
    </w:p>
    <w:p w:rsidR="007A2A97" w:rsidP="00753C51" w14:paraId="5486D224" w14:textId="6F101AFF">
      <w:r>
        <w:t xml:space="preserve">Congress has </w:t>
      </w:r>
      <w:r w:rsidR="00E84F66">
        <w:t xml:space="preserve">also shown interest in </w:t>
      </w:r>
      <w:r w:rsidR="00874D20">
        <w:t xml:space="preserve">FOP labeling. </w:t>
      </w:r>
      <w:r w:rsidR="001D4091">
        <w:t>In 2010, the Institute of Medicine (</w:t>
      </w:r>
      <w:r w:rsidR="00316868">
        <w:t xml:space="preserve">IOM, </w:t>
      </w:r>
      <w:r w:rsidRPr="00BC64CA" w:rsidR="00BF7F9B">
        <w:t>now the National Academies of Sciences, Engineering, and Medicine (NASEM)) released a report</w:t>
      </w:r>
      <w:r w:rsidRPr="00BC64CA" w:rsidR="00CF6D68">
        <w:t xml:space="preserve">, </w:t>
      </w:r>
      <w:r w:rsidR="00400540">
        <w:t xml:space="preserve">at the direction of </w:t>
      </w:r>
      <w:r w:rsidRPr="00BC64CA" w:rsidR="00E0497A">
        <w:t xml:space="preserve">Congress, </w:t>
      </w:r>
      <w:r w:rsidRPr="00BC64CA" w:rsidR="005718AC">
        <w:t>which found, among other things, that FOP systems may have the greatest potential benefit if the nutrition components included are limited to those most closely related to prominent public health conditions, and that research was needed to determine the most effective way of presenting nutrition ratings to consumers so they could make food choices that contribute to a healthy diet</w:t>
      </w:r>
      <w:r w:rsidRPr="00BC64CA" w:rsidR="00377D58">
        <w:t xml:space="preserve"> </w:t>
      </w:r>
      <w:r w:rsidRPr="00BC64CA" w:rsidR="005C237D">
        <w:fldChar w:fldCharType="begin"/>
      </w:r>
      <w:r w:rsidR="004133BA">
        <w:instrText xml:space="preserve"> ADDIN EN.CITE &lt;EndNote&gt;&lt;Cite&gt;&lt;Author&gt;Institute of Medicine&lt;/Author&gt;&lt;Year&gt;2012&lt;/Year&gt;&lt;RecNum&gt;443&lt;/RecNum&gt;&lt;DisplayText&gt;[Ref. 5]&lt;/DisplayText&gt;&lt;record&gt;&lt;rec-number&gt;443&lt;/rec-number&gt;&lt;foreign-keys&gt;&lt;key app="EN" db-id="9vt55p95osfvw5ea2wdvfps7ve59s2pxtee2" timestamp="1710946365"&gt;443&lt;/key&gt;&lt;/foreign-keys&gt;&lt;ref-type name="Book"&gt;6&lt;/ref-type&gt;&lt;contributors&gt;&lt;authors&gt;&lt;author&gt;Institute of Medicine,&lt;/author&gt;&lt;/authors&gt;&lt;/contributors&gt;&lt;titles&gt;&lt;title&gt;Front-of-package nutrition rating systems and symbols: Promoting healthier choices&lt;/title&gt;&lt;/titles&gt;&lt;dates&gt;&lt;year&gt;2012&lt;/year&gt;&lt;/dates&gt;&lt;publisher&gt;National Academies Press&lt;/publisher&gt;&lt;isbn&gt;0309218233&lt;/isbn&gt;&lt;urls&gt;&lt;/urls&gt;&lt;/record&gt;&lt;/Cite&gt;&lt;/EndNote&gt;</w:instrText>
      </w:r>
      <w:r w:rsidRPr="00BC64CA" w:rsidR="005C237D">
        <w:fldChar w:fldCharType="separate"/>
      </w:r>
      <w:r w:rsidR="00042211">
        <w:rPr>
          <w:noProof/>
        </w:rPr>
        <w:t>[Ref. 5]</w:t>
      </w:r>
      <w:r w:rsidRPr="00BC64CA" w:rsidR="005C237D">
        <w:fldChar w:fldCharType="end"/>
      </w:r>
      <w:r w:rsidRPr="00BC64CA" w:rsidR="005718AC">
        <w:t>.</w:t>
      </w:r>
      <w:r w:rsidRPr="00BC64CA" w:rsidR="00882515">
        <w:t xml:space="preserve"> In 2012, the IOM released a </w:t>
      </w:r>
      <w:r w:rsidRPr="00BC64CA" w:rsidR="000E5FBB">
        <w:t xml:space="preserve">second </w:t>
      </w:r>
      <w:r w:rsidRPr="00BC64CA" w:rsidR="00882515">
        <w:t>report,</w:t>
      </w:r>
      <w:r w:rsidRPr="00BC64CA" w:rsidR="00BF7F9B">
        <w:t xml:space="preserve"> </w:t>
      </w:r>
      <w:r w:rsidRPr="00BC64CA" w:rsidR="00FA4073">
        <w:t xml:space="preserve">concluding </w:t>
      </w:r>
      <w:r w:rsidRPr="00BC64CA" w:rsidR="00984217">
        <w:t>that a single, standardized system regulated by FDA that is easily understood by most age groups and appears on all products would be the best option</w:t>
      </w:r>
      <w:r w:rsidRPr="00BC64CA" w:rsidR="009C72AD">
        <w:t xml:space="preserve"> for public health</w:t>
      </w:r>
      <w:r w:rsidR="00DA28B3">
        <w:t xml:space="preserve">. </w:t>
      </w:r>
    </w:p>
    <w:p w:rsidR="00DA28B3" w:rsidP="00753C51" w14:paraId="533884B8" w14:textId="77777777">
      <w:r>
        <w:t>Additionally</w:t>
      </w:r>
      <w:r w:rsidR="00F55C4F">
        <w:t xml:space="preserve">, </w:t>
      </w:r>
      <w:r w:rsidR="00AE7DF7">
        <w:t>i</w:t>
      </w:r>
      <w:r>
        <w:t xml:space="preserve">n 2022, the White House released a </w:t>
      </w:r>
      <w:r w:rsidR="0045353B">
        <w:t xml:space="preserve">National Strategy </w:t>
      </w:r>
      <w:r w:rsidR="00620A0F">
        <w:t xml:space="preserve">on </w:t>
      </w:r>
      <w:r w:rsidRPr="00CF0AC0" w:rsidR="00CF0AC0">
        <w:t>Hunger, Nutrition, and Health</w:t>
      </w:r>
      <w:r w:rsidR="005B11C9">
        <w:t xml:space="preserve">. </w:t>
      </w:r>
      <w:r w:rsidRPr="00CF0AC0" w:rsidR="00CF0AC0">
        <w:t xml:space="preserve">The National Strategy included FDA’s work to, among other things, conduct </w:t>
      </w:r>
      <w:r w:rsidRPr="00CF0AC0" w:rsidR="00CF0AC0">
        <w:t>research</w:t>
      </w:r>
      <w:r w:rsidR="007E4785">
        <w:t xml:space="preserve"> on</w:t>
      </w:r>
      <w:r w:rsidRPr="00CF0AC0" w:rsidR="00CF0AC0">
        <w:t xml:space="preserve"> and propose a standardized FOP system for food packages to help consumers, particularly those with lower nutrition </w:t>
      </w:r>
      <w:r w:rsidR="004867DD">
        <w:t>literacy</w:t>
      </w:r>
      <w:r w:rsidRPr="00CF0AC0" w:rsidR="00CF0AC0">
        <w:t xml:space="preserve">, quickly and easily identify foods that </w:t>
      </w:r>
      <w:r w:rsidR="00475DC6">
        <w:t xml:space="preserve">are part of </w:t>
      </w:r>
      <w:r w:rsidRPr="00CF0AC0" w:rsidR="00CF0AC0">
        <w:t>a healthy eating pattern.</w:t>
      </w:r>
    </w:p>
    <w:p w:rsidR="00AE7DF7" w:rsidP="00753C51" w14:paraId="3A487849" w14:textId="77777777">
      <w:r>
        <w:t xml:space="preserve">Finally, </w:t>
      </w:r>
      <w:r w:rsidR="00A66175">
        <w:t>a 2022</w:t>
      </w:r>
      <w:r w:rsidR="003D7873">
        <w:t xml:space="preserve"> citizen petition from </w:t>
      </w:r>
      <w:r w:rsidRPr="00616E73" w:rsidR="00616E73">
        <w:t>the Center for Science in the Public Interest, the Association of SNAP Nutrition Education Administrators, and the Association of State Public Health Nutritionists</w:t>
      </w:r>
      <w:r w:rsidR="002A0462">
        <w:t xml:space="preserve"> </w:t>
      </w:r>
      <w:r w:rsidRPr="005178EF" w:rsidR="005178EF">
        <w:t>ask</w:t>
      </w:r>
      <w:r w:rsidR="005C04D3">
        <w:t>ed</w:t>
      </w:r>
      <w:r w:rsidRPr="005178EF" w:rsidR="005178EF">
        <w:t xml:space="preserve"> that we amend our regulations to require an easy-to-understand, standardized system</w:t>
      </w:r>
      <w:r w:rsidR="005C04D3">
        <w:t xml:space="preserve"> of nutrition labeling</w:t>
      </w:r>
      <w:r w:rsidRPr="005178EF" w:rsidR="005178EF">
        <w:t xml:space="preserve"> on the principal display panel of foods</w:t>
      </w:r>
      <w:r w:rsidR="005E77C3">
        <w:t xml:space="preserve"> that is “</w:t>
      </w:r>
      <w:r w:rsidRPr="00293F78" w:rsidR="005E77C3">
        <w:t>1) mandatory, 2) nutrient-specific, 3) includes calories, and is 4) interpretative with respect to the levels of added sugars, sodium, and saturated fat per serving</w:t>
      </w:r>
      <w:r w:rsidR="005E77C3">
        <w:t>.”</w:t>
      </w:r>
      <w:r>
        <w:rPr>
          <w:vertAlign w:val="superscript"/>
        </w:rPr>
        <w:footnoteReference w:id="4"/>
      </w:r>
      <w:r w:rsidR="006C58F1">
        <w:t xml:space="preserve"> </w:t>
      </w:r>
      <w:r w:rsidRPr="006C58F1" w:rsidR="006C58F1">
        <w:t>The petition claim</w:t>
      </w:r>
      <w:r w:rsidR="00810114">
        <w:t>ed</w:t>
      </w:r>
      <w:r w:rsidRPr="006C58F1" w:rsidR="006C58F1">
        <w:t xml:space="preserve"> that experimental and real-world evidence shows that policies that aim to give consumers information about the healthfulness of foods that is clear, quick, and easy to access and understand, such as interpretive FOP nutrition labeling, can improve consumer understanding and encourage healthier diets.</w:t>
      </w:r>
    </w:p>
    <w:p w:rsidR="004C0EF3" w14:paraId="093B6283" w14:textId="77777777">
      <w:pPr>
        <w:pStyle w:val="Heading2"/>
      </w:pPr>
      <w:bookmarkStart w:id="12" w:name="_Toc187239421"/>
      <w:r>
        <w:t>Potential Need for Federal Regulatory Action</w:t>
      </w:r>
      <w:bookmarkEnd w:id="12"/>
    </w:p>
    <w:p w:rsidR="004C0EF3" w:rsidP="006C1081" w14:paraId="463EF4D6" w14:textId="39E7F1D2">
      <w:r>
        <w:t>FDA</w:t>
      </w:r>
      <w:r w:rsidRPr="00B422CF">
        <w:t xml:space="preserve"> implemented its first mandatory nutrition labeling </w:t>
      </w:r>
      <w:r w:rsidR="00C64713">
        <w:t>for almost all foods it regulates</w:t>
      </w:r>
      <w:r w:rsidRPr="00B422CF">
        <w:t xml:space="preserve"> 32 years ago. The resulting Nutrition Facts label is </w:t>
      </w:r>
      <w:r w:rsidR="34E53B92">
        <w:t>widely recognized</w:t>
      </w:r>
      <w:r w:rsidR="006E5C9A">
        <w:t>,</w:t>
      </w:r>
      <w:r w:rsidRPr="00B422CF">
        <w:t xml:space="preserve"> and </w:t>
      </w:r>
      <w:r w:rsidR="00985C7B">
        <w:t>80 percent</w:t>
      </w:r>
      <w:r w:rsidRPr="00B422CF">
        <w:t xml:space="preserve"> of American consumers report using the label</w:t>
      </w:r>
      <w:r w:rsidR="000E0FA5">
        <w:t xml:space="preserve"> </w:t>
      </w:r>
      <w:r w:rsidR="005C237D">
        <w:fldChar w:fldCharType="begin"/>
      </w:r>
      <w:r w:rsidR="00042211">
        <w:instrText xml:space="preserve"> ADDIN EN.CITE &lt;EndNote&gt;&lt;Cite&gt;&lt;Author&gt;Lando&lt;/Author&gt;&lt;Year&gt;2021&lt;/Year&gt;&lt;RecNum&gt;427&lt;/RecNum&gt;&lt;DisplayText&gt;[Ref. 1]&lt;/DisplayText&gt;&lt;record&gt;&lt;rec-number&gt;427&lt;/rec-number&gt;&lt;foreign-keys&gt;&lt;key app="EN" db-id="9vt55p95osfvw5ea2wdvfps7ve59s2pxtee2" timestamp="1710855346"&gt;427&lt;/key&gt;&lt;/foreign-keys&gt;&lt;ref-type name="Generic"&gt;13&lt;/ref-type&gt;&lt;contributors&gt;&lt;authors&gt;&lt;author&gt;Lando, A&lt;/author&gt;&lt;author&gt;Verrill, L&lt;/author&gt;&lt;author&gt;Wu, F&lt;/author&gt;&lt;/authors&gt;&lt;/contributors&gt;&lt;titles&gt;&lt;title&gt;FDA’s food safety and nutrition survey (2019 Survey)&lt;/title&gt;&lt;/titles&gt;&lt;dates&gt;&lt;year&gt;2021&lt;/year&gt;&lt;/dates&gt;&lt;urls&gt;&lt;/urls&gt;&lt;/record&gt;&lt;/Cite&gt;&lt;/EndNote&gt;</w:instrText>
      </w:r>
      <w:r w:rsidR="005C237D">
        <w:fldChar w:fldCharType="separate"/>
      </w:r>
      <w:r w:rsidR="00042211">
        <w:rPr>
          <w:noProof/>
        </w:rPr>
        <w:t>[Ref. 1]</w:t>
      </w:r>
      <w:r w:rsidR="005C237D">
        <w:fldChar w:fldCharType="end"/>
      </w:r>
      <w:r w:rsidRPr="00B422CF">
        <w:t xml:space="preserve">. However, many consumers, particularly those with lower nutrition </w:t>
      </w:r>
      <w:r w:rsidR="007648F2">
        <w:t>knowledge</w:t>
      </w:r>
      <w:r w:rsidRPr="00B422CF">
        <w:t>, may find additional information on food packaging helpful in identifying foods that are part of a healthy diet.</w:t>
      </w:r>
      <w:r>
        <w:t xml:space="preserve"> </w:t>
      </w:r>
      <w:r w:rsidRPr="00B422CF">
        <w:t xml:space="preserve">This proposed rule, if finalized, </w:t>
      </w:r>
      <w:r>
        <w:t xml:space="preserve">would </w:t>
      </w:r>
      <w:r w:rsidR="00F46D21">
        <w:t xml:space="preserve">provide </w:t>
      </w:r>
      <w:r>
        <w:t xml:space="preserve">consumers, including those who have limited nutrition knowledge, </w:t>
      </w:r>
      <w:r w:rsidR="00F46D21">
        <w:t>with</w:t>
      </w:r>
      <w:r>
        <w:t xml:space="preserve"> interpretive information about the amounts of three nutrients</w:t>
      </w:r>
      <w:r w:rsidR="00E77ABB">
        <w:t xml:space="preserve">—saturated fat, </w:t>
      </w:r>
      <w:r w:rsidR="002970D7">
        <w:t xml:space="preserve">sodium, </w:t>
      </w:r>
      <w:r w:rsidR="00E77ABB">
        <w:t>and added sugars—</w:t>
      </w:r>
      <w:r>
        <w:t>in covered products so that they can</w:t>
      </w:r>
      <w:r w:rsidR="00F46D21">
        <w:t xml:space="preserve"> quickly and easily</w:t>
      </w:r>
      <w:r>
        <w:t xml:space="preserve"> </w:t>
      </w:r>
      <w:r w:rsidR="00771467">
        <w:t>identify</w:t>
      </w:r>
      <w:r w:rsidR="00F46D21">
        <w:t xml:space="preserve"> how </w:t>
      </w:r>
      <w:r>
        <w:t xml:space="preserve">foods </w:t>
      </w:r>
      <w:r w:rsidR="00771467">
        <w:t xml:space="preserve">can be part of a </w:t>
      </w:r>
      <w:r w:rsidR="005D63D3">
        <w:t>healthy</w:t>
      </w:r>
      <w:r w:rsidR="00771467">
        <w:t xml:space="preserve"> diet</w:t>
      </w:r>
      <w:r>
        <w:t xml:space="preserve">. </w:t>
      </w:r>
    </w:p>
    <w:p w:rsidR="00FE7D29" w:rsidP="00FE7D29" w14:paraId="784386E3" w14:textId="7F93B321">
      <w:r>
        <w:t xml:space="preserve">Currently, </w:t>
      </w:r>
      <w:r w:rsidR="00417733">
        <w:t>under most circumstances</w:t>
      </w:r>
      <w:r>
        <w:t>, manufacturers may</w:t>
      </w:r>
      <w:r w:rsidR="00BC5608">
        <w:t xml:space="preserve"> voluntarily</w:t>
      </w:r>
      <w:r>
        <w:t xml:space="preserve"> use </w:t>
      </w:r>
      <w:r w:rsidR="009F0D9D">
        <w:t>FOP</w:t>
      </w:r>
      <w:r>
        <w:t xml:space="preserve"> labeling systems as long as they adhere to FDA’s nutrient content claim</w:t>
      </w:r>
      <w:r w:rsidR="00E17638">
        <w:t xml:space="preserve"> requirements</w:t>
      </w:r>
      <w:r>
        <w:t>.</w:t>
      </w:r>
      <w:r w:rsidR="00A30D45">
        <w:t xml:space="preserve"> </w:t>
      </w:r>
      <w:r w:rsidR="00F579F0">
        <w:t xml:space="preserve">However, </w:t>
      </w:r>
      <w:r w:rsidR="002D4755">
        <w:t xml:space="preserve">international studies conducted in countries </w:t>
      </w:r>
      <w:r w:rsidR="004E5808">
        <w:t xml:space="preserve">with existing voluntary FOP rating systems suggest that </w:t>
      </w:r>
      <w:r w:rsidR="00CC14F7">
        <w:t xml:space="preserve">having multiple labeling systems </w:t>
      </w:r>
      <w:r w:rsidR="00EE0486">
        <w:t xml:space="preserve">makes it more difficult for consumers to interpret nutrition </w:t>
      </w:r>
      <w:r w:rsidR="00C4104E">
        <w:t>information from a label</w:t>
      </w:r>
      <w:r w:rsidR="00E92685">
        <w:t xml:space="preserve"> </w:t>
      </w:r>
      <w:r w:rsidR="005C237D">
        <w:fldChar w:fldCharType="begin"/>
      </w:r>
      <w:r w:rsidR="00042211">
        <w:instrText xml:space="preserve"> ADDIN EN.CITE &lt;EndNote&gt;&lt;Cite&gt;&lt;Author&gt;Malam&lt;/Author&gt;&lt;Year&gt;2009&lt;/Year&gt;&lt;RecNum&gt;435&lt;/RecNum&gt;&lt;DisplayText&gt;[Ref. 6, 7]&lt;/DisplayText&gt;&lt;record&gt;&lt;rec-number&gt;435&lt;/rec-number&gt;&lt;foreign-keys&gt;&lt;key app="EN" db-id="9vt55p95osfvw5ea2wdvfps7ve59s2pxtee2" timestamp="1710946059"&gt;435&lt;/key&gt;&lt;/foreign-keys&gt;&lt;ref-type name="Journal Article"&gt;17&lt;/ref-type&gt;&lt;contributors&gt;&lt;authors&gt;&lt;author&gt;Malam, Sally&lt;/author&gt;&lt;author&gt;Clegg, Sue&lt;/author&gt;&lt;author&gt;Kirwan, Sarah&lt;/author&gt;&lt;author&gt;McGinigal, Stephen&lt;/author&gt;&lt;author&gt;Raats, MM&lt;/author&gt;&lt;author&gt;Shepherd, Richard&lt;/author&gt;&lt;author&gt;Barnett, Julie&lt;/author&gt;&lt;author&gt;Senior, Victoria&lt;/author&gt;&lt;author&gt;Hodgkins, Charo&lt;/author&gt;&lt;/authors&gt;&lt;/contributors&gt;&lt;titles&gt;&lt;title&gt;Comprehension and use of UK nutrition signpost labelling schemes&lt;/title&gt;&lt;/titles&gt;&lt;dates&gt;&lt;year&gt;2009&lt;/year&gt;&lt;/dates&gt;&lt;urls&gt;&lt;/urls&gt;&lt;/record&gt;&lt;/Cite&gt;&lt;Cite&gt;&lt;Author&gt;Mhurchu&lt;/Author&gt;&lt;Year&gt;2007&lt;/Year&gt;&lt;RecNum&gt;440&lt;/RecNum&gt;&lt;record&gt;&lt;rec-number&gt;440&lt;/rec-number&gt;&lt;foreign-keys&gt;&lt;key app="EN" db-id="9vt55p95osfvw5ea2wdvfps7ve59s2pxtee2" timestamp="1710946348"&gt;440&lt;/key&gt;&lt;/foreign-keys&gt;&lt;ref-type name="Journal Article"&gt;17&lt;/ref-type&gt;&lt;contributors&gt;&lt;authors&gt;&lt;author&gt;Mhurchu, Cliona Ni&lt;/author&gt;&lt;author&gt;Gorton, Delvina&lt;/author&gt;&lt;/authors&gt;&lt;/contributors&gt;&lt;titles&gt;&lt;title&gt;Nutrition labels and claims in New Zealand and Australia: a review of use and understanding&lt;/title&gt;&lt;secondary-title&gt;Australian and New Zealand journal of public health&lt;/secondary-title&gt;&lt;/titles&gt;&lt;periodical&gt;&lt;full-title&gt;Australian and New Zealand Journal of Public Health&lt;/full-title&gt;&lt;/periodical&gt;&lt;pages&gt;105-112&lt;/pages&gt;&lt;volume&gt;31&lt;/volume&gt;&lt;number&gt;2&lt;/number&gt;&lt;dates&gt;&lt;year&gt;2007&lt;/year&gt;&lt;/dates&gt;&lt;isbn&gt;1326-0200&lt;/isbn&gt;&lt;urls&gt;&lt;/urls&gt;&lt;/record&gt;&lt;/Cite&gt;&lt;/EndNote&gt;</w:instrText>
      </w:r>
      <w:r w:rsidR="005C237D">
        <w:fldChar w:fldCharType="separate"/>
      </w:r>
      <w:r w:rsidR="00042211">
        <w:rPr>
          <w:noProof/>
        </w:rPr>
        <w:t>[Ref. 6, 7]</w:t>
      </w:r>
      <w:r w:rsidR="005C237D">
        <w:fldChar w:fldCharType="end"/>
      </w:r>
      <w:r w:rsidR="00C4104E">
        <w:t xml:space="preserve">. A </w:t>
      </w:r>
      <w:r w:rsidR="003E6345">
        <w:t xml:space="preserve">2009 </w:t>
      </w:r>
      <w:r w:rsidR="00C4104E">
        <w:t xml:space="preserve">report from </w:t>
      </w:r>
      <w:r w:rsidR="003E6345">
        <w:t>the United Kingdom Food Standards Agency</w:t>
      </w:r>
      <w:r w:rsidR="000C2EC6">
        <w:t xml:space="preserve"> </w:t>
      </w:r>
      <w:r w:rsidR="00001E73">
        <w:t xml:space="preserve">and </w:t>
      </w:r>
      <w:r w:rsidR="00DA51B5">
        <w:t>the</w:t>
      </w:r>
      <w:r w:rsidR="00001E73">
        <w:t xml:space="preserve"> </w:t>
      </w:r>
      <w:r w:rsidRPr="00023434" w:rsidR="005C237D">
        <w:t>2012 NASEM report</w:t>
      </w:r>
      <w:r w:rsidR="003E6345">
        <w:t xml:space="preserve"> concluded that a standardized FOP labeling system would enhance consumer comprehension and use of FOP labels</w:t>
      </w:r>
      <w:r w:rsidR="00451042">
        <w:t xml:space="preserve"> </w:t>
      </w:r>
      <w:r w:rsidR="005C237D">
        <w:fldChar w:fldCharType="begin">
          <w:fldData xml:space="preserve">PEVuZE5vdGU+PENpdGU+PEF1dGhvcj5NYWxhbTwvQXV0aG9yPjxZZWFyPjIwMDk8L1llYXI+PFJl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</w:fldData>
        </w:fldChar>
      </w:r>
      <w:r w:rsidR="00BE715A">
        <w:instrText xml:space="preserve"> ADDIN EN.CITE </w:instrText>
      </w:r>
      <w:r w:rsidR="00BE715A">
        <w:fldChar w:fldCharType="begin">
          <w:fldData xml:space="preserve">PEVuZE5vdGU+PENpdGU+PEF1dGhvcj5NYWxhbTwvQXV0aG9yPjxZZWFyPjIwMDk8L1llYXI+PFJl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</w:fldData>
        </w:fldChar>
      </w:r>
      <w:r w:rsidR="00BE715A">
        <w:instrText xml:space="preserve"> ADDIN EN.CITE.DATA </w:instrText>
      </w:r>
      <w:r w:rsidR="00BE715A">
        <w:fldChar w:fldCharType="separate"/>
      </w:r>
      <w:r w:rsidR="00BE715A">
        <w:fldChar w:fldCharType="end"/>
      </w:r>
      <w:r w:rsidR="005C237D">
        <w:fldChar w:fldCharType="separate"/>
      </w:r>
      <w:r w:rsidR="007C572E">
        <w:rPr>
          <w:noProof/>
        </w:rPr>
        <w:t>[Ref. 5, 6]</w:t>
      </w:r>
      <w:r w:rsidR="005C237D">
        <w:fldChar w:fldCharType="end"/>
      </w:r>
      <w:r w:rsidR="003319FE">
        <w:t>.</w:t>
      </w:r>
      <w:r w:rsidR="00E832FB">
        <w:t xml:space="preserve"> </w:t>
      </w:r>
      <w:r w:rsidR="00D430BD">
        <w:t>T</w:t>
      </w:r>
      <w:r>
        <w:t xml:space="preserve">o create a consistent FOP </w:t>
      </w:r>
      <w:r w:rsidR="003576CF">
        <w:t xml:space="preserve">scheme </w:t>
      </w:r>
      <w:r>
        <w:t xml:space="preserve">across </w:t>
      </w:r>
      <w:r w:rsidR="00384AE4">
        <w:t xml:space="preserve">most or </w:t>
      </w:r>
      <w:r>
        <w:t>all food products, federal action is required.</w:t>
      </w:r>
    </w:p>
    <w:p w:rsidR="00DD7D3A" w:rsidP="00FE7D29" w14:paraId="519AA7CD" w14:textId="77777777">
      <w:r>
        <w:t>I</w:t>
      </w:r>
      <w:r w:rsidR="00147B91">
        <w:t xml:space="preserve">f finalized, this proposed rule would amend </w:t>
      </w:r>
      <w:r w:rsidR="002C7069">
        <w:t>the existing low sodium and low saturated fat claims</w:t>
      </w:r>
      <w:r w:rsidR="00965F42">
        <w:t>.</w:t>
      </w:r>
      <w:r w:rsidR="002C7069">
        <w:t xml:space="preserve"> </w:t>
      </w:r>
      <w:r w:rsidR="00F652A9">
        <w:t>A</w:t>
      </w:r>
      <w:r w:rsidR="006C65D5">
        <w:t>s described above, the current definition for low sodium do</w:t>
      </w:r>
      <w:r w:rsidR="00D33780">
        <w:t>es</w:t>
      </w:r>
      <w:r w:rsidR="006C65D5">
        <w:t xml:space="preserve"> not </w:t>
      </w:r>
      <w:r w:rsidR="00D33780">
        <w:t>fully</w:t>
      </w:r>
      <w:r w:rsidR="006C65D5">
        <w:t xml:space="preserve"> align with current nutrition science. </w:t>
      </w:r>
      <w:r w:rsidR="00667463">
        <w:t xml:space="preserve">The </w:t>
      </w:r>
      <w:r w:rsidR="007B20F0">
        <w:t>proposed</w:t>
      </w:r>
      <w:r w:rsidR="00667463">
        <w:t xml:space="preserve"> rule </w:t>
      </w:r>
      <w:r w:rsidR="007B20F0">
        <w:t xml:space="preserve">would </w:t>
      </w:r>
      <w:r w:rsidR="00667463">
        <w:t>align the definition of th</w:t>
      </w:r>
      <w:r w:rsidR="00013AD5">
        <w:t>is</w:t>
      </w:r>
      <w:r w:rsidR="00667463">
        <w:t xml:space="preserve"> nutrient content claim </w:t>
      </w:r>
      <w:r w:rsidR="00013AD5">
        <w:t>with</w:t>
      </w:r>
      <w:r w:rsidR="00667463">
        <w:t xml:space="preserve"> current nutrition science. Because the claim is already defined by FDA, federal regulatory action is required to </w:t>
      </w:r>
      <w:r w:rsidR="008D4C51">
        <w:t>do so</w:t>
      </w:r>
      <w:r w:rsidR="00667463">
        <w:t xml:space="preserve">. </w:t>
      </w:r>
      <w:r w:rsidR="009C5868">
        <w:t xml:space="preserve">In addition, these amendments would </w:t>
      </w:r>
      <w:r w:rsidR="009C5868">
        <w:t>ensure consistency between existing nutrient content claims and the proposed FOP labeling.</w:t>
      </w:r>
    </w:p>
    <w:p w:rsidR="004C0EF3" w14:paraId="35244EB2" w14:textId="77777777">
      <w:pPr>
        <w:pStyle w:val="Heading2"/>
      </w:pPr>
      <w:bookmarkStart w:id="13" w:name="_Toc187239422"/>
      <w:r>
        <w:t>Purpose of the Proposed Rule</w:t>
      </w:r>
      <w:bookmarkEnd w:id="13"/>
    </w:p>
    <w:p w:rsidR="00C43697" w:rsidP="006C1081" w14:paraId="4CEBD9BB" w14:textId="77777777">
      <w:r w:rsidRPr="00A16E2F">
        <w:t>This proposed rule</w:t>
      </w:r>
      <w:r>
        <w:t>, if finalized,</w:t>
      </w:r>
      <w:r w:rsidRPr="00A16E2F">
        <w:t xml:space="preserve"> would </w:t>
      </w:r>
      <w:r w:rsidR="001858D4">
        <w:t xml:space="preserve">add a requirement for </w:t>
      </w:r>
      <w:r>
        <w:t xml:space="preserve">certain nutrition information to appear </w:t>
      </w:r>
      <w:r w:rsidR="00703852">
        <w:t xml:space="preserve">in </w:t>
      </w:r>
      <w:r>
        <w:t>a</w:t>
      </w:r>
      <w:r w:rsidR="00135B88">
        <w:t xml:space="preserve"> compact</w:t>
      </w:r>
      <w:r>
        <w:t xml:space="preserve"> informational graphic on the front of most foods bearing a Nutrition Facts label. This information would </w:t>
      </w:r>
      <w:r w:rsidRPr="00A16E2F">
        <w:t>help consumers</w:t>
      </w:r>
      <w:r w:rsidR="00D42262">
        <w:t xml:space="preserve"> </w:t>
      </w:r>
      <w:r w:rsidR="00AF5D5C">
        <w:t>identify</w:t>
      </w:r>
      <w:r w:rsidR="00D42262">
        <w:t xml:space="preserve"> </w:t>
      </w:r>
      <w:r>
        <w:t xml:space="preserve">how a food fits into their overall diet by giving consumers additional context on the front of most food packages about certain nutrients that appear on the </w:t>
      </w:r>
      <w:r w:rsidR="00F60445">
        <w:t>label</w:t>
      </w:r>
      <w:r>
        <w:t xml:space="preserve">. </w:t>
      </w:r>
      <w:r w:rsidRPr="00D712E1" w:rsidR="00D712E1">
        <w:t xml:space="preserve">The proposed rule, if finalized, </w:t>
      </w:r>
      <w:r w:rsidR="005D17B1">
        <w:t>would</w:t>
      </w:r>
      <w:r w:rsidRPr="00D712E1" w:rsidR="00D712E1">
        <w:t xml:space="preserve"> provid</w:t>
      </w:r>
      <w:r w:rsidR="00DA1CB4">
        <w:t>e</w:t>
      </w:r>
      <w:r w:rsidRPr="00D712E1" w:rsidR="00D712E1">
        <w:t xml:space="preserve"> consumers with </w:t>
      </w:r>
      <w:r w:rsidR="003C5F55">
        <w:t xml:space="preserve">interpretive </w:t>
      </w:r>
      <w:r w:rsidRPr="00D712E1" w:rsidR="00D712E1">
        <w:t xml:space="preserve">nutrition </w:t>
      </w:r>
      <w:r w:rsidRPr="0050618E" w:rsidR="00D712E1">
        <w:t xml:space="preserve">information </w:t>
      </w:r>
      <w:r w:rsidR="00A93405">
        <w:t xml:space="preserve">that </w:t>
      </w:r>
      <w:r w:rsidR="00AF5D5C">
        <w:t>can help</w:t>
      </w:r>
      <w:r w:rsidR="00A93405">
        <w:t xml:space="preserve"> them quickly and easily </w:t>
      </w:r>
      <w:r w:rsidR="00AF5D5C">
        <w:t>identify</w:t>
      </w:r>
      <w:r w:rsidR="00A93405">
        <w:t xml:space="preserve"> how foods </w:t>
      </w:r>
      <w:r w:rsidR="00AF5D5C">
        <w:t xml:space="preserve">can be part of a </w:t>
      </w:r>
      <w:r w:rsidR="005D63D3">
        <w:t>healthy</w:t>
      </w:r>
      <w:r w:rsidR="00AF5D5C">
        <w:t xml:space="preserve"> diet</w:t>
      </w:r>
      <w:r w:rsidR="00DA1CB4">
        <w:t xml:space="preserve">, thereby </w:t>
      </w:r>
      <w:r w:rsidRPr="00D712E1" w:rsidR="00DA1CB4">
        <w:t>promot</w:t>
      </w:r>
      <w:r w:rsidR="00DA1CB4">
        <w:t>ing</w:t>
      </w:r>
      <w:r w:rsidRPr="00D712E1" w:rsidR="00DA1CB4">
        <w:t xml:space="preserve"> public health</w:t>
      </w:r>
      <w:r w:rsidRPr="0050618E" w:rsidR="00D712E1">
        <w:t>.</w:t>
      </w:r>
      <w:r w:rsidR="00D477A6">
        <w:t xml:space="preserve"> </w:t>
      </w:r>
    </w:p>
    <w:p w:rsidR="004C0EF3" w:rsidRPr="0050618E" w:rsidP="006C1081" w14:paraId="0F0CB753" w14:textId="5ABF295D">
      <w:r>
        <w:t xml:space="preserve">In addition, </w:t>
      </w:r>
      <w:r w:rsidR="00F845EE">
        <w:t>the proposed ru</w:t>
      </w:r>
      <w:r w:rsidR="00767AC4">
        <w:t xml:space="preserve">le </w:t>
      </w:r>
      <w:r w:rsidR="00F87FA7">
        <w:t xml:space="preserve">would </w:t>
      </w:r>
      <w:r w:rsidR="00CA3B34">
        <w:t>update the definitions for the low</w:t>
      </w:r>
      <w:r w:rsidR="00034826">
        <w:t xml:space="preserve"> sodium and low saturated fat nutrient content claim</w:t>
      </w:r>
      <w:r w:rsidR="00F70C52">
        <w:t>s</w:t>
      </w:r>
      <w:r w:rsidR="00034826">
        <w:t xml:space="preserve"> </w:t>
      </w:r>
      <w:r w:rsidR="00052778">
        <w:t xml:space="preserve">to </w:t>
      </w:r>
      <w:r w:rsidR="006577AE">
        <w:t xml:space="preserve">align with current nutrition science and avoid </w:t>
      </w:r>
      <w:r w:rsidR="00EA2E4B">
        <w:t>within-</w:t>
      </w:r>
      <w:r w:rsidR="006577AE">
        <w:t>label inconsistencies</w:t>
      </w:r>
      <w:r w:rsidR="00052778">
        <w:t>.</w:t>
      </w:r>
      <w:r w:rsidR="009E69C4">
        <w:t xml:space="preserve"> </w:t>
      </w:r>
      <w:r w:rsidR="001E17D6">
        <w:t xml:space="preserve">FDA proposes to </w:t>
      </w:r>
      <w:r w:rsidRPr="0064785E" w:rsidR="0064785E">
        <w:t xml:space="preserve">update the low sodium nutrient content claim so that it may be used on the label </w:t>
      </w:r>
      <w:r w:rsidRPr="0064785E" w:rsidR="0064785E">
        <w:t xml:space="preserve">or </w:t>
      </w:r>
      <w:r w:rsidRPr="0064785E" w:rsidR="0064785E">
        <w:t xml:space="preserve">in the </w:t>
      </w:r>
      <w:r w:rsidRPr="0064785E" w:rsidR="0064785E">
        <w:t xml:space="preserve">labeling </w:t>
      </w:r>
      <w:r w:rsidRPr="0064785E" w:rsidR="0064785E">
        <w:t xml:space="preserve">of a food other than a meal product or main dish if it contains 115 mg or less sodium per </w:t>
      </w:r>
      <w:r w:rsidR="00B60167">
        <w:t>reference amount customarily consumed (</w:t>
      </w:r>
      <w:r w:rsidRPr="0064785E" w:rsidR="0064785E">
        <w:t>RACC</w:t>
      </w:r>
      <w:r w:rsidR="00B60167">
        <w:t>)</w:t>
      </w:r>
      <w:r w:rsidRPr="0064785E" w:rsidR="0064785E">
        <w:t xml:space="preserve"> and on the label </w:t>
      </w:r>
      <w:r w:rsidRPr="0064785E" w:rsidR="0064785E">
        <w:t xml:space="preserve">or labeling </w:t>
      </w:r>
      <w:r w:rsidRPr="0064785E" w:rsidR="0064785E">
        <w:t>of a food that is a meal product or main dish if it contains 115</w:t>
      </w:r>
      <w:r w:rsidR="0041535F">
        <w:t xml:space="preserve"> </w:t>
      </w:r>
      <w:r w:rsidRPr="0064785E" w:rsidR="0064785E">
        <w:t>mg or less sodium per 100 g</w:t>
      </w:r>
      <w:r w:rsidR="0064785E">
        <w:t>rams.</w:t>
      </w:r>
      <w:r w:rsidRPr="0064785E" w:rsidR="0064785E">
        <w:t xml:space="preserve"> The updated definition for the low sodium nutrient content claim is</w:t>
      </w:r>
      <w:r w:rsidR="00CF6A3B">
        <w:t xml:space="preserve"> consistent wi</w:t>
      </w:r>
      <w:r w:rsidR="00CF1BAE">
        <w:t xml:space="preserve">th </w:t>
      </w:r>
      <w:r w:rsidR="008A4218">
        <w:t>the</w:t>
      </w:r>
      <w:r w:rsidR="00BC0D83">
        <w:t xml:space="preserve"> updated </w:t>
      </w:r>
      <w:r w:rsidR="0009064D">
        <w:t>2016 Nutrition Facts rule</w:t>
      </w:r>
      <w:r w:rsidR="00E0470D">
        <w:t xml:space="preserve"> and based on scientific evidence and </w:t>
      </w:r>
      <w:r w:rsidR="00850A58">
        <w:t>conse</w:t>
      </w:r>
      <w:r w:rsidR="00707155">
        <w:t>nsus</w:t>
      </w:r>
      <w:r w:rsidR="00E3236D">
        <w:t xml:space="preserve"> recommendations</w:t>
      </w:r>
      <w:r w:rsidR="00831E36">
        <w:t xml:space="preserve">. </w:t>
      </w:r>
      <w:r w:rsidR="009C5868">
        <w:t xml:space="preserve">Further, FDA proposes </w:t>
      </w:r>
      <w:r w:rsidR="006A0212">
        <w:t xml:space="preserve">amending </w:t>
      </w:r>
      <w:r w:rsidR="009C5868">
        <w:t>both nutrient content claim definitions to require that, in order to bear a low sodium or a low saturated fat nutrient content claim, a food must display “Low” in accordance with proposed § 101.6 for sodium or saturated fat in the Nutrition Info box, respectively.</w:t>
      </w:r>
    </w:p>
    <w:p w:rsidR="009918A6" w:rsidP="009918A6" w14:paraId="75E19D34" w14:textId="77777777">
      <w:r>
        <w:t>The proposed</w:t>
      </w:r>
      <w:r w:rsidRPr="0050618E" w:rsidR="00796994">
        <w:t xml:space="preserve"> informational graphic </w:t>
      </w:r>
      <w:r>
        <w:t>would</w:t>
      </w:r>
      <w:r w:rsidRPr="0050618E">
        <w:t xml:space="preserve"> </w:t>
      </w:r>
      <w:r w:rsidRPr="0050618E" w:rsidR="00B6700E">
        <w:t xml:space="preserve">detail and interpret the relative amount of </w:t>
      </w:r>
      <w:r w:rsidRPr="0050618E" w:rsidR="00FB2497">
        <w:t xml:space="preserve">saturated fat, sodium, and added sugars </w:t>
      </w:r>
      <w:r w:rsidRPr="0050618E" w:rsidR="00B6700E">
        <w:t>in a serving of the food</w:t>
      </w:r>
      <w:r w:rsidRPr="0050618E" w:rsidR="00C979D8">
        <w:t xml:space="preserve">. </w:t>
      </w:r>
      <w:r w:rsidRPr="0050618E" w:rsidR="007D40E6">
        <w:t xml:space="preserve">The </w:t>
      </w:r>
      <w:r w:rsidRPr="0050618E" w:rsidR="003048B6">
        <w:t xml:space="preserve">graphic </w:t>
      </w:r>
      <w:r w:rsidR="00193BD3">
        <w:t xml:space="preserve">would </w:t>
      </w:r>
      <w:r w:rsidRPr="0050618E" w:rsidR="003048B6">
        <w:t xml:space="preserve">include both the percent </w:t>
      </w:r>
      <w:r w:rsidR="00515420">
        <w:t>D</w:t>
      </w:r>
      <w:r w:rsidR="00094D7F">
        <w:t>V</w:t>
      </w:r>
      <w:r w:rsidRPr="0050618E" w:rsidR="00500C88">
        <w:t xml:space="preserve"> as well as an interpretive description</w:t>
      </w:r>
      <w:r w:rsidRPr="0050618E" w:rsidR="00952B1E">
        <w:t xml:space="preserve"> (i.e., </w:t>
      </w:r>
      <w:r w:rsidR="002A3471">
        <w:t>L</w:t>
      </w:r>
      <w:r w:rsidRPr="0050618E" w:rsidR="00952B1E">
        <w:t xml:space="preserve">ow, </w:t>
      </w:r>
      <w:r w:rsidR="002A3471">
        <w:t>M</w:t>
      </w:r>
      <w:r w:rsidRPr="0050618E" w:rsidR="00952B1E">
        <w:t xml:space="preserve">ed, </w:t>
      </w:r>
      <w:r w:rsidR="002A3471">
        <w:t>H</w:t>
      </w:r>
      <w:r w:rsidRPr="0050618E" w:rsidR="002A3471">
        <w:t>igh</w:t>
      </w:r>
      <w:r w:rsidRPr="0050618E" w:rsidR="00952B1E">
        <w:t xml:space="preserve">), for each of </w:t>
      </w:r>
      <w:r w:rsidR="00571070">
        <w:t xml:space="preserve">these </w:t>
      </w:r>
      <w:r w:rsidR="00094D7F">
        <w:t xml:space="preserve">three </w:t>
      </w:r>
      <w:r w:rsidRPr="0050618E" w:rsidR="00952B1E">
        <w:t xml:space="preserve">nutrients to limit. </w:t>
      </w:r>
      <w:r>
        <w:t xml:space="preserve">FDA is </w:t>
      </w:r>
      <w:r w:rsidRPr="005E0E11">
        <w:t>propos</w:t>
      </w:r>
      <w:r>
        <w:t>ing</w:t>
      </w:r>
      <w:r w:rsidRPr="005E0E11">
        <w:t xml:space="preserve"> a range of 5% DV or less for “Low”; 6</w:t>
      </w:r>
      <w:r w:rsidR="00516988">
        <w:t>%</w:t>
      </w:r>
      <w:r w:rsidRPr="005E0E11">
        <w:t xml:space="preserve"> to 19% DV for “Med”; and 20% DV or more for “High.”</w:t>
      </w:r>
      <w:r>
        <w:t xml:space="preserve"> The use of 5% DV or less to </w:t>
      </w:r>
      <w:r w:rsidR="00DD5609">
        <w:t xml:space="preserve">describe </w:t>
      </w:r>
      <w:r>
        <w:t xml:space="preserve">“Low” for sodium, saturated fat, and added sugars in the Nutrition Info box will help consumers identify foods low in these nutrients to limit. Similarly, the use of 20% DV or more to </w:t>
      </w:r>
      <w:r w:rsidR="00F52B7C">
        <w:t xml:space="preserve">describe </w:t>
      </w:r>
      <w:r>
        <w:t>“High” in the Nutrition Info box will help consumers identify foods that are high in sodium, saturated fat, and added sugars.</w:t>
      </w:r>
      <w:r w:rsidR="002F265E">
        <w:t xml:space="preserve">  </w:t>
      </w:r>
    </w:p>
    <w:p w:rsidR="004C0EF3" w:rsidRPr="0050618E" w:rsidP="006C1081" w14:paraId="6B58BA9D" w14:textId="77777777">
      <w:r>
        <w:t xml:space="preserve">Including the quantitative percent DV in addition to the “Low,” “Med,” or “High” descriptions in the Nutrition Info box would allow consumers to quickly compare the provided nutrient levels between products, particularly if the products have the same interpretive description for a given nutrient. For example, two </w:t>
      </w:r>
      <w:r w:rsidR="00F530D3">
        <w:t>products</w:t>
      </w:r>
      <w:r>
        <w:t xml:space="preserve"> may both have “high” added sugars interpretive descriptions, but one may contain 30</w:t>
      </w:r>
      <w:r w:rsidR="00DB6BD7">
        <w:t>%</w:t>
      </w:r>
      <w:r>
        <w:t xml:space="preserve"> DV added sugars, while the other contains </w:t>
      </w:r>
      <w:r w:rsidR="009872E8">
        <w:t>6</w:t>
      </w:r>
      <w:r>
        <w:t>0</w:t>
      </w:r>
      <w:r w:rsidR="00DB6BD7">
        <w:t>%</w:t>
      </w:r>
      <w:r>
        <w:t xml:space="preserve"> DV added sugars. </w:t>
      </w:r>
      <w:r w:rsidR="00D93E32">
        <w:t>The proposed rule details how to determine the interpretive description</w:t>
      </w:r>
      <w:r w:rsidR="0050618E">
        <w:t xml:space="preserve">s and specifies the required contents and format of the </w:t>
      </w:r>
      <w:r w:rsidR="00094D7F">
        <w:t>FOP</w:t>
      </w:r>
      <w:r w:rsidR="0050618E">
        <w:t xml:space="preserve"> nutrition label. </w:t>
      </w:r>
      <w:r w:rsidR="008B5FD4">
        <w:t xml:space="preserve">As </w:t>
      </w:r>
      <w:r w:rsidR="22284F09">
        <w:t xml:space="preserve">limitation of </w:t>
      </w:r>
      <w:r w:rsidR="008B5FD4">
        <w:t xml:space="preserve">these three nutrients </w:t>
      </w:r>
      <w:r w:rsidR="04185F63">
        <w:t>is</w:t>
      </w:r>
      <w:r w:rsidR="008B5FD4">
        <w:t xml:space="preserve"> recommended by current </w:t>
      </w:r>
      <w:r w:rsidR="008B5FD4">
        <w:t xml:space="preserve">nutrition science and Federal dietary guidance to achieve a nutrient-dense diet within calorie limits, the inclusion of this information in the graphic is intended to help consumers understand how the levels of such nutrients </w:t>
      </w:r>
      <w:r w:rsidR="00196575">
        <w:t>in a food fit in the context of a total daily diet.</w:t>
      </w:r>
    </w:p>
    <w:p w:rsidR="004C0EF3" w:rsidRPr="0050618E" w:rsidP="006C1081" w14:paraId="45FC1A70" w14:textId="24033B84">
      <w:r>
        <w:t xml:space="preserve">FDA is proposing a </w:t>
      </w:r>
      <w:r w:rsidRPr="0050618E">
        <w:t xml:space="preserve">compliance date </w:t>
      </w:r>
      <w:r>
        <w:t>of</w:t>
      </w:r>
      <w:r w:rsidRPr="0050618E">
        <w:t xml:space="preserve"> three years after the final rule’s effective date for manufacturers with $10 million of more in annual food sales, and a compliance date of four years after the final rule’s effective date for manufacturers with less than $10 million in annual food sales. A compliance date that is three years after the effective date is intended to provide industry time to coordinate </w:t>
      </w:r>
      <w:r w:rsidR="001B6747">
        <w:t xml:space="preserve">the </w:t>
      </w:r>
      <w:r w:rsidRPr="0050618E">
        <w:t xml:space="preserve">labeling change to come into compliance with the new labeling requirement with </w:t>
      </w:r>
      <w:r w:rsidR="00185CE7">
        <w:t xml:space="preserve">any planned </w:t>
      </w:r>
      <w:r w:rsidRPr="0050618E">
        <w:t>nonregulatory label changes. Providing smaller manufacturers an additional year to comply allows these firms further flexibility while balancing the need for consumers to have the information in a timely manner.</w:t>
      </w:r>
    </w:p>
    <w:p w:rsidR="004C0EF3" w14:paraId="738F08D6" w14:textId="77777777">
      <w:pPr>
        <w:pStyle w:val="Heading2"/>
      </w:pPr>
      <w:bookmarkStart w:id="14" w:name="_Toc187239423"/>
      <w:r>
        <w:t>Baseline Conditions</w:t>
      </w:r>
      <w:bookmarkEnd w:id="14"/>
    </w:p>
    <w:p w:rsidR="004C0EF3" w:rsidP="001061D6" w14:paraId="5152E4E4" w14:textId="77777777">
      <w:pPr>
        <w:pStyle w:val="Heading3"/>
        <w:numPr>
          <w:ilvl w:val="0"/>
          <w:numId w:val="6"/>
        </w:numPr>
      </w:pPr>
      <w:bookmarkStart w:id="15" w:name="_Toc187239424"/>
      <w:r>
        <w:t>Packaged Food Products</w:t>
      </w:r>
      <w:bookmarkEnd w:id="15"/>
    </w:p>
    <w:p w:rsidR="004C0EF3" w14:paraId="1CCBFA59" w14:textId="4ACA2C39">
      <w:r>
        <w:t xml:space="preserve">In order to understand the impact of the proposed rule, we first describe the number of packages that may already contain some interpretive information on the front of the package. </w:t>
      </w:r>
      <w:r w:rsidR="001B60DA">
        <w:t xml:space="preserve">In addition to displaying the mandatory Nutrition Facts label, food manufacturers can currently choose to include other voluntary </w:t>
      </w:r>
      <w:r w:rsidRPr="007E774A" w:rsidR="001B60DA">
        <w:t>claims on packaged foods</w:t>
      </w:r>
      <w:r w:rsidR="00441DF8">
        <w:t xml:space="preserve">, </w:t>
      </w:r>
      <w:r w:rsidR="00EC5B65">
        <w:t xml:space="preserve">such as nutrient content claims, </w:t>
      </w:r>
      <w:r w:rsidR="00441DF8">
        <w:t xml:space="preserve">provided that </w:t>
      </w:r>
      <w:r w:rsidR="00EC5B65">
        <w:t>they meet the regulatory criteria for the claims</w:t>
      </w:r>
      <w:r w:rsidRPr="007E774A" w:rsidR="001B60DA">
        <w:t xml:space="preserve">. </w:t>
      </w:r>
      <w:r w:rsidR="001B60DA">
        <w:t>These n</w:t>
      </w:r>
      <w:r w:rsidRPr="007E774A" w:rsidR="001B60DA">
        <w:t>utrient content claims characterize the level of a</w:t>
      </w:r>
      <w:r w:rsidR="00573C0A">
        <w:t>ny</w:t>
      </w:r>
      <w:r w:rsidRPr="007E774A" w:rsidR="001B60DA">
        <w:t xml:space="preserve"> nutrient in a food product using terms such as </w:t>
      </w:r>
      <w:r w:rsidR="001B60DA">
        <w:t>“</w:t>
      </w:r>
      <w:r w:rsidRPr="007E774A" w:rsidR="001B60DA">
        <w:t>free,</w:t>
      </w:r>
      <w:r w:rsidR="001B60DA">
        <w:t>”</w:t>
      </w:r>
      <w:r w:rsidRPr="007E774A" w:rsidR="001B60DA">
        <w:t xml:space="preserve"> </w:t>
      </w:r>
      <w:r w:rsidR="001B60DA">
        <w:t>“</w:t>
      </w:r>
      <w:r w:rsidRPr="007E774A" w:rsidR="001B60DA">
        <w:t>high,</w:t>
      </w:r>
      <w:r w:rsidR="001B60DA">
        <w:t>”</w:t>
      </w:r>
      <w:r w:rsidRPr="007E774A" w:rsidR="001B60DA">
        <w:t xml:space="preserve"> </w:t>
      </w:r>
      <w:r w:rsidR="001B60DA">
        <w:t>“</w:t>
      </w:r>
      <w:r w:rsidRPr="007E774A" w:rsidR="001B60DA">
        <w:t>low</w:t>
      </w:r>
      <w:r w:rsidR="001967B6">
        <w:t>,</w:t>
      </w:r>
      <w:r w:rsidR="001B60DA">
        <w:t>”</w:t>
      </w:r>
      <w:r w:rsidR="00C33BD9">
        <w:t xml:space="preserve"> etc.</w:t>
      </w:r>
      <w:r>
        <w:rPr>
          <w:rStyle w:val="FootnoteReference"/>
        </w:rPr>
        <w:footnoteReference w:id="5"/>
      </w:r>
      <w:r w:rsidR="001B60DA">
        <w:t xml:space="preserve"> </w:t>
      </w:r>
      <w:r w:rsidR="009658ED">
        <w:t xml:space="preserve">Manufacturers </w:t>
      </w:r>
      <w:r w:rsidR="00A71D10">
        <w:t xml:space="preserve">may </w:t>
      </w:r>
      <w:r w:rsidR="009658ED">
        <w:t xml:space="preserve">choose to label their products using voluntary nutrient content claims in order to differentiate their products within the competitive market and inform consumers about the nutritional value of their products </w:t>
      </w:r>
      <w:r w:rsidR="005C237D">
        <w:fldChar w:fldCharType="begin"/>
      </w:r>
      <w:r w:rsidR="00042211">
        <w:instrText xml:space="preserve"> ADDIN EN.CITE &lt;EndNote&gt;&lt;Cite&gt;&lt;Author&gt;Lim&lt;/Author&gt;&lt;Year&gt;2020&lt;/Year&gt;&lt;RecNum&gt;452&lt;/RecNum&gt;&lt;DisplayText&gt;[Ref. 8, 9]&lt;/DisplayText&gt;&lt;record&gt;&lt;rec-number&gt;452&lt;/rec-number&gt;&lt;foreign-keys&gt;&lt;key app="EN" db-id="9vt55p95osfvw5ea2wdvfps7ve59s2pxtee2" timestamp="1711946139"&gt;452&lt;/key&gt;&lt;/foreign-keys&gt;&lt;ref-type name="Journal Article"&gt;17&lt;/ref-type&gt;&lt;contributors&gt;&lt;authors&gt;&lt;author&gt;Lim, Joon Ho&lt;/author&gt;&lt;author&gt;Rishika, Rishika&lt;/author&gt;&lt;author&gt;Janakiraman, Ramkumar&lt;/author&gt;&lt;author&gt;Kannan, P.K.&lt;/author&gt;&lt;/authors&gt;&lt;/contributors&gt;&lt;titles&gt;&lt;title&gt;Competitive Effects of Front-of-Package Nutrition Labeling Adoption on Nutritional Quality: Evidence from Facts Up Front–Style Labels&lt;/title&gt;&lt;secondary-title&gt;Journal of Marketing&lt;/secondary-title&gt;&lt;/titles&gt;&lt;periodical&gt;&lt;full-title&gt;Journal of Marketing&lt;/full-title&gt;&lt;/periodical&gt;&lt;pages&gt;3-21&lt;/pages&gt;&lt;volume&gt;84&lt;/volume&gt;&lt;number&gt;6&lt;/number&gt;&lt;keywords&gt;&lt;keyword&gt;competition,difference-in-differences,Facts Up Front,front-of-package nutrition labeling,nutritional quality,public policy and marketing&lt;/keyword&gt;&lt;/keywords&gt;&lt;dates&gt;&lt;year&gt;2020&lt;/year&gt;&lt;/dates&gt;&lt;urls&gt;&lt;related-urls&gt;&lt;url&gt;https://journals.sagepub.com/doi/abs/10.1177/0022242920942563&lt;/url&gt;&lt;/related-urls&gt;&lt;/urls&gt;&lt;electronic-resource-num&gt;10.1177/0022242920942563&lt;/electronic-resource-num&gt;&lt;/record&gt;&lt;/Cite&gt;&lt;Cite&gt;&lt;Author&gt;Brandt&lt;/Author&gt;&lt;Year&gt;2010&lt;/Year&gt;&lt;RecNum&gt;417&lt;/RecNum&gt;&lt;record&gt;&lt;rec-number&gt;417&lt;/rec-number&gt;&lt;foreign-keys&gt;&lt;key app="EN" db-id="9vt55p95osfvw5ea2wdvfps7ve59s2pxtee2" timestamp="1687449594"&gt;417&lt;/key&gt;&lt;/foreign-keys&gt;&lt;ref-type name="Journal Article"&gt;17&lt;/ref-type&gt;&lt;contributors&gt;&lt;authors&gt;&lt;author&gt;Brandt, Mary Bender&lt;/author&gt;&lt;author&gt;Moss, Julie&lt;/author&gt;&lt;author&gt;Ellwood, Kathleen&lt;/author&gt;&lt;author&gt;Ferguson, Martine&lt;/author&gt;&lt;author&gt;Asefa, Aden&lt;/author&gt;&lt;/authors&gt;&lt;/contributors&gt;&lt;titles&gt;&lt;title&gt;Tracking label claims&lt;/title&gt;&lt;secondary-title&gt;Food technology&lt;/secondary-title&gt;&lt;/titles&gt;&lt;periodical&gt;&lt;full-title&gt;Food technology&lt;/full-title&gt;&lt;/periodical&gt;&lt;dates&gt;&lt;year&gt;2010&lt;/year&gt;&lt;/dates&gt;&lt;isbn&gt;0015-6639&lt;/isbn&gt;&lt;urls&gt;&lt;/urls&gt;&lt;/record&gt;&lt;/Cite&gt;&lt;/EndNote&gt;</w:instrText>
      </w:r>
      <w:r w:rsidR="005C237D">
        <w:fldChar w:fldCharType="separate"/>
      </w:r>
      <w:r w:rsidR="00042211">
        <w:rPr>
          <w:noProof/>
        </w:rPr>
        <w:t>[Ref. 8, 9]</w:t>
      </w:r>
      <w:r w:rsidR="005C237D">
        <w:fldChar w:fldCharType="end"/>
      </w:r>
      <w:r w:rsidR="009658ED">
        <w:t>.</w:t>
      </w:r>
      <w:r>
        <w:t xml:space="preserve"> </w:t>
      </w:r>
    </w:p>
    <w:p w:rsidR="007E5333" w:rsidP="00610B76" w14:paraId="52E4E27E" w14:textId="77777777">
      <w:r w:rsidRPr="00FA2502">
        <w:t xml:space="preserve">We use </w:t>
      </w:r>
      <w:r w:rsidRPr="00FA2502" w:rsidR="0064208F">
        <w:t xml:space="preserve">Nielsen </w:t>
      </w:r>
      <w:r w:rsidRPr="00FA2502" w:rsidR="00F86379">
        <w:t xml:space="preserve">IQ </w:t>
      </w:r>
      <w:r w:rsidRPr="00FA2502">
        <w:t>Label Insight data</w:t>
      </w:r>
      <w:r>
        <w:rPr>
          <w:rStyle w:val="FootnoteReference"/>
        </w:rPr>
        <w:footnoteReference w:id="6"/>
      </w:r>
      <w:r w:rsidRPr="00FA2502">
        <w:t xml:space="preserve"> to evaluate the current </w:t>
      </w:r>
      <w:r w:rsidRPr="00FA2502" w:rsidR="0092093E">
        <w:t>prevalence of</w:t>
      </w:r>
      <w:r w:rsidRPr="00FA2502">
        <w:t xml:space="preserve"> packaged foods bearing these claims. </w:t>
      </w:r>
      <w:r w:rsidRPr="00FA2502" w:rsidR="004E0CA8">
        <w:t>Th</w:t>
      </w:r>
      <w:r w:rsidR="00BB49FC">
        <w:t>ese</w:t>
      </w:r>
      <w:r w:rsidRPr="00FA2502" w:rsidR="004E0CA8">
        <w:t xml:space="preserve"> proprietary data</w:t>
      </w:r>
      <w:r w:rsidRPr="00FA2502" w:rsidR="0013270E">
        <w:t xml:space="preserve"> </w:t>
      </w:r>
      <w:r w:rsidRPr="00FA2502" w:rsidR="00E551B2">
        <w:t xml:space="preserve">pull from various sources to </w:t>
      </w:r>
      <w:r w:rsidRPr="00FA2502" w:rsidR="00433E34">
        <w:t>provide food product label information</w:t>
      </w:r>
      <w:r w:rsidR="00433E34">
        <w:t xml:space="preserve"> for a majority of the food market.</w:t>
      </w:r>
      <w:r>
        <w:rPr>
          <w:rStyle w:val="FootnoteReference"/>
        </w:rPr>
        <w:footnoteReference w:id="7"/>
      </w:r>
      <w:r w:rsidR="0005639C">
        <w:t xml:space="preserve"> The data </w:t>
      </w:r>
      <w:r w:rsidR="00AA0161">
        <w:t>are</w:t>
      </w:r>
      <w:r w:rsidR="0005639C">
        <w:t xml:space="preserve"> structured in a relational database so that every</w:t>
      </w:r>
      <w:r w:rsidR="006B37C5">
        <w:t xml:space="preserve"> row </w:t>
      </w:r>
      <w:r w:rsidR="00D07F0D">
        <w:t xml:space="preserve">corresponds to an individual </w:t>
      </w:r>
      <w:r w:rsidR="00891A9D">
        <w:t>Un</w:t>
      </w:r>
      <w:r w:rsidR="00E16BDB">
        <w:t xml:space="preserve">iversal </w:t>
      </w:r>
      <w:r w:rsidR="00891A9D">
        <w:t>Product Code</w:t>
      </w:r>
      <w:r w:rsidR="00452952">
        <w:t xml:space="preserve"> (</w:t>
      </w:r>
      <w:r w:rsidR="00D07F0D">
        <w:t>UPC</w:t>
      </w:r>
      <w:r w:rsidR="00452952">
        <w:t>)</w:t>
      </w:r>
      <w:r w:rsidR="006157AF">
        <w:t>,</w:t>
      </w:r>
      <w:r>
        <w:rPr>
          <w:rStyle w:val="FootnoteReference"/>
        </w:rPr>
        <w:footnoteReference w:id="8"/>
      </w:r>
      <w:r w:rsidR="006157AF">
        <w:t xml:space="preserve"> with multiple entries per UPC over time if the label of the product changes.</w:t>
      </w:r>
      <w:r w:rsidR="00065D27">
        <w:t xml:space="preserve"> </w:t>
      </w:r>
      <w:r w:rsidR="006157AF">
        <w:t xml:space="preserve"> For example, if one product changes the design of the package, ingredients, </w:t>
      </w:r>
      <w:r w:rsidR="003E6E76">
        <w:t xml:space="preserve">warning </w:t>
      </w:r>
      <w:r w:rsidR="003E6E76">
        <w:t xml:space="preserve">labels, or anything else on the package of the product, that UPC will receive a new row in the Nielsen IQ Label Insight data. </w:t>
      </w:r>
    </w:p>
    <w:p w:rsidR="00B1386F" w14:paraId="31D1ECEB" w14:textId="490F6AD0">
      <w:r>
        <w:t xml:space="preserve">In order to </w:t>
      </w:r>
      <w:r w:rsidR="00163311">
        <w:t xml:space="preserve">best reflect the current food marketplace, </w:t>
      </w:r>
      <w:r w:rsidR="006E2C3A">
        <w:t xml:space="preserve">we </w:t>
      </w:r>
      <w:r w:rsidR="005507F0">
        <w:t xml:space="preserve">use </w:t>
      </w:r>
      <w:r w:rsidR="00D76206">
        <w:t>data from January 2019 through December 2023</w:t>
      </w:r>
      <w:r w:rsidR="006E2C3A">
        <w:t xml:space="preserve"> and </w:t>
      </w:r>
      <w:r w:rsidR="00362677">
        <w:t>keep only the most recent observation per UPC</w:t>
      </w:r>
      <w:r w:rsidR="000F71EC">
        <w:t xml:space="preserve">. </w:t>
      </w:r>
      <w:r w:rsidR="00362677">
        <w:t xml:space="preserve"> If a product</w:t>
      </w:r>
      <w:r w:rsidR="00CC742C">
        <w:t>’s packaging</w:t>
      </w:r>
      <w:r w:rsidR="00094553">
        <w:t xml:space="preserve"> has changed,</w:t>
      </w:r>
      <w:r w:rsidR="008221E6">
        <w:t xml:space="preserve"> </w:t>
      </w:r>
      <w:r w:rsidR="00362677">
        <w:t xml:space="preserve">we only consider the most recent version of the product, which is the version most likely to be </w:t>
      </w:r>
      <w:r w:rsidR="006A45FF">
        <w:t xml:space="preserve">displayed </w:t>
      </w:r>
      <w:r w:rsidR="00362677">
        <w:t xml:space="preserve">on shelves and available to consumers. </w:t>
      </w:r>
      <w:r w:rsidR="007423A1">
        <w:t>We</w:t>
      </w:r>
      <w:r w:rsidR="00941D3B">
        <w:t xml:space="preserve"> </w:t>
      </w:r>
      <w:r w:rsidR="002073FF">
        <w:t xml:space="preserve">sorted </w:t>
      </w:r>
      <w:r w:rsidR="00CB112C">
        <w:t xml:space="preserve">all food categories as reported by Nielsen IQ Label Insights </w:t>
      </w:r>
      <w:r w:rsidR="0001202E">
        <w:t>into one</w:t>
      </w:r>
      <w:r w:rsidR="00312366">
        <w:t xml:space="preserve"> of the ten </w:t>
      </w:r>
      <w:r w:rsidR="006F7997">
        <w:t>categories</w:t>
      </w:r>
      <w:r w:rsidR="00C55525">
        <w:t xml:space="preserve"> </w:t>
      </w:r>
      <w:r w:rsidR="0001202E">
        <w:t xml:space="preserve">used for this </w:t>
      </w:r>
      <w:r w:rsidR="00C55525">
        <w:t>analysis</w:t>
      </w:r>
      <w:r w:rsidR="00DE3C93">
        <w:t>.</w:t>
      </w:r>
      <w:r w:rsidR="00F82CE6">
        <w:t xml:space="preserve"> Next</w:t>
      </w:r>
      <w:r w:rsidR="00A45887">
        <w:t xml:space="preserve">, we </w:t>
      </w:r>
      <w:r w:rsidR="006A45FF">
        <w:t xml:space="preserve">removed </w:t>
      </w:r>
      <w:r w:rsidR="003A3B9C">
        <w:t xml:space="preserve">categories in the Nielsen IQ Label Insights data that are either exempt from this </w:t>
      </w:r>
      <w:r w:rsidR="00322841">
        <w:t xml:space="preserve">proposed </w:t>
      </w:r>
      <w:r w:rsidR="003A3B9C">
        <w:t xml:space="preserve">rule or not a covered </w:t>
      </w:r>
      <w:r w:rsidR="00B40675">
        <w:t xml:space="preserve">FDA product. </w:t>
      </w:r>
      <w:r w:rsidR="002E6115">
        <w:t xml:space="preserve">Specifically, </w:t>
      </w:r>
      <w:r w:rsidR="00CF081D">
        <w:t>baby food and dietary supplem</w:t>
      </w:r>
      <w:r w:rsidR="000E260D">
        <w:t xml:space="preserve">ents </w:t>
      </w:r>
      <w:r w:rsidR="00E64DD9">
        <w:t>are</w:t>
      </w:r>
      <w:r w:rsidR="006B3E84">
        <w:t xml:space="preserve"> removed</w:t>
      </w:r>
      <w:r w:rsidR="00CF1647">
        <w:t xml:space="preserve"> because t</w:t>
      </w:r>
      <w:r w:rsidR="0013169A">
        <w:t xml:space="preserve">hose products are exempt from </w:t>
      </w:r>
      <w:r w:rsidR="00C82E35">
        <w:t>the</w:t>
      </w:r>
      <w:r w:rsidR="0013169A">
        <w:t xml:space="preserve"> </w:t>
      </w:r>
      <w:r w:rsidR="00A9132A">
        <w:t xml:space="preserve">proposed </w:t>
      </w:r>
      <w:r w:rsidR="00203B1D">
        <w:t xml:space="preserve">nutrition </w:t>
      </w:r>
      <w:r w:rsidR="00F31A5E">
        <w:t xml:space="preserve">labeling requirements </w:t>
      </w:r>
      <w:r w:rsidR="00C82E35">
        <w:t xml:space="preserve">in </w:t>
      </w:r>
      <w:r w:rsidR="00A9132A">
        <w:t xml:space="preserve">this rule </w:t>
      </w:r>
      <w:r w:rsidR="00F31A5E">
        <w:t xml:space="preserve">and </w:t>
      </w:r>
      <w:r w:rsidR="00DB69B6">
        <w:t xml:space="preserve">alcohol products </w:t>
      </w:r>
      <w:r w:rsidR="00B03C1F">
        <w:t xml:space="preserve">are </w:t>
      </w:r>
      <w:r w:rsidR="00DB69B6">
        <w:t xml:space="preserve">removed because </w:t>
      </w:r>
      <w:r w:rsidR="00A609C8">
        <w:t xml:space="preserve">the majority </w:t>
      </w:r>
      <w:r w:rsidR="007F2FCA">
        <w:t xml:space="preserve">of </w:t>
      </w:r>
      <w:r w:rsidR="007D4CFF">
        <w:t>those products are not regulated by the FDA</w:t>
      </w:r>
      <w:r w:rsidR="007C380E">
        <w:t xml:space="preserve">; similarly, food products regulated by the </w:t>
      </w:r>
      <w:r w:rsidR="002C79DB">
        <w:t xml:space="preserve">U.S. </w:t>
      </w:r>
      <w:r w:rsidR="007C380E">
        <w:t>Department of Agriculture are excluded from this analysis</w:t>
      </w:r>
      <w:r w:rsidR="00FE587C">
        <w:t xml:space="preserve">. </w:t>
      </w:r>
      <w:r w:rsidR="00F6795B">
        <w:t xml:space="preserve">Removing </w:t>
      </w:r>
      <w:r w:rsidR="005D5F6A">
        <w:t xml:space="preserve">these product categories </w:t>
      </w:r>
      <w:r w:rsidR="00E349FE">
        <w:t xml:space="preserve">potentially </w:t>
      </w:r>
      <w:r w:rsidR="005B33E7">
        <w:t>leads to a</w:t>
      </w:r>
      <w:r w:rsidR="00AE6649">
        <w:t xml:space="preserve">n underestimate </w:t>
      </w:r>
      <w:r w:rsidR="00F6795B">
        <w:t xml:space="preserve">of </w:t>
      </w:r>
      <w:r w:rsidR="00AE6649">
        <w:t>the number of</w:t>
      </w:r>
      <w:r w:rsidR="005940B9">
        <w:t xml:space="preserve"> UPCs</w:t>
      </w:r>
      <w:r w:rsidR="001F6847">
        <w:t xml:space="preserve"> (</w:t>
      </w:r>
      <w:r w:rsidR="004A40AA">
        <w:t>e.g.,</w:t>
      </w:r>
      <w:r w:rsidR="001F6847">
        <w:t xml:space="preserve"> hard seltzer products are regulated by the FDA and are subject to this rule but are not included in the data set)</w:t>
      </w:r>
      <w:r w:rsidR="00533EF2">
        <w:t xml:space="preserve">. </w:t>
      </w:r>
      <w:r w:rsidR="000A5B8C">
        <w:t>Finally, we</w:t>
      </w:r>
      <w:r w:rsidR="002E6665">
        <w:t xml:space="preserve"> filter</w:t>
      </w:r>
      <w:r w:rsidR="0001202E">
        <w:t>ed</w:t>
      </w:r>
      <w:r w:rsidR="002E6665">
        <w:t xml:space="preserve"> out observations</w:t>
      </w:r>
      <w:r w:rsidR="00505CB0">
        <w:t xml:space="preserve"> that have incomplete information for sodium, </w:t>
      </w:r>
      <w:r w:rsidR="008B1C08">
        <w:t>saturated fat, and added sugar</w:t>
      </w:r>
      <w:r w:rsidR="006A5213">
        <w:t>s</w:t>
      </w:r>
      <w:r w:rsidR="008B1C08">
        <w:t>, and then scale</w:t>
      </w:r>
      <w:r w:rsidR="0011747B">
        <w:t>d</w:t>
      </w:r>
      <w:r w:rsidR="008B1C08">
        <w:t xml:space="preserve"> up the count of remaining products by the </w:t>
      </w:r>
      <w:r w:rsidR="0080041E">
        <w:t>number of products that had incomplete information. This</w:t>
      </w:r>
      <w:r w:rsidR="004179DC">
        <w:t xml:space="preserve"> results in the implicit assumption that having missing nutrient information in the database is uncorrelated with </w:t>
      </w:r>
      <w:r w:rsidR="00577C3B">
        <w:t>the nutrient levels of the product</w:t>
      </w:r>
      <w:r w:rsidR="008B2174">
        <w:t xml:space="preserve"> </w:t>
      </w:r>
      <w:r w:rsidR="00577C3B">
        <w:t xml:space="preserve">but allows us to </w:t>
      </w:r>
      <w:r w:rsidR="001C2315">
        <w:t xml:space="preserve">work with a more accurate number of products in the marketplace. </w:t>
      </w:r>
    </w:p>
    <w:p w:rsidR="004C0EF3" w14:paraId="5D7AB17C" w14:textId="610DD6AD">
      <w:r>
        <w:t>We note that the data we have do not indicate whether products have been discontinued.</w:t>
      </w:r>
      <w:r>
        <w:rPr>
          <w:rStyle w:val="FootnoteReference"/>
        </w:rPr>
        <w:footnoteReference w:id="9"/>
      </w:r>
      <w:r>
        <w:t xml:space="preserve"> Some UPCs may leave the market periodically, but because we do not observe that in the data, we are potentially </w:t>
      </w:r>
      <w:r w:rsidRPr="00332B9E">
        <w:rPr>
          <w:i/>
          <w:iCs/>
        </w:rPr>
        <w:t>over</w:t>
      </w:r>
      <w:r>
        <w:t xml:space="preserve">estimating the number of products on the market. However, we may also be </w:t>
      </w:r>
      <w:r w:rsidRPr="00332B9E">
        <w:rPr>
          <w:i/>
          <w:iCs/>
        </w:rPr>
        <w:t>under</w:t>
      </w:r>
      <w:r>
        <w:t xml:space="preserve">estimating the number of products because Nielsen IQ Label Insights data </w:t>
      </w:r>
      <w:r w:rsidR="000B1089">
        <w:t>are</w:t>
      </w:r>
      <w:r w:rsidR="00043627">
        <w:t xml:space="preserve"> not a complete census of </w:t>
      </w:r>
      <w:r w:rsidR="00416741">
        <w:t xml:space="preserve">UPCs in </w:t>
      </w:r>
      <w:r w:rsidR="00043627">
        <w:t>the food marketplace</w:t>
      </w:r>
      <w:r>
        <w:t>.</w:t>
      </w:r>
      <w:r w:rsidR="00FA1779">
        <w:t xml:space="preserve"> </w:t>
      </w:r>
      <w:r w:rsidR="006C0DD3">
        <w:t>We are nonetheless confident that the Nielsen IQ Label Insights data</w:t>
      </w:r>
      <w:r w:rsidR="006019D0">
        <w:t>set</w:t>
      </w:r>
      <w:r w:rsidR="006C0DD3">
        <w:t xml:space="preserve"> is the most comprehensive dataset available to study </w:t>
      </w:r>
      <w:r w:rsidR="0044316C">
        <w:t>the food marketplace</w:t>
      </w:r>
      <w:r>
        <w:t xml:space="preserve">. </w:t>
      </w:r>
      <w:r w:rsidR="005C237D">
        <w:fldChar w:fldCharType="begin"/>
      </w:r>
      <w:r w:rsidR="00573A55">
        <w:instrText xml:space="preserve"> REF _Ref162840593 \h </w:instrText>
      </w:r>
      <w:r w:rsidR="005C237D">
        <w:fldChar w:fldCharType="separate"/>
      </w:r>
      <w:r w:rsidR="00514607">
        <w:t xml:space="preserve">Table </w:t>
      </w:r>
      <w:r w:rsidR="00514607">
        <w:rPr>
          <w:noProof/>
        </w:rPr>
        <w:t>2</w:t>
      </w:r>
      <w:r w:rsidR="005C237D">
        <w:fldChar w:fldCharType="end"/>
      </w:r>
      <w:r w:rsidR="00387D47">
        <w:t xml:space="preserve"> describes the number of UPCs</w:t>
      </w:r>
      <w:r w:rsidR="00725AEA">
        <w:t xml:space="preserve"> </w:t>
      </w:r>
      <w:r w:rsidR="00387D47">
        <w:t>within each of ten food categories and the percent of these UPCs</w:t>
      </w:r>
      <w:r w:rsidR="002526AF">
        <w:t xml:space="preserve"> with </w:t>
      </w:r>
      <w:r w:rsidR="00AE49D6">
        <w:t xml:space="preserve">any </w:t>
      </w:r>
      <w:r w:rsidR="002526AF">
        <w:t xml:space="preserve">one of the </w:t>
      </w:r>
      <w:r w:rsidR="002D14DB">
        <w:t>nutrient content claims</w:t>
      </w:r>
      <w:r w:rsidR="00FE3642">
        <w:t xml:space="preserve">, </w:t>
      </w:r>
      <w:r w:rsidR="00B1386F">
        <w:t>percent of UPCs with a low sodium claim, and the percent of UPCs with a low saturated fat claim</w:t>
      </w:r>
      <w:r w:rsidR="00ED1676">
        <w:t xml:space="preserve">. </w:t>
      </w:r>
      <w:r w:rsidR="000D53EC">
        <w:t>T</w:t>
      </w:r>
      <w:r w:rsidR="00ED1676">
        <w:t xml:space="preserve">he Nielsen IQ Label Insight data </w:t>
      </w:r>
      <w:r w:rsidR="008B1192">
        <w:t>is not sales weighted</w:t>
      </w:r>
      <w:r w:rsidR="00036F74">
        <w:t xml:space="preserve"> and thus </w:t>
      </w:r>
      <w:r w:rsidR="00ED1676">
        <w:t xml:space="preserve">does not take into </w:t>
      </w:r>
      <w:r w:rsidR="008B1192">
        <w:t xml:space="preserve">account the </w:t>
      </w:r>
      <w:r w:rsidR="00425D75">
        <w:t>total sales of each UPC.</w:t>
      </w:r>
    </w:p>
    <w:p w:rsidR="00B97B1A" w:rsidRPr="0019498A" w14:paraId="46F7D224" w14:textId="7E442C30">
      <w:pPr>
        <w:rPr>
          <w:rFonts w:cs="Calibri"/>
        </w:rPr>
      </w:pPr>
      <w:r>
        <w:t xml:space="preserve">Close to 15 percent of </w:t>
      </w:r>
      <w:r w:rsidR="000232B2">
        <w:t>“</w:t>
      </w:r>
      <w:r w:rsidR="00242EFE">
        <w:t>b</w:t>
      </w:r>
      <w:r>
        <w:t>reakfast cereal</w:t>
      </w:r>
      <w:r w:rsidR="000232B2">
        <w:t xml:space="preserve">” </w:t>
      </w:r>
      <w:r w:rsidR="00537331">
        <w:t xml:space="preserve">products </w:t>
      </w:r>
      <w:r w:rsidR="008F529C">
        <w:t>include</w:t>
      </w:r>
      <w:r w:rsidR="006B4211">
        <w:t xml:space="preserve"> </w:t>
      </w:r>
      <w:r w:rsidR="00530346">
        <w:t>saturated fat, sodium, or added sugar</w:t>
      </w:r>
      <w:r w:rsidR="009854CC">
        <w:t>s</w:t>
      </w:r>
      <w:r w:rsidR="00530346">
        <w:t xml:space="preserve"> </w:t>
      </w:r>
      <w:r w:rsidR="00537331">
        <w:t xml:space="preserve">nutrient content </w:t>
      </w:r>
      <w:r w:rsidR="00530346">
        <w:t xml:space="preserve">claims. </w:t>
      </w:r>
      <w:r w:rsidR="00537331">
        <w:t xml:space="preserve">More specifically, </w:t>
      </w:r>
      <w:r w:rsidR="00B75454">
        <w:t xml:space="preserve">11 percent of </w:t>
      </w:r>
      <w:r w:rsidR="00AE4596">
        <w:t>“breakfast cer</w:t>
      </w:r>
      <w:r w:rsidR="002C1749">
        <w:t>eal”</w:t>
      </w:r>
      <w:r w:rsidR="0056733D">
        <w:t xml:space="preserve"> </w:t>
      </w:r>
      <w:r w:rsidR="00AB0581">
        <w:t xml:space="preserve">products </w:t>
      </w:r>
      <w:r w:rsidR="00E65EFC">
        <w:t>include a low</w:t>
      </w:r>
      <w:r w:rsidR="001447AF">
        <w:t xml:space="preserve"> saturated fat </w:t>
      </w:r>
      <w:r w:rsidR="00FD4E8F">
        <w:t xml:space="preserve">nutrient content </w:t>
      </w:r>
      <w:r w:rsidR="001447AF">
        <w:t>claim</w:t>
      </w:r>
      <w:r w:rsidR="00775DD6">
        <w:t>,</w:t>
      </w:r>
      <w:r w:rsidR="001447AF">
        <w:t xml:space="preserve"> and </w:t>
      </w:r>
      <w:r w:rsidR="0092198D">
        <w:t xml:space="preserve">about three percent </w:t>
      </w:r>
      <w:r w:rsidR="007F4F7A">
        <w:t xml:space="preserve">of </w:t>
      </w:r>
      <w:r w:rsidR="00C977D0">
        <w:t>breakfast cereals</w:t>
      </w:r>
      <w:r w:rsidR="00B71864">
        <w:t xml:space="preserve"> include a </w:t>
      </w:r>
      <w:r w:rsidR="00FD4E8F">
        <w:t>low sodium nutrient content claim.</w:t>
      </w:r>
      <w:r w:rsidR="003A3258">
        <w:t xml:space="preserve"> Conversely, </w:t>
      </w:r>
      <w:r w:rsidR="00242EFE">
        <w:t>less than one percent of “dairy” products</w:t>
      </w:r>
      <w:r>
        <w:rPr>
          <w:rStyle w:val="FootnoteReference"/>
        </w:rPr>
        <w:footnoteReference w:id="10"/>
      </w:r>
      <w:r w:rsidR="00242EFE">
        <w:t xml:space="preserve"> </w:t>
      </w:r>
      <w:r w:rsidR="00FF108F">
        <w:t>and about one p</w:t>
      </w:r>
      <w:r w:rsidR="00FA0C26">
        <w:t xml:space="preserve">ercent of </w:t>
      </w:r>
      <w:r w:rsidR="0015089D">
        <w:t xml:space="preserve">“confectionary/dessert/sweeteners and sugars” </w:t>
      </w:r>
      <w:r w:rsidR="00242EFE">
        <w:t xml:space="preserve">include </w:t>
      </w:r>
      <w:r w:rsidR="00A97FDF">
        <w:t>any saturated fat, sodium, or added sugar</w:t>
      </w:r>
      <w:r w:rsidR="00A1670D">
        <w:t>s</w:t>
      </w:r>
      <w:r w:rsidR="00A97FDF">
        <w:t xml:space="preserve"> nutrient content claims.</w:t>
      </w:r>
    </w:p>
    <w:p w:rsidR="00A623DF" w:rsidP="00A623DF" w14:paraId="2C457EBA" w14:textId="5DB0665A">
      <w:pPr>
        <w:pStyle w:val="Caption"/>
        <w:keepNext/>
      </w:pPr>
      <w:bookmarkStart w:id="16" w:name="_Ref162840593"/>
      <w:bookmarkStart w:id="17" w:name="_Toc166492397"/>
      <w:bookmarkStart w:id="18" w:name="_Toc174528764"/>
      <w:bookmarkStart w:id="19" w:name="_Toc187239461"/>
      <w:r>
        <w:t xml:space="preserve">Table </w:t>
      </w:r>
      <w:r w:rsidR="005C237D">
        <w:fldChar w:fldCharType="begin"/>
      </w:r>
      <w:r w:rsidR="007B0FF1">
        <w:instrText xml:space="preserve"> SEQ Table \* ARABIC </w:instrText>
      </w:r>
      <w:r w:rsidR="005C237D">
        <w:fldChar w:fldCharType="separate"/>
      </w:r>
      <w:r w:rsidR="00514607">
        <w:rPr>
          <w:noProof/>
        </w:rPr>
        <w:t>2</w:t>
      </w:r>
      <w:r w:rsidR="005C237D">
        <w:rPr>
          <w:noProof/>
        </w:rPr>
        <w:fldChar w:fldCharType="end"/>
      </w:r>
      <w:bookmarkEnd w:id="16"/>
      <w:r w:rsidR="00677A68">
        <w:t>.</w:t>
      </w:r>
      <w:r>
        <w:t xml:space="preserve"> Percent of UPCs </w:t>
      </w:r>
      <w:r w:rsidR="001838E2">
        <w:t>w</w:t>
      </w:r>
      <w:r>
        <w:t xml:space="preserve">ith Nutrient Content Claims, </w:t>
      </w:r>
      <w:r w:rsidR="001838E2">
        <w:t>b</w:t>
      </w:r>
      <w:r>
        <w:t>y Food Category</w:t>
      </w:r>
      <w:bookmarkEnd w:id="17"/>
      <w:bookmarkEnd w:id="18"/>
      <w:bookmarkEnd w:id="19"/>
    </w:p>
    <w:tbl>
      <w:tblPr>
        <w:tblW w:w="5000" w:type="pct"/>
        <w:shd w:val="clear" w:color="auto" w:fill="FFFFFF"/>
        <w:tblLayout w:type="fixed"/>
        <w:tblCellMar>
          <w:top w:w="15" w:type="dxa"/>
          <w:left w:w="15" w:type="dxa"/>
          <w:bottom w:w="15" w:type="dxa"/>
          <w:right w:w="15" w:type="dxa"/>
        </w:tblCellMar>
        <w:tblLook w:val="04A0"/>
      </w:tblPr>
      <w:tblGrid>
        <w:gridCol w:w="4720"/>
        <w:gridCol w:w="861"/>
        <w:gridCol w:w="910"/>
        <w:gridCol w:w="1340"/>
        <w:gridCol w:w="1529"/>
      </w:tblGrid>
      <w:tr w14:paraId="2025C05F" w14:textId="77777777" w:rsidTr="7B3AC194">
        <w:tblPrEx>
          <w:tblW w:w="5000" w:type="pct"/>
          <w:shd w:val="clear" w:color="auto" w:fill="FFFFFF"/>
          <w:tblLayout w:type="fixed"/>
          <w:tblCellMar>
            <w:top w:w="15" w:type="dxa"/>
            <w:left w:w="15" w:type="dxa"/>
            <w:bottom w:w="15" w:type="dxa"/>
            <w:right w:w="15" w:type="dxa"/>
          </w:tblCellMar>
          <w:tblLook w:val="04A0"/>
        </w:tblPrEx>
        <w:trPr>
          <w:tblHeader/>
        </w:trPr>
        <w:tc>
          <w:tcPr>
            <w:tcW w:w="2521"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B1423E" w:rsidRPr="008D2AD6" w:rsidP="00B1423E" w14:paraId="011B82A3" w14:textId="77777777">
            <w:pPr>
              <w:spacing w:after="315" w:line="240" w:lineRule="auto"/>
              <w:contextualSpacing/>
              <w:jc w:val="left"/>
              <w:rPr>
                <w:rFonts w:ascii="Merriweather" w:eastAsia="Times New Roman" w:hAnsi="Merriweather" w:cs="Times New Roman"/>
                <w:b/>
                <w:bCs/>
                <w:sz w:val="20"/>
                <w:szCs w:val="20"/>
                <w:lang w:eastAsia="zh-TW"/>
              </w:rPr>
            </w:pPr>
            <w:r w:rsidRPr="008D2AD6">
              <w:rPr>
                <w:rFonts w:ascii="Merriweather" w:eastAsia="Times New Roman" w:hAnsi="Merriweather" w:cs="Times New Roman"/>
                <w:b/>
                <w:bCs/>
                <w:sz w:val="20"/>
                <w:szCs w:val="20"/>
                <w:lang w:eastAsia="zh-TW"/>
              </w:rPr>
              <w:t>Food Category</w:t>
            </w:r>
          </w:p>
        </w:tc>
        <w:tc>
          <w:tcPr>
            <w:tcW w:w="460" w:type="pct"/>
            <w:tcBorders>
              <w:top w:val="nil"/>
              <w:bottom w:val="single" w:sz="12" w:space="0" w:color="DDDDDD"/>
            </w:tcBorders>
            <w:shd w:val="clear" w:color="auto" w:fill="FFFFFF" w:themeFill="background1"/>
            <w:vAlign w:val="center"/>
          </w:tcPr>
          <w:p w:rsidR="00B1423E" w:rsidRPr="008D2AD6" w:rsidP="00B1423E" w14:paraId="176F4B42" w14:textId="77777777">
            <w:pPr>
              <w:spacing w:after="315" w:line="240" w:lineRule="auto"/>
              <w:contextualSpacing/>
              <w:jc w:val="center"/>
              <w:rPr>
                <w:rFonts w:ascii="Merriweather" w:eastAsia="Times New Roman" w:hAnsi="Merriweather" w:cs="Times New Roman"/>
                <w:b/>
                <w:bCs/>
                <w:sz w:val="20"/>
                <w:szCs w:val="20"/>
                <w:lang w:eastAsia="zh-TW"/>
              </w:rPr>
            </w:pPr>
            <w:r w:rsidRPr="008D2AD6">
              <w:rPr>
                <w:rFonts w:ascii="Merriweather" w:eastAsia="Times New Roman" w:hAnsi="Merriweather" w:cs="Times New Roman"/>
                <w:b/>
                <w:bCs/>
                <w:sz w:val="20"/>
                <w:szCs w:val="20"/>
                <w:lang w:eastAsia="zh-TW"/>
              </w:rPr>
              <w:t>Number of UPCs</w:t>
            </w:r>
          </w:p>
        </w:tc>
        <w:tc>
          <w:tcPr>
            <w:tcW w:w="486"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B1423E" w:rsidRPr="008D2AD6" w:rsidP="00B1423E" w14:paraId="23A6E49E" w14:textId="6EBDC30B">
            <w:pPr>
              <w:spacing w:after="315" w:line="240" w:lineRule="auto"/>
              <w:contextualSpacing/>
              <w:jc w:val="center"/>
              <w:rPr>
                <w:rFonts w:ascii="Merriweather" w:eastAsia="Times New Roman" w:hAnsi="Merriweather" w:cs="Times New Roman"/>
                <w:b/>
                <w:bCs/>
                <w:sz w:val="20"/>
                <w:szCs w:val="20"/>
                <w:lang w:eastAsia="zh-TW"/>
              </w:rPr>
            </w:pPr>
            <w:r w:rsidRPr="008D2AD6">
              <w:rPr>
                <w:rFonts w:ascii="Merriweather" w:eastAsia="Times New Roman" w:hAnsi="Merriweather" w:cs="Times New Roman"/>
                <w:b/>
                <w:bCs/>
                <w:sz w:val="20"/>
                <w:szCs w:val="20"/>
                <w:lang w:eastAsia="zh-TW"/>
              </w:rPr>
              <w:t xml:space="preserve">Percent </w:t>
            </w:r>
            <w:r w:rsidR="005D11D1">
              <w:rPr>
                <w:rFonts w:ascii="Merriweather" w:eastAsia="Times New Roman" w:hAnsi="Merriweather" w:cs="Times New Roman"/>
                <w:b/>
                <w:bCs/>
                <w:sz w:val="20"/>
                <w:szCs w:val="20"/>
                <w:lang w:eastAsia="zh-TW"/>
              </w:rPr>
              <w:t>w</w:t>
            </w:r>
            <w:r w:rsidRPr="008D2AD6" w:rsidR="005D11D1">
              <w:rPr>
                <w:rFonts w:ascii="Merriweather" w:eastAsia="Times New Roman" w:hAnsi="Merriweather" w:cs="Times New Roman"/>
                <w:b/>
                <w:bCs/>
                <w:sz w:val="20"/>
                <w:szCs w:val="20"/>
                <w:lang w:eastAsia="zh-TW"/>
              </w:rPr>
              <w:t xml:space="preserve">ith </w:t>
            </w:r>
            <w:r w:rsidR="004258A0">
              <w:rPr>
                <w:rFonts w:ascii="Merriweather" w:eastAsia="Times New Roman" w:hAnsi="Merriweather" w:cs="Times New Roman"/>
                <w:b/>
                <w:bCs/>
                <w:sz w:val="20"/>
                <w:szCs w:val="20"/>
                <w:lang w:eastAsia="zh-TW"/>
              </w:rPr>
              <w:t>a</w:t>
            </w:r>
            <w:r w:rsidR="005D11D1">
              <w:rPr>
                <w:rFonts w:ascii="Merriweather" w:eastAsia="Times New Roman" w:hAnsi="Merriweather" w:cs="Times New Roman"/>
                <w:b/>
                <w:bCs/>
                <w:sz w:val="20"/>
                <w:szCs w:val="20"/>
                <w:lang w:eastAsia="zh-TW"/>
              </w:rPr>
              <w:t>ny</w:t>
            </w:r>
            <w:r w:rsidRPr="008D2AD6">
              <w:rPr>
                <w:rFonts w:ascii="Merriweather" w:eastAsia="Times New Roman" w:hAnsi="Merriweather" w:cs="Times New Roman"/>
                <w:b/>
                <w:bCs/>
                <w:sz w:val="20"/>
                <w:szCs w:val="20"/>
                <w:lang w:eastAsia="zh-TW"/>
              </w:rPr>
              <w:t xml:space="preserve"> Claim</w:t>
            </w:r>
            <w:r w:rsidR="00134C75">
              <w:rPr>
                <w:rFonts w:ascii="Merriweather" w:eastAsia="Times New Roman" w:hAnsi="Merriweather" w:cs="Times New Roman"/>
                <w:b/>
                <w:bCs/>
                <w:sz w:val="20"/>
                <w:szCs w:val="20"/>
                <w:lang w:eastAsia="zh-TW"/>
              </w:rPr>
              <w:t>†</w:t>
            </w:r>
          </w:p>
        </w:tc>
        <w:tc>
          <w:tcPr>
            <w:tcW w:w="716" w:type="pct"/>
            <w:tcBorders>
              <w:top w:val="nil"/>
              <w:bottom w:val="single" w:sz="12" w:space="0" w:color="DDDDDD"/>
            </w:tcBorders>
            <w:shd w:val="clear" w:color="auto" w:fill="FFFFFF" w:themeFill="background1"/>
          </w:tcPr>
          <w:p w:rsidR="005D11D1" w:rsidP="00B1423E" w14:paraId="549D44DF" w14:textId="77777777">
            <w:pPr>
              <w:spacing w:after="315" w:line="240" w:lineRule="auto"/>
              <w:contextualSpacing/>
              <w:jc w:val="center"/>
              <w:rPr>
                <w:rFonts w:ascii="Merriweather" w:eastAsia="Times New Roman" w:hAnsi="Merriweather" w:cs="Times New Roman"/>
                <w:b/>
                <w:bCs/>
                <w:sz w:val="20"/>
                <w:szCs w:val="20"/>
                <w:lang w:eastAsia="zh-TW"/>
              </w:rPr>
            </w:pPr>
            <w:r>
              <w:rPr>
                <w:rFonts w:ascii="Merriweather" w:eastAsia="Times New Roman" w:hAnsi="Merriweather" w:cs="Times New Roman"/>
                <w:b/>
                <w:bCs/>
                <w:sz w:val="20"/>
                <w:szCs w:val="20"/>
                <w:lang w:eastAsia="zh-TW"/>
              </w:rPr>
              <w:t>Percent with Low Sodium</w:t>
            </w:r>
            <w:r w:rsidR="00FD7CF0">
              <w:rPr>
                <w:rFonts w:ascii="Merriweather" w:eastAsia="Times New Roman" w:hAnsi="Merriweather" w:cs="Times New Roman"/>
                <w:b/>
                <w:bCs/>
                <w:sz w:val="20"/>
                <w:szCs w:val="20"/>
                <w:lang w:eastAsia="zh-TW"/>
              </w:rPr>
              <w:t xml:space="preserve"> Claim</w:t>
            </w:r>
          </w:p>
        </w:tc>
        <w:tc>
          <w:tcPr>
            <w:tcW w:w="817" w:type="pct"/>
            <w:tcBorders>
              <w:top w:val="nil"/>
              <w:bottom w:val="single" w:sz="12" w:space="0" w:color="DDDDDD"/>
            </w:tcBorders>
            <w:shd w:val="clear" w:color="auto" w:fill="FFFFFF" w:themeFill="background1"/>
          </w:tcPr>
          <w:p w:rsidR="005D11D1" w:rsidP="00B1423E" w14:paraId="3067FB70" w14:textId="77777777">
            <w:pPr>
              <w:spacing w:after="315" w:line="240" w:lineRule="auto"/>
              <w:contextualSpacing/>
              <w:jc w:val="center"/>
              <w:rPr>
                <w:rFonts w:ascii="Merriweather" w:eastAsia="Times New Roman" w:hAnsi="Merriweather" w:cs="Times New Roman"/>
                <w:b/>
                <w:bCs/>
                <w:sz w:val="20"/>
                <w:szCs w:val="20"/>
                <w:lang w:eastAsia="zh-TW"/>
              </w:rPr>
            </w:pPr>
            <w:r>
              <w:rPr>
                <w:rFonts w:ascii="Merriweather" w:eastAsia="Times New Roman" w:hAnsi="Merriweather" w:cs="Times New Roman"/>
                <w:b/>
                <w:bCs/>
                <w:sz w:val="20"/>
                <w:szCs w:val="20"/>
                <w:lang w:eastAsia="zh-TW"/>
              </w:rPr>
              <w:t>Percent with Low Saturated Fat</w:t>
            </w:r>
            <w:r w:rsidR="00102F6C">
              <w:rPr>
                <w:rFonts w:ascii="Merriweather" w:eastAsia="Times New Roman" w:hAnsi="Merriweather" w:cs="Times New Roman"/>
                <w:b/>
                <w:bCs/>
                <w:sz w:val="20"/>
                <w:szCs w:val="20"/>
                <w:lang w:eastAsia="zh-TW"/>
              </w:rPr>
              <w:t xml:space="preserve"> Claim</w:t>
            </w:r>
          </w:p>
        </w:tc>
      </w:tr>
      <w:tr w14:paraId="5F554B0F"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6351B754"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Bakery</w:t>
            </w:r>
          </w:p>
        </w:tc>
        <w:tc>
          <w:tcPr>
            <w:tcW w:w="460" w:type="pct"/>
            <w:tcBorders>
              <w:top w:val="single" w:sz="6" w:space="0" w:color="DDDDDD"/>
            </w:tcBorders>
            <w:shd w:val="clear" w:color="auto" w:fill="FFFFFF" w:themeFill="background1"/>
          </w:tcPr>
          <w:p w:rsidR="00B1423E" w:rsidRPr="002F16B4" w:rsidP="00B1423E" w14:paraId="50F301E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37,</w:t>
            </w:r>
            <w:r w:rsidRPr="0019498A" w:rsidR="0024200F">
              <w:rPr>
                <w:rFonts w:ascii="Merriweather" w:hAnsi="Merriweather"/>
                <w:sz w:val="18"/>
                <w:szCs w:val="18"/>
              </w:rPr>
              <w:t>268</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159D0CC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2.3</w:t>
            </w:r>
          </w:p>
        </w:tc>
        <w:tc>
          <w:tcPr>
            <w:tcW w:w="716" w:type="pct"/>
            <w:tcBorders>
              <w:top w:val="single" w:sz="6" w:space="0" w:color="DDDDDD"/>
            </w:tcBorders>
            <w:shd w:val="clear" w:color="auto" w:fill="FFFFFF" w:themeFill="background1"/>
          </w:tcPr>
          <w:p w:rsidR="005D11D1" w:rsidRPr="002F16B4" w:rsidP="00B1423E" w14:paraId="4501076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0.6</w:t>
            </w:r>
          </w:p>
        </w:tc>
        <w:tc>
          <w:tcPr>
            <w:tcW w:w="817" w:type="pct"/>
            <w:tcBorders>
              <w:top w:val="single" w:sz="6" w:space="0" w:color="DDDDDD"/>
            </w:tcBorders>
            <w:shd w:val="clear" w:color="auto" w:fill="FFFFFF" w:themeFill="background1"/>
          </w:tcPr>
          <w:p w:rsidR="005D11D1" w:rsidRPr="002F16B4" w:rsidP="00B1423E" w14:paraId="5386396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0.4</w:t>
            </w:r>
          </w:p>
        </w:tc>
      </w:tr>
      <w:tr w14:paraId="765E24C5"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662D5716"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Beverages</w:t>
            </w:r>
          </w:p>
        </w:tc>
        <w:tc>
          <w:tcPr>
            <w:tcW w:w="460" w:type="pct"/>
            <w:tcBorders>
              <w:top w:val="single" w:sz="6" w:space="0" w:color="DDDDDD"/>
            </w:tcBorders>
            <w:shd w:val="clear" w:color="auto" w:fill="FFFFFF" w:themeFill="background1"/>
          </w:tcPr>
          <w:p w:rsidR="00B1423E" w:rsidRPr="002F16B4" w:rsidP="00B1423E" w14:paraId="7472E29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19,</w:t>
            </w:r>
            <w:r w:rsidRPr="0019498A" w:rsidR="0024200F">
              <w:rPr>
                <w:rFonts w:ascii="Merriweather" w:hAnsi="Merriweather"/>
                <w:sz w:val="18"/>
                <w:szCs w:val="18"/>
              </w:rPr>
              <w:t>302</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766CE2B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3.6</w:t>
            </w:r>
          </w:p>
        </w:tc>
        <w:tc>
          <w:tcPr>
            <w:tcW w:w="716" w:type="pct"/>
            <w:tcBorders>
              <w:top w:val="single" w:sz="6" w:space="0" w:color="DDDDDD"/>
            </w:tcBorders>
            <w:shd w:val="clear" w:color="auto" w:fill="FFFFFF" w:themeFill="background1"/>
          </w:tcPr>
          <w:p w:rsidR="005D11D1" w:rsidRPr="002F16B4" w:rsidP="00B1423E" w14:paraId="4A42C1E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2.2</w:t>
            </w:r>
          </w:p>
        </w:tc>
        <w:tc>
          <w:tcPr>
            <w:tcW w:w="817" w:type="pct"/>
            <w:tcBorders>
              <w:top w:val="single" w:sz="6" w:space="0" w:color="DDDDDD"/>
            </w:tcBorders>
            <w:shd w:val="clear" w:color="auto" w:fill="FFFFFF" w:themeFill="background1"/>
          </w:tcPr>
          <w:p w:rsidR="005D11D1" w:rsidRPr="002F16B4" w:rsidP="00B1423E" w14:paraId="7E14932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0.6</w:t>
            </w:r>
          </w:p>
        </w:tc>
      </w:tr>
      <w:tr w14:paraId="47B9C90F"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14B57F19"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Breakfast Cereal</w:t>
            </w:r>
          </w:p>
        </w:tc>
        <w:tc>
          <w:tcPr>
            <w:tcW w:w="460" w:type="pct"/>
            <w:tcBorders>
              <w:top w:val="single" w:sz="6" w:space="0" w:color="DDDDDD"/>
            </w:tcBorders>
            <w:shd w:val="clear" w:color="auto" w:fill="FFFFFF" w:themeFill="background1"/>
          </w:tcPr>
          <w:p w:rsidR="00B1423E" w:rsidRPr="002F16B4" w:rsidP="00B1423E" w14:paraId="11D99A5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9,</w:t>
            </w:r>
            <w:r w:rsidRPr="0019498A" w:rsidR="0024200F">
              <w:rPr>
                <w:rFonts w:ascii="Merriweather" w:hAnsi="Merriweather"/>
                <w:sz w:val="18"/>
                <w:szCs w:val="18"/>
              </w:rPr>
              <w:t>096</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6403585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14.8</w:t>
            </w:r>
          </w:p>
        </w:tc>
        <w:tc>
          <w:tcPr>
            <w:tcW w:w="716" w:type="pct"/>
            <w:tcBorders>
              <w:top w:val="single" w:sz="6" w:space="0" w:color="DDDDDD"/>
            </w:tcBorders>
            <w:shd w:val="clear" w:color="auto" w:fill="FFFFFF" w:themeFill="background1"/>
          </w:tcPr>
          <w:p w:rsidR="005D11D1" w:rsidRPr="002F16B4" w:rsidP="00B1423E" w14:paraId="6F61062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2.6</w:t>
            </w:r>
          </w:p>
        </w:tc>
        <w:tc>
          <w:tcPr>
            <w:tcW w:w="817" w:type="pct"/>
            <w:tcBorders>
              <w:top w:val="single" w:sz="6" w:space="0" w:color="DDDDDD"/>
            </w:tcBorders>
            <w:shd w:val="clear" w:color="auto" w:fill="FFFFFF" w:themeFill="background1"/>
          </w:tcPr>
          <w:p w:rsidR="005D11D1" w:rsidRPr="002F16B4" w:rsidP="00B1423E" w14:paraId="7835EC5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11.1</w:t>
            </w:r>
          </w:p>
        </w:tc>
      </w:tr>
      <w:tr w14:paraId="52FCE2CA"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3D63287B"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Confectionary/Dessert/Sweeteners and Sugars</w:t>
            </w:r>
          </w:p>
        </w:tc>
        <w:tc>
          <w:tcPr>
            <w:tcW w:w="460" w:type="pct"/>
            <w:tcBorders>
              <w:top w:val="single" w:sz="6" w:space="0" w:color="DDDDDD"/>
            </w:tcBorders>
            <w:shd w:val="clear" w:color="auto" w:fill="FFFFFF" w:themeFill="background1"/>
          </w:tcPr>
          <w:p w:rsidR="00B1423E" w:rsidRPr="002F16B4" w:rsidP="00B1423E" w14:paraId="2014BCF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69,</w:t>
            </w:r>
            <w:r w:rsidRPr="0019498A" w:rsidR="0024200F">
              <w:rPr>
                <w:rFonts w:ascii="Merriweather" w:hAnsi="Merriweather"/>
                <w:sz w:val="18"/>
                <w:szCs w:val="18"/>
              </w:rPr>
              <w:t>680</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56A2381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1.1</w:t>
            </w:r>
          </w:p>
        </w:tc>
        <w:tc>
          <w:tcPr>
            <w:tcW w:w="716" w:type="pct"/>
            <w:tcBorders>
              <w:top w:val="single" w:sz="6" w:space="0" w:color="DDDDDD"/>
            </w:tcBorders>
            <w:shd w:val="clear" w:color="auto" w:fill="FFFFFF" w:themeFill="background1"/>
          </w:tcPr>
          <w:p w:rsidR="005D11D1" w:rsidRPr="002F16B4" w:rsidP="00B1423E" w14:paraId="284F3EA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0.5</w:t>
            </w:r>
          </w:p>
        </w:tc>
        <w:tc>
          <w:tcPr>
            <w:tcW w:w="817" w:type="pct"/>
            <w:tcBorders>
              <w:top w:val="single" w:sz="6" w:space="0" w:color="DDDDDD"/>
            </w:tcBorders>
            <w:shd w:val="clear" w:color="auto" w:fill="FFFFFF" w:themeFill="background1"/>
          </w:tcPr>
          <w:p w:rsidR="005D11D1" w:rsidRPr="002F16B4" w:rsidP="00B1423E" w14:paraId="0322394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0.1</w:t>
            </w:r>
          </w:p>
        </w:tc>
      </w:tr>
      <w:tr w14:paraId="5C348B7A"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4A95327B"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Dairy</w:t>
            </w:r>
          </w:p>
        </w:tc>
        <w:tc>
          <w:tcPr>
            <w:tcW w:w="460" w:type="pct"/>
            <w:tcBorders>
              <w:top w:val="single" w:sz="6" w:space="0" w:color="DDDDDD"/>
            </w:tcBorders>
            <w:shd w:val="clear" w:color="auto" w:fill="FFFFFF" w:themeFill="background1"/>
          </w:tcPr>
          <w:p w:rsidR="00B1423E" w:rsidRPr="002F16B4" w:rsidP="00B1423E" w14:paraId="58BE740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33,</w:t>
            </w:r>
            <w:r w:rsidRPr="0019498A" w:rsidR="0024200F">
              <w:rPr>
                <w:rFonts w:ascii="Merriweather" w:hAnsi="Merriweather"/>
                <w:sz w:val="18"/>
                <w:szCs w:val="18"/>
              </w:rPr>
              <w:t>974</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1D75CDC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r w:rsidRPr="0019498A" w:rsidR="0024200F">
              <w:rPr>
                <w:rFonts w:ascii="Merriweather" w:hAnsi="Merriweather"/>
                <w:sz w:val="18"/>
                <w:szCs w:val="18"/>
              </w:rPr>
              <w:t>5</w:t>
            </w:r>
          </w:p>
        </w:tc>
        <w:tc>
          <w:tcPr>
            <w:tcW w:w="716" w:type="pct"/>
            <w:tcBorders>
              <w:top w:val="single" w:sz="6" w:space="0" w:color="DDDDDD"/>
            </w:tcBorders>
            <w:shd w:val="clear" w:color="auto" w:fill="FFFFFF" w:themeFill="background1"/>
          </w:tcPr>
          <w:p w:rsidR="005D11D1" w:rsidRPr="002F16B4" w:rsidP="00B1423E" w14:paraId="4B63ABE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0.1</w:t>
            </w:r>
          </w:p>
        </w:tc>
        <w:tc>
          <w:tcPr>
            <w:tcW w:w="817" w:type="pct"/>
            <w:tcBorders>
              <w:top w:val="single" w:sz="6" w:space="0" w:color="DDDDDD"/>
            </w:tcBorders>
            <w:shd w:val="clear" w:color="auto" w:fill="FFFFFF" w:themeFill="background1"/>
          </w:tcPr>
          <w:p w:rsidR="005D11D1" w:rsidRPr="002F16B4" w:rsidP="00B1423E" w14:paraId="49C66C4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0.0</w:t>
            </w:r>
          </w:p>
        </w:tc>
      </w:tr>
      <w:tr w14:paraId="630B49CA"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66D79D30"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Dressings/Sauce/Seasoning/Savory and Sweet Spreads</w:t>
            </w:r>
          </w:p>
        </w:tc>
        <w:tc>
          <w:tcPr>
            <w:tcW w:w="460" w:type="pct"/>
            <w:tcBorders>
              <w:top w:val="single" w:sz="6" w:space="0" w:color="DDDDDD"/>
            </w:tcBorders>
            <w:shd w:val="clear" w:color="auto" w:fill="FFFFFF" w:themeFill="background1"/>
          </w:tcPr>
          <w:p w:rsidR="00B1423E" w:rsidRPr="002F16B4" w:rsidP="00B1423E" w14:paraId="78B61A6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31,</w:t>
            </w:r>
            <w:r w:rsidRPr="0019498A" w:rsidR="0024200F">
              <w:rPr>
                <w:rFonts w:ascii="Merriweather" w:hAnsi="Merriweather"/>
                <w:sz w:val="18"/>
                <w:szCs w:val="18"/>
              </w:rPr>
              <w:t>823</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7D206ED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2.6</w:t>
            </w:r>
          </w:p>
        </w:tc>
        <w:tc>
          <w:tcPr>
            <w:tcW w:w="716" w:type="pct"/>
            <w:tcBorders>
              <w:top w:val="single" w:sz="6" w:space="0" w:color="DDDDDD"/>
            </w:tcBorders>
            <w:shd w:val="clear" w:color="auto" w:fill="FFFFFF" w:themeFill="background1"/>
          </w:tcPr>
          <w:p w:rsidR="005D11D1" w:rsidRPr="002F16B4" w:rsidP="00B1423E" w14:paraId="6049CEA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1.1</w:t>
            </w:r>
          </w:p>
        </w:tc>
        <w:tc>
          <w:tcPr>
            <w:tcW w:w="817" w:type="pct"/>
            <w:tcBorders>
              <w:top w:val="single" w:sz="6" w:space="0" w:color="DDDDDD"/>
            </w:tcBorders>
            <w:shd w:val="clear" w:color="auto" w:fill="FFFFFF" w:themeFill="background1"/>
          </w:tcPr>
          <w:p w:rsidR="005D11D1" w:rsidRPr="002F16B4" w:rsidP="00B1423E" w14:paraId="0A89C9B1"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0.2</w:t>
            </w:r>
          </w:p>
        </w:tc>
      </w:tr>
      <w:tr w14:paraId="47819A46"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431AB6F4"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Main Dishes and Meals</w:t>
            </w:r>
          </w:p>
        </w:tc>
        <w:tc>
          <w:tcPr>
            <w:tcW w:w="460" w:type="pct"/>
            <w:tcBorders>
              <w:top w:val="single" w:sz="6" w:space="0" w:color="DDDDDD"/>
            </w:tcBorders>
            <w:shd w:val="clear" w:color="auto" w:fill="FFFFFF" w:themeFill="background1"/>
          </w:tcPr>
          <w:p w:rsidR="00B1423E" w:rsidRPr="002F16B4" w:rsidP="00B1423E" w14:paraId="72E9900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28,</w:t>
            </w:r>
            <w:r w:rsidRPr="0019498A" w:rsidR="0024200F">
              <w:rPr>
                <w:rFonts w:ascii="Merriweather" w:hAnsi="Merriweather"/>
                <w:sz w:val="18"/>
                <w:szCs w:val="18"/>
              </w:rPr>
              <w:t>538</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0547FB4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4.2</w:t>
            </w:r>
          </w:p>
        </w:tc>
        <w:tc>
          <w:tcPr>
            <w:tcW w:w="716" w:type="pct"/>
            <w:tcBorders>
              <w:top w:val="single" w:sz="6" w:space="0" w:color="DDDDDD"/>
            </w:tcBorders>
            <w:shd w:val="clear" w:color="auto" w:fill="FFFFFF" w:themeFill="background1"/>
          </w:tcPr>
          <w:p w:rsidR="005D11D1" w:rsidRPr="002F16B4" w:rsidP="00B1423E" w14:paraId="35804B7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0.9</w:t>
            </w:r>
          </w:p>
        </w:tc>
        <w:tc>
          <w:tcPr>
            <w:tcW w:w="817" w:type="pct"/>
            <w:tcBorders>
              <w:top w:val="single" w:sz="6" w:space="0" w:color="DDDDDD"/>
            </w:tcBorders>
            <w:shd w:val="clear" w:color="auto" w:fill="FFFFFF" w:themeFill="background1"/>
          </w:tcPr>
          <w:p w:rsidR="005D11D1" w:rsidRPr="002F16B4" w:rsidP="00B1423E" w14:paraId="15DC825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0.3</w:t>
            </w:r>
          </w:p>
        </w:tc>
      </w:tr>
      <w:tr w14:paraId="30A009B5"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520858A1"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Packaged fruit/vegetable</w:t>
            </w:r>
          </w:p>
        </w:tc>
        <w:tc>
          <w:tcPr>
            <w:tcW w:w="460" w:type="pct"/>
            <w:tcBorders>
              <w:top w:val="single" w:sz="6" w:space="0" w:color="DDDDDD"/>
            </w:tcBorders>
            <w:shd w:val="clear" w:color="auto" w:fill="FFFFFF" w:themeFill="background1"/>
          </w:tcPr>
          <w:p w:rsidR="00B1423E" w:rsidRPr="002F16B4" w:rsidP="00B1423E" w14:paraId="253CF33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27,</w:t>
            </w:r>
            <w:r w:rsidRPr="0019498A" w:rsidR="0024200F">
              <w:rPr>
                <w:rFonts w:ascii="Merriweather" w:hAnsi="Merriweather"/>
                <w:sz w:val="18"/>
                <w:szCs w:val="18"/>
              </w:rPr>
              <w:t>057</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2E4BD0A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w:t>
            </w:r>
            <w:r w:rsidRPr="0019498A" w:rsidR="0024200F">
              <w:rPr>
                <w:rFonts w:ascii="Merriweather" w:hAnsi="Merriweather"/>
                <w:sz w:val="18"/>
                <w:szCs w:val="18"/>
              </w:rPr>
              <w:t>.8</w:t>
            </w:r>
          </w:p>
        </w:tc>
        <w:tc>
          <w:tcPr>
            <w:tcW w:w="716" w:type="pct"/>
            <w:tcBorders>
              <w:top w:val="single" w:sz="6" w:space="0" w:color="DDDDDD"/>
            </w:tcBorders>
            <w:shd w:val="clear" w:color="auto" w:fill="FFFFFF" w:themeFill="background1"/>
          </w:tcPr>
          <w:p w:rsidR="005D11D1" w:rsidRPr="002F16B4" w:rsidP="00B1423E" w14:paraId="2D8FCB8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2.1</w:t>
            </w:r>
          </w:p>
        </w:tc>
        <w:tc>
          <w:tcPr>
            <w:tcW w:w="817" w:type="pct"/>
            <w:tcBorders>
              <w:top w:val="single" w:sz="6" w:space="0" w:color="DDDDDD"/>
            </w:tcBorders>
            <w:shd w:val="clear" w:color="auto" w:fill="FFFFFF" w:themeFill="background1"/>
          </w:tcPr>
          <w:p w:rsidR="005D11D1" w:rsidRPr="002F16B4" w:rsidP="00B1423E" w14:paraId="007F59A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0.2</w:t>
            </w:r>
          </w:p>
        </w:tc>
      </w:tr>
      <w:tr w14:paraId="7184EF72"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462DA2" w:rsidP="00B1423E" w14:paraId="06A11FA7" w14:textId="63596B0A">
            <w:pPr>
              <w:spacing w:after="315" w:line="240" w:lineRule="auto"/>
              <w:contextualSpacing/>
              <w:jc w:val="left"/>
              <w:rPr>
                <w:rFonts w:ascii="Merriweather" w:eastAsia="Times New Roman" w:hAnsi="Merriweather" w:cs="Times New Roman"/>
                <w:sz w:val="18"/>
                <w:szCs w:val="18"/>
                <w:vertAlign w:val="superscript"/>
                <w:lang w:eastAsia="zh-TW"/>
              </w:rPr>
            </w:pPr>
            <w:r w:rsidRPr="0019498A">
              <w:rPr>
                <w:rFonts w:ascii="Merriweather" w:hAnsi="Merriweather"/>
                <w:sz w:val="18"/>
                <w:szCs w:val="18"/>
              </w:rPr>
              <w:t>Processed fish/meat/egg</w:t>
            </w:r>
            <w:r w:rsidR="005D2C1C">
              <w:rPr>
                <w:rFonts w:ascii="Merriweather" w:hAnsi="Merriweather"/>
                <w:sz w:val="18"/>
                <w:szCs w:val="18"/>
                <w:vertAlign w:val="superscript"/>
              </w:rPr>
              <w:t>*</w:t>
            </w:r>
          </w:p>
        </w:tc>
        <w:tc>
          <w:tcPr>
            <w:tcW w:w="460" w:type="pct"/>
            <w:tcBorders>
              <w:top w:val="single" w:sz="6" w:space="0" w:color="DDDDDD"/>
            </w:tcBorders>
            <w:shd w:val="clear" w:color="auto" w:fill="FFFFFF" w:themeFill="background1"/>
          </w:tcPr>
          <w:p w:rsidR="00B1423E" w:rsidRPr="002F16B4" w:rsidP="00B1423E" w14:paraId="6E47FFC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10,</w:t>
            </w:r>
            <w:r w:rsidRPr="0019498A" w:rsidR="0024200F">
              <w:rPr>
                <w:rFonts w:ascii="Merriweather" w:hAnsi="Merriweather"/>
                <w:sz w:val="18"/>
                <w:szCs w:val="18"/>
              </w:rPr>
              <w:t>287</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5B2D518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w:t>
            </w:r>
            <w:r w:rsidRPr="0019498A" w:rsidR="0024200F">
              <w:rPr>
                <w:rFonts w:ascii="Merriweather" w:hAnsi="Merriweather"/>
                <w:sz w:val="18"/>
                <w:szCs w:val="18"/>
              </w:rPr>
              <w:t>.7</w:t>
            </w:r>
          </w:p>
        </w:tc>
        <w:tc>
          <w:tcPr>
            <w:tcW w:w="716" w:type="pct"/>
            <w:tcBorders>
              <w:top w:val="single" w:sz="6" w:space="0" w:color="DDDDDD"/>
            </w:tcBorders>
            <w:shd w:val="clear" w:color="auto" w:fill="FFFFFF" w:themeFill="background1"/>
          </w:tcPr>
          <w:p w:rsidR="005D11D1" w:rsidRPr="002F16B4" w:rsidP="00B1423E" w14:paraId="749D4F1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0.5</w:t>
            </w:r>
          </w:p>
        </w:tc>
        <w:tc>
          <w:tcPr>
            <w:tcW w:w="817" w:type="pct"/>
            <w:tcBorders>
              <w:top w:val="single" w:sz="6" w:space="0" w:color="DDDDDD"/>
            </w:tcBorders>
            <w:shd w:val="clear" w:color="auto" w:fill="FFFFFF" w:themeFill="background1"/>
          </w:tcPr>
          <w:p w:rsidR="005D11D1" w:rsidRPr="002F16B4" w:rsidP="00B1423E" w14:paraId="51EFA47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0.7</w:t>
            </w:r>
          </w:p>
        </w:tc>
      </w:tr>
      <w:tr w14:paraId="377B375E"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13E2EB8B"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Snacks and Soup</w:t>
            </w:r>
          </w:p>
        </w:tc>
        <w:tc>
          <w:tcPr>
            <w:tcW w:w="460" w:type="pct"/>
            <w:tcBorders>
              <w:top w:val="single" w:sz="6" w:space="0" w:color="DDDDDD"/>
            </w:tcBorders>
            <w:shd w:val="clear" w:color="auto" w:fill="FFFFFF" w:themeFill="background1"/>
          </w:tcPr>
          <w:p w:rsidR="00B1423E" w:rsidRPr="002F16B4" w:rsidP="00B1423E" w14:paraId="0372E22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55,</w:t>
            </w:r>
            <w:r w:rsidRPr="0019498A" w:rsidR="0024200F">
              <w:rPr>
                <w:rFonts w:ascii="Merriweather" w:hAnsi="Merriweather"/>
                <w:sz w:val="18"/>
                <w:szCs w:val="18"/>
              </w:rPr>
              <w:t>301</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695BB86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5.1</w:t>
            </w:r>
          </w:p>
        </w:tc>
        <w:tc>
          <w:tcPr>
            <w:tcW w:w="716" w:type="pct"/>
            <w:tcBorders>
              <w:top w:val="single" w:sz="6" w:space="0" w:color="DDDDDD"/>
            </w:tcBorders>
            <w:shd w:val="clear" w:color="auto" w:fill="FFFFFF" w:themeFill="background1"/>
          </w:tcPr>
          <w:p w:rsidR="005D11D1" w:rsidRPr="002F16B4" w:rsidP="00B1423E" w14:paraId="7EBE425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1.9</w:t>
            </w:r>
          </w:p>
        </w:tc>
        <w:tc>
          <w:tcPr>
            <w:tcW w:w="817" w:type="pct"/>
            <w:tcBorders>
              <w:top w:val="single" w:sz="6" w:space="0" w:color="DDDDDD"/>
            </w:tcBorders>
            <w:shd w:val="clear" w:color="auto" w:fill="FFFFFF" w:themeFill="background1"/>
          </w:tcPr>
          <w:p w:rsidR="005D11D1" w:rsidRPr="002F16B4" w:rsidP="00B1423E" w14:paraId="6405397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1.8</w:t>
            </w:r>
          </w:p>
        </w:tc>
      </w:tr>
      <w:tr w14:paraId="2E042193" w14:textId="77777777" w:rsidTr="7B3AC194">
        <w:tblPrEx>
          <w:tblW w:w="5000" w:type="pct"/>
          <w:shd w:val="clear" w:color="auto" w:fill="FFFFFF"/>
          <w:tblLayout w:type="fixed"/>
          <w:tblCellMar>
            <w:top w:w="15" w:type="dxa"/>
            <w:left w:w="15" w:type="dxa"/>
            <w:bottom w:w="15" w:type="dxa"/>
            <w:right w:w="15" w:type="dxa"/>
          </w:tblCellMar>
          <w:tblLook w:val="04A0"/>
        </w:tblPrEx>
        <w:tc>
          <w:tcPr>
            <w:tcW w:w="2521"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0D07EB84"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Total</w:t>
            </w:r>
          </w:p>
        </w:tc>
        <w:tc>
          <w:tcPr>
            <w:tcW w:w="460" w:type="pct"/>
            <w:tcBorders>
              <w:top w:val="single" w:sz="6" w:space="0" w:color="DDDDDD"/>
            </w:tcBorders>
            <w:shd w:val="clear" w:color="auto" w:fill="FFFFFF" w:themeFill="background1"/>
          </w:tcPr>
          <w:p w:rsidR="00B1423E" w:rsidRPr="002F16B4" w:rsidP="00B1423E" w14:paraId="03E2DCA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322,326</w:t>
            </w:r>
          </w:p>
        </w:tc>
        <w:tc>
          <w:tcPr>
            <w:tcW w:w="486" w:type="pct"/>
            <w:tcBorders>
              <w:top w:val="single" w:sz="6" w:space="0" w:color="DDDDDD"/>
            </w:tcBorders>
            <w:shd w:val="clear" w:color="auto" w:fill="FFFFFF" w:themeFill="background1"/>
            <w:tcMar>
              <w:top w:w="75" w:type="dxa"/>
              <w:left w:w="75" w:type="dxa"/>
              <w:bottom w:w="75" w:type="dxa"/>
              <w:right w:w="75" w:type="dxa"/>
            </w:tcMar>
          </w:tcPr>
          <w:p w:rsidR="00B1423E" w:rsidRPr="002F16B4" w:rsidP="00B1423E" w14:paraId="3138BBC1"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3.3</w:t>
            </w:r>
          </w:p>
        </w:tc>
        <w:tc>
          <w:tcPr>
            <w:tcW w:w="716" w:type="pct"/>
            <w:tcBorders>
              <w:top w:val="single" w:sz="6" w:space="0" w:color="DDDDDD"/>
            </w:tcBorders>
            <w:shd w:val="clear" w:color="auto" w:fill="FFFFFF" w:themeFill="background1"/>
          </w:tcPr>
          <w:p w:rsidR="005D11D1" w:rsidRPr="002F16B4" w:rsidP="00B1423E" w14:paraId="6887ABF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1.1</w:t>
            </w:r>
          </w:p>
        </w:tc>
        <w:tc>
          <w:tcPr>
            <w:tcW w:w="817" w:type="pct"/>
            <w:tcBorders>
              <w:top w:val="single" w:sz="6" w:space="0" w:color="DDDDDD"/>
            </w:tcBorders>
            <w:shd w:val="clear" w:color="auto" w:fill="FFFFFF" w:themeFill="background1"/>
          </w:tcPr>
          <w:p w:rsidR="005D11D1" w:rsidRPr="002F16B4" w:rsidP="00B1423E" w14:paraId="37DCD5D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0.8</w:t>
            </w:r>
          </w:p>
        </w:tc>
      </w:tr>
    </w:tbl>
    <w:p w:rsidR="7B3AC194" w14:paraId="6F88CC08" w14:textId="77777777"/>
    <w:p w:rsidR="00134C75" w:rsidP="00462DA2" w14:paraId="09715325" w14:textId="77777777">
      <w:pPr>
        <w:spacing w:after="0" w:line="240" w:lineRule="auto"/>
        <w:rPr>
          <w:rFonts w:ascii="Merriweather" w:hAnsi="Merriweather"/>
          <w:sz w:val="16"/>
          <w:szCs w:val="16"/>
        </w:rPr>
      </w:pPr>
      <w:r w:rsidRPr="00772ABC">
        <w:rPr>
          <w:rFonts w:ascii="Merriweather" w:hAnsi="Merriweather"/>
          <w:sz w:val="16"/>
          <w:szCs w:val="16"/>
        </w:rPr>
        <w:t>Note</w:t>
      </w:r>
      <w:r w:rsidRPr="00772ABC" w:rsidR="00D736D9">
        <w:rPr>
          <w:rFonts w:ascii="Merriweather" w:hAnsi="Merriweather"/>
          <w:sz w:val="16"/>
          <w:szCs w:val="16"/>
        </w:rPr>
        <w:t xml:space="preserve">s: </w:t>
      </w:r>
    </w:p>
    <w:p w:rsidR="00C63C40" w:rsidP="00462DA2" w14:paraId="1A668E8B" w14:textId="2AF55021">
      <w:pPr>
        <w:spacing w:after="0" w:line="240" w:lineRule="auto"/>
        <w:rPr>
          <w:rFonts w:ascii="Merriweather" w:hAnsi="Merriweather"/>
          <w:sz w:val="16"/>
          <w:szCs w:val="16"/>
        </w:rPr>
      </w:pPr>
      <w:r>
        <w:rPr>
          <w:rFonts w:ascii="Merriweather" w:hAnsi="Merriweather"/>
          <w:sz w:val="16"/>
          <w:szCs w:val="16"/>
        </w:rPr>
        <w:t>Data source: Nielsen IQ Label Insight data</w:t>
      </w:r>
    </w:p>
    <w:p w:rsidR="002F16B4" w:rsidRPr="00772ABC" w:rsidP="00462DA2" w14:paraId="6E08419E" w14:textId="035BBDB5">
      <w:pPr>
        <w:spacing w:after="0" w:line="240" w:lineRule="auto"/>
        <w:rPr>
          <w:rFonts w:ascii="Merriweather" w:hAnsi="Merriweather"/>
          <w:sz w:val="16"/>
          <w:szCs w:val="16"/>
        </w:rPr>
      </w:pPr>
      <w:r>
        <w:rPr>
          <w:rFonts w:ascii="Merriweather" w:hAnsi="Merriweather"/>
          <w:sz w:val="16"/>
          <w:szCs w:val="16"/>
        </w:rPr>
        <w:t xml:space="preserve">† </w:t>
      </w:r>
      <w:r w:rsidR="00676384">
        <w:rPr>
          <w:rFonts w:ascii="Merriweather" w:hAnsi="Merriweather"/>
          <w:sz w:val="16"/>
          <w:szCs w:val="16"/>
        </w:rPr>
        <w:t xml:space="preserve">Full list of </w:t>
      </w:r>
      <w:r w:rsidR="00867E52">
        <w:rPr>
          <w:rFonts w:ascii="Merriweather" w:hAnsi="Merriweather"/>
          <w:sz w:val="16"/>
          <w:szCs w:val="16"/>
        </w:rPr>
        <w:t xml:space="preserve">claims searched in </w:t>
      </w:r>
      <w:r w:rsidR="00D63384">
        <w:rPr>
          <w:rFonts w:ascii="Merriweather" w:hAnsi="Merriweather"/>
          <w:sz w:val="16"/>
          <w:szCs w:val="16"/>
        </w:rPr>
        <w:t>Nielsen data:</w:t>
      </w:r>
      <w:r w:rsidR="00610368">
        <w:rPr>
          <w:rFonts w:ascii="Merriweather" w:hAnsi="Merriweather"/>
          <w:sz w:val="16"/>
          <w:szCs w:val="16"/>
        </w:rPr>
        <w:t xml:space="preserve"> </w:t>
      </w:r>
      <w:r w:rsidRPr="005E1EB7" w:rsidR="005E1EB7">
        <w:rPr>
          <w:rFonts w:ascii="Merriweather" w:hAnsi="Merriweather"/>
          <w:sz w:val="16"/>
          <w:szCs w:val="16"/>
        </w:rPr>
        <w:t>low sodium, low in sodium, little sodium, sodium free, free of sodium, no sodium, zero sodium, without sodium, trivial source of sodium, negligible source of sodium, dietary insignificant source of sodium, very low sodium, very low in sodium, salt free, unsalted, without added salt, no salt added, saturated fat free, free of saturated fat, no saturated fat, zero saturated fat, without saturated fat, trivial source of saturated fat, negligible source of saturated fat, dietarily insignificant source of saturated fat, low in saturated fat, low saturated fat, contains a small amount of saturated fat, low source of saturated fat, a little saturated fat</w:t>
      </w:r>
    </w:p>
    <w:p w:rsidR="005D2C1C" w:rsidRPr="007A31CB" w:rsidP="00462DA2" w14:paraId="63F97AD8" w14:textId="1DA97376">
      <w:pPr>
        <w:spacing w:after="0" w:line="240" w:lineRule="auto"/>
        <w:rPr>
          <w:rFonts w:ascii="Merriweather" w:hAnsi="Merriweather"/>
          <w:sz w:val="16"/>
          <w:szCs w:val="16"/>
        </w:rPr>
      </w:pPr>
      <w:r>
        <w:rPr>
          <w:rFonts w:ascii="Merriweather" w:hAnsi="Merriweather"/>
          <w:sz w:val="16"/>
          <w:szCs w:val="16"/>
          <w:vertAlign w:val="superscript"/>
        </w:rPr>
        <w:t>*</w:t>
      </w:r>
      <w:r w:rsidR="00E361E8">
        <w:rPr>
          <w:rFonts w:ascii="Merriweather" w:hAnsi="Merriweather"/>
          <w:sz w:val="16"/>
          <w:szCs w:val="16"/>
        </w:rPr>
        <w:t>Processed fish/meat/egg</w:t>
      </w:r>
      <w:r w:rsidR="00714C8B">
        <w:rPr>
          <w:rFonts w:ascii="Merriweather" w:hAnsi="Merriweather"/>
          <w:sz w:val="16"/>
          <w:szCs w:val="16"/>
        </w:rPr>
        <w:t xml:space="preserve"> products</w:t>
      </w:r>
      <w:r w:rsidR="00D114FC">
        <w:rPr>
          <w:rFonts w:ascii="Merriweather" w:hAnsi="Merriweather"/>
          <w:sz w:val="16"/>
          <w:szCs w:val="16"/>
        </w:rPr>
        <w:t xml:space="preserve"> that are regulated by the FDA (and thus are included in this analysis) include</w:t>
      </w:r>
      <w:r w:rsidR="005D3CFA">
        <w:rPr>
          <w:rFonts w:ascii="Merriweather" w:hAnsi="Merriweather"/>
          <w:sz w:val="16"/>
          <w:szCs w:val="16"/>
        </w:rPr>
        <w:t xml:space="preserve"> vegetable-based meat alternatives</w:t>
      </w:r>
      <w:r w:rsidR="00A73F8B">
        <w:rPr>
          <w:rFonts w:ascii="Merriweather" w:hAnsi="Merriweather"/>
          <w:sz w:val="16"/>
          <w:szCs w:val="16"/>
        </w:rPr>
        <w:t>, fish</w:t>
      </w:r>
      <w:r w:rsidR="00FA0A60">
        <w:rPr>
          <w:rFonts w:ascii="Merriweather" w:hAnsi="Merriweather"/>
          <w:sz w:val="16"/>
          <w:szCs w:val="16"/>
        </w:rPr>
        <w:t xml:space="preserve"> except for catfish, and some egg products</w:t>
      </w:r>
      <w:r w:rsidR="001A0792">
        <w:rPr>
          <w:rFonts w:ascii="Merriweather" w:hAnsi="Merriweather"/>
          <w:sz w:val="16"/>
          <w:szCs w:val="16"/>
        </w:rPr>
        <w:t>.</w:t>
      </w:r>
    </w:p>
    <w:p w:rsidR="00FA0A60" w:rsidP="00260666" w14:paraId="0DC5B4F4" w14:textId="77777777">
      <w:pPr>
        <w:pStyle w:val="CommentText"/>
        <w:jc w:val="both"/>
        <w:rPr>
          <w:rFonts w:ascii="Helvetica" w:hAnsi="Helvetica" w:cs="Helvetica"/>
          <w:sz w:val="24"/>
          <w:szCs w:val="24"/>
        </w:rPr>
      </w:pPr>
    </w:p>
    <w:p w:rsidR="007C7BC7" w:rsidRPr="00260666" w:rsidP="00260666" w14:paraId="4DCA4E32" w14:textId="45A81B55">
      <w:pPr>
        <w:pStyle w:val="CommentText"/>
        <w:jc w:val="both"/>
        <w:rPr>
          <w:rFonts w:ascii="Helvetica" w:hAnsi="Helvetica" w:cs="Helvetica"/>
          <w:sz w:val="24"/>
          <w:szCs w:val="24"/>
        </w:rPr>
      </w:pPr>
      <w:r w:rsidRPr="00260666">
        <w:rPr>
          <w:rFonts w:ascii="Helvetica" w:hAnsi="Helvetica" w:cs="Helvetica"/>
          <w:sz w:val="24"/>
          <w:szCs w:val="24"/>
        </w:rPr>
        <w:t>We</w:t>
      </w:r>
      <w:r w:rsidRPr="00260666" w:rsidR="00AD4FC3">
        <w:rPr>
          <w:rFonts w:ascii="Helvetica" w:hAnsi="Helvetica" w:cs="Helvetica"/>
          <w:sz w:val="24"/>
          <w:szCs w:val="24"/>
        </w:rPr>
        <w:t xml:space="preserve"> note that </w:t>
      </w:r>
      <w:r w:rsidRPr="00260666" w:rsidR="00A5067E">
        <w:rPr>
          <w:rFonts w:ascii="Helvetica" w:hAnsi="Helvetica" w:cs="Helvetica"/>
          <w:sz w:val="24"/>
          <w:szCs w:val="24"/>
        </w:rPr>
        <w:t xml:space="preserve">the percentages </w:t>
      </w:r>
      <w:r w:rsidRPr="00260666" w:rsidR="000F61DC">
        <w:rPr>
          <w:rFonts w:ascii="Helvetica" w:hAnsi="Helvetica" w:cs="Helvetica"/>
          <w:sz w:val="24"/>
          <w:szCs w:val="24"/>
        </w:rPr>
        <w:t xml:space="preserve">presented in </w:t>
      </w:r>
      <w:r w:rsidR="005C237D">
        <w:rPr>
          <w:rFonts w:ascii="Helvetica" w:hAnsi="Helvetica" w:cs="Helvetica"/>
          <w:sz w:val="24"/>
          <w:szCs w:val="24"/>
        </w:rPr>
        <w:fldChar w:fldCharType="begin"/>
      </w:r>
      <w:r w:rsidR="00F43840">
        <w:rPr>
          <w:rFonts w:ascii="Helvetica" w:hAnsi="Helvetica" w:cs="Helvetica"/>
          <w:sz w:val="24"/>
          <w:szCs w:val="24"/>
        </w:rPr>
        <w:instrText xml:space="preserve"> REF _Ref162840593 \h  \* MERGEFORMAT </w:instrText>
      </w:r>
      <w:r w:rsidR="005C237D">
        <w:rPr>
          <w:rFonts w:ascii="Helvetica" w:hAnsi="Helvetica" w:cs="Helvetica"/>
          <w:sz w:val="24"/>
          <w:szCs w:val="24"/>
        </w:rPr>
        <w:fldChar w:fldCharType="separate"/>
      </w:r>
      <w:r w:rsidRPr="00514607" w:rsidR="00514607">
        <w:rPr>
          <w:rFonts w:ascii="Helvetica" w:hAnsi="Helvetica" w:cs="Helvetica"/>
          <w:sz w:val="24"/>
          <w:szCs w:val="24"/>
        </w:rPr>
        <w:t>Table 2</w:t>
      </w:r>
      <w:r w:rsidR="005C237D">
        <w:rPr>
          <w:rFonts w:ascii="Helvetica" w:hAnsi="Helvetica" w:cs="Helvetica"/>
          <w:sz w:val="24"/>
          <w:szCs w:val="24"/>
        </w:rPr>
        <w:fldChar w:fldCharType="end"/>
      </w:r>
      <w:r w:rsidRPr="00260666" w:rsidR="008232A8">
        <w:rPr>
          <w:rFonts w:ascii="Helvetica" w:hAnsi="Helvetica" w:cs="Helvetica"/>
          <w:sz w:val="24"/>
          <w:szCs w:val="24"/>
        </w:rPr>
        <w:t xml:space="preserve"> </w:t>
      </w:r>
      <w:r w:rsidRPr="00260666" w:rsidR="00495D5B">
        <w:rPr>
          <w:rFonts w:ascii="Helvetica" w:hAnsi="Helvetica" w:cs="Helvetica"/>
          <w:sz w:val="24"/>
          <w:szCs w:val="24"/>
        </w:rPr>
        <w:t xml:space="preserve">do not </w:t>
      </w:r>
      <w:r w:rsidRPr="00260666" w:rsidR="003868FA">
        <w:rPr>
          <w:rFonts w:ascii="Helvetica" w:hAnsi="Helvetica" w:cs="Helvetica"/>
          <w:sz w:val="24"/>
          <w:szCs w:val="24"/>
        </w:rPr>
        <w:t>include</w:t>
      </w:r>
      <w:r w:rsidRPr="00260666" w:rsidR="0046770A">
        <w:rPr>
          <w:rFonts w:ascii="Helvetica" w:hAnsi="Helvetica" w:cs="Helvetica"/>
          <w:sz w:val="24"/>
          <w:szCs w:val="24"/>
        </w:rPr>
        <w:t xml:space="preserve"> </w:t>
      </w:r>
      <w:r w:rsidRPr="00260666" w:rsidR="002D3542">
        <w:rPr>
          <w:rFonts w:ascii="Helvetica" w:hAnsi="Helvetica" w:cs="Helvetica"/>
          <w:sz w:val="24"/>
          <w:szCs w:val="24"/>
        </w:rPr>
        <w:t xml:space="preserve">other </w:t>
      </w:r>
      <w:r w:rsidR="009179E5">
        <w:rPr>
          <w:rFonts w:ascii="Helvetica" w:hAnsi="Helvetica" w:cs="Helvetica"/>
          <w:sz w:val="24"/>
          <w:szCs w:val="24"/>
        </w:rPr>
        <w:t xml:space="preserve">FOP </w:t>
      </w:r>
      <w:r w:rsidRPr="00260666" w:rsidR="002D3542">
        <w:rPr>
          <w:rFonts w:ascii="Helvetica" w:hAnsi="Helvetica" w:cs="Helvetica"/>
          <w:sz w:val="24"/>
          <w:szCs w:val="24"/>
        </w:rPr>
        <w:t>voluntary claims</w:t>
      </w:r>
      <w:r w:rsidRPr="00260666" w:rsidR="009B4A60">
        <w:rPr>
          <w:rFonts w:ascii="Helvetica" w:hAnsi="Helvetica" w:cs="Helvetica"/>
          <w:sz w:val="24"/>
          <w:szCs w:val="24"/>
        </w:rPr>
        <w:t xml:space="preserve"> </w:t>
      </w:r>
      <w:r w:rsidRPr="00260666" w:rsidR="00D15FC1">
        <w:rPr>
          <w:rFonts w:ascii="Helvetica" w:hAnsi="Helvetica" w:cs="Helvetica"/>
          <w:sz w:val="24"/>
          <w:szCs w:val="24"/>
        </w:rPr>
        <w:t xml:space="preserve">adopted </w:t>
      </w:r>
      <w:r w:rsidRPr="00260666" w:rsidR="00B021D5">
        <w:rPr>
          <w:rFonts w:ascii="Helvetica" w:hAnsi="Helvetica" w:cs="Helvetica"/>
          <w:sz w:val="24"/>
          <w:szCs w:val="24"/>
        </w:rPr>
        <w:t>by the food industry, such as Facts Up Front</w:t>
      </w:r>
      <w:r w:rsidR="00F82673">
        <w:rPr>
          <w:rFonts w:ascii="Helvetica" w:hAnsi="Helvetica" w:cs="Helvetica"/>
          <w:sz w:val="24"/>
          <w:szCs w:val="24"/>
        </w:rPr>
        <w:t>,</w:t>
      </w:r>
      <w:r w:rsidR="00D023C6">
        <w:rPr>
          <w:rFonts w:ascii="Helvetica" w:hAnsi="Helvetica" w:cs="Helvetica"/>
          <w:sz w:val="24"/>
          <w:szCs w:val="24"/>
        </w:rPr>
        <w:t xml:space="preserve"> </w:t>
      </w:r>
      <w:r w:rsidR="00F448B3">
        <w:rPr>
          <w:rFonts w:ascii="Helvetica" w:hAnsi="Helvetica" w:cs="Helvetica"/>
          <w:sz w:val="24"/>
          <w:szCs w:val="24"/>
        </w:rPr>
        <w:t xml:space="preserve">Guiding </w:t>
      </w:r>
      <w:r w:rsidR="00BD4BB1">
        <w:rPr>
          <w:rFonts w:ascii="Helvetica" w:hAnsi="Helvetica" w:cs="Helvetica"/>
          <w:sz w:val="24"/>
          <w:szCs w:val="24"/>
        </w:rPr>
        <w:t>Stars,</w:t>
      </w:r>
      <w:r w:rsidRPr="00260666" w:rsidR="00D023C6">
        <w:rPr>
          <w:rFonts w:ascii="Helvetica" w:hAnsi="Helvetica" w:cs="Helvetica"/>
          <w:sz w:val="24"/>
          <w:szCs w:val="24"/>
        </w:rPr>
        <w:t xml:space="preserve"> </w:t>
      </w:r>
      <w:r w:rsidR="00584582">
        <w:rPr>
          <w:rFonts w:ascii="Helvetica" w:hAnsi="Helvetica" w:cs="Helvetica"/>
          <w:sz w:val="24"/>
          <w:szCs w:val="24"/>
        </w:rPr>
        <w:t>and other</w:t>
      </w:r>
      <w:r w:rsidR="00D023C6">
        <w:rPr>
          <w:rFonts w:ascii="Helvetica" w:hAnsi="Helvetica" w:cs="Helvetica"/>
          <w:sz w:val="24"/>
          <w:szCs w:val="24"/>
        </w:rPr>
        <w:t xml:space="preserve"> </w:t>
      </w:r>
      <w:r w:rsidRPr="00260666" w:rsidR="00364671">
        <w:rPr>
          <w:rFonts w:ascii="Helvetica" w:hAnsi="Helvetica" w:cs="Helvetica"/>
          <w:sz w:val="24"/>
          <w:szCs w:val="24"/>
        </w:rPr>
        <w:t>voluntary industry-led labeling initiative</w:t>
      </w:r>
      <w:r w:rsidR="008362ED">
        <w:rPr>
          <w:rFonts w:ascii="Helvetica" w:hAnsi="Helvetica" w:cs="Helvetica"/>
          <w:sz w:val="24"/>
          <w:szCs w:val="24"/>
        </w:rPr>
        <w:t>s</w:t>
      </w:r>
      <w:r w:rsidRPr="00260666" w:rsidR="009B64A1">
        <w:rPr>
          <w:rFonts w:ascii="Helvetica" w:hAnsi="Helvetica" w:cs="Helvetica"/>
          <w:sz w:val="24"/>
          <w:szCs w:val="24"/>
        </w:rPr>
        <w:t>.</w:t>
      </w:r>
      <w:r>
        <w:rPr>
          <w:rFonts w:eastAsia="Calibri"/>
          <w:vertAlign w:val="superscript"/>
        </w:rPr>
        <w:footnoteReference w:id="11"/>
      </w:r>
      <w:r w:rsidRPr="00260666" w:rsidR="009A3E05">
        <w:rPr>
          <w:rFonts w:ascii="Helvetica" w:hAnsi="Helvetica" w:cs="Helvetica"/>
          <w:sz w:val="24"/>
          <w:szCs w:val="24"/>
        </w:rPr>
        <w:t xml:space="preserve"> </w:t>
      </w:r>
      <w:r w:rsidRPr="00260666">
        <w:rPr>
          <w:rFonts w:ascii="Helvetica" w:hAnsi="Helvetica" w:cs="Helvetica"/>
          <w:sz w:val="24"/>
          <w:szCs w:val="24"/>
        </w:rPr>
        <w:t xml:space="preserve">We are not able to identify the share and type of products that display </w:t>
      </w:r>
      <w:r w:rsidR="00F5308B">
        <w:rPr>
          <w:rFonts w:ascii="Helvetica" w:hAnsi="Helvetica" w:cs="Helvetica"/>
          <w:sz w:val="24"/>
          <w:szCs w:val="24"/>
        </w:rPr>
        <w:t xml:space="preserve">voluntary FOP </w:t>
      </w:r>
      <w:r w:rsidR="006A61E6">
        <w:rPr>
          <w:rFonts w:ascii="Helvetica" w:hAnsi="Helvetica" w:cs="Helvetica"/>
          <w:sz w:val="24"/>
          <w:szCs w:val="24"/>
        </w:rPr>
        <w:t>nutrition</w:t>
      </w:r>
      <w:r>
        <w:rPr>
          <w:rFonts w:ascii="Helvetica" w:hAnsi="Helvetica" w:cs="Helvetica"/>
          <w:sz w:val="24"/>
          <w:szCs w:val="24"/>
        </w:rPr>
        <w:t xml:space="preserve"> </w:t>
      </w:r>
      <w:r w:rsidR="00536D03">
        <w:rPr>
          <w:rFonts w:ascii="Helvetica" w:hAnsi="Helvetica" w:cs="Helvetica"/>
          <w:sz w:val="24"/>
          <w:szCs w:val="24"/>
        </w:rPr>
        <w:t>schemes</w:t>
      </w:r>
      <w:r w:rsidRPr="00260666">
        <w:rPr>
          <w:rFonts w:ascii="Helvetica" w:hAnsi="Helvetica" w:cs="Helvetica"/>
          <w:sz w:val="24"/>
          <w:szCs w:val="24"/>
        </w:rPr>
        <w:t xml:space="preserve"> within the </w:t>
      </w:r>
      <w:r w:rsidRPr="00260666" w:rsidR="00BC5947">
        <w:rPr>
          <w:rFonts w:ascii="Helvetica" w:hAnsi="Helvetica" w:cs="Helvetica"/>
          <w:sz w:val="24"/>
          <w:szCs w:val="24"/>
        </w:rPr>
        <w:t xml:space="preserve">Nielsen IQ Label Insight data </w:t>
      </w:r>
      <w:r w:rsidRPr="00260666" w:rsidR="00D65C23">
        <w:rPr>
          <w:rFonts w:ascii="Helvetica" w:hAnsi="Helvetica" w:cs="Helvetica"/>
          <w:sz w:val="24"/>
          <w:szCs w:val="24"/>
        </w:rPr>
        <w:t>or other data sources.</w:t>
      </w:r>
      <w:r>
        <w:rPr>
          <w:rStyle w:val="FootnoteReference"/>
          <w:rFonts w:ascii="Helvetica" w:hAnsi="Helvetica" w:cs="Helvetica"/>
          <w:sz w:val="24"/>
          <w:szCs w:val="24"/>
        </w:rPr>
        <w:footnoteReference w:id="12"/>
      </w:r>
      <w:r w:rsidRPr="00260666" w:rsidR="00D65C23">
        <w:rPr>
          <w:rFonts w:ascii="Helvetica" w:hAnsi="Helvetica" w:cs="Helvetica"/>
          <w:sz w:val="24"/>
          <w:szCs w:val="24"/>
        </w:rPr>
        <w:t xml:space="preserve"> </w:t>
      </w:r>
      <w:r w:rsidRPr="0019498A" w:rsidR="002E21DF">
        <w:rPr>
          <w:rFonts w:ascii="Helvetica" w:eastAsia="Calibri" w:hAnsi="Helvetica" w:cs="Helvetica"/>
          <w:sz w:val="24"/>
          <w:szCs w:val="24"/>
        </w:rPr>
        <w:t xml:space="preserve">We </w:t>
      </w:r>
      <w:r w:rsidRPr="0019498A" w:rsidR="007C1E5F">
        <w:rPr>
          <w:rFonts w:ascii="Helvetica" w:eastAsia="Calibri" w:hAnsi="Helvetica" w:cs="Helvetica"/>
          <w:sz w:val="24"/>
          <w:szCs w:val="24"/>
        </w:rPr>
        <w:t>invite</w:t>
      </w:r>
      <w:r w:rsidRPr="0019498A" w:rsidR="002E21DF">
        <w:rPr>
          <w:rFonts w:ascii="Helvetica" w:eastAsia="Calibri" w:hAnsi="Helvetica" w:cs="Helvetica"/>
          <w:sz w:val="24"/>
          <w:szCs w:val="24"/>
        </w:rPr>
        <w:t xml:space="preserve"> comment on </w:t>
      </w:r>
      <w:r w:rsidRPr="0019498A" w:rsidR="00045C18">
        <w:rPr>
          <w:rFonts w:ascii="Helvetica" w:eastAsia="Calibri" w:hAnsi="Helvetica" w:cs="Helvetica"/>
          <w:sz w:val="24"/>
          <w:szCs w:val="24"/>
        </w:rPr>
        <w:t xml:space="preserve">how </w:t>
      </w:r>
      <w:r w:rsidRPr="0019498A" w:rsidR="00790FE4">
        <w:rPr>
          <w:rFonts w:ascii="Helvetica" w:eastAsia="Calibri" w:hAnsi="Helvetica" w:cs="Helvetica"/>
          <w:sz w:val="24"/>
          <w:szCs w:val="24"/>
        </w:rPr>
        <w:t xml:space="preserve">voluntary </w:t>
      </w:r>
      <w:r w:rsidRPr="0019498A" w:rsidR="00223EE5">
        <w:rPr>
          <w:rFonts w:ascii="Helvetica" w:eastAsia="Calibri" w:hAnsi="Helvetica" w:cs="Helvetica"/>
          <w:sz w:val="24"/>
          <w:szCs w:val="24"/>
        </w:rPr>
        <w:t xml:space="preserve">industry-led </w:t>
      </w:r>
      <w:r w:rsidRPr="0019498A" w:rsidR="00746CBC">
        <w:rPr>
          <w:rFonts w:ascii="Helvetica" w:eastAsia="Calibri" w:hAnsi="Helvetica" w:cs="Helvetica"/>
          <w:sz w:val="24"/>
          <w:szCs w:val="24"/>
        </w:rPr>
        <w:t>FOP nutrition</w:t>
      </w:r>
      <w:r w:rsidRPr="0019498A" w:rsidR="00223EE5">
        <w:rPr>
          <w:rFonts w:ascii="Helvetica" w:eastAsia="Calibri" w:hAnsi="Helvetica" w:cs="Helvetica"/>
          <w:sz w:val="24"/>
          <w:szCs w:val="24"/>
        </w:rPr>
        <w:t xml:space="preserve"> </w:t>
      </w:r>
      <w:r w:rsidRPr="0019498A" w:rsidR="00B46005">
        <w:rPr>
          <w:rFonts w:ascii="Helvetica" w:eastAsia="Calibri" w:hAnsi="Helvetica" w:cs="Helvetica"/>
          <w:sz w:val="24"/>
          <w:szCs w:val="24"/>
        </w:rPr>
        <w:t>labe</w:t>
      </w:r>
      <w:r w:rsidRPr="0019498A" w:rsidR="00CD22EA">
        <w:rPr>
          <w:rFonts w:ascii="Helvetica" w:eastAsia="Calibri" w:hAnsi="Helvetica" w:cs="Helvetica"/>
          <w:sz w:val="24"/>
          <w:szCs w:val="24"/>
        </w:rPr>
        <w:t xml:space="preserve">ls may impact </w:t>
      </w:r>
      <w:r w:rsidRPr="0019498A" w:rsidR="00300DD9">
        <w:rPr>
          <w:rFonts w:ascii="Helvetica" w:eastAsia="Calibri" w:hAnsi="Helvetica" w:cs="Helvetica"/>
          <w:sz w:val="24"/>
          <w:szCs w:val="24"/>
        </w:rPr>
        <w:t>consumer</w:t>
      </w:r>
      <w:r w:rsidR="00C33CD3">
        <w:rPr>
          <w:rFonts w:ascii="Helvetica" w:eastAsia="Calibri" w:hAnsi="Helvetica" w:cs="Helvetica"/>
          <w:sz w:val="24"/>
          <w:szCs w:val="24"/>
        </w:rPr>
        <w:t>s</w:t>
      </w:r>
      <w:r w:rsidRPr="0019498A" w:rsidR="00300DD9">
        <w:rPr>
          <w:rFonts w:ascii="Helvetica" w:eastAsia="Calibri" w:hAnsi="Helvetica" w:cs="Helvetica"/>
          <w:sz w:val="24"/>
          <w:szCs w:val="24"/>
        </w:rPr>
        <w:t>’ current</w:t>
      </w:r>
      <w:r w:rsidRPr="0019498A" w:rsidR="00B205A8">
        <w:rPr>
          <w:rFonts w:ascii="Helvetica" w:eastAsia="Calibri" w:hAnsi="Helvetica" w:cs="Helvetica"/>
          <w:sz w:val="24"/>
          <w:szCs w:val="24"/>
        </w:rPr>
        <w:t xml:space="preserve"> </w:t>
      </w:r>
      <w:r w:rsidRPr="0019498A" w:rsidR="00F50F0C">
        <w:rPr>
          <w:rFonts w:ascii="Helvetica" w:eastAsia="Calibri" w:hAnsi="Helvetica" w:cs="Helvetica"/>
          <w:sz w:val="24"/>
          <w:szCs w:val="24"/>
        </w:rPr>
        <w:t xml:space="preserve">awareness of the nutrient content of foods in the marketplace. We </w:t>
      </w:r>
      <w:r w:rsidRPr="0019498A" w:rsidR="007C1E5F">
        <w:rPr>
          <w:rFonts w:ascii="Helvetica" w:eastAsia="Calibri" w:hAnsi="Helvetica" w:cs="Helvetica"/>
          <w:sz w:val="24"/>
          <w:szCs w:val="24"/>
        </w:rPr>
        <w:t>also invite</w:t>
      </w:r>
      <w:r w:rsidRPr="0019498A" w:rsidR="00F50F0C">
        <w:rPr>
          <w:rFonts w:ascii="Helvetica" w:eastAsia="Calibri" w:hAnsi="Helvetica" w:cs="Helvetica"/>
          <w:sz w:val="24"/>
          <w:szCs w:val="24"/>
        </w:rPr>
        <w:t xml:space="preserve"> data on the </w:t>
      </w:r>
      <w:r w:rsidRPr="0019498A" w:rsidR="00B25C55">
        <w:rPr>
          <w:rFonts w:ascii="Helvetica" w:eastAsia="Calibri" w:hAnsi="Helvetica" w:cs="Helvetica"/>
          <w:sz w:val="24"/>
          <w:szCs w:val="24"/>
        </w:rPr>
        <w:t xml:space="preserve">share and type of products </w:t>
      </w:r>
      <w:r w:rsidRPr="0019498A" w:rsidR="006E7D22">
        <w:rPr>
          <w:rFonts w:ascii="Helvetica" w:eastAsia="Calibri" w:hAnsi="Helvetica" w:cs="Helvetica"/>
          <w:sz w:val="24"/>
          <w:szCs w:val="24"/>
        </w:rPr>
        <w:t>that</w:t>
      </w:r>
      <w:r w:rsidRPr="0019498A" w:rsidR="001B2DE0">
        <w:rPr>
          <w:rFonts w:ascii="Helvetica" w:eastAsia="Calibri" w:hAnsi="Helvetica" w:cs="Helvetica"/>
          <w:sz w:val="24"/>
          <w:szCs w:val="24"/>
        </w:rPr>
        <w:t xml:space="preserve"> currently display </w:t>
      </w:r>
      <w:r w:rsidRPr="0019498A" w:rsidR="00773B21">
        <w:rPr>
          <w:rFonts w:ascii="Helvetica" w:eastAsia="Calibri" w:hAnsi="Helvetica" w:cs="Helvetica"/>
          <w:sz w:val="24"/>
          <w:szCs w:val="24"/>
        </w:rPr>
        <w:t>voluntary industry-led FOP nutrition labels</w:t>
      </w:r>
      <w:r w:rsidRPr="0019498A" w:rsidR="00861033">
        <w:rPr>
          <w:rFonts w:ascii="Helvetica" w:eastAsia="Calibri" w:hAnsi="Helvetica" w:cs="Helvetica"/>
          <w:sz w:val="24"/>
          <w:szCs w:val="24"/>
        </w:rPr>
        <w:t xml:space="preserve">. </w:t>
      </w:r>
    </w:p>
    <w:p w:rsidR="007C7BC7" w:rsidRPr="00260666" w:rsidP="00260666" w14:paraId="6526C17C" w14:textId="77777777">
      <w:pPr>
        <w:pStyle w:val="CommentText"/>
        <w:jc w:val="both"/>
        <w:rPr>
          <w:rFonts w:ascii="Helvetica" w:hAnsi="Helvetica" w:cs="Helvetica"/>
          <w:sz w:val="24"/>
          <w:szCs w:val="24"/>
        </w:rPr>
      </w:pPr>
    </w:p>
    <w:p w:rsidR="00B13301" w:rsidP="00E15C8B" w14:paraId="1AD98C6A" w14:textId="451188DC">
      <w:r>
        <w:t xml:space="preserve">The </w:t>
      </w:r>
      <w:r w:rsidR="00117942">
        <w:t>proposed rule, if final</w:t>
      </w:r>
      <w:r w:rsidR="000E007F">
        <w:t>i</w:t>
      </w:r>
      <w:r w:rsidR="00117942">
        <w:t>z</w:t>
      </w:r>
      <w:r w:rsidR="000E007F">
        <w:t xml:space="preserve">ed, </w:t>
      </w:r>
      <w:r w:rsidR="00510122">
        <w:t xml:space="preserve">would require </w:t>
      </w:r>
      <w:r w:rsidR="007F03BB">
        <w:t xml:space="preserve">interpretive </w:t>
      </w:r>
      <w:r w:rsidR="007A71F7">
        <w:t xml:space="preserve">descriptions </w:t>
      </w:r>
      <w:r w:rsidR="007F03BB">
        <w:t>and percent DV</w:t>
      </w:r>
      <w:r w:rsidR="00C340D5">
        <w:t xml:space="preserve"> </w:t>
      </w:r>
      <w:r w:rsidR="00845760">
        <w:t xml:space="preserve">on </w:t>
      </w:r>
      <w:r w:rsidR="00DC4267">
        <w:t>most products required to bear the Nut</w:t>
      </w:r>
      <w:r w:rsidR="00F21623">
        <w:t>rition</w:t>
      </w:r>
      <w:r w:rsidR="00DC4267">
        <w:t xml:space="preserve"> Facts lab</w:t>
      </w:r>
      <w:r w:rsidR="00455136">
        <w:t>el.</w:t>
      </w:r>
      <w:r w:rsidR="00BF4390">
        <w:t xml:space="preserve"> </w:t>
      </w:r>
      <w:r w:rsidR="005C237D">
        <w:fldChar w:fldCharType="begin"/>
      </w:r>
      <w:r w:rsidR="00BF4390">
        <w:instrText xml:space="preserve"> REF _Ref162842667 \h </w:instrText>
      </w:r>
      <w:r w:rsidR="005C237D">
        <w:fldChar w:fldCharType="separate"/>
      </w:r>
      <w:r w:rsidR="00514607">
        <w:t xml:space="preserve">Figure </w:t>
      </w:r>
      <w:r w:rsidR="00514607">
        <w:rPr>
          <w:noProof/>
        </w:rPr>
        <w:t>1</w:t>
      </w:r>
      <w:r w:rsidR="005C237D">
        <w:fldChar w:fldCharType="end"/>
      </w:r>
      <w:r w:rsidR="00486E69">
        <w:t xml:space="preserve"> illustrates </w:t>
      </w:r>
      <w:r w:rsidR="00DE4C22">
        <w:t xml:space="preserve">that current </w:t>
      </w:r>
      <w:r w:rsidR="002D1B71">
        <w:t xml:space="preserve">products across </w:t>
      </w:r>
      <w:r w:rsidR="00717A62">
        <w:t xml:space="preserve">food </w:t>
      </w:r>
      <w:r w:rsidR="002D1B71">
        <w:t xml:space="preserve">categories </w:t>
      </w:r>
      <w:r w:rsidR="00D84838">
        <w:t xml:space="preserve">contain </w:t>
      </w:r>
      <w:r w:rsidR="00486E69">
        <w:t>myriad combinations of “</w:t>
      </w:r>
      <w:r w:rsidR="00FB60E0">
        <w:t>L</w:t>
      </w:r>
      <w:r w:rsidR="00486E69">
        <w:t>ow”, “</w:t>
      </w:r>
      <w:r w:rsidR="00FB60E0">
        <w:t>M</w:t>
      </w:r>
      <w:r w:rsidR="00486E69">
        <w:t>ed”, and “</w:t>
      </w:r>
      <w:r w:rsidR="00FB60E0">
        <w:t>H</w:t>
      </w:r>
      <w:r w:rsidR="00486E69">
        <w:t xml:space="preserve">igh” </w:t>
      </w:r>
      <w:r w:rsidR="001A0DF0">
        <w:t>levels</w:t>
      </w:r>
      <w:r w:rsidR="00F96015">
        <w:t xml:space="preserve"> of saturated fat, </w:t>
      </w:r>
      <w:r w:rsidR="00EA0CF4">
        <w:t xml:space="preserve">sodium, </w:t>
      </w:r>
      <w:r w:rsidR="00F96015">
        <w:t>and added sugars</w:t>
      </w:r>
      <w:r w:rsidR="00BD0AE6">
        <w:t xml:space="preserve">, based on the </w:t>
      </w:r>
      <w:r w:rsidR="00B9011B">
        <w:t>percent DV thresholds included in the proposed rule</w:t>
      </w:r>
      <w:r w:rsidR="001A0DF0">
        <w:t>.</w:t>
      </w:r>
      <w:r w:rsidR="00E20CE7">
        <w:t xml:space="preserve"> The number in each cell represents the </w:t>
      </w:r>
      <w:r w:rsidR="00701459">
        <w:t xml:space="preserve">percent of products that </w:t>
      </w:r>
      <w:r w:rsidR="0077409E">
        <w:t>contain a</w:t>
      </w:r>
      <w:r w:rsidR="00701459">
        <w:t xml:space="preserve"> particular </w:t>
      </w:r>
      <w:r w:rsidR="00E526C6">
        <w:t>combination of “</w:t>
      </w:r>
      <w:r w:rsidR="00FE3E7C">
        <w:t>L</w:t>
      </w:r>
      <w:r w:rsidR="00E526C6">
        <w:t>ow</w:t>
      </w:r>
      <w:r w:rsidR="003755C1">
        <w:t>,</w:t>
      </w:r>
      <w:r w:rsidR="00E526C6">
        <w:t>” “</w:t>
      </w:r>
      <w:r w:rsidR="00FE3E7C">
        <w:t>M</w:t>
      </w:r>
      <w:r w:rsidR="00E526C6">
        <w:t>ed</w:t>
      </w:r>
      <w:r w:rsidR="003755C1">
        <w:t>,</w:t>
      </w:r>
      <w:r w:rsidR="00E526C6">
        <w:t>” or “</w:t>
      </w:r>
      <w:r w:rsidR="00FE3E7C">
        <w:t>H</w:t>
      </w:r>
      <w:r w:rsidR="00E526C6">
        <w:t>igh” saturated fat, sodium, or added sugar</w:t>
      </w:r>
      <w:r w:rsidR="00C0284F">
        <w:t>s</w:t>
      </w:r>
      <w:r w:rsidR="00E526C6">
        <w:t xml:space="preserve"> </w:t>
      </w:r>
      <w:r w:rsidR="0077409E">
        <w:t xml:space="preserve">levels </w:t>
      </w:r>
      <w:r w:rsidR="00701459">
        <w:t xml:space="preserve">for the given food category. </w:t>
      </w:r>
      <w:r w:rsidR="00684303">
        <w:t xml:space="preserve">This </w:t>
      </w:r>
      <w:r w:rsidR="005D362D">
        <w:t xml:space="preserve">information is </w:t>
      </w:r>
      <w:r w:rsidR="00684303">
        <w:t xml:space="preserve">based on the </w:t>
      </w:r>
      <w:r w:rsidR="005D362D">
        <w:t xml:space="preserve">mandatory </w:t>
      </w:r>
      <w:r w:rsidR="00373821">
        <w:t>declarations</w:t>
      </w:r>
      <w:r w:rsidR="00684303">
        <w:t xml:space="preserve"> </w:t>
      </w:r>
      <w:r w:rsidR="007F5FFF">
        <w:t xml:space="preserve">of </w:t>
      </w:r>
      <w:r w:rsidR="0077409E">
        <w:t>these</w:t>
      </w:r>
      <w:r w:rsidR="007F5FFF">
        <w:t xml:space="preserve"> nutrients </w:t>
      </w:r>
      <w:r w:rsidR="00373821">
        <w:t>in</w:t>
      </w:r>
      <w:r w:rsidR="00D12B45">
        <w:t xml:space="preserve"> the Nutrition Facts label</w:t>
      </w:r>
      <w:r>
        <w:t xml:space="preserve">. </w:t>
      </w:r>
    </w:p>
    <w:p w:rsidR="00B13301" w:rsidP="00B13301" w14:paraId="26EC743C" w14:textId="433D0728">
      <w:pPr>
        <w:pStyle w:val="Caption"/>
        <w:keepNext/>
        <w:jc w:val="center"/>
        <w:rPr>
          <w:noProof/>
        </w:rPr>
      </w:pPr>
      <w:bookmarkStart w:id="20" w:name="_Ref162842667"/>
      <w:bookmarkStart w:id="21" w:name="_Toc187239481"/>
      <w:r>
        <w:t xml:space="preserve">Figure </w:t>
      </w:r>
      <w:r w:rsidR="005C237D">
        <w:fldChar w:fldCharType="begin"/>
      </w:r>
      <w:r w:rsidR="007B0FF1">
        <w:instrText xml:space="preserve"> SEQ Figure \* ARABIC </w:instrText>
      </w:r>
      <w:r w:rsidR="005C237D">
        <w:fldChar w:fldCharType="separate"/>
      </w:r>
      <w:r w:rsidR="00514607">
        <w:rPr>
          <w:noProof/>
        </w:rPr>
        <w:t>1</w:t>
      </w:r>
      <w:r w:rsidR="005C237D">
        <w:rPr>
          <w:noProof/>
        </w:rPr>
        <w:fldChar w:fldCharType="end"/>
      </w:r>
      <w:bookmarkEnd w:id="20"/>
      <w:r w:rsidR="00677A68">
        <w:t>.</w:t>
      </w:r>
      <w:r>
        <w:t xml:space="preserve"> </w:t>
      </w:r>
      <w:r>
        <w:rPr>
          <w:noProof/>
        </w:rPr>
        <w:t xml:space="preserve">Percent of Products in Each Nutrient </w:t>
      </w:r>
      <w:r w:rsidR="00966810">
        <w:rPr>
          <w:noProof/>
        </w:rPr>
        <w:t xml:space="preserve">Level </w:t>
      </w:r>
      <w:r>
        <w:rPr>
          <w:noProof/>
        </w:rPr>
        <w:t>Combination Per Food Category</w:t>
      </w:r>
      <w:bookmarkEnd w:id="21"/>
    </w:p>
    <w:p w:rsidR="008A5787" w:rsidP="008A5787" w14:paraId="5833DE56" w14:textId="77777777">
      <w:pPr>
        <w:jc w:val="center"/>
      </w:pPr>
      <w:r>
        <w:rPr>
          <w:noProof/>
        </w:rPr>
        <w:drawing>
          <wp:inline distT="0" distB="0" distL="0" distR="0">
            <wp:extent cx="5157470" cy="7724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157470" cy="7724140"/>
                    </a:xfrm>
                    <a:prstGeom prst="rect">
                      <a:avLst/>
                    </a:prstGeom>
                    <a:noFill/>
                    <a:ln>
                      <a:noFill/>
                    </a:ln>
                  </pic:spPr>
                </pic:pic>
              </a:graphicData>
            </a:graphic>
          </wp:inline>
        </w:drawing>
      </w:r>
    </w:p>
    <w:p w:rsidR="00B13301" w:rsidRPr="005417C7" w:rsidP="00B13301" w14:paraId="58E58074" w14:textId="2B9588C1">
      <w:r>
        <w:t>The percentages vary in predictable ways.  For instance, almost none of the 9,09</w:t>
      </w:r>
      <w:r w:rsidR="00BA22A4">
        <w:t>6</w:t>
      </w:r>
      <w:r>
        <w:t xml:space="preserve"> breakfast cereals contain “</w:t>
      </w:r>
      <w:r w:rsidR="00A0323B">
        <w:t>H</w:t>
      </w:r>
      <w:r>
        <w:t>igh” sodium. Within the breakfast cereals that contain “</w:t>
      </w:r>
      <w:r w:rsidR="00447E88">
        <w:t>M</w:t>
      </w:r>
      <w:r>
        <w:t>ed</w:t>
      </w:r>
      <w:r w:rsidR="005C069D">
        <w:t>ium</w:t>
      </w:r>
      <w:r>
        <w:t>” levels of sodium, the majority are “</w:t>
      </w:r>
      <w:r w:rsidR="00A0323B">
        <w:t>L</w:t>
      </w:r>
      <w:r>
        <w:t>ow” in saturated fat (53.9%=3.1%</w:t>
      </w:r>
      <w:r w:rsidR="008221E6">
        <w:t xml:space="preserve"> </w:t>
      </w:r>
      <w:r>
        <w:t>+</w:t>
      </w:r>
      <w:r w:rsidR="008221E6">
        <w:t xml:space="preserve"> </w:t>
      </w:r>
      <w:r>
        <w:t>16.9%</w:t>
      </w:r>
      <w:r w:rsidR="008221E6">
        <w:t xml:space="preserve"> </w:t>
      </w:r>
      <w:r>
        <w:t>+</w:t>
      </w:r>
      <w:r w:rsidR="008221E6">
        <w:t xml:space="preserve"> </w:t>
      </w:r>
      <w:r>
        <w:t>33.9%) and more than one</w:t>
      </w:r>
      <w:r w:rsidR="000643A5">
        <w:t xml:space="preserve"> </w:t>
      </w:r>
      <w:r>
        <w:t>third (33.9%) contain “</w:t>
      </w:r>
      <w:r w:rsidR="000D1FFC">
        <w:t>H</w:t>
      </w:r>
      <w:r>
        <w:t>igh” amounts of added sugar. On the other hand, 5</w:t>
      </w:r>
      <w:r w:rsidR="001B5EA7">
        <w:t>6</w:t>
      </w:r>
      <w:r w:rsidR="0023030D">
        <w:t xml:space="preserve"> percent</w:t>
      </w:r>
      <w:r>
        <w:t xml:space="preserve"> of packaged fruits and vegetables have </w:t>
      </w:r>
      <w:r w:rsidR="00D7533C">
        <w:t>“L</w:t>
      </w:r>
      <w:r>
        <w:t>ow</w:t>
      </w:r>
      <w:r w:rsidR="00D7533C">
        <w:t>”</w:t>
      </w:r>
      <w:r>
        <w:t xml:space="preserve"> levels of saturated fat, sodium, and added sugar</w:t>
      </w:r>
      <w:r w:rsidR="006A5213">
        <w:t>s</w:t>
      </w:r>
      <w:r>
        <w:t xml:space="preserve">. </w:t>
      </w:r>
      <w:r w:rsidR="004E0AD2">
        <w:t>While some food categories</w:t>
      </w:r>
      <w:r w:rsidR="0040314B">
        <w:t xml:space="preserve">, </w:t>
      </w:r>
      <w:r w:rsidR="004E0AD2">
        <w:t xml:space="preserve">such as snacks/soups and </w:t>
      </w:r>
      <w:r w:rsidR="00BE148E">
        <w:t>bakery</w:t>
      </w:r>
      <w:r w:rsidR="0040314B">
        <w:t xml:space="preserve">, contain </w:t>
      </w:r>
      <w:r w:rsidR="00DF3479">
        <w:t xml:space="preserve">products </w:t>
      </w:r>
      <w:r w:rsidR="007B0C84">
        <w:t xml:space="preserve">evenly distributed across nutrient </w:t>
      </w:r>
      <w:r w:rsidR="007C3604">
        <w:t>levels, each food category tends to have a high concentration of items</w:t>
      </w:r>
      <w:r w:rsidR="00F50362">
        <w:t xml:space="preserve"> in one or two nutrient level combinations. </w:t>
      </w:r>
    </w:p>
    <w:p w:rsidR="004C0EF3" w14:paraId="777DBB9A" w14:textId="77777777">
      <w:pPr>
        <w:pStyle w:val="Heading3"/>
      </w:pPr>
      <w:bookmarkStart w:id="22" w:name="_Toc187239425"/>
      <w:r>
        <w:t>Consumer Label Use</w:t>
      </w:r>
      <w:bookmarkEnd w:id="22"/>
    </w:p>
    <w:p w:rsidR="00595C3B" w:rsidP="00334C4C" w14:paraId="2D92FE81" w14:textId="274FB934">
      <w:r>
        <w:rPr>
          <w:shd w:val="clear" w:color="auto" w:fill="FFFFFF"/>
        </w:rPr>
        <w:t xml:space="preserve">Results from FDA’s </w:t>
      </w:r>
      <w:r w:rsidR="002B77DF">
        <w:t xml:space="preserve">2019 Food Safety and Nutrition Survey </w:t>
      </w:r>
      <w:r>
        <w:rPr>
          <w:shd w:val="clear" w:color="auto" w:fill="FFFFFF"/>
        </w:rPr>
        <w:t>(FSANS)</w:t>
      </w:r>
      <w:r w:rsidR="00CF5C06">
        <w:rPr>
          <w:shd w:val="clear" w:color="auto" w:fill="FFFFFF"/>
        </w:rPr>
        <w:t xml:space="preserve">, the most recent </w:t>
      </w:r>
      <w:r w:rsidR="00CB4EF7">
        <w:rPr>
          <w:shd w:val="clear" w:color="auto" w:fill="FFFFFF"/>
        </w:rPr>
        <w:t xml:space="preserve">FSANS </w:t>
      </w:r>
      <w:r w:rsidR="00183792">
        <w:rPr>
          <w:shd w:val="clear" w:color="auto" w:fill="FFFFFF"/>
        </w:rPr>
        <w:t>data available,</w:t>
      </w:r>
      <w:r>
        <w:rPr>
          <w:shd w:val="clear" w:color="auto" w:fill="FFFFFF"/>
        </w:rPr>
        <w:t xml:space="preserve"> suggest that consumers are aware of many nutrient content claims, such as “low</w:t>
      </w:r>
      <w:r w:rsidR="00134995">
        <w:rPr>
          <w:shd w:val="clear" w:color="auto" w:fill="FFFFFF"/>
        </w:rPr>
        <w:t xml:space="preserve"> </w:t>
      </w:r>
      <w:r>
        <w:rPr>
          <w:shd w:val="clear" w:color="auto" w:fill="FFFFFF"/>
        </w:rPr>
        <w:t>sugar,” “no added sugar,” “low sodium,” and “low saturated fat,” and purchase products with these nutrient content claims</w:t>
      </w:r>
      <w:r w:rsidR="001A6B41">
        <w:rPr>
          <w:shd w:val="clear" w:color="auto" w:fill="FFFFFF"/>
        </w:rPr>
        <w:t>.</w:t>
      </w:r>
      <w:r w:rsidRPr="00DF7DDD" w:rsidR="001A6B41">
        <w:rPr>
          <w:shd w:val="clear" w:color="auto" w:fill="FFFFFF"/>
        </w:rPr>
        <w:t xml:space="preserve"> </w:t>
      </w:r>
      <w:r w:rsidRPr="00DF7DDD">
        <w:rPr>
          <w:shd w:val="clear" w:color="auto" w:fill="FFFFFF"/>
        </w:rPr>
        <w:t xml:space="preserve">For instance, the 2019 FSANS found that approximately 90 percent of respondents had seen food products “labeled ‘low sodium’ or ‘low fat’ or ‘no added sugar’” and 22 percent of respondents purchased these foods regularly </w:t>
      </w:r>
      <w:r w:rsidRPr="00DF7DDD" w:rsidR="005C237D">
        <w:rPr>
          <w:shd w:val="clear" w:color="auto" w:fill="FFFFFF"/>
        </w:rPr>
        <w:fldChar w:fldCharType="begin"/>
      </w:r>
      <w:r w:rsidR="00042211">
        <w:rPr>
          <w:shd w:val="clear" w:color="auto" w:fill="FFFFFF"/>
        </w:rPr>
        <w:instrText xml:space="preserve"> ADDIN EN.CITE &lt;EndNote&gt;&lt;Cite&gt;&lt;Author&gt;Lando&lt;/Author&gt;&lt;Year&gt;2021&lt;/Year&gt;&lt;RecNum&gt;427&lt;/RecNum&gt;&lt;DisplayText&gt;[Ref. 1]&lt;/DisplayText&gt;&lt;record&gt;&lt;rec-number&gt;427&lt;/rec-number&gt;&lt;foreign-keys&gt;&lt;key app="EN" db-id="9vt55p95osfvw5ea2wdvfps7ve59s2pxtee2" timestamp="1710855346"&gt;427&lt;/key&gt;&lt;/foreign-keys&gt;&lt;ref-type name="Generic"&gt;13&lt;/ref-type&gt;&lt;contributors&gt;&lt;authors&gt;&lt;author&gt;Lando, A&lt;/author&gt;&lt;author&gt;Verrill, L&lt;/author&gt;&lt;author&gt;Wu, F&lt;/author&gt;&lt;/authors&gt;&lt;/contributors&gt;&lt;titles&gt;&lt;title&gt;FDA’s food safety and nutrition survey (2019 Survey)&lt;/title&gt;&lt;/titles&gt;&lt;dates&gt;&lt;year&gt;2021&lt;/year&gt;&lt;/dates&gt;&lt;urls&gt;&lt;/urls&gt;&lt;/record&gt;&lt;/Cite&gt;&lt;/EndNote&gt;</w:instrText>
      </w:r>
      <w:r w:rsidRPr="00DF7DDD" w:rsidR="005C237D">
        <w:rPr>
          <w:shd w:val="clear" w:color="auto" w:fill="FFFFFF"/>
        </w:rPr>
        <w:fldChar w:fldCharType="separate"/>
      </w:r>
      <w:r w:rsidR="00042211">
        <w:rPr>
          <w:noProof/>
          <w:shd w:val="clear" w:color="auto" w:fill="FFFFFF"/>
        </w:rPr>
        <w:t>[Ref. 1]</w:t>
      </w:r>
      <w:r w:rsidRPr="00DF7DDD" w:rsidR="005C237D">
        <w:rPr>
          <w:shd w:val="clear" w:color="auto" w:fill="FFFFFF"/>
        </w:rPr>
        <w:fldChar w:fldCharType="end"/>
      </w:r>
      <w:r w:rsidRPr="00DF7DDD">
        <w:rPr>
          <w:shd w:val="clear" w:color="auto" w:fill="FFFFFF"/>
        </w:rPr>
        <w:t>.</w:t>
      </w:r>
    </w:p>
    <w:p w:rsidR="00A633E4" w:rsidP="00A633E4" w14:paraId="7B3A6291" w14:textId="4B356791">
      <w:r>
        <w:t>T</w:t>
      </w:r>
      <w:r w:rsidR="003D49E2">
        <w:t>he</w:t>
      </w:r>
      <w:r w:rsidR="007D4B46">
        <w:t xml:space="preserve"> </w:t>
      </w:r>
      <w:r>
        <w:t xml:space="preserve">FSANS found that 87 percent of adults living in the U.S. look at the Nutrition Facts label on food packages, and at least 76 percent use the Nutrition Facts label when buying a food for the first time </w:t>
      </w:r>
      <w:r w:rsidR="005C237D">
        <w:fldChar w:fldCharType="begin"/>
      </w:r>
      <w:r w:rsidR="00042211">
        <w:instrText xml:space="preserve"> ADDIN EN.CITE &lt;EndNote&gt;&lt;Cite&gt;&lt;Author&gt;Lando&lt;/Author&gt;&lt;Year&gt;2021&lt;/Year&gt;&lt;RecNum&gt;427&lt;/RecNum&gt;&lt;DisplayText&gt;[Ref. 1]&lt;/DisplayText&gt;&lt;record&gt;&lt;rec-number&gt;427&lt;/rec-number&gt;&lt;foreign-keys&gt;&lt;key app="EN" db-id="9vt55p95osfvw5ea2wdvfps7ve59s2pxtee2" timestamp="1710855346"&gt;427&lt;/key&gt;&lt;/foreign-keys&gt;&lt;ref-type name="Generic"&gt;13&lt;/ref-type&gt;&lt;contributors&gt;&lt;authors&gt;&lt;author&gt;Lando, A&lt;/author&gt;&lt;author&gt;Verrill, L&lt;/author&gt;&lt;author&gt;Wu, F&lt;/author&gt;&lt;/authors&gt;&lt;/contributors&gt;&lt;titles&gt;&lt;title&gt;FDA’s food safety and nutrition survey (2019 Survey)&lt;/title&gt;&lt;/titles&gt;&lt;dates&gt;&lt;year&gt;2021&lt;/year&gt;&lt;/dates&gt;&lt;urls&gt;&lt;/urls&gt;&lt;/record&gt;&lt;/Cite&gt;&lt;/EndNote&gt;</w:instrText>
      </w:r>
      <w:r w:rsidR="005C237D">
        <w:fldChar w:fldCharType="separate"/>
      </w:r>
      <w:r w:rsidR="00042211">
        <w:rPr>
          <w:noProof/>
        </w:rPr>
        <w:t>[Ref. 1]</w:t>
      </w:r>
      <w:r w:rsidR="005C237D">
        <w:fldChar w:fldCharType="end"/>
      </w:r>
      <w:r>
        <w:t>. The FSANS also found that</w:t>
      </w:r>
      <w:r w:rsidR="00E5728F">
        <w:t xml:space="preserve">, of </w:t>
      </w:r>
      <w:r w:rsidR="005154A4">
        <w:t>those that ever use the Nutrition Facts label,</w:t>
      </w:r>
      <w:r>
        <w:t xml:space="preserve"> </w:t>
      </w:r>
      <w:r w:rsidR="004030AD">
        <w:t>56.5</w:t>
      </w:r>
      <w:r>
        <w:t xml:space="preserve"> percent </w:t>
      </w:r>
      <w:r w:rsidR="00E44BD5">
        <w:t xml:space="preserve">of respondents </w:t>
      </w:r>
      <w:r>
        <w:t>looked for sodium, 3</w:t>
      </w:r>
      <w:r w:rsidR="00AA6D76">
        <w:t>9</w:t>
      </w:r>
      <w:r>
        <w:t xml:space="preserve"> percent looked for added sugars, and 3</w:t>
      </w:r>
      <w:r w:rsidR="00AA6D76">
        <w:t>4</w:t>
      </w:r>
      <w:r>
        <w:t xml:space="preserve"> percent looked for saturated fat. </w:t>
      </w:r>
    </w:p>
    <w:p w:rsidR="004C0EF3" w14:paraId="09E44E5D" w14:textId="4A8FD2CE">
      <w:r>
        <w:t xml:space="preserve">FSANS results </w:t>
      </w:r>
      <w:r w:rsidR="0009500A">
        <w:t>found</w:t>
      </w:r>
      <w:r>
        <w:t xml:space="preserve"> that </w:t>
      </w:r>
      <w:r w:rsidR="00B06E59">
        <w:t>57</w:t>
      </w:r>
      <w:r>
        <w:t xml:space="preserve"> percent of all consumers correctly interpret the percent DV</w:t>
      </w:r>
      <w:r w:rsidR="00974730">
        <w:t xml:space="preserve"> </w:t>
      </w:r>
      <w:r w:rsidR="005C237D">
        <w:fldChar w:fldCharType="begin"/>
      </w:r>
      <w:r w:rsidR="00042211">
        <w:instrText xml:space="preserve"> ADDIN EN.CITE &lt;EndNote&gt;&lt;Cite&gt;&lt;Author&gt;Lin&lt;/Author&gt;&lt;Year&gt;2024&lt;/Year&gt;&lt;RecNum&gt;454&lt;/RecNum&gt;&lt;DisplayText&gt;[Ref. 10]&lt;/DisplayText&gt;&lt;record&gt;&lt;rec-number&gt;454&lt;/rec-number&gt;&lt;foreign-keys&gt;&lt;key app="EN" db-id="9vt55p95osfvw5ea2wdvfps7ve59s2pxtee2" timestamp="1712325387"&gt;454&lt;/key&gt;&lt;/foreign-keys&gt;&lt;ref-type name="Government Document"&gt;46&lt;/ref-type&gt;&lt;contributors&gt;&lt;authors&gt;&lt;author&gt;Lin, Chung-Tung Jordan&lt;/author&gt;&lt;author&gt;Lando, Amy&lt;/author&gt;&lt;/authors&gt;&lt;/contributors&gt;&lt;titles&gt;&lt;title&gt;FDA Memorandum, Research findings on consumer understanding of the meaning of percent Daily Value (% DV) on the Nutrition Facts label&lt;/title&gt;&lt;/titles&gt;&lt;dates&gt;&lt;year&gt;2024&lt;/year&gt;&lt;/dates&gt;&lt;pub-location&gt;Silver Spring, MD&lt;/pub-location&gt;&lt;publisher&gt;US Food and Drug Administration&lt;/publisher&gt;&lt;urls&gt;&lt;/urls&gt;&lt;/record&gt;&lt;/Cite&gt;&lt;/EndNote&gt;</w:instrText>
      </w:r>
      <w:r w:rsidR="005C237D">
        <w:fldChar w:fldCharType="separate"/>
      </w:r>
      <w:r w:rsidR="00042211">
        <w:rPr>
          <w:noProof/>
        </w:rPr>
        <w:t>[Ref. 10]</w:t>
      </w:r>
      <w:r w:rsidR="005C237D">
        <w:fldChar w:fldCharType="end"/>
      </w:r>
      <w:r>
        <w:t xml:space="preserve">. </w:t>
      </w:r>
      <w:r w:rsidR="00976C60">
        <w:t>Similarly, u</w:t>
      </w:r>
      <w:r>
        <w:t>sing the 2017-20</w:t>
      </w:r>
      <w:r w:rsidR="004966C8">
        <w:t>20</w:t>
      </w:r>
      <w:r>
        <w:t xml:space="preserve"> National Health and Nutrition Examination Survey (NHANES), we find that</w:t>
      </w:r>
      <w:r w:rsidR="004966C8">
        <w:rPr>
          <w:rStyle w:val="CommentReference"/>
        </w:rPr>
        <w:t xml:space="preserve"> </w:t>
      </w:r>
      <w:r w:rsidR="00976C60">
        <w:t>60 percent</w:t>
      </w:r>
      <w:r w:rsidR="0088749B">
        <w:t xml:space="preserve"> of respondents</w:t>
      </w:r>
      <w:r w:rsidR="0378188F">
        <w:t xml:space="preserve"> </w:t>
      </w:r>
      <w:r w:rsidR="3DB342D6">
        <w:t>understood</w:t>
      </w:r>
      <w:r>
        <w:t xml:space="preserve"> </w:t>
      </w:r>
      <w:r w:rsidR="00026752">
        <w:t xml:space="preserve">the </w:t>
      </w:r>
      <w:r>
        <w:t xml:space="preserve">meaning of the percent DV. </w:t>
      </w:r>
      <w:r w:rsidR="007E131B">
        <w:t>However, of the 87 percent of respondents who looked at the Nutrition Facts label</w:t>
      </w:r>
      <w:r w:rsidR="0088749B">
        <w:t xml:space="preserve"> in the FSANS</w:t>
      </w:r>
      <w:r w:rsidR="007E131B">
        <w:t xml:space="preserve">, only 49 percent reported looking at the percent DV. </w:t>
      </w:r>
      <w:r>
        <w:t>Earlier consumer research data also found that some consumers have difficulty understanding the concept of percent DV</w:t>
      </w:r>
      <w:r w:rsidR="000F11F9">
        <w:t>, suggesting that</w:t>
      </w:r>
      <w:r w:rsidR="00560962">
        <w:t xml:space="preserve"> providing interpretive information such as “</w:t>
      </w:r>
      <w:r w:rsidR="00054902">
        <w:t>L</w:t>
      </w:r>
      <w:r w:rsidR="00560962">
        <w:t>ow</w:t>
      </w:r>
      <w:r w:rsidR="00054902">
        <w:t>,</w:t>
      </w:r>
      <w:r w:rsidR="00560962">
        <w:t>” “</w:t>
      </w:r>
      <w:r w:rsidR="00054902">
        <w:t>M</w:t>
      </w:r>
      <w:r w:rsidR="00560962">
        <w:t>ed</w:t>
      </w:r>
      <w:r w:rsidR="00054902">
        <w:t>,</w:t>
      </w:r>
      <w:r w:rsidR="00560962">
        <w:t>” and “</w:t>
      </w:r>
      <w:r w:rsidR="00054902">
        <w:t>H</w:t>
      </w:r>
      <w:r w:rsidR="00560962">
        <w:t>igh” could provide consumers with more context about nutritional information</w:t>
      </w:r>
      <w:r w:rsidR="006C3768">
        <w:t xml:space="preserve"> at the point of purchase</w:t>
      </w:r>
      <w:r w:rsidR="00560962">
        <w:t xml:space="preserve"> </w:t>
      </w:r>
      <w:r>
        <w:t xml:space="preserve"> </w:t>
      </w:r>
      <w:r w:rsidR="005C237D">
        <w:fldChar w:fldCharType="begin"/>
      </w:r>
      <w:r w:rsidR="00042211">
        <w:instrText xml:space="preserve"> ADDIN EN.CITE &lt;EndNote&gt;&lt;Cite&gt;&lt;Author&gt;Levy&lt;/Author&gt;&lt;Year&gt;2000&lt;/Year&gt;&lt;RecNum&gt;0&lt;/RecNum&gt;&lt;IDText&gt;How Well Do Consumers Understand Percentage Daily Value on Food Labels?&lt;/IDText&gt;&lt;DisplayText&gt;[Ref. 11]&lt;/DisplayText&gt;&lt;record&gt;&lt;rec-number&gt;10&lt;/rec-number&gt;&lt;foreign-keys&gt;&lt;key app="EN" db-id="rwp90a2dr2x9d3e9fxlx5txlpvz0vxw9tztp" timestamp="1711477545"&gt;10&lt;/key&gt;&lt;/foreign-keys&gt;&lt;ref-type name="Journal Article"&gt;17&lt;/ref-type&gt;&lt;contributors&gt;&lt;authors&gt;&lt;author&gt;Levy, Lisa&lt;/author&gt;&lt;author&gt;Patterson, Ruth E&lt;/author&gt;&lt;author&gt;Kristal, Alan R&lt;/author&gt;&lt;author&gt;Li, Sue S&lt;/author&gt;&lt;/authors&gt;&lt;/contributors&gt;&lt;titles&gt;&lt;title&gt;How Well Do Consumers Understand Percentage Daily Value on Food Labels?&lt;/title&gt;&lt;secondary-title&gt;American Journal of Health&lt;/secondary-title&gt;&lt;/titles&gt;&lt;periodical&gt;&lt;full-title&gt;American Journal of Health&lt;/full-title&gt;&lt;/periodical&gt;&lt;pages&gt;157-160&lt;/pages&gt;&lt;volume&gt;14&lt;/volume&gt;&lt;number&gt;3&lt;/number&gt;&lt;dates&gt;&lt;year&gt;2000&lt;/year&gt;&lt;/dates&gt;&lt;urls&gt;&lt;/urls&gt;&lt;/record&gt;&lt;/Cite&gt;&lt;/EndNote&gt;</w:instrText>
      </w:r>
      <w:r w:rsidR="005C237D">
        <w:fldChar w:fldCharType="separate"/>
      </w:r>
      <w:r w:rsidR="00042211">
        <w:rPr>
          <w:noProof/>
        </w:rPr>
        <w:t>[Ref. 11]</w:t>
      </w:r>
      <w:r w:rsidR="005C237D">
        <w:fldChar w:fldCharType="end"/>
      </w:r>
      <w:r>
        <w:t xml:space="preserve">. </w:t>
      </w:r>
    </w:p>
    <w:p w:rsidR="0049140C" w:rsidP="0049140C" w14:paraId="169EF8AA" w14:textId="6D24EB07">
      <w:pPr>
        <w:rPr>
          <w:shd w:val="clear" w:color="auto" w:fill="FFFFFF"/>
        </w:rPr>
      </w:pPr>
      <w:r>
        <w:rPr>
          <w:shd w:val="clear" w:color="auto" w:fill="FFFFFF"/>
        </w:rPr>
        <w:t>Looking at nutrition knowledge more broadly, a</w:t>
      </w:r>
      <w:r w:rsidR="00213D21">
        <w:rPr>
          <w:shd w:val="clear" w:color="auto" w:fill="FFFFFF"/>
        </w:rPr>
        <w:t xml:space="preserve"> </w:t>
      </w:r>
      <w:r>
        <w:rPr>
          <w:shd w:val="clear" w:color="auto" w:fill="FFFFFF"/>
        </w:rPr>
        <w:t xml:space="preserve">2018 study indicates that the use of nutrition information is positively associated with the healthfulness of food purchases at high- and low-income levels </w:t>
      </w:r>
      <w:r w:rsidR="005C237D">
        <w:rPr>
          <w:shd w:val="clear" w:color="auto" w:fill="FFFFFF"/>
        </w:rPr>
        <w:fldChar w:fldCharType="begin"/>
      </w:r>
      <w:r w:rsidR="00042211">
        <w:rPr>
          <w:shd w:val="clear" w:color="auto" w:fill="FFFFFF"/>
        </w:rPr>
        <w:instrText xml:space="preserve"> ADDIN EN.CITE &lt;EndNote&gt;&lt;Cite&gt;&lt;Author&gt;Zeballos&lt;/Author&gt;&lt;Year&gt;2018&lt;/Year&gt;&lt;RecNum&gt;17&lt;/RecNum&gt;&lt;DisplayText&gt;[Ref. 12]&lt;/DisplayText&gt;&lt;record&gt;&lt;rec-number&gt;17&lt;/rec-number&gt;&lt;foreign-keys&gt;&lt;key app="EN" db-id="9vt55p95osfvw5ea2wdvfps7ve59s2pxtee2" timestamp="1683740792"&gt;17&lt;/key&gt;&lt;/foreign-keys&gt;&lt;ref-type name="Journal Article"&gt;17&lt;/ref-type&gt;&lt;contributors&gt;&lt;authors&gt;&lt;author&gt;Zeballos, Eliana&lt;/author&gt;&lt;author&gt;Anekwe, Tobenna D&lt;/author&gt;&lt;/authors&gt;&lt;/contributors&gt;&lt;titles&gt;&lt;title&gt;The Association Between Nutrition Information Use and the Healthfulness of Food Acquisitions&lt;/title&gt;&lt;/titles&gt;&lt;dates&gt;&lt;year&gt;2018&lt;/year&gt;&lt;/dates&gt;&lt;urls&gt;&lt;/urls&gt;&lt;/record&gt;&lt;/Cite&gt;&lt;/EndNote&gt;</w:instrText>
      </w:r>
      <w:r w:rsidR="005C237D">
        <w:rPr>
          <w:shd w:val="clear" w:color="auto" w:fill="FFFFFF"/>
        </w:rPr>
        <w:fldChar w:fldCharType="separate"/>
      </w:r>
      <w:r w:rsidR="00042211">
        <w:rPr>
          <w:noProof/>
          <w:shd w:val="clear" w:color="auto" w:fill="FFFFFF"/>
        </w:rPr>
        <w:t>[Ref. 12]</w:t>
      </w:r>
      <w:r w:rsidR="005C237D">
        <w:rPr>
          <w:shd w:val="clear" w:color="auto" w:fill="FFFFFF"/>
        </w:rPr>
        <w:fldChar w:fldCharType="end"/>
      </w:r>
      <w:r>
        <w:rPr>
          <w:shd w:val="clear" w:color="auto" w:fill="FFFFFF"/>
        </w:rPr>
        <w:t>.</w:t>
      </w:r>
      <w:r>
        <w:rPr>
          <w:rStyle w:val="FootnoteReference"/>
          <w:shd w:val="clear" w:color="auto" w:fill="FFFFFF"/>
        </w:rPr>
        <w:footnoteReference w:id="13"/>
      </w:r>
      <w:r>
        <w:rPr>
          <w:shd w:val="clear" w:color="auto" w:fill="FFFFFF"/>
        </w:rPr>
        <w:t xml:space="preserve"> The study found households with low nutrition information use </w:t>
      </w:r>
      <w:r w:rsidR="008B0141">
        <w:rPr>
          <w:shd w:val="clear" w:color="auto" w:fill="FFFFFF"/>
        </w:rPr>
        <w:t>scored lower on the Healthy Eating Index</w:t>
      </w:r>
      <w:r w:rsidR="00BB08DC">
        <w:rPr>
          <w:shd w:val="clear" w:color="auto" w:fill="FFFFFF"/>
        </w:rPr>
        <w:t xml:space="preserve"> (HEI)</w:t>
      </w:r>
      <w:r w:rsidR="008B0141">
        <w:rPr>
          <w:shd w:val="clear" w:color="auto" w:fill="FFFFFF"/>
        </w:rPr>
        <w:t xml:space="preserve">, </w:t>
      </w:r>
      <w:r w:rsidRPr="0088319C" w:rsidR="008B0141">
        <w:rPr>
          <w:shd w:val="clear" w:color="auto" w:fill="FFFFFF"/>
        </w:rPr>
        <w:t>a measure of diet quality measuring a consumer’s conformity to the Dietary Guidelines</w:t>
      </w:r>
      <w:r w:rsidR="00BB08DC">
        <w:rPr>
          <w:shd w:val="clear" w:color="auto" w:fill="FFFFFF"/>
        </w:rPr>
        <w:t xml:space="preserve">. Households </w:t>
      </w:r>
      <w:r w:rsidR="00B81BA9">
        <w:rPr>
          <w:shd w:val="clear" w:color="auto" w:fill="FFFFFF"/>
        </w:rPr>
        <w:t>with low nutrition use</w:t>
      </w:r>
      <w:r w:rsidR="00850655">
        <w:rPr>
          <w:shd w:val="clear" w:color="auto" w:fill="FFFFFF"/>
        </w:rPr>
        <w:t xml:space="preserve"> </w:t>
      </w:r>
      <w:r>
        <w:rPr>
          <w:shd w:val="clear" w:color="auto" w:fill="FFFFFF"/>
        </w:rPr>
        <w:t>had a Healthy Eating Index</w:t>
      </w:r>
      <w:r w:rsidR="00850655">
        <w:rPr>
          <w:shd w:val="clear" w:color="auto" w:fill="FFFFFF"/>
        </w:rPr>
        <w:t xml:space="preserve"> </w:t>
      </w:r>
      <w:r>
        <w:rPr>
          <w:shd w:val="clear" w:color="auto" w:fill="FFFFFF"/>
        </w:rPr>
        <w:t>score of 48.1, compared to 53.8 for households with medium nutrition information use.</w:t>
      </w:r>
      <w:r w:rsidR="00A11B45">
        <w:rPr>
          <w:shd w:val="clear" w:color="auto" w:fill="FFFFFF"/>
        </w:rPr>
        <w:t xml:space="preserve"> There is also evidence that label use varies across </w:t>
      </w:r>
      <w:r w:rsidR="00A11B45">
        <w:rPr>
          <w:shd w:val="clear" w:color="auto" w:fill="FFFFFF"/>
        </w:rPr>
        <w:t xml:space="preserve">subgroups: consumers with higher education levels and more nutrition knowledge use nutrition labels more often </w:t>
      </w:r>
      <w:r w:rsidR="005C237D">
        <w:rPr>
          <w:shd w:val="clear" w:color="auto" w:fill="FFFFFF"/>
        </w:rPr>
        <w:fldChar w:fldCharType="begin"/>
      </w:r>
      <w:r w:rsidR="007C572E">
        <w:rPr>
          <w:shd w:val="clear" w:color="auto" w:fill="FFFFFF"/>
        </w:rPr>
        <w:instrText xml:space="preserve"> ADDIN EN.CITE &lt;EndNote&gt;&lt;Cite&gt;&lt;Author&gt;Satia&lt;/Author&gt;&lt;Year&gt;2005&lt;/Year&gt;&lt;RecNum&gt;220&lt;/RecNum&gt;&lt;DisplayText&gt;[Ref. 13, 14]&lt;/DisplayText&gt;&lt;record&gt;&lt;rec-number&gt;220&lt;/rec-number&gt;&lt;foreign-keys&gt;&lt;key app="EN" db-id="z5zxds5rv02vp6edttjxfxrfx0x20v9araaf" timestamp="1711663670"&gt;220&lt;/key&gt;&lt;/foreign-keys&gt;&lt;ref-type name="Journal Article"&gt;17&lt;/ref-type&gt;&lt;contributors&gt;&lt;authors&gt;&lt;author&gt;Satia, Jessie A&lt;/author&gt;&lt;author&gt;Galanko, Joseph A&lt;/author&gt;&lt;author&gt;Neuhouser, Marian L&lt;/author&gt;&lt;/authors&gt;&lt;/contributors&gt;&lt;titles&gt;&lt;title&gt;Food nutrition label use is associated with demographic, behavioral, and psychosocial factors and dietary intake among African Americans in North Carolina&lt;/title&gt;&lt;secondary-title&gt;Journal of the American dietetic association&lt;/secondary-title&gt;&lt;/titles&gt;&lt;periodical&gt;&lt;full-title&gt;Journal of the American Dietetic association&lt;/full-title&gt;&lt;/periodical&gt;&lt;pages&gt;392-402&lt;/pages&gt;&lt;volume&gt;105&lt;/volume&gt;&lt;number&gt;3&lt;/number&gt;&lt;dates&gt;&lt;year&gt;2005&lt;/year&gt;&lt;/dates&gt;&lt;isbn&gt;0002-8223&lt;/isbn&gt;&lt;urls&gt;&lt;/urls&gt;&lt;/record&gt;&lt;/Cite&gt;&lt;Cite&gt;&lt;Author&gt;Drichoutis&lt;/Author&gt;&lt;Year&gt;2005&lt;/Year&gt;&lt;RecNum&gt;9&lt;/RecNum&gt;&lt;record&gt;&lt;rec-number&gt;9&lt;/rec-number&gt;&lt;foreign-keys&gt;&lt;key app="EN" db-id="9vt55p95osfvw5ea2wdvfps7ve59s2pxtee2" timestamp="1683740792"&gt;9&lt;/key&gt;&lt;/foreign-keys&gt;&lt;ref-type name="Journal Article"&gt;17&lt;/ref-type&gt;&lt;contributors&gt;&lt;authors&gt;&lt;author&gt;Drichoutis, Andreas C&lt;/author&gt;&lt;author&gt;Lazaridis, Panagiotis&lt;/author&gt;&lt;author&gt;Nayga, Rodolfo M&lt;/author&gt;&lt;/authors&gt;&lt;/contributors&gt;&lt;titles&gt;&lt;title&gt;Nutrition knowledge and consumer use of nutritional food labels&lt;/title&gt;&lt;secondary-title&gt;European Review of Agricultural Economics&lt;/secondary-title&gt;&lt;/titles&gt;&lt;periodical&gt;&lt;full-title&gt;European Review of Agricultural Economics&lt;/full-title&gt;&lt;/periodical&gt;&lt;pages&gt;93-118&lt;/pages&gt;&lt;volume&gt;32&lt;/volume&gt;&lt;number&gt;1&lt;/number&gt;&lt;dates&gt;&lt;year&gt;2005&lt;/year&gt;&lt;/dates&gt;&lt;isbn&gt;0165-1587&lt;/isbn&gt;&lt;urls&gt;&lt;/urls&gt;&lt;/record&gt;&lt;/Cite&gt;&lt;/EndNote&gt;</w:instrText>
      </w:r>
      <w:r w:rsidR="005C237D">
        <w:rPr>
          <w:shd w:val="clear" w:color="auto" w:fill="FFFFFF"/>
        </w:rPr>
        <w:fldChar w:fldCharType="separate"/>
      </w:r>
      <w:r w:rsidR="007C572E">
        <w:rPr>
          <w:noProof/>
          <w:shd w:val="clear" w:color="auto" w:fill="FFFFFF"/>
        </w:rPr>
        <w:t>[Ref. 13, 14]</w:t>
      </w:r>
      <w:r w:rsidR="005C237D">
        <w:rPr>
          <w:shd w:val="clear" w:color="auto" w:fill="FFFFFF"/>
        </w:rPr>
        <w:fldChar w:fldCharType="end"/>
      </w:r>
      <w:r w:rsidR="00A11B45">
        <w:rPr>
          <w:shd w:val="clear" w:color="auto" w:fill="FFFFFF"/>
        </w:rPr>
        <w:t xml:space="preserve">, while adolescents and older adults who are obese use nutrition labels less frequently </w:t>
      </w:r>
      <w:r w:rsidR="005C237D">
        <w:rPr>
          <w:shd w:val="clear" w:color="auto" w:fill="FFFFFF"/>
        </w:rPr>
        <w:fldChar w:fldCharType="begin"/>
      </w:r>
      <w:r w:rsidR="00042211">
        <w:rPr>
          <w:shd w:val="clear" w:color="auto" w:fill="FFFFFF"/>
        </w:rPr>
        <w:instrText xml:space="preserve"> ADDIN EN.CITE &lt;EndNote&gt;&lt;Cite&gt;&lt;Author&gt;Campos&lt;/Author&gt;&lt;Year&gt;2011&lt;/Year&gt;&lt;RecNum&gt;386&lt;/RecNum&gt;&lt;DisplayText&gt;[Ref. 15]&lt;/DisplayText&gt;&lt;record&gt;&lt;rec-number&gt;386&lt;/rec-number&gt;&lt;foreign-keys&gt;&lt;key app="EN" db-id="9vt55p95osfvw5ea2wdvfps7ve59s2pxtee2" timestamp="1687290689"&gt;386&lt;/key&gt;&lt;/foreign-keys&gt;&lt;ref-type name="Journal Article"&gt;17&lt;/ref-type&gt;&lt;contributors&gt;&lt;authors&gt;&lt;author&gt;Campos, Sarah&lt;/author&gt;&lt;author&gt;Doxey, Juliana&lt;/author&gt;&lt;author&gt;Hammond, David&lt;/author&gt;&lt;/authors&gt;&lt;/contributors&gt;&lt;titles&gt;&lt;title&gt;Nutrition labels on pre-packaged foods: a systematic review&lt;/title&gt;&lt;secondary-title&gt;Public health nutrition&lt;/secondary-title&gt;&lt;/titles&gt;&lt;periodical&gt;&lt;full-title&gt;Public health nutrition&lt;/full-title&gt;&lt;/periodical&gt;&lt;pages&gt;1496-1506&lt;/pages&gt;&lt;volume&gt;14&lt;/volume&gt;&lt;number&gt;8&lt;/number&gt;&lt;dates&gt;&lt;year&gt;2011&lt;/year&gt;&lt;/dates&gt;&lt;isbn&gt;1475-2727&lt;/isbn&gt;&lt;urls&gt;&lt;/urls&gt;&lt;/record&gt;&lt;/Cite&gt;&lt;/EndNote&gt;</w:instrText>
      </w:r>
      <w:r w:rsidR="005C237D">
        <w:rPr>
          <w:shd w:val="clear" w:color="auto" w:fill="FFFFFF"/>
        </w:rPr>
        <w:fldChar w:fldCharType="separate"/>
      </w:r>
      <w:r w:rsidR="00042211">
        <w:rPr>
          <w:noProof/>
          <w:shd w:val="clear" w:color="auto" w:fill="FFFFFF"/>
        </w:rPr>
        <w:t>[Ref. 15]</w:t>
      </w:r>
      <w:r w:rsidR="005C237D">
        <w:rPr>
          <w:shd w:val="clear" w:color="auto" w:fill="FFFFFF"/>
        </w:rPr>
        <w:fldChar w:fldCharType="end"/>
      </w:r>
      <w:r w:rsidR="00A11B45">
        <w:rPr>
          <w:shd w:val="clear" w:color="auto" w:fill="FFFFFF"/>
        </w:rPr>
        <w:t xml:space="preserve">. </w:t>
      </w:r>
    </w:p>
    <w:p w:rsidR="004C0EF3" w:rsidRPr="00605096" w:rsidP="004A3A55" w14:paraId="6BB6520B" w14:textId="65C18FF6">
      <w:r>
        <w:rPr>
          <w:shd w:val="clear" w:color="auto" w:fill="FFFFFF"/>
        </w:rPr>
        <w:t xml:space="preserve">Additionally, use of nutrient information may be associated with consumers’ health status. For example, studies found that individuals with chronic diseases such as diabetes, hypertension, and/or hyperlipidemia were more likely to use the Nutrition Facts label, compared </w:t>
      </w:r>
      <w:r w:rsidR="00DB01D5">
        <w:rPr>
          <w:shd w:val="clear" w:color="auto" w:fill="FFFFFF"/>
        </w:rPr>
        <w:t>to</w:t>
      </w:r>
      <w:r>
        <w:rPr>
          <w:shd w:val="clear" w:color="auto" w:fill="FFFFFF"/>
        </w:rPr>
        <w:t xml:space="preserve"> those without any of these diseases </w:t>
      </w:r>
      <w:r w:rsidR="005C237D">
        <w:rPr>
          <w:shd w:val="clear" w:color="auto" w:fill="FFFFFF"/>
        </w:rPr>
        <w:fldChar w:fldCharType="begin"/>
      </w:r>
      <w:r w:rsidR="00042211">
        <w:rPr>
          <w:shd w:val="clear" w:color="auto" w:fill="FFFFFF"/>
        </w:rPr>
        <w:instrText xml:space="preserve"> ADDIN EN.CITE &lt;EndNote&gt;&lt;Cite&gt;&lt;Author&gt;Post&lt;/Author&gt;&lt;Year&gt;2010&lt;/Year&gt;&lt;RecNum&gt;0&lt;/RecNum&gt;&lt;IDText&gt;Use of the Nutrition Facts Label in Chronic Disease Management: Results from the National Health and Nutrition Examination Survey&lt;/IDText&gt;&lt;DisplayText&gt;[Ref. 16, 17]&lt;/DisplayText&gt;&lt;record&gt;&lt;rec-number&gt;16&lt;/rec-number&gt;&lt;foreign-keys&gt;&lt;key app="EN" db-id="rwp90a2dr2x9d3e9fxlx5txlpvz0vxw9tztp" timestamp="1711477545"&gt;16&lt;/key&gt;&lt;/foreign-keys&gt;&lt;ref-type name="Journal Article"&gt;17&lt;/ref-type&gt;&lt;contributors&gt;&lt;authors&gt;&lt;author&gt;Post, Robert E&lt;/author&gt;&lt;author&gt;Mainous III, Arch G&lt;/author&gt;&lt;author&gt;Diaz, Vanessa A&lt;/author&gt;&lt;author&gt;Matheson, Eric  M&lt;/author&gt;&lt;author&gt;Everett, Charles J&lt;/author&gt;&lt;/authors&gt;&lt;/contributors&gt;&lt;titles&gt;&lt;title&gt;Use of the Nutrition Facts Label in Chronic Disease Management: Results from the National Health and Nutrition Examination Survey&lt;/title&gt;&lt;secondary-title&gt;Journal of the American Dietetic Association&lt;/secondary-title&gt;&lt;/titles&gt;&lt;periodical&gt;&lt;full-title&gt;Journal of the American Dietetic Association&lt;/full-title&gt;&lt;/periodical&gt;&lt;pages&gt;628-632&lt;/pages&gt;&lt;volume&gt;110&lt;/volume&gt;&lt;number&gt;4&lt;/number&gt;&lt;dates&gt;&lt;year&gt;2010&lt;/year&gt;&lt;/dates&gt;&lt;urls&gt;&lt;/urls&gt;&lt;/record&gt;&lt;/Cite&gt;&lt;Cite&gt;&lt;Author&gt;An&lt;/Author&gt;&lt;Year&gt;2016&lt;/Year&gt;&lt;RecNum&gt;425&lt;/RecNum&gt;&lt;IDText&gt;Diabetes diagnosis and nutrition facts label use among US adults, 2005–2010&lt;/IDText&gt;&lt;record&gt;&lt;rec-number&gt;425&lt;/rec-number&gt;&lt;foreign-keys&gt;&lt;key app="EN" db-id="9vt55p95osfvw5ea2wdvfps7ve59s2pxtee2" timestamp="1710855244"&gt;425&lt;/key&gt;&lt;/foreign-keys&gt;&lt;ref-type name="Journal Article"&gt;17&lt;/ref-type&gt;&lt;contributors&gt;&lt;authors&gt;&lt;author&gt;An, Ruopeng&lt;/author&gt;&lt;/authors&gt;&lt;/contributors&gt;&lt;titles&gt;&lt;title&gt;Diabetes diagnosis and nutrition facts label use among US adults, 2005–2010&lt;/title&gt;&lt;secondary-title&gt;Public health nutrition&lt;/secondary-title&gt;&lt;/titles&gt;&lt;periodical&gt;&lt;full-title&gt;Public health nutrition&lt;/full-title&gt;&lt;/periodical&gt;&lt;pages&gt;2149-2156&lt;/pages&gt;&lt;volume&gt;19&lt;/volume&gt;&lt;number&gt;12&lt;/number&gt;&lt;dates&gt;&lt;year&gt;2016&lt;/year&gt;&lt;/dates&gt;&lt;isbn&gt;1368-9800&lt;/isbn&gt;&lt;urls&gt;&lt;/urls&gt;&lt;/record&gt;&lt;/Cite&gt;&lt;/EndNote&gt;</w:instrText>
      </w:r>
      <w:r w:rsidR="005C237D">
        <w:rPr>
          <w:shd w:val="clear" w:color="auto" w:fill="FFFFFF"/>
        </w:rPr>
        <w:fldChar w:fldCharType="separate"/>
      </w:r>
      <w:r w:rsidR="00042211">
        <w:rPr>
          <w:noProof/>
          <w:shd w:val="clear" w:color="auto" w:fill="FFFFFF"/>
        </w:rPr>
        <w:t>[Ref. 16, 17]</w:t>
      </w:r>
      <w:r w:rsidR="005C237D">
        <w:rPr>
          <w:shd w:val="clear" w:color="auto" w:fill="FFFFFF"/>
        </w:rPr>
        <w:fldChar w:fldCharType="end"/>
      </w:r>
      <w:r>
        <w:rPr>
          <w:shd w:val="clear" w:color="auto" w:fill="FFFFFF"/>
        </w:rPr>
        <w:t xml:space="preserve">. A 2015 study found that individuals with hypertension compared to those with no hypertension were more likely to use the Nutrition Facts label for sodium information </w:t>
      </w:r>
      <w:r w:rsidR="005C237D">
        <w:rPr>
          <w:shd w:val="clear" w:color="auto" w:fill="FFFFFF"/>
        </w:rPr>
        <w:fldChar w:fldCharType="begin"/>
      </w:r>
      <w:r w:rsidR="00042211">
        <w:rPr>
          <w:shd w:val="clear" w:color="auto" w:fill="FFFFFF"/>
        </w:rPr>
        <w:instrText xml:space="preserve"> ADDIN EN.CITE &lt;EndNote&gt;&lt;Cite&gt;&lt;Author&gt;Elfassy&lt;/Author&gt;&lt;Year&gt;2015&lt;/Year&gt;&lt;RecNum&gt;0&lt;/RecNum&gt;&lt;IDText&gt;Use of Sodium Information on the Nutrition Facts Label in New York City Adults with Hypertension&lt;/IDText&gt;&lt;DisplayText&gt;[Ref. 18]&lt;/DisplayText&gt;&lt;record&gt;&lt;rec-number&gt;18&lt;/rec-number&gt;&lt;foreign-keys&gt;&lt;key app="EN" db-id="rwp90a2dr2x9d3e9fxlx5txlpvz0vxw9tztp" timestamp="1711477545"&gt;18&lt;/key&gt;&lt;/foreign-keys&gt;&lt;ref-type name="Journal Article"&gt;17&lt;/ref-type&gt;&lt;contributors&gt;&lt;authors&gt;&lt;author&gt;Elfassy, Tali&lt;/author&gt;&lt;author&gt;Yi, Stella&lt;/author&gt;&lt;author&gt;Eisenhower, Donna&lt;/author&gt;&lt;author&gt;Lederer, Ashley&lt;/author&gt;&lt;author&gt;Curtis, Christine J&lt;/author&gt;&lt;/authors&gt;&lt;/contributors&gt;&lt;titles&gt;&lt;title&gt;Use of Sodium Information on the Nutrition Facts Label in New York City Adults with Hypertension&lt;/title&gt;&lt;secondary-title&gt;Journal of the Academy of Nutrition and Dietetics&lt;/secondary-title&gt;&lt;/titles&gt;&lt;periodical&gt;&lt;full-title&gt;Journal of the Academy of Nutrition and Dietetics&lt;/full-title&gt;&lt;/periodical&gt;&lt;pages&gt;278-283&lt;/pages&gt;&lt;dates&gt;&lt;year&gt;2015&lt;/year&gt;&lt;/dates&gt;&lt;urls&gt;&lt;/urls&gt;&lt;/record&gt;&lt;/Cite&gt;&lt;/EndNote&gt;</w:instrText>
      </w:r>
      <w:r w:rsidR="005C237D">
        <w:rPr>
          <w:shd w:val="clear" w:color="auto" w:fill="FFFFFF"/>
        </w:rPr>
        <w:fldChar w:fldCharType="separate"/>
      </w:r>
      <w:r w:rsidR="00042211">
        <w:rPr>
          <w:noProof/>
          <w:shd w:val="clear" w:color="auto" w:fill="FFFFFF"/>
        </w:rPr>
        <w:t>[Ref. 18]</w:t>
      </w:r>
      <w:r w:rsidR="005C237D">
        <w:rPr>
          <w:shd w:val="clear" w:color="auto" w:fill="FFFFFF"/>
        </w:rPr>
        <w:fldChar w:fldCharType="end"/>
      </w:r>
      <w:r>
        <w:rPr>
          <w:shd w:val="clear" w:color="auto" w:fill="FFFFFF"/>
        </w:rPr>
        <w:t xml:space="preserve">. </w:t>
      </w:r>
    </w:p>
    <w:p w:rsidR="004C0EF3" w14:paraId="4C766A5B" w14:textId="77777777">
      <w:pPr>
        <w:pStyle w:val="Heading2"/>
      </w:pPr>
      <w:bookmarkStart w:id="23" w:name="_Ref162274964"/>
      <w:bookmarkStart w:id="24" w:name="_Toc187239426"/>
      <w:r>
        <w:t>Benefits of the Proposed Rule</w:t>
      </w:r>
      <w:bookmarkEnd w:id="23"/>
      <w:bookmarkEnd w:id="24"/>
    </w:p>
    <w:p w:rsidR="0036350D" w:rsidRPr="00EC04DB" w:rsidP="00EC04DB" w14:paraId="75DAF05C" w14:textId="77777777">
      <w:pPr>
        <w:rPr>
          <w:shd w:val="clear" w:color="auto" w:fill="FFFFFF"/>
        </w:rPr>
      </w:pPr>
      <w:r w:rsidRPr="00D712E1">
        <w:t xml:space="preserve">The proposed rule, if finalized, </w:t>
      </w:r>
      <w:r>
        <w:t>would</w:t>
      </w:r>
      <w:r w:rsidRPr="00D712E1">
        <w:t xml:space="preserve"> provid</w:t>
      </w:r>
      <w:r>
        <w:t>e</w:t>
      </w:r>
      <w:r w:rsidRPr="00D712E1">
        <w:t xml:space="preserve"> consumers with </w:t>
      </w:r>
      <w:r>
        <w:t xml:space="preserve">interpretive </w:t>
      </w:r>
      <w:r w:rsidRPr="00D712E1">
        <w:t xml:space="preserve">nutrition </w:t>
      </w:r>
      <w:r w:rsidRPr="0050618E">
        <w:t xml:space="preserve">information </w:t>
      </w:r>
      <w:r>
        <w:t xml:space="preserve">that can help them quickly and easily identify how foods can be part of a healthy diet, thereby </w:t>
      </w:r>
      <w:r w:rsidRPr="00D712E1">
        <w:t>promot</w:t>
      </w:r>
      <w:r>
        <w:t>ing</w:t>
      </w:r>
      <w:r w:rsidRPr="00D712E1">
        <w:t xml:space="preserve"> public health</w:t>
      </w:r>
      <w:r w:rsidRPr="0050618E">
        <w:t>.</w:t>
      </w:r>
      <w:r w:rsidR="00B503B8">
        <w:t xml:space="preserve"> The proposed rule </w:t>
      </w:r>
      <w:r w:rsidR="00F97762">
        <w:t>may</w:t>
      </w:r>
      <w:r w:rsidR="00B503B8">
        <w:t xml:space="preserve"> </w:t>
      </w:r>
      <w:r w:rsidR="006E0D79">
        <w:t>result in</w:t>
      </w:r>
      <w:r w:rsidR="00840FB2">
        <w:t xml:space="preserve"> industry reformulat</w:t>
      </w:r>
      <w:r w:rsidR="006E0D79">
        <w:t>ing</w:t>
      </w:r>
      <w:r w:rsidR="00840FB2">
        <w:t xml:space="preserve"> products to maintain nutrient content claims and reformulat</w:t>
      </w:r>
      <w:r w:rsidR="006E0D79">
        <w:t>ing</w:t>
      </w:r>
      <w:r w:rsidR="00840FB2">
        <w:t xml:space="preserve"> products based on </w:t>
      </w:r>
      <w:r w:rsidR="008A682E">
        <w:t>interpretive label</w:t>
      </w:r>
      <w:r w:rsidR="00C302C4">
        <w:t xml:space="preserve"> information </w:t>
      </w:r>
      <w:r w:rsidR="0062363D">
        <w:t xml:space="preserve">that would be </w:t>
      </w:r>
      <w:r w:rsidR="00C302C4">
        <w:t xml:space="preserve">required by this FOP labeling </w:t>
      </w:r>
      <w:r w:rsidR="00C302C4">
        <w:t>rule</w:t>
      </w:r>
      <w:r w:rsidR="006E0D79">
        <w:t>, if</w:t>
      </w:r>
      <w:r w:rsidR="006E0D79">
        <w:t xml:space="preserve"> some manufacturers choose to do so</w:t>
      </w:r>
      <w:r w:rsidR="00C302C4">
        <w:t>.</w:t>
      </w:r>
      <w:r w:rsidR="0001654B">
        <w:t xml:space="preserve"> </w:t>
      </w:r>
      <w:r w:rsidR="00AF113D">
        <w:t>We discuss</w:t>
      </w:r>
      <w:r w:rsidR="006C2219">
        <w:t xml:space="preserve"> the </w:t>
      </w:r>
      <w:r w:rsidR="00FA1B16">
        <w:t>benefits</w:t>
      </w:r>
      <w:r w:rsidR="00393EF2">
        <w:t xml:space="preserve"> </w:t>
      </w:r>
      <w:r w:rsidR="00757105">
        <w:t>to consumers</w:t>
      </w:r>
      <w:r w:rsidR="00FA1B16">
        <w:t xml:space="preserve"> of this proposed rule </w:t>
      </w:r>
      <w:r w:rsidR="00757105">
        <w:t>below.</w:t>
      </w:r>
    </w:p>
    <w:p w:rsidR="006C1030" w:rsidP="004F3F75" w14:paraId="6B43E850" w14:textId="77777777">
      <w:pPr>
        <w:pStyle w:val="Heading3"/>
        <w:numPr>
          <w:ilvl w:val="0"/>
          <w:numId w:val="32"/>
        </w:numPr>
      </w:pPr>
      <w:bookmarkStart w:id="25" w:name="_Toc187239427"/>
      <w:r>
        <w:t>Informational Effects</w:t>
      </w:r>
      <w:bookmarkEnd w:id="25"/>
    </w:p>
    <w:p w:rsidR="004C0EF3" w:rsidP="006C1030" w14:paraId="27343EAC" w14:textId="6046E32E">
      <w:r>
        <w:t>FDA conducted a systematic review of the scientific literature on FOP label</w:t>
      </w:r>
      <w:r w:rsidR="00632874">
        <w:t>ing schemes</w:t>
      </w:r>
      <w:r w:rsidR="003E493C">
        <w:t>.</w:t>
      </w:r>
      <w:r>
        <w:rPr>
          <w:rStyle w:val="FootnoteReference"/>
        </w:rPr>
        <w:footnoteReference w:id="14"/>
      </w:r>
      <w:r w:rsidR="00117AE6">
        <w:t xml:space="preserve"> </w:t>
      </w:r>
      <w:r w:rsidR="001A5B57">
        <w:t>The</w:t>
      </w:r>
      <w:r w:rsidR="006B413E">
        <w:t xml:space="preserve"> literature </w:t>
      </w:r>
      <w:r w:rsidR="00795D05">
        <w:t xml:space="preserve">suggested </w:t>
      </w:r>
      <w:r>
        <w:t xml:space="preserve">that </w:t>
      </w:r>
      <w:bookmarkStart w:id="26" w:name="_Hlk163135886"/>
      <w:r>
        <w:t xml:space="preserve">familiarity with </w:t>
      </w:r>
      <w:r w:rsidR="00CE740D">
        <w:t>such</w:t>
      </w:r>
      <w:r>
        <w:t xml:space="preserve"> schemes </w:t>
      </w:r>
      <w:r w:rsidR="005242DB">
        <w:t xml:space="preserve">may </w:t>
      </w:r>
      <w:r>
        <w:t xml:space="preserve">make them more useful </w:t>
      </w:r>
      <w:bookmarkEnd w:id="26"/>
      <w:r>
        <w:t>as time passes,</w:t>
      </w:r>
      <w:r w:rsidR="007C1E86">
        <w:t xml:space="preserve"> </w:t>
      </w:r>
      <w:r w:rsidR="00E9122D">
        <w:t>and that</w:t>
      </w:r>
      <w:r w:rsidR="0050291F">
        <w:t xml:space="preserve"> these schemes</w:t>
      </w:r>
      <w:r>
        <w:t xml:space="preserve"> </w:t>
      </w:r>
      <w:r w:rsidR="006F7FF3">
        <w:t>can be</w:t>
      </w:r>
      <w:r>
        <w:t xml:space="preserve"> useful across all demographics and levels of nutrition knowledge, can help consumers understand the nutrition quality of food, and </w:t>
      </w:r>
      <w:r w:rsidR="00632874">
        <w:t xml:space="preserve">can </w:t>
      </w:r>
      <w:r>
        <w:t>positively impact consumers’ intention to purchase healthful foods.</w:t>
      </w:r>
      <w:r w:rsidR="00733D50">
        <w:t xml:space="preserve"> </w:t>
      </w:r>
    </w:p>
    <w:p w:rsidR="004C0EF3" w14:paraId="1A551ED5" w14:textId="77777777">
      <w:r>
        <w:t xml:space="preserve">FDA also conducted an experimental study to </w:t>
      </w:r>
      <w:r w:rsidR="007F133E">
        <w:t xml:space="preserve">explore </w:t>
      </w:r>
      <w:r w:rsidR="00244EB4">
        <w:t xml:space="preserve">consumer responses </w:t>
      </w:r>
      <w:r w:rsidR="00242E6C">
        <w:t>to</w:t>
      </w:r>
      <w:r>
        <w:t xml:space="preserve"> </w:t>
      </w:r>
      <w:r w:rsidR="00897EFE">
        <w:t>various</w:t>
      </w:r>
      <w:r>
        <w:t xml:space="preserve"> FOP labeling schemes</w:t>
      </w:r>
      <w:r w:rsidR="00845265">
        <w:t>.</w:t>
      </w:r>
      <w:r>
        <w:rPr>
          <w:rStyle w:val="FootnoteReference"/>
        </w:rPr>
        <w:footnoteReference w:id="15"/>
      </w:r>
      <w:r>
        <w:t xml:space="preserve"> The study tested three FOP scheme categories with various features (e.g., one scheme category shown both with and without nutrient percent DV), for a total of eight FOP schemes. Each scheme displayed information about saturated fat, sodium, and added sugars in the three scheme categories: (1) Guideline Daily Amount (GDA); (2) Nutrition Info; and (3) High In. The Nutrition Info scheme</w:t>
      </w:r>
      <w:r w:rsidR="00576727">
        <w:t>s</w:t>
      </w:r>
      <w:r>
        <w:t xml:space="preserve"> mimicked the design of the Nutrition Facts label and provided interpretive nutrition information by identifying the level of the three nutrients per serving as “Low,” “Med,” and “High.” </w:t>
      </w:r>
    </w:p>
    <w:p w:rsidR="004C0EF3" w14:paraId="4E8C9CC2" w14:textId="77777777">
      <w:r>
        <w:t xml:space="preserve">The Nutrition Info schemes produced more correct answers and higher scores than the other schemes tested, and participants were generally able to correctly </w:t>
      </w:r>
      <w:r w:rsidR="0110644C">
        <w:t>identify</w:t>
      </w:r>
      <w:r>
        <w:t xml:space="preserve"> the level of saturated fat, sodium, and added sugars in products. </w:t>
      </w:r>
      <w:r w:rsidRPr="00CD2A83" w:rsidR="00CD2A83">
        <w:t xml:space="preserve">Participants viewing the Nutrition </w:t>
      </w:r>
      <w:r w:rsidRPr="00CD2A83" w:rsidR="00CD2A83">
        <w:t>Info schemes also spent significantly less time evaluating the nutrient profile of a product than those viewing the other schemes tested (i.e., they felt confident enough to answer questions in a shorter amount of time)</w:t>
      </w:r>
      <w:r w:rsidR="004B4367">
        <w:t>.</w:t>
      </w:r>
      <w:r w:rsidR="00DC70FD">
        <w:t xml:space="preserve"> See </w:t>
      </w:r>
      <w:r w:rsidR="00830356">
        <w:t xml:space="preserve">section III.D </w:t>
      </w:r>
      <w:r w:rsidR="00E95C94">
        <w:t xml:space="preserve">of the proposed rule for more information about </w:t>
      </w:r>
      <w:r w:rsidR="0096184A">
        <w:t>the</w:t>
      </w:r>
      <w:r w:rsidR="003847EE">
        <w:t xml:space="preserve"> other schemes tested</w:t>
      </w:r>
      <w:r w:rsidR="00830BA7">
        <w:t>.</w:t>
      </w:r>
    </w:p>
    <w:p w:rsidR="004C0EF3" w14:paraId="03668DFB" w14:textId="77777777">
      <w:r w:rsidRPr="0086333D">
        <w:t xml:space="preserve">The “Low,” “Med,” and “High” interpretive descriptions included in the </w:t>
      </w:r>
      <w:r w:rsidR="00767B99">
        <w:t xml:space="preserve">experimental </w:t>
      </w:r>
      <w:r w:rsidRPr="0086333D">
        <w:t xml:space="preserve">study for the three nutrients </w:t>
      </w:r>
      <w:r w:rsidR="00767B99">
        <w:t>to limit</w:t>
      </w:r>
      <w:r w:rsidRPr="0086333D">
        <w:t xml:space="preserve"> were based on established FDA criteria for </w:t>
      </w:r>
      <w:r w:rsidR="00BF4EBB">
        <w:t>determining</w:t>
      </w:r>
      <w:r w:rsidRPr="0086333D">
        <w:t xml:space="preserve"> the percent DV of a nutrient</w:t>
      </w:r>
      <w:r w:rsidR="0049784E">
        <w:t>, and we are proposing to use those same criteria</w:t>
      </w:r>
      <w:r w:rsidR="00A3413C">
        <w:t xml:space="preserve"> for the rule</w:t>
      </w:r>
      <w:r w:rsidR="00193B0B">
        <w:t>.</w:t>
      </w:r>
      <w:r w:rsidRPr="0086333D">
        <w:t xml:space="preserve"> </w:t>
      </w:r>
      <w:r w:rsidRPr="005E0E11" w:rsidR="005E0E11">
        <w:t xml:space="preserve">These descriptions would interpret the percent DV of saturated fat, sodium, and added sugars per product serving. </w:t>
      </w:r>
      <w:r>
        <w:t xml:space="preserve">The findings of the experimental study suggest that the </w:t>
      </w:r>
      <w:r w:rsidR="00994A48">
        <w:t xml:space="preserve">“Low,” “Med,” and “High” </w:t>
      </w:r>
      <w:r>
        <w:t xml:space="preserve">interpretive descriptions, which </w:t>
      </w:r>
      <w:r w:rsidR="00D329D9">
        <w:t xml:space="preserve">would be </w:t>
      </w:r>
      <w:r>
        <w:t>new information not contained in the Nutrition Facts label</w:t>
      </w:r>
      <w:r w:rsidR="00915B25">
        <w:t>,</w:t>
      </w:r>
      <w:r>
        <w:t xml:space="preserve"> could be particularly useful for consumers who had challenges understanding the numerical information. </w:t>
      </w:r>
    </w:p>
    <w:p w:rsidR="00F54A4A" w:rsidP="00F54A4A" w14:paraId="10617EF3" w14:textId="161EE848">
      <w:r>
        <w:t>S</w:t>
      </w:r>
      <w:r w:rsidRPr="4547635D">
        <w:t xml:space="preserve">ome </w:t>
      </w:r>
      <w:r w:rsidR="00A27B47">
        <w:t xml:space="preserve">research indicates </w:t>
      </w:r>
      <w:r w:rsidRPr="4547635D">
        <w:t xml:space="preserve">that use of the Nutrition Facts label differs by </w:t>
      </w:r>
      <w:r w:rsidR="00D424B6">
        <w:t>sex</w:t>
      </w:r>
      <w:r w:rsidRPr="4547635D">
        <w:t>, race/ethnicity, education level, and household income</w:t>
      </w:r>
      <w:r w:rsidR="0034568C">
        <w:t>;</w:t>
      </w:r>
      <w:r w:rsidR="007C64C2">
        <w:t xml:space="preserve"> s</w:t>
      </w:r>
      <w:r w:rsidRPr="4547635D">
        <w:t>pecifically, regular use of the Nutrition Facts label is lower among men, those with lower education</w:t>
      </w:r>
      <w:r w:rsidR="00153A43">
        <w:t xml:space="preserve"> levels</w:t>
      </w:r>
      <w:r w:rsidRPr="4547635D">
        <w:t xml:space="preserve">, and those with lower income </w:t>
      </w:r>
      <w:r w:rsidR="005C237D">
        <w:rPr>
          <w:iCs/>
        </w:rPr>
        <w:fldChar w:fldCharType="begin">
          <w:fldData xml:space="preserve">PEVuZE5vdGU+PENpdGU+PEF1dGhvcj5DaHJpc3RvcGg8L0F1dGhvcj48WWVhcj4yMDE4PC9ZZWFy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</w:fldData>
        </w:fldChar>
      </w:r>
      <w:r w:rsidR="00BE715A">
        <w:rPr>
          <w:iCs/>
        </w:rPr>
        <w:instrText xml:space="preserve"> ADDIN EN.CITE </w:instrText>
      </w:r>
      <w:r w:rsidR="00BE715A">
        <w:rPr>
          <w:iCs/>
        </w:rPr>
        <w:fldChar w:fldCharType="begin">
          <w:fldData xml:space="preserve">PEVuZE5vdGU+PENpdGU+PEF1dGhvcj5DaHJpc3RvcGg8L0F1dGhvcj48WWVhcj4yMDE4PC9ZZWFy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</w:fldData>
        </w:fldChar>
      </w:r>
      <w:r w:rsidR="00BE715A">
        <w:rPr>
          <w:iCs/>
        </w:rPr>
        <w:instrText xml:space="preserve"> ADDIN EN.CITE.DATA </w:instrText>
      </w:r>
      <w:r w:rsidR="00BE715A">
        <w:rPr>
          <w:iCs/>
        </w:rPr>
        <w:fldChar w:fldCharType="separate"/>
      </w:r>
      <w:r w:rsidR="00BE715A">
        <w:rPr>
          <w:iCs/>
        </w:rPr>
        <w:fldChar w:fldCharType="end"/>
      </w:r>
      <w:r w:rsidR="005C237D">
        <w:rPr>
          <w:iCs/>
        </w:rPr>
        <w:fldChar w:fldCharType="separate"/>
      </w:r>
      <w:r w:rsidR="007C572E">
        <w:rPr>
          <w:iCs/>
          <w:noProof/>
        </w:rPr>
        <w:t>[Ref. 2, 19, 20]</w:t>
      </w:r>
      <w:r w:rsidR="005C237D">
        <w:rPr>
          <w:iCs/>
        </w:rPr>
        <w:fldChar w:fldCharType="end"/>
      </w:r>
      <w:r w:rsidRPr="4547635D">
        <w:t xml:space="preserve">. </w:t>
      </w:r>
      <w:r w:rsidR="001D6AB3">
        <w:t>Therefore</w:t>
      </w:r>
      <w:r w:rsidRPr="00D01B22" w:rsidR="00440BE0">
        <w:t xml:space="preserve">, nutrition labeling that is </w:t>
      </w:r>
      <w:r w:rsidR="00BF515E">
        <w:t>interpretive and</w:t>
      </w:r>
      <w:r w:rsidRPr="00D01B22" w:rsidR="00440BE0">
        <w:t xml:space="preserve"> prominently displayed on the front of food packaging could help </w:t>
      </w:r>
      <w:r w:rsidR="00FC7093">
        <w:t>improve</w:t>
      </w:r>
      <w:r w:rsidR="0029322A">
        <w:t xml:space="preserve"> </w:t>
      </w:r>
      <w:r w:rsidR="00477BB6">
        <w:t xml:space="preserve">consumer awareness </w:t>
      </w:r>
      <w:r w:rsidR="008C47D1">
        <w:t>of nutrients to limit</w:t>
      </w:r>
      <w:r w:rsidRPr="00D01B22" w:rsidR="00440BE0">
        <w:t xml:space="preserve"> by providing a more accessible description of certain information contained in the Nutrition Facts label.</w:t>
      </w:r>
    </w:p>
    <w:p w:rsidR="006C1030" w:rsidP="006C1030" w14:paraId="074FDC90" w14:textId="77777777">
      <w:pPr>
        <w:pStyle w:val="Heading3"/>
      </w:pPr>
      <w:bookmarkStart w:id="27" w:name="_Toc187239428"/>
      <w:r>
        <w:t>Reformulation Effects</w:t>
      </w:r>
      <w:bookmarkEnd w:id="27"/>
    </w:p>
    <w:p w:rsidR="0056015F" w:rsidP="005A02D7" w14:paraId="1DCD4134" w14:textId="6B5CE6E2">
      <w:r>
        <w:t xml:space="preserve">Although </w:t>
      </w:r>
      <w:r w:rsidR="009E0FC8">
        <w:t xml:space="preserve">reformulation is </w:t>
      </w:r>
      <w:r>
        <w:t xml:space="preserve">not </w:t>
      </w:r>
      <w:r w:rsidR="009E0FC8">
        <w:t>a requirement or</w:t>
      </w:r>
      <w:r>
        <w:t xml:space="preserve"> goal of the proposed rule, the proposed rule may result in </w:t>
      </w:r>
      <w:r w:rsidR="002B2B49">
        <w:t xml:space="preserve">some </w:t>
      </w:r>
      <w:r>
        <w:t xml:space="preserve">food manufacturers reformulating their products in response to this policy. </w:t>
      </w:r>
      <w:r w:rsidR="00F177EE">
        <w:t xml:space="preserve">We discuss </w:t>
      </w:r>
      <w:r w:rsidR="00B80352">
        <w:t xml:space="preserve">the cost of reformulation </w:t>
      </w:r>
      <w:r w:rsidR="003F33BB">
        <w:t xml:space="preserve">to food manufacturers in </w:t>
      </w:r>
      <w:r w:rsidR="002065B7">
        <w:t>s</w:t>
      </w:r>
      <w:r w:rsidR="003F33BB">
        <w:t xml:space="preserve">ection </w:t>
      </w:r>
      <w:r w:rsidR="00781CE3">
        <w:t>II.F.</w:t>
      </w:r>
      <w:r w:rsidR="005C237D">
        <w:fldChar w:fldCharType="begin"/>
      </w:r>
      <w:r w:rsidR="006A0883">
        <w:instrText xml:space="preserve"> REF _Ref173165205 \r \p \h </w:instrText>
      </w:r>
      <w:r w:rsidR="005C237D">
        <w:fldChar w:fldCharType="separate"/>
      </w:r>
      <w:r w:rsidR="00514607">
        <w:t>2 below</w:t>
      </w:r>
      <w:r w:rsidR="005C237D">
        <w:fldChar w:fldCharType="end"/>
      </w:r>
      <w:r w:rsidR="00E35ABA">
        <w:t>.</w:t>
      </w:r>
      <w:r w:rsidR="003F33BB">
        <w:t xml:space="preserve"> </w:t>
      </w:r>
      <w:r w:rsidR="007B489B">
        <w:t xml:space="preserve">A </w:t>
      </w:r>
      <w:r w:rsidR="003B2E7D">
        <w:t xml:space="preserve">2023 </w:t>
      </w:r>
      <w:r w:rsidR="007B489B">
        <w:t>systematic</w:t>
      </w:r>
      <w:r w:rsidR="00A52687">
        <w:t xml:space="preserve"> review of </w:t>
      </w:r>
      <w:r w:rsidR="0018257E">
        <w:t xml:space="preserve">the effect of </w:t>
      </w:r>
      <w:r w:rsidR="00D61DE3">
        <w:t>various front of package l</w:t>
      </w:r>
      <w:r w:rsidR="00A77D1B">
        <w:t>abe</w:t>
      </w:r>
      <w:r w:rsidR="00EE1B1D">
        <w:t>ls concluded</w:t>
      </w:r>
      <w:r w:rsidR="001A2265">
        <w:t xml:space="preserve"> </w:t>
      </w:r>
      <w:r w:rsidR="001A5C77">
        <w:t xml:space="preserve">that </w:t>
      </w:r>
      <w:r w:rsidR="00015179">
        <w:t>mandatory labels</w:t>
      </w:r>
      <w:r w:rsidR="009B3685">
        <w:t xml:space="preserve"> with interpretive information, such as the FOP </w:t>
      </w:r>
      <w:r w:rsidR="000E52C7">
        <w:t>label</w:t>
      </w:r>
      <w:r w:rsidR="009B3685">
        <w:t xml:space="preserve"> proposed</w:t>
      </w:r>
      <w:r w:rsidR="00883F7B">
        <w:t xml:space="preserve"> in </w:t>
      </w:r>
      <w:r w:rsidR="00B4263A">
        <w:t>this rule</w:t>
      </w:r>
      <w:r w:rsidR="00623B36">
        <w:t xml:space="preserve">, </w:t>
      </w:r>
      <w:r w:rsidR="0008376F">
        <w:t xml:space="preserve">incentivize manufacturers </w:t>
      </w:r>
      <w:r w:rsidR="00F8605E">
        <w:t xml:space="preserve">to reformulate products </w:t>
      </w:r>
      <w:r w:rsidR="005C237D">
        <w:fldChar w:fldCharType="begin"/>
      </w:r>
      <w:r w:rsidR="00042211">
        <w:instrText xml:space="preserve"> ADDIN EN.CITE &lt;EndNote&gt;&lt;Cite&gt;&lt;Author&gt;Ganderats-Fuentes&lt;/Author&gt;&lt;Year&gt;2023&lt;/Year&gt;&lt;RecNum&gt;456&lt;/RecNum&gt;&lt;DisplayText&gt;[Ref. 21]&lt;/DisplayText&gt;&lt;record&gt;&lt;rec-number&gt;456&lt;/rec-number&gt;&lt;foreign-keys&gt;&lt;key app="EN" db-id="9vt55p95osfvw5ea2wdvfps7ve59s2pxtee2" timestamp="1722291052"&gt;456&lt;/key&gt;&lt;/foreign-keys&gt;&lt;ref-type name="Journal Article"&gt;17&lt;/ref-type&gt;&lt;contributors&gt;&lt;authors&gt;&lt;author&gt;Ganderats-Fuentes, Montserrat&lt;/author&gt;&lt;author&gt;Morgan, Sherry&lt;/author&gt;&lt;/authors&gt;&lt;/contributors&gt;&lt;titles&gt;&lt;title&gt;Front-of-Package Nutrition Labeling and Its Impact on Food Industry Practices: A Systematic Review of the Evidence&lt;/title&gt;&lt;secondary-title&gt;Nutrients&lt;/secondary-title&gt;&lt;/titles&gt;&lt;periodical&gt;&lt;full-title&gt;Nutrients&lt;/full-title&gt;&lt;/periodical&gt;&lt;pages&gt;2630&lt;/pages&gt;&lt;volume&gt;15&lt;/volume&gt;&lt;number&gt;11&lt;/number&gt;&lt;dates&gt;&lt;year&gt;2023&lt;/year&gt;&lt;/dates&gt;&lt;isbn&gt;2072-6643&lt;/isbn&gt;&lt;accession-num&gt;doi:10.3390/nu15112630&lt;/accession-num&gt;&lt;urls&gt;&lt;related-urls&gt;&lt;url&gt;https://www.mdpi.com/2072-6643/15/11/2630&lt;/url&gt;&lt;/related-urls&gt;&lt;/urls&gt;&lt;/record&gt;&lt;/Cite&gt;&lt;/EndNote&gt;</w:instrText>
      </w:r>
      <w:r w:rsidR="005C237D">
        <w:fldChar w:fldCharType="separate"/>
      </w:r>
      <w:r w:rsidR="00042211">
        <w:rPr>
          <w:noProof/>
        </w:rPr>
        <w:t>[Ref. 21]</w:t>
      </w:r>
      <w:r w:rsidR="005C237D">
        <w:fldChar w:fldCharType="end"/>
      </w:r>
      <w:r w:rsidR="00F02991">
        <w:t>.</w:t>
      </w:r>
      <w:r w:rsidR="003B2E7D">
        <w:t xml:space="preserve"> </w:t>
      </w:r>
      <w:r w:rsidR="00C82D8D">
        <w:t xml:space="preserve">We anticipate </w:t>
      </w:r>
      <w:r w:rsidR="0037711A">
        <w:t>s</w:t>
      </w:r>
      <w:r>
        <w:t xml:space="preserve">ome manufacturers could </w:t>
      </w:r>
      <w:r w:rsidR="00732F56">
        <w:t xml:space="preserve">voluntarily </w:t>
      </w:r>
      <w:r>
        <w:t xml:space="preserve">choose to reduce </w:t>
      </w:r>
      <w:r w:rsidR="00C84685">
        <w:t xml:space="preserve">saturated fat, </w:t>
      </w:r>
      <w:r>
        <w:t>sodium,</w:t>
      </w:r>
      <w:r w:rsidR="00527F4B">
        <w:t xml:space="preserve"> or</w:t>
      </w:r>
      <w:r>
        <w:t xml:space="preserve"> added sugars in a food to </w:t>
      </w:r>
      <w:r w:rsidR="00A26D26">
        <w:t>display</w:t>
      </w:r>
      <w:r>
        <w:t xml:space="preserve"> “Low” or “Med” instead of “Med” or “High” </w:t>
      </w:r>
      <w:r w:rsidR="00D65EC6">
        <w:t>in the Nutrition Info box</w:t>
      </w:r>
      <w:r w:rsidR="00781FA9">
        <w:t xml:space="preserve">. </w:t>
      </w:r>
      <w:r>
        <w:t xml:space="preserve">We expect approximately 2,000 UPCs (0.5 percent of all covered UPCs) would </w:t>
      </w:r>
      <w:r w:rsidR="00840C97">
        <w:t xml:space="preserve">be </w:t>
      </w:r>
      <w:r>
        <w:t>reformulate</w:t>
      </w:r>
      <w:r w:rsidR="00840C97">
        <w:t>d</w:t>
      </w:r>
      <w:r>
        <w:t xml:space="preserve"> as a result of the proposed FOP labeling rule, resulting in reduced saturated fats, sodium, and added sugars in the packaged food marketplace.</w:t>
      </w:r>
    </w:p>
    <w:p w:rsidR="00B23F4F" w:rsidP="005A02D7" w14:paraId="664B26E7" w14:textId="77777777">
      <w:r>
        <w:t xml:space="preserve">Further, manufacturers may reformulate in order to continue making nutrient content claims. </w:t>
      </w:r>
      <w:r w:rsidR="00EC12A4">
        <w:t>T</w:t>
      </w:r>
      <w:r>
        <w:t xml:space="preserve">his </w:t>
      </w:r>
      <w:r w:rsidR="00CA4882">
        <w:t>rule</w:t>
      </w:r>
      <w:r w:rsidR="00EA4D32">
        <w:t xml:space="preserve">, if finalized, would update the definition of the low sodium </w:t>
      </w:r>
      <w:r w:rsidR="00BC2B1D">
        <w:t xml:space="preserve">nutrient content claim to </w:t>
      </w:r>
      <w:r w:rsidR="00B5600F">
        <w:t xml:space="preserve">be consistent with </w:t>
      </w:r>
      <w:r w:rsidR="00A517FF">
        <w:t xml:space="preserve">current nutrition science, which </w:t>
      </w:r>
      <w:r w:rsidR="00B5600F">
        <w:t xml:space="preserve">the 2016 </w:t>
      </w:r>
      <w:r w:rsidR="004779D0">
        <w:t>Nutrition</w:t>
      </w:r>
      <w:r w:rsidR="00B5600F">
        <w:t xml:space="preserve"> Facts </w:t>
      </w:r>
      <w:r w:rsidR="00A517FF">
        <w:t>l</w:t>
      </w:r>
      <w:r w:rsidR="00B5600F">
        <w:t>abel</w:t>
      </w:r>
      <w:r w:rsidR="00A517FF">
        <w:t xml:space="preserve"> already reflects</w:t>
      </w:r>
      <w:r w:rsidR="005B151D">
        <w:t xml:space="preserve">. </w:t>
      </w:r>
      <w:r>
        <w:t xml:space="preserve">The updated definition for the low sodium nutrient content claim may </w:t>
      </w:r>
      <w:r w:rsidR="001D6AB3">
        <w:t>result in</w:t>
      </w:r>
      <w:r w:rsidR="002D7175">
        <w:t xml:space="preserve"> </w:t>
      </w:r>
      <w:r w:rsidR="00202B1C">
        <w:t xml:space="preserve">some </w:t>
      </w:r>
      <w:r>
        <w:t xml:space="preserve">manufacturers </w:t>
      </w:r>
      <w:r w:rsidR="001D6AB3">
        <w:t>who are</w:t>
      </w:r>
      <w:r w:rsidR="00965F42">
        <w:t xml:space="preserve"> </w:t>
      </w:r>
      <w:r w:rsidR="002D7175">
        <w:t xml:space="preserve">currently </w:t>
      </w:r>
      <w:r w:rsidR="006B59B0">
        <w:t>using the low sodium claim</w:t>
      </w:r>
      <w:r w:rsidR="00646998">
        <w:t xml:space="preserve"> </w:t>
      </w:r>
      <w:r w:rsidR="001D6AB3">
        <w:t xml:space="preserve">on </w:t>
      </w:r>
      <w:r w:rsidR="00C7644A">
        <w:t xml:space="preserve">products that have </w:t>
      </w:r>
      <w:r w:rsidR="005A7981">
        <w:t xml:space="preserve">116-140 mg </w:t>
      </w:r>
      <w:r w:rsidR="009D2934">
        <w:t>sodium</w:t>
      </w:r>
      <w:r w:rsidR="004036E6">
        <w:t>, which would no l</w:t>
      </w:r>
      <w:r w:rsidR="005631A5">
        <w:t>o</w:t>
      </w:r>
      <w:r w:rsidR="004036E6">
        <w:t xml:space="preserve">nger qualify for the low sodium </w:t>
      </w:r>
      <w:r w:rsidR="005631A5">
        <w:t>nutrient content claim,</w:t>
      </w:r>
      <w:r>
        <w:t xml:space="preserve"> lower</w:t>
      </w:r>
      <w:r w:rsidR="0062020D">
        <w:t>ing</w:t>
      </w:r>
      <w:r>
        <w:t xml:space="preserve"> sodium </w:t>
      </w:r>
      <w:r w:rsidR="00A72908">
        <w:t xml:space="preserve">levels </w:t>
      </w:r>
      <w:r>
        <w:t>in their products to 115</w:t>
      </w:r>
      <w:r w:rsidR="006C7ADD">
        <w:t xml:space="preserve"> </w:t>
      </w:r>
      <w:r>
        <w:t xml:space="preserve">mg or less per RACC </w:t>
      </w:r>
      <w:r w:rsidR="00BD583E">
        <w:t>(or 115 mg per 100 g</w:t>
      </w:r>
      <w:r w:rsidR="00563DAD">
        <w:t>rams for meals and main dishes)</w:t>
      </w:r>
      <w:r w:rsidR="002C2AC6">
        <w:t>.</w:t>
      </w:r>
      <w:r w:rsidRPr="00F50583" w:rsidR="00F50583">
        <w:t xml:space="preserve"> </w:t>
      </w:r>
      <w:r w:rsidR="00F50583">
        <w:t xml:space="preserve">We estimate that </w:t>
      </w:r>
      <w:r w:rsidRPr="00C91F35" w:rsidR="00F50583">
        <w:t>232</w:t>
      </w:r>
      <w:r w:rsidR="00F50583">
        <w:t xml:space="preserve"> UPCs (0.07 </w:t>
      </w:r>
      <w:r w:rsidR="00F50583">
        <w:t xml:space="preserve">percent of all covered UPCs) would </w:t>
      </w:r>
      <w:r w:rsidR="00890782">
        <w:t xml:space="preserve">be </w:t>
      </w:r>
      <w:r w:rsidR="00F50583">
        <w:t>reformulate</w:t>
      </w:r>
      <w:r w:rsidR="00890782">
        <w:t>d</w:t>
      </w:r>
      <w:r w:rsidR="00F50583">
        <w:t xml:space="preserve"> exclusively to keep the low sodium claim.</w:t>
      </w:r>
    </w:p>
    <w:p w:rsidR="001E68E7" w:rsidP="005A02D7" w14:paraId="6C2062E7" w14:textId="766B3154">
      <w:r>
        <w:t xml:space="preserve">Limited data are available </w:t>
      </w:r>
      <w:r w:rsidR="00D30A05">
        <w:t xml:space="preserve">on </w:t>
      </w:r>
      <w:r w:rsidR="000F2791">
        <w:t xml:space="preserve">the magnitude </w:t>
      </w:r>
      <w:r w:rsidR="00807F32">
        <w:t>of the reformulation</w:t>
      </w:r>
      <w:r w:rsidR="00E05218">
        <w:t xml:space="preserve"> due to </w:t>
      </w:r>
      <w:r w:rsidR="00D70D0D">
        <w:t xml:space="preserve">introduction of </w:t>
      </w:r>
      <w:r w:rsidR="005B6BC6">
        <w:t>FOP</w:t>
      </w:r>
      <w:r w:rsidR="00D70D0D">
        <w:t xml:space="preserve"> labeling</w:t>
      </w:r>
      <w:r w:rsidR="00807F32">
        <w:t xml:space="preserve">. </w:t>
      </w:r>
      <w:r w:rsidR="004464C2">
        <w:t xml:space="preserve">Systematic literature reviews suggest that </w:t>
      </w:r>
      <w:r w:rsidR="00FF7B80">
        <w:t xml:space="preserve">after introducing </w:t>
      </w:r>
      <w:r w:rsidR="001255C7">
        <w:t xml:space="preserve">“High In” </w:t>
      </w:r>
      <w:r w:rsidR="00EA1DB9">
        <w:t>warnin</w:t>
      </w:r>
      <w:r w:rsidR="00E84755">
        <w:t>g</w:t>
      </w:r>
      <w:r w:rsidR="005A4E69">
        <w:t xml:space="preserve"> </w:t>
      </w:r>
      <w:r w:rsidR="00C95976">
        <w:t xml:space="preserve">labels </w:t>
      </w:r>
      <w:r w:rsidR="00902C75">
        <w:t xml:space="preserve">in Chile, </w:t>
      </w:r>
      <w:r w:rsidR="00AB5A0E">
        <w:t xml:space="preserve">the </w:t>
      </w:r>
      <w:r w:rsidR="00994BD4">
        <w:t xml:space="preserve">share of products </w:t>
      </w:r>
      <w:r w:rsidR="00C149F2">
        <w:t>required to bear</w:t>
      </w:r>
      <w:r w:rsidR="00852816">
        <w:t xml:space="preserve"> a </w:t>
      </w:r>
      <w:r w:rsidR="00A55248">
        <w:t xml:space="preserve">high-in </w:t>
      </w:r>
      <w:r w:rsidR="00841250">
        <w:t xml:space="preserve">added sugar label went from 80 percent to </w:t>
      </w:r>
      <w:r w:rsidR="004014AD">
        <w:t>60 percent</w:t>
      </w:r>
      <w:r w:rsidR="00AC1AFF">
        <w:t xml:space="preserve"> and the </w:t>
      </w:r>
      <w:r w:rsidR="002E1D29">
        <w:t xml:space="preserve">share of products </w:t>
      </w:r>
      <w:r w:rsidR="00C149F2">
        <w:t>required to bear</w:t>
      </w:r>
      <w:r w:rsidR="00944F05">
        <w:t xml:space="preserve"> </w:t>
      </w:r>
      <w:r w:rsidR="00C43FE4">
        <w:t xml:space="preserve">a high-in sodium label went from 74 percent </w:t>
      </w:r>
      <w:r w:rsidR="00350553">
        <w:t>to 27 percent</w:t>
      </w:r>
      <w:r w:rsidR="004B6060">
        <w:t xml:space="preserve">. </w:t>
      </w:r>
      <w:r w:rsidR="0039533D">
        <w:t xml:space="preserve">However, these </w:t>
      </w:r>
      <w:r w:rsidR="00AB5A0E">
        <w:t>food</w:t>
      </w:r>
      <w:r w:rsidR="0039533D">
        <w:t xml:space="preserve"> products were reformulated to just </w:t>
      </w:r>
      <w:r w:rsidR="00F915F9">
        <w:t>bel</w:t>
      </w:r>
      <w:r w:rsidR="007F488E">
        <w:t>o</w:t>
      </w:r>
      <w:r w:rsidR="00F915F9">
        <w:t>w the nutrient cutoff</w:t>
      </w:r>
      <w:r w:rsidR="00DF16A3">
        <w:t>s</w:t>
      </w:r>
      <w:r w:rsidR="00626DDE">
        <w:t xml:space="preserve"> </w:t>
      </w:r>
      <w:r w:rsidR="005C237D">
        <w:fldChar w:fldCharType="begin">
          <w:fldData xml:space="preserve">PEVuZE5vdGU+PENpdGU+PEF1dGhvcj5Sb2JlcnRvPC9BdXRob3I+PFllYXI+MjAyMTwvWWVhcj48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</w:fldData>
        </w:fldChar>
      </w:r>
      <w:r w:rsidR="00BE715A">
        <w:instrText xml:space="preserve"> ADDIN EN.CITE </w:instrText>
      </w:r>
      <w:r w:rsidR="00BE715A">
        <w:fldChar w:fldCharType="begin">
          <w:fldData xml:space="preserve">PEVuZE5vdGU+PENpdGU+PEF1dGhvcj5Sb2JlcnRvPC9BdXRob3I+PFllYXI+MjAyMTwvWWVhcj48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</w:fldData>
        </w:fldChar>
      </w:r>
      <w:r w:rsidR="00BE715A">
        <w:instrText xml:space="preserve"> ADDIN EN.CITE.DATA </w:instrText>
      </w:r>
      <w:r w:rsidR="00BE715A">
        <w:fldChar w:fldCharType="separate"/>
      </w:r>
      <w:r w:rsidR="00BE715A">
        <w:fldChar w:fldCharType="end"/>
      </w:r>
      <w:r w:rsidR="005C237D">
        <w:fldChar w:fldCharType="separate"/>
      </w:r>
      <w:r w:rsidR="007C572E">
        <w:rPr>
          <w:noProof/>
        </w:rPr>
        <w:t>[Ref. 22]</w:t>
      </w:r>
      <w:r w:rsidR="005C237D">
        <w:fldChar w:fldCharType="end"/>
      </w:r>
      <w:r w:rsidR="007F488E">
        <w:t xml:space="preserve">. </w:t>
      </w:r>
      <w:r w:rsidR="00845CEB">
        <w:t xml:space="preserve">Studies suggest that voluntary </w:t>
      </w:r>
      <w:r w:rsidR="00955A57">
        <w:t>FOP schemes</w:t>
      </w:r>
      <w:r w:rsidR="00845CEB">
        <w:t xml:space="preserve"> lead to less refo</w:t>
      </w:r>
      <w:r w:rsidR="001F5145">
        <w:t>rmulation because</w:t>
      </w:r>
      <w:r w:rsidR="002656D7">
        <w:t xml:space="preserve"> packaged food manufacturers </w:t>
      </w:r>
      <w:r w:rsidR="002B097B">
        <w:t xml:space="preserve">can choose not to </w:t>
      </w:r>
      <w:r w:rsidR="002E5F6E">
        <w:t>use the schemes on</w:t>
      </w:r>
      <w:r w:rsidR="002B097B">
        <w:t xml:space="preserve"> their products</w:t>
      </w:r>
      <w:r w:rsidR="00043F54">
        <w:t xml:space="preserve"> </w:t>
      </w:r>
      <w:r w:rsidR="005C237D">
        <w:fldChar w:fldCharType="begin"/>
      </w:r>
      <w:r w:rsidR="00042211">
        <w:instrText xml:space="preserve"> ADDIN EN.CITE &lt;EndNote&gt;&lt;Cite&gt;&lt;Author&gt;Roberto&lt;/Author&gt;&lt;Year&gt;2021&lt;/Year&gt;&lt;RecNum&gt;459&lt;/RecNum&gt;&lt;DisplayText&gt;[Ref. 22]&lt;/DisplayText&gt;&lt;record&gt;&lt;rec-number&gt;459&lt;/rec-number&gt;&lt;foreign-keys&gt;&lt;key app="EN" db-id="9vt55p95osfvw5ea2wdvfps7ve59s2pxtee2" timestamp="1722351217"&gt;459&lt;/key&gt;&lt;/foreign-keys&gt;&lt;ref-type name="Journal Article"&gt;17&lt;/ref-type&gt;&lt;contributors&gt;&lt;authors&gt;&lt;author&gt;Roberto, Christina A.&lt;/author&gt;&lt;author&gt;Ng, Shu Wen&lt;/author&gt;&lt;author&gt;Ganderats-Fuentes, Montserrat&lt;/author&gt;&lt;author&gt;Hammond, David&lt;/author&gt;&lt;author&gt;Barquera, Simon&lt;/author&gt;&lt;author&gt;Jauregui, Alejandra&lt;/author&gt;&lt;author&gt;Taillie, Lindsey Smith&lt;/author&gt;&lt;/authors&gt;&lt;/contributors&gt;&lt;titles&gt;&lt;title&gt;The Influence of Front-of-Package Nutrition Labeling on Consumer Behavior and Product Reformulation&lt;/title&gt;&lt;secondary-title&gt;Annual Review of Nutrition&lt;/secondary-title&gt;&lt;/titles&gt;&lt;periodical&gt;&lt;full-title&gt;Annual Review of Nutrition&lt;/full-title&gt;&lt;/periodical&gt;&lt;pages&gt;529-550&lt;/pages&gt;&lt;volume&gt;41&lt;/volume&gt;&lt;number&gt;Volume 41, 2021&lt;/number&gt;&lt;keywords&gt;&lt;keyword&gt;dietary choices&lt;/keyword&gt;&lt;keyword&gt;reformulation&lt;/keyword&gt;&lt;keyword&gt;natural experiments&lt;/keyword&gt;&lt;keyword&gt;front-of-package&lt;/keyword&gt;&lt;keyword&gt;food labeling&lt;/keyword&gt;&lt;keyword&gt;nutrition labeling&lt;/keyword&gt;&lt;/keywords&gt;&lt;dates&gt;&lt;year&gt;2021&lt;/year&gt;&lt;/dates&gt;&lt;isbn&gt;1545-4312&lt;/isbn&gt;&lt;urls&gt;&lt;related-urls&gt;&lt;url&gt;https://www.annualreviews.org/content/journals/10.1146/annurev-nutr-111120-094932&lt;/url&gt;&lt;/related-urls&gt;&lt;/urls&gt;&lt;electronic-resource-num&gt;https://doi.org/10.1146/annurev-nutr-111120-094932&lt;/electronic-resource-num&gt;&lt;/record&gt;&lt;/Cite&gt;&lt;/EndNote&gt;</w:instrText>
      </w:r>
      <w:r w:rsidR="005C237D">
        <w:fldChar w:fldCharType="separate"/>
      </w:r>
      <w:r w:rsidR="00042211">
        <w:rPr>
          <w:noProof/>
        </w:rPr>
        <w:t>[Ref. 22]</w:t>
      </w:r>
      <w:r w:rsidR="005C237D">
        <w:fldChar w:fldCharType="end"/>
      </w:r>
      <w:r w:rsidR="000F40D0">
        <w:t>.</w:t>
      </w:r>
      <w:r w:rsidR="009638F9">
        <w:t xml:space="preserve"> </w:t>
      </w:r>
    </w:p>
    <w:p w:rsidR="00540332" w:rsidP="00E41149" w14:paraId="317F22D8" w14:textId="4FC2D6B8">
      <w:r>
        <w:t xml:space="preserve">Consumers would benefit from potential nutritional improvements by the shift in the composition of reformulated products, and reformulation would increase the number of options for “Low” or “Med” products on the market. </w:t>
      </w:r>
      <w:r w:rsidR="00195C0D">
        <w:t xml:space="preserve">We are not aware of any research </w:t>
      </w:r>
      <w:r w:rsidR="00EB7093">
        <w:t xml:space="preserve">looking at reformulation of </w:t>
      </w:r>
      <w:r w:rsidR="004C0898">
        <w:t xml:space="preserve">foods to reduce saturated fats, sodium, and added sugars </w:t>
      </w:r>
      <w:r w:rsidR="00963DD8">
        <w:t>at t</w:t>
      </w:r>
      <w:r w:rsidR="00897520">
        <w:t xml:space="preserve">he same time, </w:t>
      </w:r>
      <w:r w:rsidR="00C602D9">
        <w:t xml:space="preserve">although </w:t>
      </w:r>
      <w:r w:rsidR="00C16D65">
        <w:t xml:space="preserve">some studies have estimated the cost effectiveness of </w:t>
      </w:r>
      <w:r w:rsidR="000B5460">
        <w:t xml:space="preserve">industry reformulation </w:t>
      </w:r>
      <w:r w:rsidR="006D125E">
        <w:t xml:space="preserve">to reduce </w:t>
      </w:r>
      <w:r w:rsidR="00181174">
        <w:t xml:space="preserve">the </w:t>
      </w:r>
      <w:r w:rsidR="00D542F2">
        <w:t xml:space="preserve">amount of sodium </w:t>
      </w:r>
      <w:r w:rsidR="004F14FD">
        <w:t xml:space="preserve">and added sugars </w:t>
      </w:r>
      <w:r w:rsidR="007C5145">
        <w:t>in packaged</w:t>
      </w:r>
      <w:r w:rsidR="00DE3045">
        <w:t xml:space="preserve"> </w:t>
      </w:r>
      <w:r w:rsidR="00A14927">
        <w:t xml:space="preserve">foods </w:t>
      </w:r>
      <w:r w:rsidR="004F14FD">
        <w:t>separately</w:t>
      </w:r>
      <w:r w:rsidR="00B959F1">
        <w:t xml:space="preserve"> </w:t>
      </w:r>
      <w:r w:rsidR="005C237D">
        <w:fldChar w:fldCharType="begin">
          <w:fldData xml:space="preserve">PEVuZE5vdGU+PENpdGU+PEF1dGhvcj5IdWFuZzwvQXV0aG9yPjxZZWFyPjIwMTk8L1llYXI+PFJl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</w:fldData>
        </w:fldChar>
      </w:r>
      <w:r w:rsidR="00BE715A">
        <w:instrText xml:space="preserve"> ADDIN EN.CITE </w:instrText>
      </w:r>
      <w:r w:rsidR="00BE715A">
        <w:fldChar w:fldCharType="begin">
          <w:fldData xml:space="preserve">PEVuZE5vdGU+PENpdGU+PEF1dGhvcj5IdWFuZzwvQXV0aG9yPjxZZWFyPjIwMTk8L1llYXI+PFJl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</w:fldData>
        </w:fldChar>
      </w:r>
      <w:r w:rsidR="00BE715A">
        <w:instrText xml:space="preserve"> ADDIN EN.CITE.DATA </w:instrText>
      </w:r>
      <w:r w:rsidR="00BE715A">
        <w:fldChar w:fldCharType="separate"/>
      </w:r>
      <w:r w:rsidR="00BE715A">
        <w:fldChar w:fldCharType="end"/>
      </w:r>
      <w:r w:rsidR="005C237D">
        <w:fldChar w:fldCharType="separate"/>
      </w:r>
      <w:r w:rsidR="007C572E">
        <w:rPr>
          <w:noProof/>
        </w:rPr>
        <w:t>[Ref. 23, 24, 25]</w:t>
      </w:r>
      <w:r w:rsidR="005C237D">
        <w:fldChar w:fldCharType="end"/>
      </w:r>
      <w:r w:rsidR="004F14FD">
        <w:t>.</w:t>
      </w:r>
      <w:r w:rsidR="003D7BE7">
        <w:t xml:space="preserve"> </w:t>
      </w:r>
      <w:r w:rsidR="00EA3745">
        <w:t xml:space="preserve"> </w:t>
      </w:r>
      <w:r w:rsidR="00121D1E">
        <w:t xml:space="preserve">We </w:t>
      </w:r>
      <w:r w:rsidR="009C6ACD">
        <w:t xml:space="preserve">are not aware of </w:t>
      </w:r>
      <w:r w:rsidR="00D40BE9">
        <w:t xml:space="preserve">any studies </w:t>
      </w:r>
      <w:r w:rsidR="00B60DFE">
        <w:t xml:space="preserve">focusing on reformulation to reduce saturated </w:t>
      </w:r>
      <w:r w:rsidR="006500FB">
        <w:t>fat</w:t>
      </w:r>
      <w:r w:rsidR="0090284B">
        <w:t xml:space="preserve"> </w:t>
      </w:r>
      <w:r>
        <w:t>in packaged foods</w:t>
      </w:r>
      <w:r w:rsidR="004F438E">
        <w:t>;</w:t>
      </w:r>
      <w:r w:rsidR="00B87465">
        <w:t xml:space="preserve"> studies showed that, in general, reductions and reformulations </w:t>
      </w:r>
      <w:r w:rsidR="00444342">
        <w:t>were</w:t>
      </w:r>
      <w:r w:rsidR="00B87465">
        <w:t xml:space="preserve"> related to </w:t>
      </w:r>
      <w:r w:rsidR="00F958B2">
        <w:t xml:space="preserve">sodium, </w:t>
      </w:r>
      <w:r w:rsidR="00B87465">
        <w:t>added sugars, and calories, but not saturated fat.</w:t>
      </w:r>
    </w:p>
    <w:p w:rsidR="00E41149" w:rsidP="00E41149" w14:paraId="756873BC" w14:textId="1DDB8A76">
      <w:r>
        <w:t xml:space="preserve">We expect that even minor reductions in </w:t>
      </w:r>
      <w:r w:rsidR="00F12874">
        <w:t xml:space="preserve">the three </w:t>
      </w:r>
      <w:r>
        <w:t xml:space="preserve">nutrients to limit could result in a healthier food supply for consumers, particularly when considered across a person’s total daily diet. </w:t>
      </w:r>
      <w:r w:rsidR="007A2CBE">
        <w:t>R</w:t>
      </w:r>
      <w:r w:rsidR="00645ADE">
        <w:t xml:space="preserve">esearch shows that even small reductions in sodium are associated with a reduced risk of hypertension and cardiovascular disease </w:t>
      </w:r>
      <w:r w:rsidR="005C237D">
        <w:fldChar w:fldCharType="begin">
          <w:fldData xml:space="preserve">PEVuZE5vdGU+PENpdGU+PEF1dGhvcj5HYW5kZXJhdHMtRnVlbnRlczwvQXV0aG9yPjxZZWFyPjIw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bGU+Q2lyY3VsYXRpb248L2Z1bGwtdGl0bGU+PC9hbHQtcGVyaW9kaWNhbD48cGFnZXM+MjYxMy0y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</w:fldData>
        </w:fldChar>
      </w:r>
      <w:r w:rsidR="00BE715A">
        <w:instrText xml:space="preserve"> ADDIN EN.CITE </w:instrText>
      </w:r>
      <w:r w:rsidR="00BE715A">
        <w:fldChar w:fldCharType="begin">
          <w:fldData xml:space="preserve">PEVuZE5vdGU+PENpdGU+PEF1dGhvcj5HYW5kZXJhdHMtRnVlbnRlczwvQXV0aG9yPjxZZWFyPjIw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bGU+Q2lyY3VsYXRpb248L2Z1bGwtdGl0bGU+PC9hbHQtcGVyaW9kaWNhbD48cGFnZXM+MjYxMy0y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</w:fldData>
        </w:fldChar>
      </w:r>
      <w:r w:rsidR="00BE715A">
        <w:instrText xml:space="preserve"> ADDIN EN.CITE.DATA </w:instrText>
      </w:r>
      <w:r w:rsidR="00BE715A">
        <w:fldChar w:fldCharType="separate"/>
      </w:r>
      <w:r w:rsidR="00BE715A">
        <w:fldChar w:fldCharType="end"/>
      </w:r>
      <w:r w:rsidR="005C237D">
        <w:fldChar w:fldCharType="separate"/>
      </w:r>
      <w:r w:rsidR="007C572E">
        <w:rPr>
          <w:noProof/>
        </w:rPr>
        <w:t>[Ref. 21, 23, 24]</w:t>
      </w:r>
      <w:r w:rsidR="005C237D">
        <w:fldChar w:fldCharType="end"/>
      </w:r>
      <w:r w:rsidR="00645ADE">
        <w:t>.</w:t>
      </w:r>
      <w:r w:rsidR="0073177A">
        <w:t xml:space="preserve"> </w:t>
      </w:r>
    </w:p>
    <w:p w:rsidR="009E0B57" w:rsidP="009E0B57" w14:paraId="432CE723" w14:textId="77777777">
      <w:r>
        <w:t>We are not sure whether the impact of re</w:t>
      </w:r>
      <w:r w:rsidR="00B25AEB">
        <w:t xml:space="preserve">formulation </w:t>
      </w:r>
      <w:r w:rsidR="005266AE">
        <w:t xml:space="preserve">as a result of </w:t>
      </w:r>
      <w:r w:rsidR="009C6460">
        <w:t>this proposed rule</w:t>
      </w:r>
      <w:r w:rsidR="00D25B13">
        <w:t xml:space="preserve">, if finalized, </w:t>
      </w:r>
      <w:r w:rsidR="00C459A9">
        <w:t>would be smaller</w:t>
      </w:r>
      <w:r w:rsidR="009C6460">
        <w:t xml:space="preserve"> or </w:t>
      </w:r>
      <w:r w:rsidR="00335ADA">
        <w:t xml:space="preserve">larger than </w:t>
      </w:r>
      <w:r w:rsidR="0062411B">
        <w:t xml:space="preserve">the </w:t>
      </w:r>
      <w:r w:rsidR="002D28AB">
        <w:t xml:space="preserve">impact of </w:t>
      </w:r>
      <w:r w:rsidR="00C61485">
        <w:t xml:space="preserve">a hypothetical </w:t>
      </w:r>
      <w:r w:rsidR="00D20ECA">
        <w:t>sugar reformulation poli</w:t>
      </w:r>
      <w:r w:rsidR="00F718E9">
        <w:t>cy</w:t>
      </w:r>
      <w:r w:rsidR="004C0B0D">
        <w:t xml:space="preserve"> described above. </w:t>
      </w:r>
      <w:r w:rsidR="007439D3">
        <w:t>W</w:t>
      </w:r>
      <w:r w:rsidR="00D81BCF">
        <w:t>hile</w:t>
      </w:r>
      <w:r w:rsidR="00704A17">
        <w:t xml:space="preserve"> the proposed rule may </w:t>
      </w:r>
      <w:r w:rsidR="007579BB">
        <w:t xml:space="preserve">result in </w:t>
      </w:r>
      <w:r w:rsidR="003D7D4C">
        <w:t xml:space="preserve">some </w:t>
      </w:r>
      <w:r w:rsidR="00055CB1">
        <w:t>reformulat</w:t>
      </w:r>
      <w:r w:rsidR="003D7D4C">
        <w:t xml:space="preserve">ion regarding the </w:t>
      </w:r>
      <w:r w:rsidR="00A01E3D">
        <w:t>three nutrients to limit</w:t>
      </w:r>
      <w:r w:rsidR="00CB043F">
        <w:t>,</w:t>
      </w:r>
      <w:r w:rsidR="00D9083F">
        <w:t xml:space="preserve"> </w:t>
      </w:r>
      <w:r w:rsidR="00CE1419">
        <w:t>w</w:t>
      </w:r>
      <w:r w:rsidR="0072224C">
        <w:t xml:space="preserve">e are unsure </w:t>
      </w:r>
      <w:r w:rsidR="00504ADF">
        <w:t xml:space="preserve">how manufacturers </w:t>
      </w:r>
      <w:r w:rsidR="006F3BC6">
        <w:t>might</w:t>
      </w:r>
      <w:r w:rsidR="00504ADF">
        <w:t xml:space="preserve"> </w:t>
      </w:r>
      <w:r w:rsidR="006D6C9C">
        <w:t xml:space="preserve">change </w:t>
      </w:r>
      <w:r w:rsidR="00394503">
        <w:t xml:space="preserve">the full recipes to </w:t>
      </w:r>
      <w:r w:rsidR="00504ADF">
        <w:t>reformulate</w:t>
      </w:r>
      <w:r w:rsidR="00C34468">
        <w:t>, including</w:t>
      </w:r>
      <w:r w:rsidR="0076159B">
        <w:t xml:space="preserve"> </w:t>
      </w:r>
      <w:r w:rsidR="0003067C">
        <w:t xml:space="preserve">whether they would choose to reformulate </w:t>
      </w:r>
      <w:r w:rsidR="0019009F">
        <w:t>to adjust the levels of</w:t>
      </w:r>
      <w:r w:rsidR="0003067C">
        <w:t xml:space="preserve"> </w:t>
      </w:r>
      <w:r w:rsidR="00506FDF">
        <w:t>one, two, or three</w:t>
      </w:r>
      <w:r w:rsidR="00974442">
        <w:t xml:space="preserve"> of the nutrients to limit</w:t>
      </w:r>
      <w:r w:rsidR="00D5555D">
        <w:t>.</w:t>
      </w:r>
      <w:r w:rsidR="008974DE">
        <w:t xml:space="preserve"> </w:t>
      </w:r>
      <w:r w:rsidR="00E409B1">
        <w:t xml:space="preserve"> </w:t>
      </w:r>
      <w:r w:rsidR="00D55B6A">
        <w:t xml:space="preserve">    </w:t>
      </w:r>
    </w:p>
    <w:p w:rsidR="004C0B0D" w:rsidP="004C0B0D" w14:paraId="2CABFCA9" w14:textId="6B1FACDF">
      <w:r>
        <w:t xml:space="preserve">Limited data are available on the magnitude of the </w:t>
      </w:r>
      <w:r w:rsidR="00C72A41">
        <w:t xml:space="preserve">potential </w:t>
      </w:r>
      <w:r>
        <w:t xml:space="preserve">reformulation, the market share of </w:t>
      </w:r>
      <w:r w:rsidR="00C42B89">
        <w:t xml:space="preserve">such </w:t>
      </w:r>
      <w:r>
        <w:t xml:space="preserve">reformulated products, and the distribution of sales across consumers.  Thus, we do not quantify the potential beneficial effects of </w:t>
      </w:r>
      <w:r w:rsidR="00205DA0">
        <w:t>voluntary</w:t>
      </w:r>
      <w:r w:rsidR="00C72A41">
        <w:t xml:space="preserve"> </w:t>
      </w:r>
      <w:r>
        <w:t xml:space="preserve">reformulation to reduce </w:t>
      </w:r>
      <w:r w:rsidR="00232929">
        <w:t xml:space="preserve">saturated fat, </w:t>
      </w:r>
      <w:r>
        <w:t xml:space="preserve">sodium, </w:t>
      </w:r>
      <w:r w:rsidR="00232929">
        <w:t xml:space="preserve">or </w:t>
      </w:r>
      <w:r>
        <w:t xml:space="preserve">added sugars on health outcomes. </w:t>
      </w:r>
    </w:p>
    <w:p w:rsidR="004C0B0D" w:rsidP="00DC600E" w14:paraId="5D08BC28" w14:textId="77777777"/>
    <w:p w:rsidR="004C0EF3" w14:paraId="33271F6D" w14:textId="77777777">
      <w:pPr>
        <w:pStyle w:val="Heading2"/>
      </w:pPr>
      <w:bookmarkStart w:id="28" w:name="_Toc187239429"/>
      <w:r>
        <w:t>Costs of the Proposed Rule</w:t>
      </w:r>
      <w:bookmarkEnd w:id="28"/>
    </w:p>
    <w:p w:rsidR="004C0EF3" w:rsidRPr="00EA7D5C" w14:paraId="7EED6AB7" w14:textId="74781B10">
      <w:r>
        <w:t>Food manufacturers affected by the proposed rule</w:t>
      </w:r>
      <w:r w:rsidR="00E5498B">
        <w:t xml:space="preserve"> </w:t>
      </w:r>
      <w:r w:rsidR="00055740">
        <w:t xml:space="preserve">will </w:t>
      </w:r>
      <w:r w:rsidR="00EA7D5C">
        <w:t>incur costs</w:t>
      </w:r>
      <w:r w:rsidR="00B92768">
        <w:t xml:space="preserve"> of re-</w:t>
      </w:r>
      <w:r>
        <w:t>labeling</w:t>
      </w:r>
      <w:r w:rsidR="00C14B69">
        <w:t xml:space="preserve"> </w:t>
      </w:r>
      <w:r w:rsidR="00B92768">
        <w:t xml:space="preserve">all food products </w:t>
      </w:r>
      <w:r w:rsidR="00C14B69">
        <w:t>and</w:t>
      </w:r>
      <w:r>
        <w:t xml:space="preserve"> </w:t>
      </w:r>
      <w:r w:rsidR="00B92768">
        <w:t xml:space="preserve">potentially </w:t>
      </w:r>
      <w:r w:rsidR="006F662A">
        <w:t xml:space="preserve">voluntarily </w:t>
      </w:r>
      <w:r>
        <w:t>reformulating</w:t>
      </w:r>
      <w:r w:rsidR="00B92768">
        <w:t xml:space="preserve"> some </w:t>
      </w:r>
      <w:r w:rsidR="000A40CF">
        <w:t>foods</w:t>
      </w:r>
      <w:r>
        <w:t xml:space="preserve">. </w:t>
      </w:r>
      <w:r w:rsidR="007B2F36">
        <w:t xml:space="preserve">Labeling costs </w:t>
      </w:r>
      <w:r w:rsidR="00EA78F0">
        <w:t>are</w:t>
      </w:r>
      <w:r w:rsidR="007B2F36">
        <w:t xml:space="preserve"> the </w:t>
      </w:r>
      <w:r w:rsidR="007B2F36">
        <w:t xml:space="preserve">costs associated with </w:t>
      </w:r>
      <w:r w:rsidR="00F01E14">
        <w:t xml:space="preserve">printing </w:t>
      </w:r>
      <w:r w:rsidR="00F07460">
        <w:t>the proposed label on the front of food packages</w:t>
      </w:r>
      <w:r w:rsidR="002141AC">
        <w:t>.</w:t>
      </w:r>
      <w:r w:rsidR="00C47946">
        <w:t xml:space="preserve"> </w:t>
      </w:r>
      <w:r w:rsidR="008B4CD8">
        <w:t>Because of the proposed changes to the nutrient content claim definitions, some</w:t>
      </w:r>
      <w:r w:rsidR="00A3232F">
        <w:t xml:space="preserve"> </w:t>
      </w:r>
      <w:r w:rsidR="00DD6D67">
        <w:t>members of industry</w:t>
      </w:r>
      <w:r w:rsidR="00A3232F">
        <w:t xml:space="preserve"> may choose to remove</w:t>
      </w:r>
      <w:r w:rsidR="00297DD3">
        <w:t xml:space="preserve"> </w:t>
      </w:r>
      <w:r w:rsidR="00AF17B2">
        <w:t>the</w:t>
      </w:r>
      <w:r w:rsidR="00297DD3">
        <w:t xml:space="preserve"> </w:t>
      </w:r>
      <w:r w:rsidR="00A3465A">
        <w:t>claims</w:t>
      </w:r>
      <w:r w:rsidR="00D52A0C">
        <w:t xml:space="preserve"> </w:t>
      </w:r>
      <w:r w:rsidR="00800BB9">
        <w:t>from</w:t>
      </w:r>
      <w:r w:rsidR="00D52A0C">
        <w:t xml:space="preserve"> their product </w:t>
      </w:r>
      <w:r w:rsidR="00800BB9">
        <w:t>that</w:t>
      </w:r>
      <w:r w:rsidR="00AE223D">
        <w:t xml:space="preserve"> </w:t>
      </w:r>
      <w:r w:rsidR="002C71E8">
        <w:t xml:space="preserve">no longer </w:t>
      </w:r>
      <w:r w:rsidR="004C4368">
        <w:t>qualif</w:t>
      </w:r>
      <w:r w:rsidR="00AE223D">
        <w:t>y</w:t>
      </w:r>
      <w:r w:rsidR="00361958">
        <w:t xml:space="preserve"> for </w:t>
      </w:r>
      <w:r w:rsidR="00BC4DF5">
        <w:t>the claim</w:t>
      </w:r>
      <w:r w:rsidR="00AE223D">
        <w:t>s</w:t>
      </w:r>
      <w:r w:rsidR="00AC6B28">
        <w:t xml:space="preserve"> rather than reformulate</w:t>
      </w:r>
      <w:r w:rsidR="00BC4DF5">
        <w:t xml:space="preserve">. </w:t>
      </w:r>
      <w:r w:rsidR="00CC2AEA">
        <w:t xml:space="preserve">However, </w:t>
      </w:r>
      <w:r w:rsidR="00194BF1">
        <w:t>these products will have to establish</w:t>
      </w:r>
      <w:r w:rsidR="00CC2AEA">
        <w:t xml:space="preserve"> </w:t>
      </w:r>
      <w:r w:rsidR="00506898">
        <w:t>front of pack labels</w:t>
      </w:r>
      <w:r w:rsidR="0099758D">
        <w:t xml:space="preserve">, so we assume the costs associated with removing </w:t>
      </w:r>
      <w:r w:rsidR="00D831A6">
        <w:t>nutrient content claims</w:t>
      </w:r>
      <w:r w:rsidR="009707A3">
        <w:t xml:space="preserve"> are </w:t>
      </w:r>
      <w:r w:rsidR="00D95303">
        <w:t xml:space="preserve">subsumed into the costs of establishing the front of pack label, since these activities would </w:t>
      </w:r>
      <w:r w:rsidR="00292A6F">
        <w:t xml:space="preserve">happen simultaneously </w:t>
      </w:r>
      <w:r w:rsidR="00F07460">
        <w:t xml:space="preserve">and </w:t>
      </w:r>
      <w:r w:rsidR="00292A6F">
        <w:t>would be coordinated. R</w:t>
      </w:r>
      <w:r w:rsidR="00F07460">
        <w:t xml:space="preserve">eformulation costs </w:t>
      </w:r>
      <w:r w:rsidR="00F90068">
        <w:t xml:space="preserve">are the costs associated with </w:t>
      </w:r>
      <w:r w:rsidR="00EA78F0">
        <w:t xml:space="preserve">altering the composition of foods in order to </w:t>
      </w:r>
      <w:r w:rsidR="00044FB4">
        <w:t xml:space="preserve">change the </w:t>
      </w:r>
      <w:r w:rsidR="00D31455">
        <w:t xml:space="preserve">nutrient </w:t>
      </w:r>
      <w:r w:rsidR="00961C3C">
        <w:t>levels</w:t>
      </w:r>
      <w:r w:rsidR="00D31455">
        <w:t xml:space="preserve"> </w:t>
      </w:r>
      <w:r w:rsidR="00745E11">
        <w:t xml:space="preserve">that would need to be declared </w:t>
      </w:r>
      <w:r w:rsidR="00D31455">
        <w:t>on</w:t>
      </w:r>
      <w:r w:rsidR="002D0404">
        <w:t>, among other things,</w:t>
      </w:r>
      <w:r w:rsidR="00D31455">
        <w:t xml:space="preserve"> the FOP label.</w:t>
      </w:r>
      <w:r w:rsidR="007D2F26">
        <w:t xml:space="preserve"> </w:t>
      </w:r>
      <w:r w:rsidR="00836BF6">
        <w:t>W</w:t>
      </w:r>
      <w:r>
        <w:t xml:space="preserve">e estimate the cost </w:t>
      </w:r>
      <w:r w:rsidR="006F23ED">
        <w:t xml:space="preserve">of reformulation </w:t>
      </w:r>
      <w:r w:rsidR="00836BF6">
        <w:t xml:space="preserve">because it may be a result of the </w:t>
      </w:r>
      <w:r w:rsidR="004338A6">
        <w:t xml:space="preserve">proposed </w:t>
      </w:r>
      <w:r w:rsidR="00836BF6">
        <w:t xml:space="preserve">rule, </w:t>
      </w:r>
      <w:r>
        <w:t xml:space="preserve">even </w:t>
      </w:r>
      <w:r w:rsidR="00836BF6">
        <w:t>if</w:t>
      </w:r>
      <w:r>
        <w:t xml:space="preserve"> it is not </w:t>
      </w:r>
      <w:r w:rsidR="00247441">
        <w:t>a requirement</w:t>
      </w:r>
      <w:r>
        <w:t xml:space="preserve"> of the rule. </w:t>
      </w:r>
    </w:p>
    <w:p w:rsidR="004C0EF3" w:rsidP="001061D6" w14:paraId="7523F1AD" w14:textId="77777777">
      <w:pPr>
        <w:pStyle w:val="Heading3"/>
        <w:numPr>
          <w:ilvl w:val="0"/>
          <w:numId w:val="9"/>
        </w:numPr>
      </w:pPr>
      <w:bookmarkStart w:id="29" w:name="_Toc187239430"/>
      <w:r>
        <w:t>Labeling Costs</w:t>
      </w:r>
      <w:bookmarkEnd w:id="29"/>
    </w:p>
    <w:p w:rsidR="00FE279B" w:rsidP="009A2C65" w14:paraId="7EFB7C25" w14:textId="6E5DFEAD">
      <w:r w:rsidRPr="000F4821">
        <w:t xml:space="preserve">In order to comply with the </w:t>
      </w:r>
      <w:r>
        <w:t>rule</w:t>
      </w:r>
      <w:r w:rsidR="00F80513">
        <w:t xml:space="preserve"> as proposed</w:t>
      </w:r>
      <w:r>
        <w:t xml:space="preserve">, </w:t>
      </w:r>
      <w:r w:rsidRPr="000F4821">
        <w:t>manufacture</w:t>
      </w:r>
      <w:r>
        <w:t xml:space="preserve">rs </w:t>
      </w:r>
      <w:r w:rsidR="009414E2">
        <w:t xml:space="preserve">of covered products </w:t>
      </w:r>
      <w:r>
        <w:t xml:space="preserve">would need to </w:t>
      </w:r>
      <w:r w:rsidR="003E5032">
        <w:t>print the FOP label</w:t>
      </w:r>
      <w:r w:rsidR="00E23022">
        <w:t xml:space="preserve"> on food packages</w:t>
      </w:r>
      <w:r w:rsidR="00772C4E">
        <w:t xml:space="preserve">, which </w:t>
      </w:r>
      <w:r>
        <w:t xml:space="preserve">may </w:t>
      </w:r>
      <w:r w:rsidR="00772C4E">
        <w:t>include a redesign of the</w:t>
      </w:r>
      <w:r w:rsidR="003D6918">
        <w:t xml:space="preserve"> </w:t>
      </w:r>
      <w:r w:rsidR="00EE1E50">
        <w:t>package</w:t>
      </w:r>
      <w:r>
        <w:t xml:space="preserve"> to </w:t>
      </w:r>
      <w:r w:rsidR="00EE1E50">
        <w:t>accommodate</w:t>
      </w:r>
      <w:r>
        <w:t xml:space="preserve"> the </w:t>
      </w:r>
      <w:r w:rsidR="00EE1E50">
        <w:t>label in the designated area</w:t>
      </w:r>
      <w:r w:rsidR="001C084D">
        <w:t>.</w:t>
      </w:r>
      <w:r>
        <w:t xml:space="preserve"> We estimate the </w:t>
      </w:r>
      <w:r w:rsidR="00A42CDD">
        <w:t xml:space="preserve">labeling costs associated with the proposed rule by multiplying the number of </w:t>
      </w:r>
      <w:r w:rsidR="005A41AD">
        <w:t>expected</w:t>
      </w:r>
      <w:r w:rsidR="00266694">
        <w:t xml:space="preserve"> covered </w:t>
      </w:r>
      <w:r w:rsidR="005A41AD">
        <w:t>UPCs</w:t>
      </w:r>
      <w:r w:rsidR="0079015C">
        <w:t xml:space="preserve"> by per-UPC costs estimated using the FDA Labeling Cost Model </w:t>
      </w:r>
      <w:r w:rsidRPr="000F4821" w:rsidR="005C237D">
        <w:fldChar w:fldCharType="begin"/>
      </w:r>
      <w:r w:rsidR="00042211">
        <w:instrText xml:space="preserve"> ADDIN EN.CITE &lt;EndNote&gt;&lt;Cite&gt;&lt;Author&gt;Muth&lt;/Author&gt;&lt;Year&gt;2015&lt;/Year&gt;&lt;RecNum&gt;25&lt;/RecNum&gt;&lt;DisplayText&gt;[Ref. 26]&lt;/DisplayText&gt;&lt;record&gt;&lt;rec-number&gt;25&lt;/rec-number&gt;&lt;foreign-keys&gt;&lt;key app="EN" db-id="9vt55p95osfvw5ea2wdvfps7ve59s2pxtee2" timestamp="1683740792"&gt;25&lt;/key&gt;&lt;/foreign-keys&gt;&lt;ref-type name="Report"&gt;27&lt;/ref-type&gt;&lt;contributors&gt;&lt;authors&gt;&lt;author&gt;Muth, Mary K; Bradley, Samantha; Brophy, Jenna; Capogrossi, Kristen; Coglaiti, Michaela; Karns; Shawn&lt;/author&gt;&lt;/authors&gt;&lt;tertiary-authors&gt;&lt;author&gt;RTI International&lt;/author&gt;&lt;/tertiary-authors&gt;&lt;/contributors&gt;&lt;titles&gt;&lt;title&gt;2014 Labeling Cost Model&lt;/title&gt;&lt;/titles&gt;&lt;number&gt;Contract No. HHSF-223-2011-10005B, Task Order 20&lt;/number&gt;&lt;dates&gt;&lt;year&gt;2015&lt;/year&gt;&lt;/dates&gt;&lt;urls&gt;&lt;/urls&gt;&lt;/record&gt;&lt;/Cite&gt;&lt;/EndNote&gt;</w:instrText>
      </w:r>
      <w:r w:rsidRPr="000F4821" w:rsidR="005C237D">
        <w:fldChar w:fldCharType="separate"/>
      </w:r>
      <w:r w:rsidR="00042211">
        <w:rPr>
          <w:noProof/>
        </w:rPr>
        <w:t>[Ref. 26]</w:t>
      </w:r>
      <w:r w:rsidRPr="000F4821" w:rsidR="005C237D">
        <w:fldChar w:fldCharType="end"/>
      </w:r>
      <w:r w:rsidR="0079015C">
        <w:t>.</w:t>
      </w:r>
    </w:p>
    <w:p w:rsidR="00FE279B" w:rsidP="009E42DE" w14:paraId="10D692DA" w14:textId="77777777">
      <w:pPr>
        <w:pStyle w:val="Heading4"/>
      </w:pPr>
      <w:bookmarkStart w:id="30" w:name="_Toc187239431"/>
      <w:r>
        <w:t>Number of Covered UPCs</w:t>
      </w:r>
      <w:bookmarkEnd w:id="30"/>
    </w:p>
    <w:p w:rsidR="009E42DE" w:rsidP="009A2C65" w14:paraId="12CC6EF8" w14:textId="799D1A72">
      <w:r>
        <w:t xml:space="preserve">We estimate the number of UPCs that would need to </w:t>
      </w:r>
      <w:r w:rsidR="00AC4FF5">
        <w:t>establish a</w:t>
      </w:r>
      <w:r w:rsidR="001B29E5">
        <w:t>n</w:t>
      </w:r>
      <w:r w:rsidR="00AC4FF5">
        <w:t xml:space="preserve"> FOP label using </w:t>
      </w:r>
      <w:r w:rsidR="00C84E96">
        <w:t xml:space="preserve">Nielsen </w:t>
      </w:r>
      <w:r w:rsidR="002E5441">
        <w:t>IQ Label Insight data</w:t>
      </w:r>
      <w:r w:rsidR="000C5B73">
        <w:t>.</w:t>
      </w:r>
      <w:r w:rsidR="00211945">
        <w:t xml:space="preserve"> </w:t>
      </w:r>
      <w:r w:rsidR="00091350">
        <w:t xml:space="preserve">See Section </w:t>
      </w:r>
      <w:r w:rsidR="003D14C4">
        <w:t>II.D.1 for</w:t>
      </w:r>
      <w:r w:rsidR="00B24707">
        <w:t xml:space="preserve"> details on how we </w:t>
      </w:r>
      <w:r w:rsidR="00C13962">
        <w:t xml:space="preserve">use the Nielsen IQ Label Insight data to count the number of </w:t>
      </w:r>
      <w:r w:rsidR="00265467">
        <w:t>food product UPCs</w:t>
      </w:r>
      <w:r w:rsidR="00504DF3">
        <w:t xml:space="preserve"> that would need to establish an FOP label. </w:t>
      </w:r>
      <w:r w:rsidR="004A7EF1">
        <w:t xml:space="preserve">See </w:t>
      </w:r>
      <w:r w:rsidR="005C237D">
        <w:fldChar w:fldCharType="begin"/>
      </w:r>
      <w:r w:rsidR="004A7EF1">
        <w:instrText xml:space="preserve"> REF _Ref162269239 \h </w:instrText>
      </w:r>
      <w:r w:rsidR="005C237D">
        <w:fldChar w:fldCharType="separate"/>
      </w:r>
      <w:r w:rsidR="00514607">
        <w:t xml:space="preserve">Table </w:t>
      </w:r>
      <w:r w:rsidR="00514607">
        <w:rPr>
          <w:noProof/>
        </w:rPr>
        <w:t>3</w:t>
      </w:r>
      <w:r w:rsidR="005C237D">
        <w:fldChar w:fldCharType="end"/>
      </w:r>
      <w:r w:rsidR="00105234">
        <w:t xml:space="preserve"> for </w:t>
      </w:r>
      <w:r w:rsidR="008933B5">
        <w:t xml:space="preserve">a summary of the number of covered UPCs by food category. </w:t>
      </w:r>
      <w:r w:rsidR="00701C28">
        <w:t xml:space="preserve">We anticipate approximately 322,000 products </w:t>
      </w:r>
      <w:r w:rsidR="003C3986">
        <w:t xml:space="preserve">would </w:t>
      </w:r>
      <w:r w:rsidR="00A646F9">
        <w:t xml:space="preserve">undergo a relabeling process to </w:t>
      </w:r>
      <w:r w:rsidR="00810919">
        <w:t>establish an FOP label</w:t>
      </w:r>
      <w:r w:rsidR="00991CD9">
        <w:t>.</w:t>
      </w:r>
      <w:r w:rsidR="00995E38">
        <w:t xml:space="preserve"> We observe that the confectionary/dessert/sweeteners and sugars</w:t>
      </w:r>
      <w:r w:rsidR="00592485">
        <w:t xml:space="preserve"> category has the largest number of UPCs, while breakfast cereal and processed fish/meat/egg </w:t>
      </w:r>
      <w:r w:rsidR="00E30B0B">
        <w:t>have relatively few covered UPCs.</w:t>
      </w:r>
    </w:p>
    <w:p w:rsidR="00A53D89" w:rsidP="00A53D89" w14:paraId="47C9D54B" w14:textId="48CDBCDD">
      <w:pPr>
        <w:pStyle w:val="Caption"/>
        <w:keepNext/>
      </w:pPr>
      <w:bookmarkStart w:id="31" w:name="_Ref162269239"/>
      <w:bookmarkStart w:id="32" w:name="_Toc166492398"/>
      <w:bookmarkStart w:id="33" w:name="_Toc174528765"/>
      <w:bookmarkStart w:id="34" w:name="_Toc187239462"/>
      <w:r>
        <w:t xml:space="preserve">Table </w:t>
      </w:r>
      <w:r w:rsidR="005C237D">
        <w:fldChar w:fldCharType="begin"/>
      </w:r>
      <w:r w:rsidR="007B0FF1">
        <w:instrText xml:space="preserve"> SEQ Table \* ARABIC </w:instrText>
      </w:r>
      <w:r w:rsidR="005C237D">
        <w:fldChar w:fldCharType="separate"/>
      </w:r>
      <w:r w:rsidR="00514607">
        <w:rPr>
          <w:noProof/>
        </w:rPr>
        <w:t>3</w:t>
      </w:r>
      <w:r w:rsidR="005C237D">
        <w:rPr>
          <w:noProof/>
        </w:rPr>
        <w:fldChar w:fldCharType="end"/>
      </w:r>
      <w:bookmarkEnd w:id="31"/>
      <w:r w:rsidR="00677A68">
        <w:t>.</w:t>
      </w:r>
      <w:r>
        <w:t xml:space="preserve"> Number of UPCs Expected to Relabel</w:t>
      </w:r>
      <w:bookmarkEnd w:id="32"/>
      <w:bookmarkEnd w:id="33"/>
      <w:bookmarkEnd w:id="34"/>
    </w:p>
    <w:tbl>
      <w:tblPr>
        <w:tblW w:w="3970" w:type="pct"/>
        <w:shd w:val="clear" w:color="auto" w:fill="FFFFFF"/>
        <w:tblCellMar>
          <w:top w:w="15" w:type="dxa"/>
          <w:left w:w="15" w:type="dxa"/>
          <w:bottom w:w="15" w:type="dxa"/>
          <w:right w:w="15" w:type="dxa"/>
        </w:tblCellMar>
        <w:tblLook w:val="04A0"/>
      </w:tblPr>
      <w:tblGrid>
        <w:gridCol w:w="5617"/>
        <w:gridCol w:w="1815"/>
      </w:tblGrid>
      <w:tr w14:paraId="6F99A21D" w14:textId="77777777" w:rsidTr="0FCB3495">
        <w:tblPrEx>
          <w:tblW w:w="3970" w:type="pct"/>
          <w:shd w:val="clear" w:color="auto" w:fill="FFFFFF"/>
          <w:tblCellMar>
            <w:top w:w="15" w:type="dxa"/>
            <w:left w:w="15" w:type="dxa"/>
            <w:bottom w:w="15" w:type="dxa"/>
            <w:right w:w="15" w:type="dxa"/>
          </w:tblCellMar>
          <w:tblLook w:val="04A0"/>
        </w:tblPrEx>
        <w:trPr>
          <w:tblHeader/>
        </w:trPr>
        <w:tc>
          <w:tcPr>
            <w:tcW w:w="3779" w:type="pct"/>
            <w:tcBorders>
              <w:top w:val="nil"/>
              <w:bottom w:val="single" w:sz="12" w:space="0" w:color="DDDDDD"/>
            </w:tcBorders>
            <w:shd w:val="clear" w:color="auto" w:fill="FFFFFF" w:themeFill="background1"/>
            <w:tcMar>
              <w:top w:w="75" w:type="dxa"/>
              <w:left w:w="75" w:type="dxa"/>
              <w:bottom w:w="75" w:type="dxa"/>
              <w:right w:w="75" w:type="dxa"/>
            </w:tcMar>
            <w:vAlign w:val="bottom"/>
          </w:tcPr>
          <w:p w:rsidR="00A53D89" w:rsidRPr="00F66354" w14:paraId="250876BD" w14:textId="77777777">
            <w:pPr>
              <w:spacing w:after="315" w:line="240" w:lineRule="auto"/>
              <w:contextualSpacing/>
              <w:jc w:val="left"/>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Food Category</w:t>
            </w:r>
          </w:p>
        </w:tc>
        <w:tc>
          <w:tcPr>
            <w:tcW w:w="1221" w:type="pct"/>
            <w:tcBorders>
              <w:top w:val="nil"/>
              <w:bottom w:val="single" w:sz="12" w:space="0" w:color="DDDDDD"/>
            </w:tcBorders>
            <w:shd w:val="clear" w:color="auto" w:fill="FFFFFF" w:themeFill="background1"/>
            <w:tcMar>
              <w:top w:w="75" w:type="dxa"/>
              <w:left w:w="75" w:type="dxa"/>
              <w:bottom w:w="75" w:type="dxa"/>
              <w:right w:w="75" w:type="dxa"/>
            </w:tcMar>
            <w:vAlign w:val="bottom"/>
          </w:tcPr>
          <w:p w:rsidR="00A53D89" w:rsidRPr="00F66354" w14:paraId="50BFF7FE" w14:textId="77777777">
            <w:pPr>
              <w:spacing w:after="315" w:line="240" w:lineRule="auto"/>
              <w:contextualSpacing/>
              <w:jc w:val="right"/>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No. UPCs Relabel</w:t>
            </w:r>
          </w:p>
        </w:tc>
      </w:tr>
      <w:tr w14:paraId="7C2C54DE"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73ED2061"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Bakery</w:t>
            </w:r>
          </w:p>
        </w:tc>
        <w:tc>
          <w:tcPr>
            <w:tcW w:w="1221"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6B000E2A" w14:textId="77777777">
            <w:pPr>
              <w:spacing w:after="315" w:line="240" w:lineRule="auto"/>
              <w:contextualSpacing/>
              <w:jc w:val="right"/>
              <w:rPr>
                <w:rFonts w:ascii="Merriweather" w:eastAsia="Times New Roman" w:hAnsi="Merriweather" w:cs="Times New Roman"/>
                <w:sz w:val="18"/>
                <w:szCs w:val="18"/>
                <w:lang w:eastAsia="zh-TW"/>
              </w:rPr>
            </w:pPr>
            <w:r w:rsidRPr="0019498A">
              <w:rPr>
                <w:rFonts w:ascii="Merriweather" w:hAnsi="Merriweather"/>
                <w:sz w:val="18"/>
                <w:szCs w:val="18"/>
              </w:rPr>
              <w:t>37,268</w:t>
            </w:r>
          </w:p>
        </w:tc>
      </w:tr>
      <w:tr w14:paraId="0FA5FA9B"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4BC0D357"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Beverages</w:t>
            </w:r>
          </w:p>
        </w:tc>
        <w:tc>
          <w:tcPr>
            <w:tcW w:w="1221"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3F7892D6" w14:textId="77777777">
            <w:pPr>
              <w:spacing w:after="315" w:line="240" w:lineRule="auto"/>
              <w:contextualSpacing/>
              <w:jc w:val="right"/>
              <w:rPr>
                <w:rFonts w:ascii="Merriweather" w:eastAsia="Times New Roman" w:hAnsi="Merriweather" w:cs="Times New Roman"/>
                <w:sz w:val="18"/>
                <w:szCs w:val="18"/>
                <w:lang w:eastAsia="zh-TW"/>
              </w:rPr>
            </w:pPr>
            <w:r w:rsidRPr="0019498A">
              <w:rPr>
                <w:rFonts w:ascii="Merriweather" w:hAnsi="Merriweather"/>
                <w:sz w:val="18"/>
                <w:szCs w:val="18"/>
              </w:rPr>
              <w:t>19,302</w:t>
            </w:r>
          </w:p>
        </w:tc>
      </w:tr>
      <w:tr w14:paraId="0F0F6D19"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6D8BBE22"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Breakfast Cereal</w:t>
            </w:r>
          </w:p>
        </w:tc>
        <w:tc>
          <w:tcPr>
            <w:tcW w:w="1221"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250A168A" w14:textId="77777777">
            <w:pPr>
              <w:spacing w:after="315" w:line="240" w:lineRule="auto"/>
              <w:contextualSpacing/>
              <w:jc w:val="right"/>
              <w:rPr>
                <w:rFonts w:ascii="Merriweather" w:eastAsia="Times New Roman" w:hAnsi="Merriweather" w:cs="Times New Roman"/>
                <w:sz w:val="18"/>
                <w:szCs w:val="18"/>
                <w:lang w:eastAsia="zh-TW"/>
              </w:rPr>
            </w:pPr>
            <w:r w:rsidRPr="0019498A">
              <w:rPr>
                <w:rFonts w:ascii="Merriweather" w:hAnsi="Merriweather"/>
                <w:sz w:val="18"/>
                <w:szCs w:val="18"/>
              </w:rPr>
              <w:t>9,096</w:t>
            </w:r>
          </w:p>
        </w:tc>
      </w:tr>
      <w:tr w14:paraId="13685E26"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5DD91E10"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Confectionary/Dessert/Sweeteners and Sugars</w:t>
            </w:r>
          </w:p>
        </w:tc>
        <w:tc>
          <w:tcPr>
            <w:tcW w:w="1221"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6D633EAD" w14:textId="77777777">
            <w:pPr>
              <w:spacing w:after="315" w:line="240" w:lineRule="auto"/>
              <w:contextualSpacing/>
              <w:jc w:val="right"/>
              <w:rPr>
                <w:rFonts w:ascii="Merriweather" w:eastAsia="Times New Roman" w:hAnsi="Merriweather" w:cs="Times New Roman"/>
                <w:sz w:val="18"/>
                <w:szCs w:val="18"/>
                <w:lang w:eastAsia="zh-TW"/>
              </w:rPr>
            </w:pPr>
            <w:r w:rsidRPr="0019498A">
              <w:rPr>
                <w:rFonts w:ascii="Merriweather" w:hAnsi="Merriweather"/>
                <w:sz w:val="18"/>
                <w:szCs w:val="18"/>
              </w:rPr>
              <w:t>69,680</w:t>
            </w:r>
          </w:p>
        </w:tc>
      </w:tr>
      <w:tr w14:paraId="28A53A49"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25F08F7A"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Dairy</w:t>
            </w:r>
          </w:p>
        </w:tc>
        <w:tc>
          <w:tcPr>
            <w:tcW w:w="1221"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18BD1397" w14:textId="77777777">
            <w:pPr>
              <w:spacing w:after="315" w:line="240" w:lineRule="auto"/>
              <w:contextualSpacing/>
              <w:jc w:val="right"/>
              <w:rPr>
                <w:rFonts w:ascii="Merriweather" w:eastAsia="Times New Roman" w:hAnsi="Merriweather" w:cs="Times New Roman"/>
                <w:sz w:val="18"/>
                <w:szCs w:val="18"/>
                <w:lang w:eastAsia="zh-TW"/>
              </w:rPr>
            </w:pPr>
            <w:r w:rsidRPr="0019498A">
              <w:rPr>
                <w:rFonts w:ascii="Merriweather" w:hAnsi="Merriweather"/>
                <w:sz w:val="18"/>
                <w:szCs w:val="18"/>
              </w:rPr>
              <w:t>33,974</w:t>
            </w:r>
          </w:p>
        </w:tc>
      </w:tr>
      <w:tr w14:paraId="6CA4696B"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65B9BF5C"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Dressings/Sauce/Seasoning/Savory and Sweet Spreads</w:t>
            </w:r>
          </w:p>
        </w:tc>
        <w:tc>
          <w:tcPr>
            <w:tcW w:w="1221"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21EF1925" w14:textId="77777777">
            <w:pPr>
              <w:spacing w:after="315" w:line="240" w:lineRule="auto"/>
              <w:contextualSpacing/>
              <w:jc w:val="right"/>
              <w:rPr>
                <w:rFonts w:ascii="Merriweather" w:eastAsia="Times New Roman" w:hAnsi="Merriweather" w:cs="Times New Roman"/>
                <w:sz w:val="18"/>
                <w:szCs w:val="18"/>
                <w:lang w:eastAsia="zh-TW"/>
              </w:rPr>
            </w:pPr>
            <w:r w:rsidRPr="0019498A">
              <w:rPr>
                <w:rFonts w:ascii="Merriweather" w:hAnsi="Merriweather"/>
                <w:sz w:val="18"/>
                <w:szCs w:val="18"/>
              </w:rPr>
              <w:t>31,823</w:t>
            </w:r>
          </w:p>
        </w:tc>
      </w:tr>
      <w:tr w14:paraId="38344155"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7A6D2AEC"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Main Dishes and Meals</w:t>
            </w:r>
          </w:p>
        </w:tc>
        <w:tc>
          <w:tcPr>
            <w:tcW w:w="1221"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4914A615" w14:textId="77777777">
            <w:pPr>
              <w:spacing w:after="315" w:line="240" w:lineRule="auto"/>
              <w:contextualSpacing/>
              <w:jc w:val="right"/>
              <w:rPr>
                <w:rFonts w:ascii="Merriweather" w:eastAsia="Times New Roman" w:hAnsi="Merriweather" w:cs="Times New Roman"/>
                <w:sz w:val="18"/>
                <w:szCs w:val="18"/>
                <w:lang w:eastAsia="zh-TW"/>
              </w:rPr>
            </w:pPr>
            <w:r w:rsidRPr="0019498A">
              <w:rPr>
                <w:rFonts w:ascii="Merriweather" w:hAnsi="Merriweather"/>
                <w:sz w:val="18"/>
                <w:szCs w:val="18"/>
              </w:rPr>
              <w:t>28,538</w:t>
            </w:r>
          </w:p>
        </w:tc>
      </w:tr>
      <w:tr w14:paraId="2F55BE19"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47BB1B37"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Packaged fruit/vegetable</w:t>
            </w:r>
          </w:p>
        </w:tc>
        <w:tc>
          <w:tcPr>
            <w:tcW w:w="1221"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700FF5CD" w14:textId="77777777">
            <w:pPr>
              <w:spacing w:after="315" w:line="240" w:lineRule="auto"/>
              <w:contextualSpacing/>
              <w:jc w:val="right"/>
              <w:rPr>
                <w:rFonts w:ascii="Merriweather" w:eastAsia="Times New Roman" w:hAnsi="Merriweather" w:cs="Times New Roman"/>
                <w:sz w:val="18"/>
                <w:szCs w:val="18"/>
                <w:lang w:eastAsia="zh-TW"/>
              </w:rPr>
            </w:pPr>
            <w:r w:rsidRPr="0019498A">
              <w:rPr>
                <w:rFonts w:ascii="Merriweather" w:hAnsi="Merriweather"/>
                <w:sz w:val="18"/>
                <w:szCs w:val="18"/>
              </w:rPr>
              <w:t>27,057</w:t>
            </w:r>
          </w:p>
        </w:tc>
      </w:tr>
      <w:tr w14:paraId="00A353BA"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076A8C0B"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Processed fish/meat/egg</w:t>
            </w:r>
          </w:p>
        </w:tc>
        <w:tc>
          <w:tcPr>
            <w:tcW w:w="1221" w:type="pct"/>
            <w:tcBorders>
              <w:top w:val="single" w:sz="6" w:space="0" w:color="DDDDDD"/>
            </w:tcBorders>
            <w:shd w:val="clear" w:color="auto" w:fill="FFFFFF" w:themeFill="background1"/>
            <w:tcMar>
              <w:top w:w="75" w:type="dxa"/>
              <w:left w:w="75" w:type="dxa"/>
              <w:bottom w:w="75" w:type="dxa"/>
              <w:right w:w="75" w:type="dxa"/>
            </w:tcMar>
          </w:tcPr>
          <w:p w:rsidR="00A53D89" w:rsidRPr="00F66354" w14:paraId="1D8B3600" w14:textId="77777777">
            <w:pPr>
              <w:spacing w:after="315" w:line="240" w:lineRule="auto"/>
              <w:contextualSpacing/>
              <w:jc w:val="right"/>
              <w:rPr>
                <w:rFonts w:ascii="Merriweather" w:eastAsia="Times New Roman" w:hAnsi="Merriweather" w:cs="Times New Roman"/>
                <w:sz w:val="18"/>
                <w:szCs w:val="18"/>
                <w:lang w:eastAsia="zh-TW"/>
              </w:rPr>
            </w:pPr>
            <w:r w:rsidRPr="0019498A">
              <w:rPr>
                <w:rFonts w:ascii="Merriweather" w:hAnsi="Merriweather"/>
                <w:sz w:val="18"/>
                <w:szCs w:val="18"/>
              </w:rPr>
              <w:t>10,287</w:t>
            </w:r>
          </w:p>
        </w:tc>
      </w:tr>
      <w:tr w14:paraId="33849492"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bottom w:val="single" w:sz="6" w:space="0" w:color="DDDDDD"/>
            </w:tcBorders>
            <w:shd w:val="clear" w:color="auto" w:fill="FFFFFF" w:themeFill="background1"/>
            <w:tcMar>
              <w:top w:w="75" w:type="dxa"/>
              <w:left w:w="75" w:type="dxa"/>
              <w:bottom w:w="75" w:type="dxa"/>
              <w:right w:w="75" w:type="dxa"/>
            </w:tcMar>
          </w:tcPr>
          <w:p w:rsidR="00A53D89" w:rsidRPr="00F66354" w14:paraId="14CFC31E"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Snacks and Soup</w:t>
            </w:r>
          </w:p>
        </w:tc>
        <w:tc>
          <w:tcPr>
            <w:tcW w:w="1221" w:type="pct"/>
            <w:tcBorders>
              <w:top w:val="single" w:sz="6" w:space="0" w:color="DDDDDD"/>
              <w:bottom w:val="single" w:sz="6" w:space="0" w:color="DDDDDD"/>
            </w:tcBorders>
            <w:shd w:val="clear" w:color="auto" w:fill="FFFFFF" w:themeFill="background1"/>
            <w:tcMar>
              <w:top w:w="75" w:type="dxa"/>
              <w:left w:w="75" w:type="dxa"/>
              <w:bottom w:w="75" w:type="dxa"/>
              <w:right w:w="75" w:type="dxa"/>
            </w:tcMar>
          </w:tcPr>
          <w:p w:rsidR="00A53D89" w:rsidRPr="00F66354" w14:paraId="017D0063" w14:textId="77777777">
            <w:pPr>
              <w:spacing w:after="315" w:line="240" w:lineRule="auto"/>
              <w:contextualSpacing/>
              <w:jc w:val="right"/>
              <w:rPr>
                <w:rFonts w:ascii="Merriweather" w:eastAsia="Times New Roman" w:hAnsi="Merriweather" w:cs="Times New Roman"/>
                <w:sz w:val="18"/>
                <w:szCs w:val="18"/>
                <w:lang w:eastAsia="zh-TW"/>
              </w:rPr>
            </w:pPr>
            <w:r w:rsidRPr="0019498A">
              <w:rPr>
                <w:rFonts w:ascii="Merriweather" w:hAnsi="Merriweather"/>
                <w:sz w:val="18"/>
                <w:szCs w:val="18"/>
              </w:rPr>
              <w:t>55,301</w:t>
            </w:r>
          </w:p>
        </w:tc>
      </w:tr>
      <w:tr w14:paraId="22C4F512" w14:textId="77777777" w:rsidTr="0FCB3495">
        <w:tblPrEx>
          <w:tblW w:w="3970" w:type="pct"/>
          <w:shd w:val="clear" w:color="auto" w:fill="FFFFFF"/>
          <w:tblCellMar>
            <w:top w:w="15" w:type="dxa"/>
            <w:left w:w="15" w:type="dxa"/>
            <w:bottom w:w="15" w:type="dxa"/>
            <w:right w:w="15" w:type="dxa"/>
          </w:tblCellMar>
          <w:tblLook w:val="04A0"/>
        </w:tblPrEx>
        <w:tc>
          <w:tcPr>
            <w:tcW w:w="3779" w:type="pct"/>
            <w:tcBorders>
              <w:top w:val="single" w:sz="6" w:space="0" w:color="DDDDDD"/>
            </w:tcBorders>
            <w:shd w:val="clear" w:color="auto" w:fill="FFFFFF" w:themeFill="background1"/>
            <w:tcMar>
              <w:top w:w="75" w:type="dxa"/>
              <w:left w:w="75" w:type="dxa"/>
              <w:bottom w:w="75" w:type="dxa"/>
              <w:right w:w="75" w:type="dxa"/>
            </w:tcMar>
          </w:tcPr>
          <w:p w:rsidR="00A53D89" w:rsidRPr="003E4AEA" w14:paraId="00446286" w14:textId="77777777">
            <w:pPr>
              <w:spacing w:after="315" w:line="240" w:lineRule="auto"/>
              <w:contextualSpacing/>
              <w:jc w:val="left"/>
              <w:rPr>
                <w:rFonts w:ascii="Merriweather" w:eastAsia="Times New Roman" w:hAnsi="Merriweather" w:cs="Times New Roman"/>
                <w:b/>
                <w:bCs/>
                <w:sz w:val="18"/>
                <w:szCs w:val="18"/>
                <w:lang w:eastAsia="zh-TW"/>
              </w:rPr>
            </w:pPr>
            <w:r w:rsidRPr="0019498A">
              <w:rPr>
                <w:rFonts w:ascii="Merriweather" w:hAnsi="Merriweather"/>
                <w:sz w:val="18"/>
                <w:szCs w:val="18"/>
              </w:rPr>
              <w:t>Total</w:t>
            </w:r>
          </w:p>
        </w:tc>
        <w:tc>
          <w:tcPr>
            <w:tcW w:w="1221" w:type="pct"/>
            <w:tcBorders>
              <w:top w:val="single" w:sz="6" w:space="0" w:color="DDDDDD"/>
            </w:tcBorders>
            <w:shd w:val="clear" w:color="auto" w:fill="FFFFFF" w:themeFill="background1"/>
            <w:tcMar>
              <w:top w:w="75" w:type="dxa"/>
              <w:left w:w="75" w:type="dxa"/>
              <w:bottom w:w="75" w:type="dxa"/>
              <w:right w:w="75" w:type="dxa"/>
            </w:tcMar>
          </w:tcPr>
          <w:p w:rsidR="00A53D89" w:rsidRPr="003E4AEA" w14:paraId="5A845BDC" w14:textId="77777777">
            <w:pPr>
              <w:spacing w:after="315" w:line="240" w:lineRule="auto"/>
              <w:contextualSpacing/>
              <w:jc w:val="right"/>
              <w:rPr>
                <w:rFonts w:ascii="Merriweather" w:eastAsia="Times New Roman" w:hAnsi="Merriweather" w:cs="Times New Roman"/>
                <w:b/>
                <w:bCs/>
                <w:sz w:val="18"/>
                <w:szCs w:val="18"/>
                <w:lang w:eastAsia="zh-TW"/>
              </w:rPr>
            </w:pPr>
            <w:r w:rsidRPr="0019498A">
              <w:rPr>
                <w:rFonts w:ascii="Merriweather" w:hAnsi="Merriweather"/>
                <w:sz w:val="18"/>
                <w:szCs w:val="18"/>
              </w:rPr>
              <w:t>322,326</w:t>
            </w:r>
          </w:p>
        </w:tc>
      </w:tr>
    </w:tbl>
    <w:p w:rsidR="00D623E8" w:rsidP="005C1383" w14:paraId="78FA75D9" w14:textId="77777777">
      <w:pPr>
        <w:pStyle w:val="Heading4"/>
      </w:pPr>
      <w:bookmarkStart w:id="35" w:name="_Toc187239432"/>
      <w:r>
        <w:t>Per-UPC</w:t>
      </w:r>
      <w:r w:rsidR="001F2EF4">
        <w:t xml:space="preserve"> Labeling Costs</w:t>
      </w:r>
      <w:bookmarkEnd w:id="35"/>
    </w:p>
    <w:p w:rsidR="00B6081B" w:rsidP="00A85747" w14:paraId="3B87FC85" w14:textId="3628BD14">
      <w:pPr>
        <w:spacing w:after="240"/>
      </w:pPr>
      <w:r>
        <w:t>Per-UPC l</w:t>
      </w:r>
      <w:r w:rsidRPr="000F4821" w:rsidR="004C0EF3">
        <w:t>abeling costs were estimated using FDA’s Labeling Cost Model</w:t>
      </w:r>
      <w:r w:rsidR="00A85747">
        <w:t xml:space="preserve"> assuming a major label change, described as </w:t>
      </w:r>
      <w:r w:rsidRPr="009F7232" w:rsidR="00A85747">
        <w:t>“a major change requires multiple color changes and label redesign” such as “modifying the front of a package”</w:t>
      </w:r>
      <w:r w:rsidR="00A85747">
        <w:t xml:space="preserve"> </w:t>
      </w:r>
      <w:r w:rsidRPr="000F4821" w:rsidR="005C237D">
        <w:fldChar w:fldCharType="begin"/>
      </w:r>
      <w:r w:rsidR="00042211">
        <w:instrText xml:space="preserve"> ADDIN EN.CITE &lt;EndNote&gt;&lt;Cite&gt;&lt;Author&gt;Muth&lt;/Author&gt;&lt;Year&gt;2015&lt;/Year&gt;&lt;RecNum&gt;25&lt;/RecNum&gt;&lt;DisplayText&gt;[Ref. 26]&lt;/DisplayText&gt;&lt;record&gt;&lt;rec-number&gt;25&lt;/rec-number&gt;&lt;foreign-keys&gt;&lt;key app="EN" db-id="9vt55p95osfvw5ea2wdvfps7ve59s2pxtee2" timestamp="1683740792"&gt;25&lt;/key&gt;&lt;/foreign-keys&gt;&lt;ref-type name="Report"&gt;27&lt;/ref-type&gt;&lt;contributors&gt;&lt;authors&gt;&lt;author&gt;Muth, Mary K; Bradley, Samantha; Brophy, Jenna; Capogrossi, Kristen; Coglaiti, Michaela; Karns; Shawn&lt;/author&gt;&lt;/authors&gt;&lt;tertiary-authors&gt;&lt;author&gt;RTI International&lt;/author&gt;&lt;/tertiary-authors&gt;&lt;/contributors&gt;&lt;titles&gt;&lt;title&gt;2014 Labeling Cost Model&lt;/title&gt;&lt;/titles&gt;&lt;number&gt;Contract No. HHSF-223-2011-10005B, Task Order 20&lt;/number&gt;&lt;dates&gt;&lt;year&gt;2015&lt;/year&gt;&lt;/dates&gt;&lt;urls&gt;&lt;/urls&gt;&lt;/record&gt;&lt;/Cite&gt;&lt;/EndNote&gt;</w:instrText>
      </w:r>
      <w:r w:rsidRPr="000F4821" w:rsidR="005C237D">
        <w:fldChar w:fldCharType="separate"/>
      </w:r>
      <w:r w:rsidR="00042211">
        <w:rPr>
          <w:noProof/>
        </w:rPr>
        <w:t>[Ref. 26]</w:t>
      </w:r>
      <w:r w:rsidRPr="000F4821" w:rsidR="005C237D">
        <w:fldChar w:fldCharType="end"/>
      </w:r>
      <w:r w:rsidRPr="000F4821" w:rsidR="004C0EF3">
        <w:t>. The model, which was built based on discussions with trade associations and product manufacturers</w:t>
      </w:r>
      <w:r w:rsidR="004C0EF3">
        <w:t xml:space="preserve"> in 2014</w:t>
      </w:r>
      <w:r w:rsidRPr="000F4821" w:rsidR="004C0EF3">
        <w:t xml:space="preserve">, provides estimates of the costs of making labeling changes for a range of food products. </w:t>
      </w:r>
      <w:r w:rsidRPr="000F4821" w:rsidR="00254792">
        <w:t>Because of the number of steps involved in changing the information on food packaging and labeling, the entire labeling change process</w:t>
      </w:r>
      <w:r w:rsidR="00254792">
        <w:t xml:space="preserve"> generally takes several months </w:t>
      </w:r>
      <w:r w:rsidR="005C237D">
        <w:fldChar w:fldCharType="begin"/>
      </w:r>
      <w:r w:rsidR="00042211">
        <w:instrText xml:space="preserve"> ADDIN EN.CITE &lt;EndNote&gt;&lt;Cite&gt;&lt;Author&gt;Muth&lt;/Author&gt;&lt;Year&gt;2015&lt;/Year&gt;&lt;RecNum&gt;25&lt;/RecNum&gt;&lt;DisplayText&gt;[Ref. 26]&lt;/DisplayText&gt;&lt;record&gt;&lt;rec-number&gt;25&lt;/rec-number&gt;&lt;foreign-keys&gt;&lt;key app="EN" db-id="9vt55p95osfvw5ea2wdvfps7ve59s2pxtee2" timestamp="1683740792"&gt;25&lt;/key&gt;&lt;/foreign-keys&gt;&lt;ref-type name="Report"&gt;27&lt;/ref-type&gt;&lt;contributors&gt;&lt;authors&gt;&lt;author&gt;Muth, Mary K; Bradley, Samantha; Brophy, Jenna; Capogrossi, Kristen; Coglaiti, Michaela; Karns; Shawn&lt;/author&gt;&lt;/authors&gt;&lt;tertiary-authors&gt;&lt;author&gt;RTI International&lt;/author&gt;&lt;/tertiary-authors&gt;&lt;/contributors&gt;&lt;titles&gt;&lt;title&gt;2014 Labeling Cost Model&lt;/title&gt;&lt;/titles&gt;&lt;number&gt;Contract No. HHSF-223-2011-10005B, Task Order 20&lt;/number&gt;&lt;dates&gt;&lt;year&gt;2015&lt;/year&gt;&lt;/dates&gt;&lt;urls&gt;&lt;/urls&gt;&lt;/record&gt;&lt;/Cite&gt;&lt;/EndNote&gt;</w:instrText>
      </w:r>
      <w:r w:rsidR="005C237D">
        <w:fldChar w:fldCharType="separate"/>
      </w:r>
      <w:r w:rsidR="00042211">
        <w:rPr>
          <w:noProof/>
        </w:rPr>
        <w:t>[Ref. 26]</w:t>
      </w:r>
      <w:r w:rsidR="005C237D">
        <w:fldChar w:fldCharType="end"/>
      </w:r>
      <w:r w:rsidR="00B1575E">
        <w:t xml:space="preserve">. </w:t>
      </w:r>
      <w:r w:rsidRPr="000F4821" w:rsidR="003D6906">
        <w:t>Labeling costs</w:t>
      </w:r>
      <w:r w:rsidR="003D6906">
        <w:t xml:space="preserve"> </w:t>
      </w:r>
      <w:r w:rsidRPr="000F4821" w:rsidR="003D6906">
        <w:t xml:space="preserve">include labor, materials, inventory (discarded inventory and disposal costs), </w:t>
      </w:r>
      <w:r w:rsidR="00D11A2A">
        <w:t>and</w:t>
      </w:r>
      <w:r w:rsidRPr="000F4821" w:rsidR="003D6906">
        <w:t xml:space="preserve"> recordkeeping</w:t>
      </w:r>
      <w:r w:rsidR="00D11A2A">
        <w:t>.</w:t>
      </w:r>
      <w:r w:rsidRPr="000F4821" w:rsidR="003D6906">
        <w:t xml:space="preserve"> </w:t>
      </w:r>
      <w:r w:rsidR="008E514C">
        <w:t>They</w:t>
      </w:r>
      <w:r w:rsidRPr="000F4821" w:rsidR="003D6906">
        <w:t xml:space="preserve"> are first calculated on a per-UPC basis and then aggregated across each product category, and are calculated separately as low, mean, and high</w:t>
      </w:r>
      <w:r w:rsidR="001222FD">
        <w:t>-</w:t>
      </w:r>
      <w:r w:rsidRPr="000F4821" w:rsidR="003D6906">
        <w:t>cost estimates</w:t>
      </w:r>
      <w:r>
        <w:t>.</w:t>
      </w:r>
    </w:p>
    <w:p w:rsidR="004C0EF3" w:rsidRPr="000F4821" w:rsidP="00A85747" w14:paraId="6AEF495D" w14:textId="77777777">
      <w:pPr>
        <w:spacing w:after="240"/>
      </w:pPr>
      <w:r w:rsidRPr="009F7232">
        <w:t xml:space="preserve">The labeling </w:t>
      </w:r>
      <w:r w:rsidR="00FD5CF1">
        <w:t>cost</w:t>
      </w:r>
      <w:r w:rsidRPr="009F7232">
        <w:t xml:space="preserve"> model includes administrative and recordkeeping costs associated with understanding the regulation, determining </w:t>
      </w:r>
      <w:r w:rsidR="00896BCA">
        <w:t>manufacturer</w:t>
      </w:r>
      <w:r w:rsidRPr="009F7232">
        <w:t xml:space="preserve"> responses, tracking required change</w:t>
      </w:r>
      <w:r w:rsidR="00896BCA">
        <w:t>s</w:t>
      </w:r>
      <w:r w:rsidRPr="009F7232">
        <w:t xml:space="preserve"> throughout the labeling change process, and reviewing and updating records of product labels. We do not expect food manufacturers will incur additional recordkeeping costs beyond these because the current N</w:t>
      </w:r>
      <w:r w:rsidR="00FC6B6A">
        <w:t xml:space="preserve">utrition Facts label </w:t>
      </w:r>
      <w:r w:rsidRPr="009F7232">
        <w:t xml:space="preserve">already provides the percent DV information needed to determine which interpretive information will be displayed on the FOP informational graphic (i.e., </w:t>
      </w:r>
      <w:r w:rsidR="00F650B3">
        <w:t>“Low</w:t>
      </w:r>
      <w:r w:rsidRPr="009F7232">
        <w:t>,</w:t>
      </w:r>
      <w:r w:rsidR="00F650B3">
        <w:t>”</w:t>
      </w:r>
      <w:r w:rsidRPr="009F7232">
        <w:t xml:space="preserve"> </w:t>
      </w:r>
      <w:r w:rsidR="00F650B3">
        <w:t>“Med</w:t>
      </w:r>
      <w:r w:rsidRPr="009F7232">
        <w:t>,</w:t>
      </w:r>
      <w:r w:rsidR="00F650B3">
        <w:t>”</w:t>
      </w:r>
      <w:r w:rsidRPr="009F7232">
        <w:t xml:space="preserve"> or </w:t>
      </w:r>
      <w:r w:rsidR="00F650B3">
        <w:t>“H</w:t>
      </w:r>
      <w:r w:rsidRPr="009F7232">
        <w:t>igh</w:t>
      </w:r>
      <w:r w:rsidR="00F650B3">
        <w:t>”</w:t>
      </w:r>
      <w:r w:rsidRPr="009F7232">
        <w:t>).</w:t>
      </w:r>
      <w:r w:rsidR="00CE6BD2">
        <w:t xml:space="preserve"> </w:t>
      </w:r>
    </w:p>
    <w:p w:rsidR="002F212A" w:rsidP="0032313C" w14:paraId="78DE66D3" w14:textId="0A847136">
      <w:r>
        <w:t>M</w:t>
      </w:r>
      <w:r w:rsidRPr="000F4821" w:rsidR="004C0EF3">
        <w:t xml:space="preserve">ost products that voluntarily relabel </w:t>
      </w:r>
      <w:r>
        <w:t>do so</w:t>
      </w:r>
      <w:r w:rsidRPr="000F4821" w:rsidR="004C0EF3">
        <w:t xml:space="preserve"> in a two- to five-year cycle, with private-label products</w:t>
      </w:r>
      <w:r>
        <w:rPr>
          <w:rStyle w:val="FootnoteReference"/>
        </w:rPr>
        <w:footnoteReference w:id="16"/>
      </w:r>
      <w:r w:rsidRPr="000F4821" w:rsidR="004C0EF3">
        <w:t xml:space="preserve"> less likely to be relabeled in any g</w:t>
      </w:r>
      <w:r w:rsidR="004C0EF3">
        <w:t xml:space="preserve">iven year than branded products </w:t>
      </w:r>
      <w:r w:rsidR="005C237D">
        <w:fldChar w:fldCharType="begin"/>
      </w:r>
      <w:r w:rsidR="00042211">
        <w:instrText xml:space="preserve"> ADDIN EN.CITE &lt;EndNote&gt;&lt;Cite&gt;&lt;Author&gt;Muth&lt;/Author&gt;&lt;Year&gt;2015&lt;/Year&gt;&lt;RecNum&gt;25&lt;/RecNum&gt;&lt;DisplayText&gt;[Ref. 26]&lt;/DisplayText&gt;&lt;record&gt;&lt;rec-number&gt;25&lt;/rec-number&gt;&lt;foreign-keys&gt;&lt;key app="EN" db-id="9vt55p95osfvw5ea2wdvfps7ve59s2pxtee2" timestamp="1683740792"&gt;25&lt;/key&gt;&lt;/foreign-keys&gt;&lt;ref-type name="Report"&gt;27&lt;/ref-type&gt;&lt;contributors&gt;&lt;authors&gt;&lt;author&gt;Muth, Mary K; Bradley, Samantha; Brophy, Jenna; Capogrossi, Kristen; Coglaiti, Michaela; Karns; Shawn&lt;/author&gt;&lt;/authors&gt;&lt;tertiary-authors&gt;&lt;author&gt;RTI International&lt;/author&gt;&lt;/tertiary-authors&gt;&lt;/contributors&gt;&lt;titles&gt;&lt;title&gt;2014 Labeling Cost Model&lt;/title&gt;&lt;/titles&gt;&lt;number&gt;Contract No. HHSF-223-2011-10005B, Task Order 20&lt;/number&gt;&lt;dates&gt;&lt;year&gt;2015&lt;/year&gt;&lt;/dates&gt;&lt;urls&gt;&lt;/urls&gt;&lt;/record&gt;&lt;/Cite&gt;&lt;/EndNote&gt;</w:instrText>
      </w:r>
      <w:r w:rsidR="005C237D">
        <w:fldChar w:fldCharType="separate"/>
      </w:r>
      <w:r w:rsidR="00042211">
        <w:rPr>
          <w:noProof/>
        </w:rPr>
        <w:t>[Ref. 26]</w:t>
      </w:r>
      <w:r w:rsidR="005C237D">
        <w:fldChar w:fldCharType="end"/>
      </w:r>
      <w:r w:rsidR="004C0EF3">
        <w:t xml:space="preserve">. </w:t>
      </w:r>
      <w:r w:rsidRPr="000F4821" w:rsidR="004C0EF3">
        <w:t>Manufacturers can coordinate a required labeling change (regulatory labeling change) with a planned voluntary labeling change (non-regulatory labeling change)</w:t>
      </w:r>
      <w:r w:rsidR="00BB5BA5">
        <w:t xml:space="preserve"> </w:t>
      </w:r>
      <w:r w:rsidR="00DF2619">
        <w:t>and</w:t>
      </w:r>
      <w:r w:rsidRPr="000F4821" w:rsidR="004C0EF3">
        <w:t xml:space="preserve"> </w:t>
      </w:r>
      <w:r w:rsidR="004C0EF3">
        <w:t>would</w:t>
      </w:r>
      <w:r w:rsidRPr="000F4821" w:rsidR="004C0EF3">
        <w:t xml:space="preserve"> incur lower costs th</w:t>
      </w:r>
      <w:r w:rsidR="004C0EF3">
        <w:t>an they would otherwise</w:t>
      </w:r>
      <w:r w:rsidRPr="000F4821" w:rsidR="004C0EF3">
        <w:t>. Longer compliance periods increase the proportion of required labeling changes that can be coordinated with planned vol</w:t>
      </w:r>
      <w:r w:rsidR="004C0EF3">
        <w:t>untary labeling changes</w:t>
      </w:r>
      <w:r w:rsidRPr="000F4821" w:rsidR="004C0EF3">
        <w:t xml:space="preserve">. </w:t>
      </w:r>
      <w:r>
        <w:t>If a manufacturer cannot</w:t>
      </w:r>
      <w:r w:rsidRPr="000F4821" w:rsidR="004C0EF3">
        <w:t xml:space="preserve"> coordinate </w:t>
      </w:r>
      <w:r>
        <w:t>required</w:t>
      </w:r>
      <w:r w:rsidR="00D47D5B">
        <w:t xml:space="preserve"> label changes with planned label changes, we </w:t>
      </w:r>
      <w:r w:rsidR="001420C7">
        <w:t>classify those costs as uncoordinated costs.</w:t>
      </w:r>
    </w:p>
    <w:p w:rsidR="004C0EF3" w14:paraId="071B982E" w14:textId="2E9D1286">
      <w:r>
        <w:t>Regardless of coordination</w:t>
      </w:r>
      <w:r w:rsidRPr="000F4821">
        <w:t xml:space="preserve">, the FDA Labeling Cost Model includes costs of administrative and recordkeeping activities associated with labeling changes. Other types of costs, though, such as prepress, graphic design, and engraving plates or cylinders, are not </w:t>
      </w:r>
      <w:r w:rsidRPr="000F4821" w:rsidR="00D20A12">
        <w:t>attribut</w:t>
      </w:r>
      <w:r w:rsidR="00D20A12">
        <w:t>ed</w:t>
      </w:r>
      <w:r w:rsidRPr="000F4821" w:rsidR="00D20A12">
        <w:t xml:space="preserve"> </w:t>
      </w:r>
      <w:r w:rsidRPr="000F4821">
        <w:t>to the regulation if the required labeling change is coordinated with a planned</w:t>
      </w:r>
      <w:r>
        <w:t xml:space="preserve"> voluntary label change</w:t>
      </w:r>
      <w:r w:rsidRPr="000F4821">
        <w:t>.</w:t>
      </w:r>
      <w:r>
        <w:t xml:space="preserve"> </w:t>
      </w:r>
    </w:p>
    <w:p w:rsidR="00DD6CCD" w:rsidP="0032313C" w14:paraId="48A9C300" w14:textId="2991725E">
      <w:r>
        <w:t xml:space="preserve">See </w:t>
      </w:r>
      <w:r w:rsidR="005C237D">
        <w:fldChar w:fldCharType="begin"/>
      </w:r>
      <w:r>
        <w:instrText xml:space="preserve"> REF _Ref162270751 \h </w:instrText>
      </w:r>
      <w:r w:rsidR="005C237D">
        <w:fldChar w:fldCharType="separate"/>
      </w:r>
      <w:r w:rsidR="00514607">
        <w:t xml:space="preserve">Table </w:t>
      </w:r>
      <w:r w:rsidR="00514607">
        <w:rPr>
          <w:noProof/>
        </w:rPr>
        <w:t>4</w:t>
      </w:r>
      <w:r w:rsidR="005C237D">
        <w:fldChar w:fldCharType="end"/>
      </w:r>
      <w:r>
        <w:t xml:space="preserve"> for a summary of costs for uncoordinated and coordinated relabeling costs by food category. </w:t>
      </w:r>
      <w:r w:rsidR="00EF0949">
        <w:t xml:space="preserve">Although the </w:t>
      </w:r>
      <w:r w:rsidR="00894C18">
        <w:t>per-UPC costs</w:t>
      </w:r>
      <w:r w:rsidR="001956A1">
        <w:t xml:space="preserve"> vary across food categories, </w:t>
      </w:r>
      <w:r w:rsidR="002C6BDA">
        <w:t xml:space="preserve">uncoordinated costs are approximately </w:t>
      </w:r>
      <w:r w:rsidR="00854B33">
        <w:t>six times higher than</w:t>
      </w:r>
      <w:r w:rsidR="00380D9C">
        <w:t xml:space="preserve"> coordinated costs. </w:t>
      </w:r>
    </w:p>
    <w:p w:rsidR="00DD6CCD" w:rsidP="00DD6CCD" w14:paraId="33AAA9DF" w14:textId="0EAF0FDB">
      <w:pPr>
        <w:pStyle w:val="Caption"/>
        <w:keepNext/>
      </w:pPr>
      <w:bookmarkStart w:id="36" w:name="_Ref162270751"/>
      <w:bookmarkStart w:id="37" w:name="_Toc166492399"/>
      <w:bookmarkStart w:id="38" w:name="_Toc174528766"/>
      <w:bookmarkStart w:id="39" w:name="_Toc187239463"/>
      <w:r>
        <w:t xml:space="preserve">Table </w:t>
      </w:r>
      <w:r w:rsidR="005C237D">
        <w:fldChar w:fldCharType="begin"/>
      </w:r>
      <w:r w:rsidR="007B0FF1">
        <w:instrText xml:space="preserve"> SEQ Table \* ARABIC </w:instrText>
      </w:r>
      <w:r w:rsidR="005C237D">
        <w:fldChar w:fldCharType="separate"/>
      </w:r>
      <w:r w:rsidR="00514607">
        <w:rPr>
          <w:noProof/>
        </w:rPr>
        <w:t>4</w:t>
      </w:r>
      <w:r w:rsidR="005C237D">
        <w:rPr>
          <w:noProof/>
        </w:rPr>
        <w:fldChar w:fldCharType="end"/>
      </w:r>
      <w:bookmarkEnd w:id="36"/>
      <w:r w:rsidR="00677A68">
        <w:t>.</w:t>
      </w:r>
      <w:r>
        <w:t xml:space="preserve"> Estimated Per-UPC Relabeling Costs, 2023 USD, </w:t>
      </w:r>
      <w:r w:rsidR="00E645E2">
        <w:t>b</w:t>
      </w:r>
      <w:r>
        <w:t>y Food Category</w:t>
      </w:r>
      <w:bookmarkEnd w:id="37"/>
      <w:bookmarkEnd w:id="38"/>
      <w:bookmarkEnd w:id="39"/>
    </w:p>
    <w:tbl>
      <w:tblPr>
        <w:tblW w:w="5144" w:type="pct"/>
        <w:shd w:val="clear" w:color="auto" w:fill="FFFFFF"/>
        <w:tblLayout w:type="fixed"/>
        <w:tblCellMar>
          <w:top w:w="15" w:type="dxa"/>
          <w:left w:w="15" w:type="dxa"/>
          <w:bottom w:w="15" w:type="dxa"/>
          <w:right w:w="15" w:type="dxa"/>
        </w:tblCellMar>
        <w:tblLook w:val="04A0"/>
      </w:tblPr>
      <w:tblGrid>
        <w:gridCol w:w="3606"/>
        <w:gridCol w:w="1166"/>
        <w:gridCol w:w="901"/>
        <w:gridCol w:w="923"/>
        <w:gridCol w:w="175"/>
        <w:gridCol w:w="749"/>
        <w:gridCol w:w="924"/>
        <w:gridCol w:w="1186"/>
      </w:tblGrid>
      <w:tr w14:paraId="41C6F1FC" w14:textId="77777777" w:rsidTr="0074408C">
        <w:tblPrEx>
          <w:tblW w:w="5144" w:type="pct"/>
          <w:shd w:val="clear" w:color="auto" w:fill="FFFFFF"/>
          <w:tblLayout w:type="fixed"/>
          <w:tblCellMar>
            <w:top w:w="15" w:type="dxa"/>
            <w:left w:w="15" w:type="dxa"/>
            <w:bottom w:w="15" w:type="dxa"/>
            <w:right w:w="15" w:type="dxa"/>
          </w:tblCellMar>
          <w:tblLook w:val="04A0"/>
        </w:tblPrEx>
        <w:trPr>
          <w:tblHeader/>
        </w:trPr>
        <w:tc>
          <w:tcPr>
            <w:tcW w:w="1872" w:type="pct"/>
            <w:tcBorders>
              <w:top w:val="nil"/>
              <w:bottom w:val="single" w:sz="12" w:space="0" w:color="DDDDDD"/>
            </w:tcBorders>
            <w:shd w:val="clear" w:color="auto" w:fill="FFFFFF"/>
            <w:tcMar>
              <w:top w:w="75" w:type="dxa"/>
              <w:left w:w="75" w:type="dxa"/>
              <w:bottom w:w="75" w:type="dxa"/>
              <w:right w:w="75" w:type="dxa"/>
            </w:tcMar>
            <w:vAlign w:val="center"/>
          </w:tcPr>
          <w:p w:rsidR="00DD6CCD" w:rsidRPr="00460C62" w14:paraId="3543A5CE" w14:textId="77777777">
            <w:pPr>
              <w:spacing w:after="315" w:line="240" w:lineRule="auto"/>
              <w:contextualSpacing/>
              <w:jc w:val="left"/>
              <w:rPr>
                <w:rFonts w:ascii="Merriweather" w:eastAsia="Times New Roman" w:hAnsi="Merriweather" w:cs="Times New Roman"/>
                <w:b/>
                <w:sz w:val="18"/>
                <w:szCs w:val="18"/>
                <w:lang w:eastAsia="zh-TW"/>
              </w:rPr>
            </w:pPr>
          </w:p>
        </w:tc>
        <w:tc>
          <w:tcPr>
            <w:tcW w:w="1643" w:type="pct"/>
            <w:gridSpan w:val="4"/>
            <w:tcBorders>
              <w:top w:val="nil"/>
              <w:bottom w:val="single" w:sz="12" w:space="0" w:color="DDDDDD"/>
            </w:tcBorders>
            <w:shd w:val="clear" w:color="auto" w:fill="FFFFFF"/>
            <w:tcMar>
              <w:top w:w="75" w:type="dxa"/>
              <w:left w:w="75" w:type="dxa"/>
              <w:bottom w:w="75" w:type="dxa"/>
              <w:right w:w="75" w:type="dxa"/>
            </w:tcMar>
            <w:vAlign w:val="center"/>
          </w:tcPr>
          <w:p w:rsidR="00DD6CCD" w14:paraId="7F3CA8D9" w14:textId="77777777">
            <w:pPr>
              <w:spacing w:after="315"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Uncoordinated</w:t>
            </w:r>
          </w:p>
        </w:tc>
        <w:tc>
          <w:tcPr>
            <w:tcW w:w="1485" w:type="pct"/>
            <w:gridSpan w:val="3"/>
            <w:tcBorders>
              <w:top w:val="nil"/>
              <w:bottom w:val="single" w:sz="12" w:space="0" w:color="DDDDDD"/>
            </w:tcBorders>
            <w:shd w:val="clear" w:color="auto" w:fill="FFFFFF"/>
            <w:tcMar>
              <w:top w:w="75" w:type="dxa"/>
              <w:left w:w="75" w:type="dxa"/>
              <w:bottom w:w="75" w:type="dxa"/>
              <w:right w:w="75" w:type="dxa"/>
            </w:tcMar>
            <w:vAlign w:val="center"/>
          </w:tcPr>
          <w:p w:rsidR="00DD6CCD" w14:paraId="552684F1" w14:textId="77777777">
            <w:pPr>
              <w:spacing w:after="315"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Coordinated</w:t>
            </w:r>
          </w:p>
        </w:tc>
      </w:tr>
      <w:tr w14:paraId="74742C86" w14:textId="77777777" w:rsidTr="0074408C">
        <w:tblPrEx>
          <w:tblW w:w="5144" w:type="pct"/>
          <w:shd w:val="clear" w:color="auto" w:fill="FFFFFF"/>
          <w:tblLayout w:type="fixed"/>
          <w:tblCellMar>
            <w:top w:w="15" w:type="dxa"/>
            <w:left w:w="15" w:type="dxa"/>
            <w:bottom w:w="15" w:type="dxa"/>
            <w:right w:w="15" w:type="dxa"/>
          </w:tblCellMar>
          <w:tblLook w:val="04A0"/>
        </w:tblPrEx>
        <w:trPr>
          <w:tblHeader/>
        </w:trPr>
        <w:tc>
          <w:tcPr>
            <w:tcW w:w="1872" w:type="pct"/>
            <w:tcBorders>
              <w:top w:val="nil"/>
              <w:bottom w:val="single" w:sz="12" w:space="0" w:color="DDDDDD"/>
            </w:tcBorders>
            <w:shd w:val="clear" w:color="auto" w:fill="FFFFFF"/>
            <w:tcMar>
              <w:top w:w="75" w:type="dxa"/>
              <w:left w:w="75" w:type="dxa"/>
              <w:bottom w:w="75" w:type="dxa"/>
              <w:right w:w="75" w:type="dxa"/>
            </w:tcMar>
            <w:vAlign w:val="center"/>
          </w:tcPr>
          <w:p w:rsidR="00DD6CCD" w:rsidRPr="00460C62" w14:paraId="083E219F" w14:textId="77777777">
            <w:pPr>
              <w:spacing w:after="315" w:line="240" w:lineRule="auto"/>
              <w:contextualSpacing/>
              <w:jc w:val="left"/>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Food Category</w:t>
            </w:r>
          </w:p>
        </w:tc>
        <w:tc>
          <w:tcPr>
            <w:tcW w:w="605" w:type="pct"/>
            <w:tcBorders>
              <w:top w:val="nil"/>
              <w:bottom w:val="single" w:sz="12" w:space="0" w:color="DDDDDD"/>
            </w:tcBorders>
            <w:shd w:val="clear" w:color="auto" w:fill="FFFFFF"/>
            <w:tcMar>
              <w:top w:w="75" w:type="dxa"/>
              <w:left w:w="75" w:type="dxa"/>
              <w:bottom w:w="75" w:type="dxa"/>
              <w:right w:w="75" w:type="dxa"/>
            </w:tcMar>
            <w:vAlign w:val="center"/>
          </w:tcPr>
          <w:p w:rsidR="00DD6CCD" w:rsidRPr="00460C62" w14:paraId="529C98C4" w14:textId="77777777">
            <w:pPr>
              <w:spacing w:after="315"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Primary</w:t>
            </w:r>
          </w:p>
        </w:tc>
        <w:tc>
          <w:tcPr>
            <w:tcW w:w="468" w:type="pct"/>
            <w:tcBorders>
              <w:top w:val="nil"/>
              <w:bottom w:val="single" w:sz="12" w:space="0" w:color="DDDDDD"/>
            </w:tcBorders>
            <w:shd w:val="clear" w:color="auto" w:fill="FFFFFF"/>
            <w:tcMar>
              <w:top w:w="75" w:type="dxa"/>
              <w:left w:w="75" w:type="dxa"/>
              <w:bottom w:w="75" w:type="dxa"/>
              <w:right w:w="75" w:type="dxa"/>
            </w:tcMar>
            <w:vAlign w:val="center"/>
          </w:tcPr>
          <w:p w:rsidR="00DD6CCD" w:rsidRPr="00460C62" w14:paraId="5C9D8665" w14:textId="77777777">
            <w:pPr>
              <w:spacing w:after="315"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Low</w:t>
            </w:r>
          </w:p>
        </w:tc>
        <w:tc>
          <w:tcPr>
            <w:tcW w:w="479" w:type="pct"/>
            <w:tcBorders>
              <w:top w:val="nil"/>
              <w:bottom w:val="single" w:sz="12" w:space="0" w:color="DDDDDD"/>
            </w:tcBorders>
            <w:shd w:val="clear" w:color="auto" w:fill="FFFFFF"/>
            <w:tcMar>
              <w:top w:w="75" w:type="dxa"/>
              <w:left w:w="75" w:type="dxa"/>
              <w:bottom w:w="75" w:type="dxa"/>
              <w:right w:w="75" w:type="dxa"/>
            </w:tcMar>
            <w:vAlign w:val="center"/>
          </w:tcPr>
          <w:p w:rsidR="00DD6CCD" w:rsidRPr="00460C62" w14:paraId="2239BFD0" w14:textId="77777777">
            <w:pPr>
              <w:spacing w:after="315"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High</w:t>
            </w:r>
          </w:p>
        </w:tc>
        <w:tc>
          <w:tcPr>
            <w:tcW w:w="480" w:type="pct"/>
            <w:gridSpan w:val="2"/>
            <w:tcBorders>
              <w:top w:val="nil"/>
              <w:bottom w:val="single" w:sz="12" w:space="0" w:color="DDDDDD"/>
            </w:tcBorders>
            <w:shd w:val="clear" w:color="auto" w:fill="FFFFFF"/>
            <w:tcMar>
              <w:top w:w="75" w:type="dxa"/>
              <w:left w:w="75" w:type="dxa"/>
              <w:bottom w:w="75" w:type="dxa"/>
              <w:right w:w="75" w:type="dxa"/>
            </w:tcMar>
            <w:vAlign w:val="center"/>
          </w:tcPr>
          <w:p w:rsidR="00DD6CCD" w:rsidRPr="00460C62" w14:paraId="1C80505A" w14:textId="77777777">
            <w:pPr>
              <w:spacing w:after="315"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Primary</w:t>
            </w:r>
          </w:p>
        </w:tc>
        <w:tc>
          <w:tcPr>
            <w:tcW w:w="480" w:type="pct"/>
            <w:tcBorders>
              <w:top w:val="nil"/>
              <w:bottom w:val="single" w:sz="12" w:space="0" w:color="DDDDDD"/>
            </w:tcBorders>
            <w:shd w:val="clear" w:color="auto" w:fill="FFFFFF"/>
            <w:tcMar>
              <w:top w:w="75" w:type="dxa"/>
              <w:left w:w="75" w:type="dxa"/>
              <w:bottom w:w="75" w:type="dxa"/>
              <w:right w:w="75" w:type="dxa"/>
            </w:tcMar>
            <w:vAlign w:val="center"/>
          </w:tcPr>
          <w:p w:rsidR="00DD6CCD" w:rsidRPr="00460C62" w14:paraId="0197529C" w14:textId="77777777">
            <w:pPr>
              <w:spacing w:after="315"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Low</w:t>
            </w:r>
          </w:p>
        </w:tc>
        <w:tc>
          <w:tcPr>
            <w:tcW w:w="617" w:type="pct"/>
            <w:tcBorders>
              <w:top w:val="nil"/>
              <w:bottom w:val="single" w:sz="12" w:space="0" w:color="DDDDDD"/>
            </w:tcBorders>
            <w:shd w:val="clear" w:color="auto" w:fill="FFFFFF"/>
            <w:tcMar>
              <w:top w:w="75" w:type="dxa"/>
              <w:left w:w="75" w:type="dxa"/>
              <w:bottom w:w="75" w:type="dxa"/>
              <w:right w:w="75" w:type="dxa"/>
            </w:tcMar>
            <w:vAlign w:val="center"/>
          </w:tcPr>
          <w:p w:rsidR="00DD6CCD" w:rsidRPr="00460C62" w14:paraId="2548C9D8" w14:textId="77777777">
            <w:pPr>
              <w:spacing w:after="315"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High</w:t>
            </w:r>
          </w:p>
        </w:tc>
      </w:tr>
      <w:tr w14:paraId="4E7E782B" w14:textId="77777777" w:rsidTr="0074408C">
        <w:tblPrEx>
          <w:tblW w:w="5144" w:type="pct"/>
          <w:shd w:val="clear" w:color="auto" w:fill="FFFFFF"/>
          <w:tblLayout w:type="fixed"/>
          <w:tblCellMar>
            <w:top w:w="15" w:type="dxa"/>
            <w:left w:w="15" w:type="dxa"/>
            <w:bottom w:w="15" w:type="dxa"/>
            <w:right w:w="15" w:type="dxa"/>
          </w:tblCellMar>
          <w:tblLook w:val="04A0"/>
        </w:tblPrEx>
        <w:trPr>
          <w:trHeight w:val="551"/>
        </w:trPr>
        <w:tc>
          <w:tcPr>
            <w:tcW w:w="1872" w:type="pct"/>
            <w:tcBorders>
              <w:top w:val="single" w:sz="6" w:space="0" w:color="DDDDDD"/>
            </w:tcBorders>
            <w:shd w:val="clear" w:color="auto" w:fill="FFFFFF"/>
            <w:tcMar>
              <w:top w:w="75" w:type="dxa"/>
              <w:left w:w="75" w:type="dxa"/>
              <w:bottom w:w="75" w:type="dxa"/>
              <w:right w:w="75" w:type="dxa"/>
            </w:tcMar>
            <w:vAlign w:val="center"/>
          </w:tcPr>
          <w:p w:rsidR="00DD6CCD" w:rsidRPr="00460C62" w14:paraId="27DCF9D8"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Bakery</w:t>
            </w:r>
          </w:p>
        </w:tc>
        <w:tc>
          <w:tcPr>
            <w:tcW w:w="605" w:type="pct"/>
            <w:tcBorders>
              <w:top w:val="single" w:sz="6" w:space="0" w:color="DDDDDD"/>
            </w:tcBorders>
            <w:shd w:val="clear" w:color="auto" w:fill="FFFFFF"/>
            <w:tcMar>
              <w:top w:w="75" w:type="dxa"/>
              <w:left w:w="75" w:type="dxa"/>
              <w:bottom w:w="75" w:type="dxa"/>
              <w:right w:w="75" w:type="dxa"/>
            </w:tcMar>
            <w:vAlign w:val="center"/>
          </w:tcPr>
          <w:p w:rsidR="00DD6CCD" w:rsidRPr="00460C62" w14:paraId="63699794"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$12,</w:t>
            </w:r>
            <w:r w:rsidRPr="0019498A">
              <w:rPr>
                <w:rFonts w:ascii="Merriweather" w:hAnsi="Merriweather"/>
                <w:b/>
                <w:bCs/>
                <w:sz w:val="18"/>
                <w:szCs w:val="18"/>
              </w:rPr>
              <w:t>939</w:t>
            </w:r>
          </w:p>
        </w:tc>
        <w:tc>
          <w:tcPr>
            <w:tcW w:w="468" w:type="pct"/>
            <w:tcBorders>
              <w:top w:val="single" w:sz="6" w:space="0" w:color="DDDDDD"/>
            </w:tcBorders>
            <w:shd w:val="clear" w:color="auto" w:fill="FFFFFF"/>
            <w:tcMar>
              <w:top w:w="75" w:type="dxa"/>
              <w:left w:w="75" w:type="dxa"/>
              <w:bottom w:w="75" w:type="dxa"/>
              <w:right w:w="75" w:type="dxa"/>
            </w:tcMar>
            <w:vAlign w:val="center"/>
          </w:tcPr>
          <w:p w:rsidR="00DD6CCD" w:rsidRPr="00460C62" w14:paraId="64E8E6E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$6,465</w:t>
            </w:r>
          </w:p>
        </w:tc>
        <w:tc>
          <w:tcPr>
            <w:tcW w:w="479" w:type="pct"/>
            <w:tcBorders>
              <w:top w:val="single" w:sz="6" w:space="0" w:color="DDDDDD"/>
            </w:tcBorders>
            <w:shd w:val="clear" w:color="auto" w:fill="FFFFFF"/>
            <w:tcMar>
              <w:top w:w="75" w:type="dxa"/>
              <w:left w:w="75" w:type="dxa"/>
              <w:bottom w:w="75" w:type="dxa"/>
              <w:right w:w="75" w:type="dxa"/>
            </w:tcMar>
            <w:vAlign w:val="center"/>
          </w:tcPr>
          <w:p w:rsidR="00DD6CCD" w:rsidRPr="00460C62" w14:paraId="55EDFE9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$23,072</w:t>
            </w:r>
          </w:p>
        </w:tc>
        <w:tc>
          <w:tcPr>
            <w:tcW w:w="480" w:type="pct"/>
            <w:gridSpan w:val="2"/>
            <w:tcBorders>
              <w:top w:val="single" w:sz="6" w:space="0" w:color="DDDDDD"/>
            </w:tcBorders>
            <w:shd w:val="clear" w:color="auto" w:fill="FFFFFF"/>
            <w:tcMar>
              <w:top w:w="75" w:type="dxa"/>
              <w:left w:w="75" w:type="dxa"/>
              <w:bottom w:w="75" w:type="dxa"/>
              <w:right w:w="75" w:type="dxa"/>
            </w:tcMar>
            <w:vAlign w:val="center"/>
          </w:tcPr>
          <w:p w:rsidR="00DD6CCD" w:rsidRPr="00460C62" w14:paraId="264D7B58"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w:t>
            </w:r>
            <w:r w:rsidRPr="0019498A">
              <w:rPr>
                <w:rFonts w:ascii="Merriweather" w:hAnsi="Merriweather"/>
                <w:b/>
                <w:bCs/>
                <w:sz w:val="18"/>
                <w:szCs w:val="18"/>
              </w:rPr>
              <w:t>909</w:t>
            </w:r>
          </w:p>
        </w:tc>
        <w:tc>
          <w:tcPr>
            <w:tcW w:w="480" w:type="pct"/>
            <w:tcBorders>
              <w:top w:val="single" w:sz="6" w:space="0" w:color="DDDDDD"/>
            </w:tcBorders>
            <w:shd w:val="clear" w:color="auto" w:fill="FFFFFF"/>
            <w:tcMar>
              <w:top w:w="75" w:type="dxa"/>
              <w:left w:w="75" w:type="dxa"/>
              <w:bottom w:w="75" w:type="dxa"/>
              <w:right w:w="75" w:type="dxa"/>
            </w:tcMar>
            <w:vAlign w:val="center"/>
          </w:tcPr>
          <w:p w:rsidR="00DD6CCD" w:rsidRPr="00460C62" w14:paraId="05819C3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$567</w:t>
            </w:r>
          </w:p>
        </w:tc>
        <w:tc>
          <w:tcPr>
            <w:tcW w:w="617" w:type="pct"/>
            <w:tcBorders>
              <w:top w:val="single" w:sz="6" w:space="0" w:color="DDDDDD"/>
            </w:tcBorders>
            <w:shd w:val="clear" w:color="auto" w:fill="FFFFFF"/>
            <w:tcMar>
              <w:top w:w="75" w:type="dxa"/>
              <w:left w:w="75" w:type="dxa"/>
              <w:bottom w:w="75" w:type="dxa"/>
              <w:right w:w="75" w:type="dxa"/>
            </w:tcMar>
            <w:vAlign w:val="center"/>
          </w:tcPr>
          <w:p w:rsidR="00DD6CCD" w:rsidRPr="00460C62" w14:paraId="5851A04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$4,290</w:t>
            </w:r>
          </w:p>
        </w:tc>
      </w:tr>
      <w:tr w14:paraId="768DC464" w14:textId="77777777" w:rsidTr="0074408C">
        <w:tblPrEx>
          <w:tblW w:w="5144" w:type="pct"/>
          <w:shd w:val="clear" w:color="auto" w:fill="FFFFFF"/>
          <w:tblLayout w:type="fixed"/>
          <w:tblCellMar>
            <w:top w:w="15" w:type="dxa"/>
            <w:left w:w="15" w:type="dxa"/>
            <w:bottom w:w="15" w:type="dxa"/>
            <w:right w:w="15" w:type="dxa"/>
          </w:tblCellMar>
          <w:tblLook w:val="04A0"/>
        </w:tblPrEx>
        <w:trPr>
          <w:trHeight w:val="551"/>
        </w:trPr>
        <w:tc>
          <w:tcPr>
            <w:tcW w:w="1872" w:type="pct"/>
            <w:tcBorders>
              <w:top w:val="single" w:sz="6" w:space="0" w:color="DDDDDD"/>
            </w:tcBorders>
            <w:shd w:val="clear" w:color="auto" w:fill="FFFFFF"/>
            <w:tcMar>
              <w:top w:w="75" w:type="dxa"/>
              <w:left w:w="75" w:type="dxa"/>
              <w:bottom w:w="75" w:type="dxa"/>
              <w:right w:w="75" w:type="dxa"/>
            </w:tcMar>
            <w:vAlign w:val="center"/>
          </w:tcPr>
          <w:p w:rsidR="00DD6CCD" w:rsidRPr="00460C62" w14:paraId="64D4E22F"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Beverages</w:t>
            </w:r>
          </w:p>
        </w:tc>
        <w:tc>
          <w:tcPr>
            <w:tcW w:w="605" w:type="pct"/>
            <w:tcBorders>
              <w:top w:val="single" w:sz="6" w:space="0" w:color="DDDDDD"/>
            </w:tcBorders>
            <w:shd w:val="clear" w:color="auto" w:fill="FFFFFF"/>
            <w:tcMar>
              <w:top w:w="75" w:type="dxa"/>
              <w:left w:w="75" w:type="dxa"/>
              <w:bottom w:w="75" w:type="dxa"/>
              <w:right w:w="75" w:type="dxa"/>
            </w:tcMar>
            <w:vAlign w:val="center"/>
          </w:tcPr>
          <w:p w:rsidR="00DD6CCD" w:rsidRPr="00460C62" w14:paraId="55F619BD"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$13,307</w:t>
            </w:r>
          </w:p>
        </w:tc>
        <w:tc>
          <w:tcPr>
            <w:tcW w:w="468" w:type="pct"/>
            <w:tcBorders>
              <w:top w:val="single" w:sz="6" w:space="0" w:color="DDDDDD"/>
            </w:tcBorders>
            <w:shd w:val="clear" w:color="auto" w:fill="FFFFFF"/>
            <w:tcMar>
              <w:top w:w="75" w:type="dxa"/>
              <w:left w:w="75" w:type="dxa"/>
              <w:bottom w:w="75" w:type="dxa"/>
              <w:right w:w="75" w:type="dxa"/>
            </w:tcMar>
            <w:vAlign w:val="center"/>
          </w:tcPr>
          <w:p w:rsidR="00DD6CCD" w:rsidRPr="00460C62" w14:paraId="5D463A61"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$6,748</w:t>
            </w:r>
          </w:p>
        </w:tc>
        <w:tc>
          <w:tcPr>
            <w:tcW w:w="479" w:type="pct"/>
            <w:tcBorders>
              <w:top w:val="single" w:sz="6" w:space="0" w:color="DDDDDD"/>
            </w:tcBorders>
            <w:shd w:val="clear" w:color="auto" w:fill="FFFFFF"/>
            <w:tcMar>
              <w:top w:w="75" w:type="dxa"/>
              <w:left w:w="75" w:type="dxa"/>
              <w:bottom w:w="75" w:type="dxa"/>
              <w:right w:w="75" w:type="dxa"/>
            </w:tcMar>
            <w:vAlign w:val="center"/>
          </w:tcPr>
          <w:p w:rsidR="00DD6CCD" w:rsidRPr="00460C62" w14:paraId="6A3A897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$23,657</w:t>
            </w:r>
          </w:p>
        </w:tc>
        <w:tc>
          <w:tcPr>
            <w:tcW w:w="480" w:type="pct"/>
            <w:gridSpan w:val="2"/>
            <w:tcBorders>
              <w:top w:val="single" w:sz="6" w:space="0" w:color="DDDDDD"/>
            </w:tcBorders>
            <w:shd w:val="clear" w:color="auto" w:fill="FFFFFF"/>
            <w:tcMar>
              <w:top w:w="75" w:type="dxa"/>
              <w:left w:w="75" w:type="dxa"/>
              <w:bottom w:w="75" w:type="dxa"/>
              <w:right w:w="75" w:type="dxa"/>
            </w:tcMar>
            <w:vAlign w:val="center"/>
          </w:tcPr>
          <w:p w:rsidR="00DD6CCD" w:rsidRPr="00460C62" w14:paraId="62B82EC2"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$2,</w:t>
            </w:r>
            <w:r w:rsidRPr="0019498A">
              <w:rPr>
                <w:rFonts w:ascii="Merriweather" w:hAnsi="Merriweather"/>
                <w:b/>
                <w:bCs/>
                <w:sz w:val="18"/>
                <w:szCs w:val="18"/>
              </w:rPr>
              <w:t>177</w:t>
            </w:r>
          </w:p>
        </w:tc>
        <w:tc>
          <w:tcPr>
            <w:tcW w:w="480" w:type="pct"/>
            <w:tcBorders>
              <w:top w:val="single" w:sz="6" w:space="0" w:color="DDDDDD"/>
            </w:tcBorders>
            <w:shd w:val="clear" w:color="auto" w:fill="FFFFFF"/>
            <w:tcMar>
              <w:top w:w="75" w:type="dxa"/>
              <w:left w:w="75" w:type="dxa"/>
              <w:bottom w:w="75" w:type="dxa"/>
              <w:right w:w="75" w:type="dxa"/>
            </w:tcMar>
            <w:vAlign w:val="center"/>
          </w:tcPr>
          <w:p w:rsidR="00DD6CCD" w:rsidRPr="00460C62" w14:paraId="4EE6BFD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$646</w:t>
            </w:r>
          </w:p>
        </w:tc>
        <w:tc>
          <w:tcPr>
            <w:tcW w:w="617" w:type="pct"/>
            <w:tcBorders>
              <w:top w:val="single" w:sz="6" w:space="0" w:color="DDDDDD"/>
            </w:tcBorders>
            <w:shd w:val="clear" w:color="auto" w:fill="FFFFFF"/>
            <w:tcMar>
              <w:top w:w="75" w:type="dxa"/>
              <w:left w:w="75" w:type="dxa"/>
              <w:bottom w:w="75" w:type="dxa"/>
              <w:right w:w="75" w:type="dxa"/>
            </w:tcMar>
            <w:vAlign w:val="center"/>
          </w:tcPr>
          <w:p w:rsidR="00DD6CCD" w:rsidRPr="00460C62" w14:paraId="055A5C2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$4,892</w:t>
            </w:r>
          </w:p>
        </w:tc>
      </w:tr>
      <w:tr w14:paraId="37973DF0" w14:textId="77777777" w:rsidTr="0074408C">
        <w:tblPrEx>
          <w:tblW w:w="5144" w:type="pct"/>
          <w:shd w:val="clear" w:color="auto" w:fill="FFFFFF"/>
          <w:tblLayout w:type="fixed"/>
          <w:tblCellMar>
            <w:top w:w="15" w:type="dxa"/>
            <w:left w:w="15" w:type="dxa"/>
            <w:bottom w:w="15" w:type="dxa"/>
            <w:right w:w="15" w:type="dxa"/>
          </w:tblCellMar>
          <w:tblLook w:val="04A0"/>
        </w:tblPrEx>
        <w:trPr>
          <w:trHeight w:val="551"/>
        </w:trPr>
        <w:tc>
          <w:tcPr>
            <w:tcW w:w="1872" w:type="pct"/>
            <w:tcBorders>
              <w:top w:val="single" w:sz="6" w:space="0" w:color="DDDDDD"/>
            </w:tcBorders>
            <w:shd w:val="clear" w:color="auto" w:fill="FFFFFF"/>
            <w:tcMar>
              <w:top w:w="75" w:type="dxa"/>
              <w:left w:w="75" w:type="dxa"/>
              <w:bottom w:w="75" w:type="dxa"/>
              <w:right w:w="75" w:type="dxa"/>
            </w:tcMar>
            <w:vAlign w:val="center"/>
          </w:tcPr>
          <w:p w:rsidR="00DD6CCD" w:rsidRPr="00460C62" w14:paraId="37B41F13"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Breakfast Cereal</w:t>
            </w:r>
          </w:p>
        </w:tc>
        <w:tc>
          <w:tcPr>
            <w:tcW w:w="605" w:type="pct"/>
            <w:tcBorders>
              <w:top w:val="single" w:sz="6" w:space="0" w:color="DDDDDD"/>
            </w:tcBorders>
            <w:shd w:val="clear" w:color="auto" w:fill="FFFFFF"/>
            <w:tcMar>
              <w:top w:w="75" w:type="dxa"/>
              <w:left w:w="75" w:type="dxa"/>
              <w:bottom w:w="75" w:type="dxa"/>
              <w:right w:w="75" w:type="dxa"/>
            </w:tcMar>
            <w:vAlign w:val="center"/>
          </w:tcPr>
          <w:p w:rsidR="00DD6CCD" w:rsidRPr="00460C62" w14:paraId="1418E15D"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$11,173</w:t>
            </w:r>
          </w:p>
        </w:tc>
        <w:tc>
          <w:tcPr>
            <w:tcW w:w="468" w:type="pct"/>
            <w:tcBorders>
              <w:top w:val="single" w:sz="6" w:space="0" w:color="DDDDDD"/>
            </w:tcBorders>
            <w:shd w:val="clear" w:color="auto" w:fill="FFFFFF"/>
            <w:tcMar>
              <w:top w:w="75" w:type="dxa"/>
              <w:left w:w="75" w:type="dxa"/>
              <w:bottom w:w="75" w:type="dxa"/>
              <w:right w:w="75" w:type="dxa"/>
            </w:tcMar>
            <w:vAlign w:val="center"/>
          </w:tcPr>
          <w:p w:rsidR="00DD6CCD" w:rsidRPr="00460C62" w14:paraId="198A6EE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$5,714</w:t>
            </w:r>
          </w:p>
        </w:tc>
        <w:tc>
          <w:tcPr>
            <w:tcW w:w="479" w:type="pct"/>
            <w:tcBorders>
              <w:top w:val="single" w:sz="6" w:space="0" w:color="DDDDDD"/>
            </w:tcBorders>
            <w:shd w:val="clear" w:color="auto" w:fill="FFFFFF"/>
            <w:tcMar>
              <w:top w:w="75" w:type="dxa"/>
              <w:left w:w="75" w:type="dxa"/>
              <w:bottom w:w="75" w:type="dxa"/>
              <w:right w:w="75" w:type="dxa"/>
            </w:tcMar>
            <w:vAlign w:val="center"/>
          </w:tcPr>
          <w:p w:rsidR="00DD6CCD" w:rsidRPr="00460C62" w14:paraId="6ECC42C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$19,770</w:t>
            </w:r>
          </w:p>
        </w:tc>
        <w:tc>
          <w:tcPr>
            <w:tcW w:w="480" w:type="pct"/>
            <w:gridSpan w:val="2"/>
            <w:tcBorders>
              <w:top w:val="single" w:sz="6" w:space="0" w:color="DDDDDD"/>
            </w:tcBorders>
            <w:shd w:val="clear" w:color="auto" w:fill="FFFFFF"/>
            <w:tcMar>
              <w:top w:w="75" w:type="dxa"/>
              <w:left w:w="75" w:type="dxa"/>
              <w:bottom w:w="75" w:type="dxa"/>
              <w:right w:w="75" w:type="dxa"/>
            </w:tcMar>
            <w:vAlign w:val="center"/>
          </w:tcPr>
          <w:p w:rsidR="00DD6CCD" w:rsidRPr="00460C62" w14:paraId="2D2B4129"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w:t>
            </w:r>
            <w:r w:rsidRPr="0019498A">
              <w:rPr>
                <w:rFonts w:ascii="Merriweather" w:hAnsi="Merriweather"/>
                <w:b/>
                <w:bCs/>
                <w:sz w:val="18"/>
                <w:szCs w:val="18"/>
              </w:rPr>
              <w:t>713</w:t>
            </w:r>
          </w:p>
        </w:tc>
        <w:tc>
          <w:tcPr>
            <w:tcW w:w="480" w:type="pct"/>
            <w:tcBorders>
              <w:top w:val="single" w:sz="6" w:space="0" w:color="DDDDDD"/>
            </w:tcBorders>
            <w:shd w:val="clear" w:color="auto" w:fill="FFFFFF"/>
            <w:tcMar>
              <w:top w:w="75" w:type="dxa"/>
              <w:left w:w="75" w:type="dxa"/>
              <w:bottom w:w="75" w:type="dxa"/>
              <w:right w:w="75" w:type="dxa"/>
            </w:tcMar>
            <w:vAlign w:val="center"/>
          </w:tcPr>
          <w:p w:rsidR="00DD6CCD" w:rsidRPr="00460C62" w14:paraId="6F6F8C7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$508</w:t>
            </w:r>
          </w:p>
        </w:tc>
        <w:tc>
          <w:tcPr>
            <w:tcW w:w="617" w:type="pct"/>
            <w:tcBorders>
              <w:top w:val="single" w:sz="6" w:space="0" w:color="DDDDDD"/>
            </w:tcBorders>
            <w:shd w:val="clear" w:color="auto" w:fill="FFFFFF"/>
            <w:tcMar>
              <w:top w:w="75" w:type="dxa"/>
              <w:left w:w="75" w:type="dxa"/>
              <w:bottom w:w="75" w:type="dxa"/>
              <w:right w:w="75" w:type="dxa"/>
            </w:tcMar>
            <w:vAlign w:val="center"/>
          </w:tcPr>
          <w:p w:rsidR="00DD6CCD" w:rsidRPr="00460C62" w14:paraId="256BE75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$3,849</w:t>
            </w:r>
          </w:p>
        </w:tc>
      </w:tr>
      <w:tr w14:paraId="2E395112" w14:textId="77777777" w:rsidTr="0074408C">
        <w:tblPrEx>
          <w:tblW w:w="5144" w:type="pct"/>
          <w:shd w:val="clear" w:color="auto" w:fill="FFFFFF"/>
          <w:tblLayout w:type="fixed"/>
          <w:tblCellMar>
            <w:top w:w="15" w:type="dxa"/>
            <w:left w:w="15" w:type="dxa"/>
            <w:bottom w:w="15" w:type="dxa"/>
            <w:right w:w="15" w:type="dxa"/>
          </w:tblCellMar>
          <w:tblLook w:val="04A0"/>
        </w:tblPrEx>
        <w:trPr>
          <w:trHeight w:val="551"/>
        </w:trPr>
        <w:tc>
          <w:tcPr>
            <w:tcW w:w="1872" w:type="pct"/>
            <w:tcBorders>
              <w:top w:val="single" w:sz="6" w:space="0" w:color="DDDDDD"/>
            </w:tcBorders>
            <w:shd w:val="clear" w:color="auto" w:fill="FFFFFF"/>
            <w:tcMar>
              <w:top w:w="75" w:type="dxa"/>
              <w:left w:w="75" w:type="dxa"/>
              <w:bottom w:w="75" w:type="dxa"/>
              <w:right w:w="75" w:type="dxa"/>
            </w:tcMar>
            <w:vAlign w:val="center"/>
          </w:tcPr>
          <w:p w:rsidR="00DD6CCD" w:rsidRPr="00460C62" w14:paraId="402FFCA6"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Confectionary/Dessert/Sweeteners and Sugars</w:t>
            </w:r>
          </w:p>
        </w:tc>
        <w:tc>
          <w:tcPr>
            <w:tcW w:w="605" w:type="pct"/>
            <w:tcBorders>
              <w:top w:val="single" w:sz="6" w:space="0" w:color="DDDDDD"/>
            </w:tcBorders>
            <w:shd w:val="clear" w:color="auto" w:fill="FFFFFF"/>
            <w:tcMar>
              <w:top w:w="75" w:type="dxa"/>
              <w:left w:w="75" w:type="dxa"/>
              <w:bottom w:w="75" w:type="dxa"/>
              <w:right w:w="75" w:type="dxa"/>
            </w:tcMar>
            <w:vAlign w:val="center"/>
          </w:tcPr>
          <w:p w:rsidR="00DD6CCD" w:rsidRPr="00460C62" w14:paraId="0BFC4BB1"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$13,</w:t>
            </w:r>
            <w:r w:rsidRPr="0019498A">
              <w:rPr>
                <w:rFonts w:ascii="Merriweather" w:hAnsi="Merriweather"/>
                <w:b/>
                <w:bCs/>
                <w:sz w:val="18"/>
                <w:szCs w:val="18"/>
              </w:rPr>
              <w:t>591</w:t>
            </w:r>
          </w:p>
        </w:tc>
        <w:tc>
          <w:tcPr>
            <w:tcW w:w="468" w:type="pct"/>
            <w:tcBorders>
              <w:top w:val="single" w:sz="6" w:space="0" w:color="DDDDDD"/>
            </w:tcBorders>
            <w:shd w:val="clear" w:color="auto" w:fill="FFFFFF"/>
            <w:tcMar>
              <w:top w:w="75" w:type="dxa"/>
              <w:left w:w="75" w:type="dxa"/>
              <w:bottom w:w="75" w:type="dxa"/>
              <w:right w:w="75" w:type="dxa"/>
            </w:tcMar>
            <w:vAlign w:val="center"/>
          </w:tcPr>
          <w:p w:rsidR="00DD6CCD" w:rsidRPr="00460C62" w14:paraId="68F0818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$7,266</w:t>
            </w:r>
          </w:p>
        </w:tc>
        <w:tc>
          <w:tcPr>
            <w:tcW w:w="479" w:type="pct"/>
            <w:tcBorders>
              <w:top w:val="single" w:sz="6" w:space="0" w:color="DDDDDD"/>
            </w:tcBorders>
            <w:shd w:val="clear" w:color="auto" w:fill="FFFFFF"/>
            <w:tcMar>
              <w:top w:w="75" w:type="dxa"/>
              <w:left w:w="75" w:type="dxa"/>
              <w:bottom w:w="75" w:type="dxa"/>
              <w:right w:w="75" w:type="dxa"/>
            </w:tcMar>
            <w:vAlign w:val="center"/>
          </w:tcPr>
          <w:p w:rsidR="00DD6CCD" w:rsidRPr="00460C62" w14:paraId="6DA68CD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$23,571</w:t>
            </w:r>
          </w:p>
        </w:tc>
        <w:tc>
          <w:tcPr>
            <w:tcW w:w="480" w:type="pct"/>
            <w:gridSpan w:val="2"/>
            <w:tcBorders>
              <w:top w:val="single" w:sz="6" w:space="0" w:color="DDDDDD"/>
            </w:tcBorders>
            <w:shd w:val="clear" w:color="auto" w:fill="FFFFFF"/>
            <w:tcMar>
              <w:top w:w="75" w:type="dxa"/>
              <w:left w:w="75" w:type="dxa"/>
              <w:bottom w:w="75" w:type="dxa"/>
              <w:right w:w="75" w:type="dxa"/>
            </w:tcMar>
            <w:vAlign w:val="center"/>
          </w:tcPr>
          <w:p w:rsidR="00DD6CCD" w:rsidRPr="00460C62" w14:paraId="2975B154"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w:t>
            </w:r>
            <w:r w:rsidRPr="0019498A">
              <w:rPr>
                <w:rFonts w:ascii="Merriweather" w:hAnsi="Merriweather"/>
                <w:b/>
                <w:bCs/>
                <w:sz w:val="18"/>
                <w:szCs w:val="18"/>
              </w:rPr>
              <w:t>912</w:t>
            </w:r>
          </w:p>
        </w:tc>
        <w:tc>
          <w:tcPr>
            <w:tcW w:w="480" w:type="pct"/>
            <w:tcBorders>
              <w:top w:val="single" w:sz="6" w:space="0" w:color="DDDDDD"/>
            </w:tcBorders>
            <w:shd w:val="clear" w:color="auto" w:fill="FFFFFF"/>
            <w:tcMar>
              <w:top w:w="75" w:type="dxa"/>
              <w:left w:w="75" w:type="dxa"/>
              <w:bottom w:w="75" w:type="dxa"/>
              <w:right w:w="75" w:type="dxa"/>
            </w:tcMar>
            <w:vAlign w:val="center"/>
          </w:tcPr>
          <w:p w:rsidR="00DD6CCD" w:rsidRPr="00460C62" w14:paraId="2320B75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$568</w:t>
            </w:r>
          </w:p>
        </w:tc>
        <w:tc>
          <w:tcPr>
            <w:tcW w:w="617" w:type="pct"/>
            <w:tcBorders>
              <w:top w:val="single" w:sz="6" w:space="0" w:color="DDDDDD"/>
            </w:tcBorders>
            <w:shd w:val="clear" w:color="auto" w:fill="FFFFFF"/>
            <w:tcMar>
              <w:top w:w="75" w:type="dxa"/>
              <w:left w:w="75" w:type="dxa"/>
              <w:bottom w:w="75" w:type="dxa"/>
              <w:right w:w="75" w:type="dxa"/>
            </w:tcMar>
            <w:vAlign w:val="center"/>
          </w:tcPr>
          <w:p w:rsidR="00DD6CCD" w:rsidRPr="00460C62" w14:paraId="3927281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$4,297</w:t>
            </w:r>
          </w:p>
        </w:tc>
      </w:tr>
      <w:tr w14:paraId="13CA85AC" w14:textId="77777777" w:rsidTr="0074408C">
        <w:tblPrEx>
          <w:tblW w:w="5144" w:type="pct"/>
          <w:shd w:val="clear" w:color="auto" w:fill="FFFFFF"/>
          <w:tblLayout w:type="fixed"/>
          <w:tblCellMar>
            <w:top w:w="15" w:type="dxa"/>
            <w:left w:w="15" w:type="dxa"/>
            <w:bottom w:w="15" w:type="dxa"/>
            <w:right w:w="15" w:type="dxa"/>
          </w:tblCellMar>
          <w:tblLook w:val="04A0"/>
        </w:tblPrEx>
        <w:trPr>
          <w:trHeight w:val="551"/>
        </w:trPr>
        <w:tc>
          <w:tcPr>
            <w:tcW w:w="1872" w:type="pct"/>
            <w:tcBorders>
              <w:top w:val="single" w:sz="6" w:space="0" w:color="DDDDDD"/>
            </w:tcBorders>
            <w:shd w:val="clear" w:color="auto" w:fill="FFFFFF"/>
            <w:tcMar>
              <w:top w:w="75" w:type="dxa"/>
              <w:left w:w="75" w:type="dxa"/>
              <w:bottom w:w="75" w:type="dxa"/>
              <w:right w:w="75" w:type="dxa"/>
            </w:tcMar>
            <w:vAlign w:val="center"/>
          </w:tcPr>
          <w:p w:rsidR="00DD6CCD" w:rsidRPr="00460C62" w14:paraId="67E7F627"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Dairy</w:t>
            </w:r>
          </w:p>
        </w:tc>
        <w:tc>
          <w:tcPr>
            <w:tcW w:w="605" w:type="pct"/>
            <w:tcBorders>
              <w:top w:val="single" w:sz="6" w:space="0" w:color="DDDDDD"/>
            </w:tcBorders>
            <w:shd w:val="clear" w:color="auto" w:fill="FFFFFF"/>
            <w:tcMar>
              <w:top w:w="75" w:type="dxa"/>
              <w:left w:w="75" w:type="dxa"/>
              <w:bottom w:w="75" w:type="dxa"/>
              <w:right w:w="75" w:type="dxa"/>
            </w:tcMar>
            <w:vAlign w:val="center"/>
          </w:tcPr>
          <w:p w:rsidR="00DD6CCD" w:rsidRPr="00460C62" w14:paraId="48DB3579"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$11,</w:t>
            </w:r>
            <w:r w:rsidRPr="0019498A">
              <w:rPr>
                <w:rFonts w:ascii="Merriweather" w:hAnsi="Merriweather"/>
                <w:b/>
                <w:bCs/>
                <w:sz w:val="18"/>
                <w:szCs w:val="18"/>
              </w:rPr>
              <w:t>692</w:t>
            </w:r>
          </w:p>
        </w:tc>
        <w:tc>
          <w:tcPr>
            <w:tcW w:w="468" w:type="pct"/>
            <w:tcBorders>
              <w:top w:val="single" w:sz="6" w:space="0" w:color="DDDDDD"/>
            </w:tcBorders>
            <w:shd w:val="clear" w:color="auto" w:fill="FFFFFF"/>
            <w:tcMar>
              <w:top w:w="75" w:type="dxa"/>
              <w:left w:w="75" w:type="dxa"/>
              <w:bottom w:w="75" w:type="dxa"/>
              <w:right w:w="75" w:type="dxa"/>
            </w:tcMar>
            <w:vAlign w:val="center"/>
          </w:tcPr>
          <w:p w:rsidR="00DD6CCD" w:rsidRPr="00460C62" w14:paraId="1C9F2DB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$5,999</w:t>
            </w:r>
          </w:p>
        </w:tc>
        <w:tc>
          <w:tcPr>
            <w:tcW w:w="479" w:type="pct"/>
            <w:tcBorders>
              <w:top w:val="single" w:sz="6" w:space="0" w:color="DDDDDD"/>
            </w:tcBorders>
            <w:shd w:val="clear" w:color="auto" w:fill="FFFFFF"/>
            <w:tcMar>
              <w:top w:w="75" w:type="dxa"/>
              <w:left w:w="75" w:type="dxa"/>
              <w:bottom w:w="75" w:type="dxa"/>
              <w:right w:w="75" w:type="dxa"/>
            </w:tcMar>
            <w:vAlign w:val="center"/>
          </w:tcPr>
          <w:p w:rsidR="00DD6CCD" w:rsidRPr="00460C62" w14:paraId="21AA69C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$20,553</w:t>
            </w:r>
          </w:p>
        </w:tc>
        <w:tc>
          <w:tcPr>
            <w:tcW w:w="480" w:type="pct"/>
            <w:gridSpan w:val="2"/>
            <w:tcBorders>
              <w:top w:val="single" w:sz="6" w:space="0" w:color="DDDDDD"/>
            </w:tcBorders>
            <w:shd w:val="clear" w:color="auto" w:fill="FFFFFF"/>
            <w:tcMar>
              <w:top w:w="75" w:type="dxa"/>
              <w:left w:w="75" w:type="dxa"/>
              <w:bottom w:w="75" w:type="dxa"/>
              <w:right w:w="75" w:type="dxa"/>
            </w:tcMar>
            <w:vAlign w:val="center"/>
          </w:tcPr>
          <w:p w:rsidR="00DD6CCD" w:rsidRPr="00460C62" w14:paraId="21A8C106"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w:t>
            </w:r>
            <w:r w:rsidRPr="0019498A">
              <w:rPr>
                <w:rFonts w:ascii="Merriweather" w:hAnsi="Merriweather"/>
                <w:b/>
                <w:bCs/>
                <w:sz w:val="18"/>
                <w:szCs w:val="18"/>
              </w:rPr>
              <w:t>701</w:t>
            </w:r>
          </w:p>
        </w:tc>
        <w:tc>
          <w:tcPr>
            <w:tcW w:w="480" w:type="pct"/>
            <w:tcBorders>
              <w:top w:val="single" w:sz="6" w:space="0" w:color="DDDDDD"/>
            </w:tcBorders>
            <w:shd w:val="clear" w:color="auto" w:fill="FFFFFF"/>
            <w:tcMar>
              <w:top w:w="75" w:type="dxa"/>
              <w:left w:w="75" w:type="dxa"/>
              <w:bottom w:w="75" w:type="dxa"/>
              <w:right w:w="75" w:type="dxa"/>
            </w:tcMar>
            <w:vAlign w:val="center"/>
          </w:tcPr>
          <w:p w:rsidR="00DD6CCD" w:rsidRPr="00460C62" w14:paraId="6201D2D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$505</w:t>
            </w:r>
          </w:p>
        </w:tc>
        <w:tc>
          <w:tcPr>
            <w:tcW w:w="617" w:type="pct"/>
            <w:tcBorders>
              <w:top w:val="single" w:sz="6" w:space="0" w:color="DDDDDD"/>
            </w:tcBorders>
            <w:shd w:val="clear" w:color="auto" w:fill="FFFFFF"/>
            <w:tcMar>
              <w:top w:w="75" w:type="dxa"/>
              <w:left w:w="75" w:type="dxa"/>
              <w:bottom w:w="75" w:type="dxa"/>
              <w:right w:w="75" w:type="dxa"/>
            </w:tcMar>
            <w:vAlign w:val="center"/>
          </w:tcPr>
          <w:p w:rsidR="00DD6CCD" w:rsidRPr="00460C62" w14:paraId="7B01EC1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$3,821</w:t>
            </w:r>
          </w:p>
        </w:tc>
      </w:tr>
      <w:tr w14:paraId="23E5FC4A" w14:textId="77777777" w:rsidTr="0074408C">
        <w:tblPrEx>
          <w:tblW w:w="5144" w:type="pct"/>
          <w:shd w:val="clear" w:color="auto" w:fill="FFFFFF"/>
          <w:tblLayout w:type="fixed"/>
          <w:tblCellMar>
            <w:top w:w="15" w:type="dxa"/>
            <w:left w:w="15" w:type="dxa"/>
            <w:bottom w:w="15" w:type="dxa"/>
            <w:right w:w="15" w:type="dxa"/>
          </w:tblCellMar>
          <w:tblLook w:val="04A0"/>
        </w:tblPrEx>
        <w:trPr>
          <w:trHeight w:val="551"/>
        </w:trPr>
        <w:tc>
          <w:tcPr>
            <w:tcW w:w="1872" w:type="pct"/>
            <w:tcBorders>
              <w:top w:val="single" w:sz="6" w:space="0" w:color="DDDDDD"/>
            </w:tcBorders>
            <w:shd w:val="clear" w:color="auto" w:fill="FFFFFF"/>
            <w:tcMar>
              <w:top w:w="75" w:type="dxa"/>
              <w:left w:w="75" w:type="dxa"/>
              <w:bottom w:w="75" w:type="dxa"/>
              <w:right w:w="75" w:type="dxa"/>
            </w:tcMar>
            <w:vAlign w:val="center"/>
          </w:tcPr>
          <w:p w:rsidR="00DD6CCD" w:rsidRPr="00460C62" w14:paraId="5B76D932"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Dressings/Sauce/Seasoning/Savory and Sweet Spreads</w:t>
            </w:r>
          </w:p>
        </w:tc>
        <w:tc>
          <w:tcPr>
            <w:tcW w:w="605" w:type="pct"/>
            <w:tcBorders>
              <w:top w:val="single" w:sz="6" w:space="0" w:color="DDDDDD"/>
            </w:tcBorders>
            <w:shd w:val="clear" w:color="auto" w:fill="FFFFFF"/>
            <w:tcMar>
              <w:top w:w="75" w:type="dxa"/>
              <w:left w:w="75" w:type="dxa"/>
              <w:bottom w:w="75" w:type="dxa"/>
              <w:right w:w="75" w:type="dxa"/>
            </w:tcMar>
            <w:vAlign w:val="center"/>
          </w:tcPr>
          <w:p w:rsidR="00DD6CCD" w:rsidRPr="00460C62" w14:paraId="79773877"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$11,143</w:t>
            </w:r>
          </w:p>
        </w:tc>
        <w:tc>
          <w:tcPr>
            <w:tcW w:w="468" w:type="pct"/>
            <w:tcBorders>
              <w:top w:val="single" w:sz="6" w:space="0" w:color="DDDDDD"/>
            </w:tcBorders>
            <w:shd w:val="clear" w:color="auto" w:fill="FFFFFF"/>
            <w:tcMar>
              <w:top w:w="75" w:type="dxa"/>
              <w:left w:w="75" w:type="dxa"/>
              <w:bottom w:w="75" w:type="dxa"/>
              <w:right w:w="75" w:type="dxa"/>
            </w:tcMar>
            <w:vAlign w:val="center"/>
          </w:tcPr>
          <w:p w:rsidR="00DD6CCD" w:rsidRPr="00460C62" w14:paraId="6DBE1D3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$5,729</w:t>
            </w:r>
          </w:p>
        </w:tc>
        <w:tc>
          <w:tcPr>
            <w:tcW w:w="479" w:type="pct"/>
            <w:tcBorders>
              <w:top w:val="single" w:sz="6" w:space="0" w:color="DDDDDD"/>
            </w:tcBorders>
            <w:shd w:val="clear" w:color="auto" w:fill="FFFFFF"/>
            <w:tcMar>
              <w:top w:w="75" w:type="dxa"/>
              <w:left w:w="75" w:type="dxa"/>
              <w:bottom w:w="75" w:type="dxa"/>
              <w:right w:w="75" w:type="dxa"/>
            </w:tcMar>
            <w:vAlign w:val="center"/>
          </w:tcPr>
          <w:p w:rsidR="00DD6CCD" w:rsidRPr="00460C62" w14:paraId="3174E90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$19,661</w:t>
            </w:r>
          </w:p>
        </w:tc>
        <w:tc>
          <w:tcPr>
            <w:tcW w:w="480" w:type="pct"/>
            <w:gridSpan w:val="2"/>
            <w:tcBorders>
              <w:top w:val="single" w:sz="6" w:space="0" w:color="DDDDDD"/>
            </w:tcBorders>
            <w:shd w:val="clear" w:color="auto" w:fill="FFFFFF"/>
            <w:tcMar>
              <w:top w:w="75" w:type="dxa"/>
              <w:left w:w="75" w:type="dxa"/>
              <w:bottom w:w="75" w:type="dxa"/>
              <w:right w:w="75" w:type="dxa"/>
            </w:tcMar>
            <w:vAlign w:val="center"/>
          </w:tcPr>
          <w:p w:rsidR="00DD6CCD" w:rsidRPr="00460C62" w14:paraId="6D1BB396"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w:t>
            </w:r>
            <w:r w:rsidRPr="0019498A">
              <w:rPr>
                <w:rFonts w:ascii="Merriweather" w:hAnsi="Merriweather"/>
                <w:b/>
                <w:bCs/>
                <w:sz w:val="18"/>
                <w:szCs w:val="18"/>
              </w:rPr>
              <w:t>691</w:t>
            </w:r>
          </w:p>
        </w:tc>
        <w:tc>
          <w:tcPr>
            <w:tcW w:w="480" w:type="pct"/>
            <w:tcBorders>
              <w:top w:val="single" w:sz="6" w:space="0" w:color="DDDDDD"/>
            </w:tcBorders>
            <w:shd w:val="clear" w:color="auto" w:fill="FFFFFF"/>
            <w:tcMar>
              <w:top w:w="75" w:type="dxa"/>
              <w:left w:w="75" w:type="dxa"/>
              <w:bottom w:w="75" w:type="dxa"/>
              <w:right w:w="75" w:type="dxa"/>
            </w:tcMar>
            <w:vAlign w:val="center"/>
          </w:tcPr>
          <w:p w:rsidR="00DD6CCD" w:rsidRPr="00460C62" w14:paraId="5AC574B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$502</w:t>
            </w:r>
          </w:p>
        </w:tc>
        <w:tc>
          <w:tcPr>
            <w:tcW w:w="617" w:type="pct"/>
            <w:tcBorders>
              <w:top w:val="single" w:sz="6" w:space="0" w:color="DDDDDD"/>
            </w:tcBorders>
            <w:shd w:val="clear" w:color="auto" w:fill="FFFFFF"/>
            <w:tcMar>
              <w:top w:w="75" w:type="dxa"/>
              <w:left w:w="75" w:type="dxa"/>
              <w:bottom w:w="75" w:type="dxa"/>
              <w:right w:w="75" w:type="dxa"/>
            </w:tcMar>
            <w:vAlign w:val="center"/>
          </w:tcPr>
          <w:p w:rsidR="00DD6CCD" w:rsidRPr="00460C62" w14:paraId="641C11D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$3,800</w:t>
            </w:r>
          </w:p>
        </w:tc>
      </w:tr>
      <w:tr w14:paraId="2216BD1B" w14:textId="77777777" w:rsidTr="0074408C">
        <w:tblPrEx>
          <w:tblW w:w="5144" w:type="pct"/>
          <w:shd w:val="clear" w:color="auto" w:fill="FFFFFF"/>
          <w:tblLayout w:type="fixed"/>
          <w:tblCellMar>
            <w:top w:w="15" w:type="dxa"/>
            <w:left w:w="15" w:type="dxa"/>
            <w:bottom w:w="15" w:type="dxa"/>
            <w:right w:w="15" w:type="dxa"/>
          </w:tblCellMar>
          <w:tblLook w:val="04A0"/>
        </w:tblPrEx>
        <w:trPr>
          <w:trHeight w:val="551"/>
        </w:trPr>
        <w:tc>
          <w:tcPr>
            <w:tcW w:w="1872" w:type="pct"/>
            <w:tcBorders>
              <w:top w:val="single" w:sz="6" w:space="0" w:color="DDDDDD"/>
            </w:tcBorders>
            <w:shd w:val="clear" w:color="auto" w:fill="FFFFFF"/>
            <w:tcMar>
              <w:top w:w="75" w:type="dxa"/>
              <w:left w:w="75" w:type="dxa"/>
              <w:bottom w:w="75" w:type="dxa"/>
              <w:right w:w="75" w:type="dxa"/>
            </w:tcMar>
            <w:vAlign w:val="center"/>
          </w:tcPr>
          <w:p w:rsidR="00DD6CCD" w:rsidRPr="00460C62" w14:paraId="490C74C7"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Main Dishes and Meals</w:t>
            </w:r>
          </w:p>
        </w:tc>
        <w:tc>
          <w:tcPr>
            <w:tcW w:w="605" w:type="pct"/>
            <w:tcBorders>
              <w:top w:val="single" w:sz="6" w:space="0" w:color="DDDDDD"/>
            </w:tcBorders>
            <w:shd w:val="clear" w:color="auto" w:fill="FFFFFF"/>
            <w:tcMar>
              <w:top w:w="75" w:type="dxa"/>
              <w:left w:w="75" w:type="dxa"/>
              <w:bottom w:w="75" w:type="dxa"/>
              <w:right w:w="75" w:type="dxa"/>
            </w:tcMar>
            <w:vAlign w:val="center"/>
          </w:tcPr>
          <w:p w:rsidR="00DD6CCD" w:rsidRPr="00460C62" w14:paraId="7DE8E495"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$10,060</w:t>
            </w:r>
          </w:p>
        </w:tc>
        <w:tc>
          <w:tcPr>
            <w:tcW w:w="468" w:type="pct"/>
            <w:tcBorders>
              <w:top w:val="single" w:sz="6" w:space="0" w:color="DDDDDD"/>
            </w:tcBorders>
            <w:shd w:val="clear" w:color="auto" w:fill="FFFFFF"/>
            <w:tcMar>
              <w:top w:w="75" w:type="dxa"/>
              <w:left w:w="75" w:type="dxa"/>
              <w:bottom w:w="75" w:type="dxa"/>
              <w:right w:w="75" w:type="dxa"/>
            </w:tcMar>
            <w:vAlign w:val="center"/>
          </w:tcPr>
          <w:p w:rsidR="00DD6CCD" w:rsidRPr="00460C62" w14:paraId="6A9636B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$5,014</w:t>
            </w:r>
          </w:p>
        </w:tc>
        <w:tc>
          <w:tcPr>
            <w:tcW w:w="479" w:type="pct"/>
            <w:tcBorders>
              <w:top w:val="single" w:sz="6" w:space="0" w:color="DDDDDD"/>
            </w:tcBorders>
            <w:shd w:val="clear" w:color="auto" w:fill="FFFFFF"/>
            <w:tcMar>
              <w:top w:w="75" w:type="dxa"/>
              <w:left w:w="75" w:type="dxa"/>
              <w:bottom w:w="75" w:type="dxa"/>
              <w:right w:w="75" w:type="dxa"/>
            </w:tcMar>
            <w:vAlign w:val="center"/>
          </w:tcPr>
          <w:p w:rsidR="00DD6CCD" w:rsidRPr="00460C62" w14:paraId="1FBDFDC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$18,107</w:t>
            </w:r>
          </w:p>
        </w:tc>
        <w:tc>
          <w:tcPr>
            <w:tcW w:w="480" w:type="pct"/>
            <w:gridSpan w:val="2"/>
            <w:tcBorders>
              <w:top w:val="single" w:sz="6" w:space="0" w:color="DDDDDD"/>
            </w:tcBorders>
            <w:shd w:val="clear" w:color="auto" w:fill="FFFFFF"/>
            <w:tcMar>
              <w:top w:w="75" w:type="dxa"/>
              <w:left w:w="75" w:type="dxa"/>
              <w:bottom w:w="75" w:type="dxa"/>
              <w:right w:w="75" w:type="dxa"/>
            </w:tcMar>
            <w:vAlign w:val="center"/>
          </w:tcPr>
          <w:p w:rsidR="00DD6CCD" w:rsidRPr="00460C62" w14:paraId="56BE437D"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w:t>
            </w:r>
            <w:r w:rsidRPr="0019498A">
              <w:rPr>
                <w:rFonts w:ascii="Merriweather" w:hAnsi="Merriweather"/>
                <w:b/>
                <w:bCs/>
                <w:sz w:val="18"/>
                <w:szCs w:val="18"/>
              </w:rPr>
              <w:t>669</w:t>
            </w:r>
          </w:p>
        </w:tc>
        <w:tc>
          <w:tcPr>
            <w:tcW w:w="480" w:type="pct"/>
            <w:tcBorders>
              <w:top w:val="single" w:sz="6" w:space="0" w:color="DDDDDD"/>
            </w:tcBorders>
            <w:shd w:val="clear" w:color="auto" w:fill="FFFFFF"/>
            <w:tcMar>
              <w:top w:w="75" w:type="dxa"/>
              <w:left w:w="75" w:type="dxa"/>
              <w:bottom w:w="75" w:type="dxa"/>
              <w:right w:w="75" w:type="dxa"/>
            </w:tcMar>
            <w:vAlign w:val="center"/>
          </w:tcPr>
          <w:p w:rsidR="00DD6CCD" w:rsidRPr="00460C62" w14:paraId="5C2FFE1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$495</w:t>
            </w:r>
          </w:p>
        </w:tc>
        <w:tc>
          <w:tcPr>
            <w:tcW w:w="617" w:type="pct"/>
            <w:tcBorders>
              <w:top w:val="single" w:sz="6" w:space="0" w:color="DDDDDD"/>
            </w:tcBorders>
            <w:shd w:val="clear" w:color="auto" w:fill="FFFFFF"/>
            <w:tcMar>
              <w:top w:w="75" w:type="dxa"/>
              <w:left w:w="75" w:type="dxa"/>
              <w:bottom w:w="75" w:type="dxa"/>
              <w:right w:w="75" w:type="dxa"/>
            </w:tcMar>
            <w:vAlign w:val="center"/>
          </w:tcPr>
          <w:p w:rsidR="00DD6CCD" w:rsidRPr="00460C62" w14:paraId="3833462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$3,750</w:t>
            </w:r>
          </w:p>
        </w:tc>
      </w:tr>
      <w:tr w14:paraId="2148B08D" w14:textId="77777777" w:rsidTr="0074408C">
        <w:tblPrEx>
          <w:tblW w:w="5144" w:type="pct"/>
          <w:shd w:val="clear" w:color="auto" w:fill="FFFFFF"/>
          <w:tblLayout w:type="fixed"/>
          <w:tblCellMar>
            <w:top w:w="15" w:type="dxa"/>
            <w:left w:w="15" w:type="dxa"/>
            <w:bottom w:w="15" w:type="dxa"/>
            <w:right w:w="15" w:type="dxa"/>
          </w:tblCellMar>
          <w:tblLook w:val="04A0"/>
        </w:tblPrEx>
        <w:trPr>
          <w:trHeight w:val="551"/>
        </w:trPr>
        <w:tc>
          <w:tcPr>
            <w:tcW w:w="1872" w:type="pct"/>
            <w:tcBorders>
              <w:top w:val="single" w:sz="6" w:space="0" w:color="DDDDDD"/>
            </w:tcBorders>
            <w:shd w:val="clear" w:color="auto" w:fill="FFFFFF"/>
            <w:tcMar>
              <w:top w:w="75" w:type="dxa"/>
              <w:left w:w="75" w:type="dxa"/>
              <w:bottom w:w="75" w:type="dxa"/>
              <w:right w:w="75" w:type="dxa"/>
            </w:tcMar>
            <w:vAlign w:val="center"/>
          </w:tcPr>
          <w:p w:rsidR="00DD6CCD" w:rsidRPr="00460C62" w14:paraId="5D61691B"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Packaged fruit/vegetable</w:t>
            </w:r>
          </w:p>
        </w:tc>
        <w:tc>
          <w:tcPr>
            <w:tcW w:w="605" w:type="pct"/>
            <w:tcBorders>
              <w:top w:val="single" w:sz="6" w:space="0" w:color="DDDDDD"/>
            </w:tcBorders>
            <w:shd w:val="clear" w:color="auto" w:fill="FFFFFF"/>
            <w:tcMar>
              <w:top w:w="75" w:type="dxa"/>
              <w:left w:w="75" w:type="dxa"/>
              <w:bottom w:w="75" w:type="dxa"/>
              <w:right w:w="75" w:type="dxa"/>
            </w:tcMar>
            <w:vAlign w:val="center"/>
          </w:tcPr>
          <w:p w:rsidR="00DD6CCD" w:rsidRPr="00460C62" w14:paraId="7D0A28C4"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$12,108</w:t>
            </w:r>
          </w:p>
        </w:tc>
        <w:tc>
          <w:tcPr>
            <w:tcW w:w="468" w:type="pct"/>
            <w:tcBorders>
              <w:top w:val="single" w:sz="6" w:space="0" w:color="DDDDDD"/>
            </w:tcBorders>
            <w:shd w:val="clear" w:color="auto" w:fill="FFFFFF"/>
            <w:tcMar>
              <w:top w:w="75" w:type="dxa"/>
              <w:left w:w="75" w:type="dxa"/>
              <w:bottom w:w="75" w:type="dxa"/>
              <w:right w:w="75" w:type="dxa"/>
            </w:tcMar>
            <w:vAlign w:val="center"/>
          </w:tcPr>
          <w:p w:rsidR="00DD6CCD" w:rsidRPr="00460C62" w14:paraId="09CADFF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$6,207</w:t>
            </w:r>
          </w:p>
        </w:tc>
        <w:tc>
          <w:tcPr>
            <w:tcW w:w="479" w:type="pct"/>
            <w:tcBorders>
              <w:top w:val="single" w:sz="6" w:space="0" w:color="DDDDDD"/>
            </w:tcBorders>
            <w:shd w:val="clear" w:color="auto" w:fill="FFFFFF"/>
            <w:tcMar>
              <w:top w:w="75" w:type="dxa"/>
              <w:left w:w="75" w:type="dxa"/>
              <w:bottom w:w="75" w:type="dxa"/>
              <w:right w:w="75" w:type="dxa"/>
            </w:tcMar>
            <w:vAlign w:val="center"/>
          </w:tcPr>
          <w:p w:rsidR="00DD6CCD" w:rsidRPr="00460C62" w14:paraId="46FFBF4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$21,315</w:t>
            </w:r>
          </w:p>
        </w:tc>
        <w:tc>
          <w:tcPr>
            <w:tcW w:w="480" w:type="pct"/>
            <w:gridSpan w:val="2"/>
            <w:tcBorders>
              <w:top w:val="single" w:sz="6" w:space="0" w:color="DDDDDD"/>
            </w:tcBorders>
            <w:shd w:val="clear" w:color="auto" w:fill="FFFFFF"/>
            <w:tcMar>
              <w:top w:w="75" w:type="dxa"/>
              <w:left w:w="75" w:type="dxa"/>
              <w:bottom w:w="75" w:type="dxa"/>
              <w:right w:w="75" w:type="dxa"/>
            </w:tcMar>
            <w:vAlign w:val="center"/>
          </w:tcPr>
          <w:p w:rsidR="00DD6CCD" w:rsidRPr="00460C62" w14:paraId="5C59125A"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w:t>
            </w:r>
            <w:r w:rsidRPr="0019498A">
              <w:rPr>
                <w:rFonts w:ascii="Merriweather" w:hAnsi="Merriweather"/>
                <w:b/>
                <w:bCs/>
                <w:sz w:val="18"/>
                <w:szCs w:val="18"/>
              </w:rPr>
              <w:t>815</w:t>
            </w:r>
          </w:p>
        </w:tc>
        <w:tc>
          <w:tcPr>
            <w:tcW w:w="480" w:type="pct"/>
            <w:tcBorders>
              <w:top w:val="single" w:sz="6" w:space="0" w:color="DDDDDD"/>
            </w:tcBorders>
            <w:shd w:val="clear" w:color="auto" w:fill="FFFFFF"/>
            <w:tcMar>
              <w:top w:w="75" w:type="dxa"/>
              <w:left w:w="75" w:type="dxa"/>
              <w:bottom w:w="75" w:type="dxa"/>
              <w:right w:w="75" w:type="dxa"/>
            </w:tcMar>
            <w:vAlign w:val="center"/>
          </w:tcPr>
          <w:p w:rsidR="00DD6CCD" w:rsidRPr="00460C62" w14:paraId="6021FC8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$539</w:t>
            </w:r>
          </w:p>
        </w:tc>
        <w:tc>
          <w:tcPr>
            <w:tcW w:w="617" w:type="pct"/>
            <w:tcBorders>
              <w:top w:val="single" w:sz="6" w:space="0" w:color="DDDDDD"/>
            </w:tcBorders>
            <w:shd w:val="clear" w:color="auto" w:fill="FFFFFF"/>
            <w:tcMar>
              <w:top w:w="75" w:type="dxa"/>
              <w:left w:w="75" w:type="dxa"/>
              <w:bottom w:w="75" w:type="dxa"/>
              <w:right w:w="75" w:type="dxa"/>
            </w:tcMar>
            <w:vAlign w:val="center"/>
          </w:tcPr>
          <w:p w:rsidR="00DD6CCD" w:rsidRPr="00460C62" w14:paraId="12E2C91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$4,079</w:t>
            </w:r>
          </w:p>
        </w:tc>
      </w:tr>
      <w:tr w14:paraId="407278F9" w14:textId="77777777" w:rsidTr="0074408C">
        <w:tblPrEx>
          <w:tblW w:w="5144" w:type="pct"/>
          <w:shd w:val="clear" w:color="auto" w:fill="FFFFFF"/>
          <w:tblLayout w:type="fixed"/>
          <w:tblCellMar>
            <w:top w:w="15" w:type="dxa"/>
            <w:left w:w="15" w:type="dxa"/>
            <w:bottom w:w="15" w:type="dxa"/>
            <w:right w:w="15" w:type="dxa"/>
          </w:tblCellMar>
          <w:tblLook w:val="04A0"/>
        </w:tblPrEx>
        <w:trPr>
          <w:trHeight w:val="551"/>
        </w:trPr>
        <w:tc>
          <w:tcPr>
            <w:tcW w:w="1872" w:type="pct"/>
            <w:tcBorders>
              <w:top w:val="single" w:sz="6" w:space="0" w:color="DDDDDD"/>
            </w:tcBorders>
            <w:shd w:val="clear" w:color="auto" w:fill="FFFFFF"/>
            <w:tcMar>
              <w:top w:w="75" w:type="dxa"/>
              <w:left w:w="75" w:type="dxa"/>
              <w:bottom w:w="75" w:type="dxa"/>
              <w:right w:w="75" w:type="dxa"/>
            </w:tcMar>
            <w:vAlign w:val="center"/>
          </w:tcPr>
          <w:p w:rsidR="00DD6CCD" w:rsidRPr="00460C62" w14:paraId="7CA9D21B"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Processed fish/meat/egg</w:t>
            </w:r>
          </w:p>
        </w:tc>
        <w:tc>
          <w:tcPr>
            <w:tcW w:w="605" w:type="pct"/>
            <w:tcBorders>
              <w:top w:val="single" w:sz="6" w:space="0" w:color="DDDDDD"/>
            </w:tcBorders>
            <w:shd w:val="clear" w:color="auto" w:fill="FFFFFF"/>
            <w:tcMar>
              <w:top w:w="75" w:type="dxa"/>
              <w:left w:w="75" w:type="dxa"/>
              <w:bottom w:w="75" w:type="dxa"/>
              <w:right w:w="75" w:type="dxa"/>
            </w:tcMar>
            <w:vAlign w:val="center"/>
          </w:tcPr>
          <w:p w:rsidR="00DD6CCD" w:rsidRPr="00460C62" w14:paraId="19EE618D"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$11,322</w:t>
            </w:r>
          </w:p>
        </w:tc>
        <w:tc>
          <w:tcPr>
            <w:tcW w:w="468" w:type="pct"/>
            <w:tcBorders>
              <w:top w:val="single" w:sz="6" w:space="0" w:color="DDDDDD"/>
            </w:tcBorders>
            <w:shd w:val="clear" w:color="auto" w:fill="FFFFFF"/>
            <w:tcMar>
              <w:top w:w="75" w:type="dxa"/>
              <w:left w:w="75" w:type="dxa"/>
              <w:bottom w:w="75" w:type="dxa"/>
              <w:right w:w="75" w:type="dxa"/>
            </w:tcMar>
            <w:vAlign w:val="center"/>
          </w:tcPr>
          <w:p w:rsidR="00DD6CCD" w:rsidRPr="00460C62" w14:paraId="69212EE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$5,659</w:t>
            </w:r>
          </w:p>
        </w:tc>
        <w:tc>
          <w:tcPr>
            <w:tcW w:w="479" w:type="pct"/>
            <w:tcBorders>
              <w:top w:val="single" w:sz="6" w:space="0" w:color="DDDDDD"/>
            </w:tcBorders>
            <w:shd w:val="clear" w:color="auto" w:fill="FFFFFF"/>
            <w:tcMar>
              <w:top w:w="75" w:type="dxa"/>
              <w:left w:w="75" w:type="dxa"/>
              <w:bottom w:w="75" w:type="dxa"/>
              <w:right w:w="75" w:type="dxa"/>
            </w:tcMar>
            <w:vAlign w:val="center"/>
          </w:tcPr>
          <w:p w:rsidR="00DD6CCD" w:rsidRPr="00460C62" w14:paraId="3911DF4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$20,147</w:t>
            </w:r>
          </w:p>
        </w:tc>
        <w:tc>
          <w:tcPr>
            <w:tcW w:w="480" w:type="pct"/>
            <w:gridSpan w:val="2"/>
            <w:tcBorders>
              <w:top w:val="single" w:sz="6" w:space="0" w:color="DDDDDD"/>
            </w:tcBorders>
            <w:shd w:val="clear" w:color="auto" w:fill="FFFFFF"/>
            <w:tcMar>
              <w:top w:w="75" w:type="dxa"/>
              <w:left w:w="75" w:type="dxa"/>
              <w:bottom w:w="75" w:type="dxa"/>
              <w:right w:w="75" w:type="dxa"/>
            </w:tcMar>
            <w:vAlign w:val="center"/>
          </w:tcPr>
          <w:p w:rsidR="00DD6CCD" w:rsidRPr="00460C62" w14:paraId="7DAEEAC6"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w:t>
            </w:r>
            <w:r w:rsidRPr="0019498A">
              <w:rPr>
                <w:rFonts w:ascii="Merriweather" w:hAnsi="Merriweather"/>
                <w:b/>
                <w:bCs/>
                <w:sz w:val="18"/>
                <w:szCs w:val="18"/>
              </w:rPr>
              <w:t>669</w:t>
            </w:r>
          </w:p>
        </w:tc>
        <w:tc>
          <w:tcPr>
            <w:tcW w:w="480" w:type="pct"/>
            <w:tcBorders>
              <w:top w:val="single" w:sz="6" w:space="0" w:color="DDDDDD"/>
            </w:tcBorders>
            <w:shd w:val="clear" w:color="auto" w:fill="FFFFFF"/>
            <w:tcMar>
              <w:top w:w="75" w:type="dxa"/>
              <w:left w:w="75" w:type="dxa"/>
              <w:bottom w:w="75" w:type="dxa"/>
              <w:right w:w="75" w:type="dxa"/>
            </w:tcMar>
            <w:vAlign w:val="center"/>
          </w:tcPr>
          <w:p w:rsidR="00DD6CCD" w:rsidRPr="00460C62" w14:paraId="3A719B2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$495</w:t>
            </w:r>
          </w:p>
        </w:tc>
        <w:tc>
          <w:tcPr>
            <w:tcW w:w="617" w:type="pct"/>
            <w:tcBorders>
              <w:top w:val="single" w:sz="6" w:space="0" w:color="DDDDDD"/>
            </w:tcBorders>
            <w:shd w:val="clear" w:color="auto" w:fill="FFFFFF"/>
            <w:tcMar>
              <w:top w:w="75" w:type="dxa"/>
              <w:left w:w="75" w:type="dxa"/>
              <w:bottom w:w="75" w:type="dxa"/>
              <w:right w:w="75" w:type="dxa"/>
            </w:tcMar>
            <w:vAlign w:val="center"/>
          </w:tcPr>
          <w:p w:rsidR="00DD6CCD" w:rsidRPr="00460C62" w14:paraId="335AE0E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$3,750</w:t>
            </w:r>
          </w:p>
        </w:tc>
      </w:tr>
      <w:tr w14:paraId="6FE535AA" w14:textId="77777777" w:rsidTr="0074408C">
        <w:tblPrEx>
          <w:tblW w:w="5144" w:type="pct"/>
          <w:shd w:val="clear" w:color="auto" w:fill="FFFFFF"/>
          <w:tblLayout w:type="fixed"/>
          <w:tblCellMar>
            <w:top w:w="15" w:type="dxa"/>
            <w:left w:w="15" w:type="dxa"/>
            <w:bottom w:w="15" w:type="dxa"/>
            <w:right w:w="15" w:type="dxa"/>
          </w:tblCellMar>
          <w:tblLook w:val="04A0"/>
        </w:tblPrEx>
        <w:trPr>
          <w:trHeight w:val="551"/>
        </w:trPr>
        <w:tc>
          <w:tcPr>
            <w:tcW w:w="1872" w:type="pct"/>
            <w:tcBorders>
              <w:top w:val="single" w:sz="6" w:space="0" w:color="DDDDDD"/>
            </w:tcBorders>
            <w:shd w:val="clear" w:color="auto" w:fill="FFFFFF"/>
            <w:tcMar>
              <w:top w:w="75" w:type="dxa"/>
              <w:left w:w="75" w:type="dxa"/>
              <w:bottom w:w="75" w:type="dxa"/>
              <w:right w:w="75" w:type="dxa"/>
            </w:tcMar>
            <w:vAlign w:val="center"/>
          </w:tcPr>
          <w:p w:rsidR="00DD6CCD" w:rsidRPr="00460C62" w14:paraId="0297C2C0"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Snacks and Soup</w:t>
            </w:r>
          </w:p>
        </w:tc>
        <w:tc>
          <w:tcPr>
            <w:tcW w:w="605" w:type="pct"/>
            <w:tcBorders>
              <w:top w:val="single" w:sz="6" w:space="0" w:color="DDDDDD"/>
            </w:tcBorders>
            <w:shd w:val="clear" w:color="auto" w:fill="FFFFFF"/>
            <w:tcMar>
              <w:top w:w="75" w:type="dxa"/>
              <w:left w:w="75" w:type="dxa"/>
              <w:bottom w:w="75" w:type="dxa"/>
              <w:right w:w="75" w:type="dxa"/>
            </w:tcMar>
            <w:vAlign w:val="center"/>
          </w:tcPr>
          <w:p w:rsidR="00DD6CCD" w:rsidRPr="00460C62" w14:paraId="1316EE82"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$12,197</w:t>
            </w:r>
          </w:p>
        </w:tc>
        <w:tc>
          <w:tcPr>
            <w:tcW w:w="468" w:type="pct"/>
            <w:tcBorders>
              <w:top w:val="single" w:sz="6" w:space="0" w:color="DDDDDD"/>
            </w:tcBorders>
            <w:shd w:val="clear" w:color="auto" w:fill="FFFFFF"/>
            <w:tcMar>
              <w:top w:w="75" w:type="dxa"/>
              <w:left w:w="75" w:type="dxa"/>
              <w:bottom w:w="75" w:type="dxa"/>
              <w:right w:w="75" w:type="dxa"/>
            </w:tcMar>
            <w:vAlign w:val="center"/>
          </w:tcPr>
          <w:p w:rsidR="00DD6CCD" w:rsidRPr="00460C62" w14:paraId="71C8B1E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$6,214</w:t>
            </w:r>
          </w:p>
        </w:tc>
        <w:tc>
          <w:tcPr>
            <w:tcW w:w="479" w:type="pct"/>
            <w:tcBorders>
              <w:top w:val="single" w:sz="6" w:space="0" w:color="DDDDDD"/>
            </w:tcBorders>
            <w:shd w:val="clear" w:color="auto" w:fill="FFFFFF"/>
            <w:tcMar>
              <w:top w:w="75" w:type="dxa"/>
              <w:left w:w="75" w:type="dxa"/>
              <w:bottom w:w="75" w:type="dxa"/>
              <w:right w:w="75" w:type="dxa"/>
            </w:tcMar>
            <w:vAlign w:val="center"/>
          </w:tcPr>
          <w:p w:rsidR="00DD6CCD" w:rsidRPr="00460C62" w14:paraId="3B5D5F4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$21,552</w:t>
            </w:r>
          </w:p>
        </w:tc>
        <w:tc>
          <w:tcPr>
            <w:tcW w:w="480" w:type="pct"/>
            <w:gridSpan w:val="2"/>
            <w:tcBorders>
              <w:top w:val="single" w:sz="6" w:space="0" w:color="DDDDDD"/>
            </w:tcBorders>
            <w:shd w:val="clear" w:color="auto" w:fill="FFFFFF"/>
            <w:tcMar>
              <w:top w:w="75" w:type="dxa"/>
              <w:left w:w="75" w:type="dxa"/>
              <w:bottom w:w="75" w:type="dxa"/>
              <w:right w:w="75" w:type="dxa"/>
            </w:tcMar>
            <w:vAlign w:val="center"/>
          </w:tcPr>
          <w:p w:rsidR="00DD6CCD" w:rsidRPr="00460C62" w14:paraId="081E0756"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w:t>
            </w:r>
            <w:r w:rsidRPr="0019498A">
              <w:rPr>
                <w:rFonts w:ascii="Merriweather" w:hAnsi="Merriweather"/>
                <w:b/>
                <w:bCs/>
                <w:sz w:val="18"/>
                <w:szCs w:val="18"/>
              </w:rPr>
              <w:t>750</w:t>
            </w:r>
          </w:p>
        </w:tc>
        <w:tc>
          <w:tcPr>
            <w:tcW w:w="480" w:type="pct"/>
            <w:tcBorders>
              <w:top w:val="single" w:sz="6" w:space="0" w:color="DDDDDD"/>
            </w:tcBorders>
            <w:shd w:val="clear" w:color="auto" w:fill="FFFFFF"/>
            <w:tcMar>
              <w:top w:w="75" w:type="dxa"/>
              <w:left w:w="75" w:type="dxa"/>
              <w:bottom w:w="75" w:type="dxa"/>
              <w:right w:w="75" w:type="dxa"/>
            </w:tcMar>
            <w:vAlign w:val="center"/>
          </w:tcPr>
          <w:p w:rsidR="00DD6CCD" w:rsidRPr="00460C62" w14:paraId="030C131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$519</w:t>
            </w:r>
          </w:p>
        </w:tc>
        <w:tc>
          <w:tcPr>
            <w:tcW w:w="617" w:type="pct"/>
            <w:tcBorders>
              <w:top w:val="single" w:sz="6" w:space="0" w:color="DDDDDD"/>
            </w:tcBorders>
            <w:shd w:val="clear" w:color="auto" w:fill="FFFFFF"/>
            <w:tcMar>
              <w:top w:w="75" w:type="dxa"/>
              <w:left w:w="75" w:type="dxa"/>
              <w:bottom w:w="75" w:type="dxa"/>
              <w:right w:w="75" w:type="dxa"/>
            </w:tcMar>
            <w:vAlign w:val="center"/>
          </w:tcPr>
          <w:p w:rsidR="00DD6CCD" w:rsidRPr="00460C62" w14:paraId="0145DAB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$3,933</w:t>
            </w:r>
          </w:p>
        </w:tc>
      </w:tr>
    </w:tbl>
    <w:p w:rsidR="00DD6CCD" w:rsidRPr="00F05752" w:rsidP="00DD6CCD" w14:paraId="4748A3A7" w14:textId="77777777"/>
    <w:p w:rsidR="00180CE0" w:rsidP="00CB0BF1" w14:paraId="48BB0FDD" w14:textId="77777777">
      <w:pPr>
        <w:pStyle w:val="Heading4"/>
      </w:pPr>
      <w:bookmarkStart w:id="40" w:name="_Toc187239433"/>
      <w:r>
        <w:t>Total Labeling Costs</w:t>
      </w:r>
      <w:bookmarkEnd w:id="40"/>
    </w:p>
    <w:p w:rsidR="00E842C2" w:rsidRPr="00E842C2" w:rsidP="00E842C2" w14:paraId="4B5C7517" w14:textId="60C4F458">
      <w:r>
        <w:t>As described above, per-UPC</w:t>
      </w:r>
      <w:r w:rsidR="008147FA">
        <w:t xml:space="preserve"> </w:t>
      </w:r>
      <w:r w:rsidR="00AC4256">
        <w:t xml:space="preserve">labeling costs differ </w:t>
      </w:r>
      <w:r w:rsidR="001367AB">
        <w:t xml:space="preserve">based on whether a manufacturer is able to coordinate a required label change with a scheduled voluntary change. </w:t>
      </w:r>
      <w:r w:rsidR="00FE22A8">
        <w:t xml:space="preserve">The prevalence of coordination </w:t>
      </w:r>
      <w:r w:rsidR="002F04E2">
        <w:t>is different for branded versus private label</w:t>
      </w:r>
      <w:r w:rsidR="002452D0">
        <w:t xml:space="preserve"> goods</w:t>
      </w:r>
      <w:r w:rsidR="00473379">
        <w:t xml:space="preserve">, and the </w:t>
      </w:r>
      <w:r w:rsidR="001D69C5">
        <w:t>rate at which coordin</w:t>
      </w:r>
      <w:r w:rsidR="00355027">
        <w:t xml:space="preserve">ation </w:t>
      </w:r>
      <w:r w:rsidR="009F79A5">
        <w:t xml:space="preserve">is possible is different over </w:t>
      </w:r>
      <w:r w:rsidR="001E3657">
        <w:t>compliance periods</w:t>
      </w:r>
      <w:r w:rsidR="009F79A5">
        <w:t xml:space="preserve"> for branded versus private label goods</w:t>
      </w:r>
      <w:r w:rsidR="00034B33">
        <w:t xml:space="preserve"> </w:t>
      </w:r>
      <w:r w:rsidR="005C237D">
        <w:fldChar w:fldCharType="begin"/>
      </w:r>
      <w:r w:rsidR="00042211">
        <w:instrText xml:space="preserve"> ADDIN EN.CITE &lt;EndNote&gt;&lt;Cite&gt;&lt;Author&gt;Muth&lt;/Author&gt;&lt;Year&gt;2015&lt;/Year&gt;&lt;RecNum&gt;25&lt;/RecNum&gt;&lt;DisplayText&gt;[Ref. 26]&lt;/DisplayText&gt;&lt;record&gt;&lt;rec-number&gt;25&lt;/rec-number&gt;&lt;foreign-keys&gt;&lt;key app="EN" db-id="9vt55p95osfvw5ea2wdvfps7ve59s2pxtee2" timestamp="1683740792"&gt;25&lt;/key&gt;&lt;/foreign-keys&gt;&lt;ref-type name="Report"&gt;27&lt;/ref-type&gt;&lt;contributors&gt;&lt;authors&gt;&lt;author&gt;Muth, Mary K; Bradley, Samantha; Brophy, Jenna; Capogrossi, Kristen; Coglaiti, Michaela; Karns; Shawn&lt;/author&gt;&lt;/authors&gt;&lt;tertiary-authors&gt;&lt;author&gt;RTI International&lt;/author&gt;&lt;/tertiary-authors&gt;&lt;/contributors&gt;&lt;titles&gt;&lt;title&gt;2014 Labeling Cost Model&lt;/title&gt;&lt;/titles&gt;&lt;number&gt;Contract No. HHSF-223-2011-10005B, Task Order 20&lt;/number&gt;&lt;dates&gt;&lt;year&gt;2015&lt;/year&gt;&lt;/dates&gt;&lt;urls&gt;&lt;/urls&gt;&lt;/record&gt;&lt;/Cite&gt;&lt;/EndNote&gt;</w:instrText>
      </w:r>
      <w:r w:rsidR="005C237D">
        <w:fldChar w:fldCharType="separate"/>
      </w:r>
      <w:r w:rsidR="00042211">
        <w:rPr>
          <w:noProof/>
        </w:rPr>
        <w:t>[Ref. 26]</w:t>
      </w:r>
      <w:r w:rsidR="005C237D">
        <w:fldChar w:fldCharType="end"/>
      </w:r>
      <w:r w:rsidR="009F79A5">
        <w:t>.</w:t>
      </w:r>
      <w:r w:rsidR="00034B33">
        <w:t xml:space="preserve"> For example, </w:t>
      </w:r>
      <w:r w:rsidR="00B0333F">
        <w:t xml:space="preserve">for a compliance period of one year, </w:t>
      </w:r>
      <w:r w:rsidR="00B0333F">
        <w:t>89</w:t>
      </w:r>
      <w:r w:rsidR="0023030D">
        <w:t xml:space="preserve"> percent </w:t>
      </w:r>
      <w:r w:rsidR="00B0333F">
        <w:t xml:space="preserve">of branded products </w:t>
      </w:r>
      <w:r w:rsidR="000D007F">
        <w:t>and 95</w:t>
      </w:r>
      <w:r w:rsidR="0023030D">
        <w:t xml:space="preserve"> percent</w:t>
      </w:r>
      <w:r w:rsidR="000D007F">
        <w:t xml:space="preserve"> of private label products</w:t>
      </w:r>
      <w:r w:rsidR="00B0333F">
        <w:t xml:space="preserve"> would face uncoordinated costs</w:t>
      </w:r>
      <w:r w:rsidR="00C72895">
        <w:t>. For a t</w:t>
      </w:r>
      <w:r w:rsidR="00BE33BB">
        <w:t>hree</w:t>
      </w:r>
      <w:r w:rsidR="00C72895">
        <w:t>-year</w:t>
      </w:r>
      <w:r w:rsidR="00E47EBF">
        <w:t xml:space="preserve"> compliance period, </w:t>
      </w:r>
      <w:r w:rsidR="00570B7B">
        <w:t xml:space="preserve">all branded products would be able to </w:t>
      </w:r>
      <w:r w:rsidR="00960808">
        <w:t xml:space="preserve">coordinate label changes, while </w:t>
      </w:r>
      <w:r w:rsidR="00D54C84">
        <w:t>43</w:t>
      </w:r>
      <w:r w:rsidR="0023030D">
        <w:t xml:space="preserve"> percent</w:t>
      </w:r>
      <w:r w:rsidR="00960808">
        <w:t xml:space="preserve"> of private label products would still face uncoordinated costs. </w:t>
      </w:r>
    </w:p>
    <w:p w:rsidR="00887CA0" w:rsidP="00E842C2" w14:paraId="3504CB19" w14:textId="6445196B">
      <w:r>
        <w:t xml:space="preserve">The FDA </w:t>
      </w:r>
      <w:r w:rsidRPr="000F4821">
        <w:t>Labeling Cost Model</w:t>
      </w:r>
      <w:r>
        <w:t xml:space="preserve"> has data on the number of branded versus private-label products within each food category. The data we use from Nielsen IQ Label Insight does not contain any indicator for whether or not an individual UPC is branded or private-label. We therefore use the percent of branded and private-label goods from the FDA Labeling Cost Model and apply those percentages to the total count of products by food category to arrive at a number of branded and private-label UPCs in our data.</w:t>
      </w:r>
      <w:r w:rsidR="00882AD9">
        <w:t xml:space="preserve"> We </w:t>
      </w:r>
      <w:r w:rsidR="00413C71">
        <w:t>invite</w:t>
      </w:r>
      <w:r w:rsidR="00882AD9">
        <w:t xml:space="preserve"> comment </w:t>
      </w:r>
      <w:r w:rsidR="008E4465">
        <w:t xml:space="preserve">on the prevalence of branded and private-label </w:t>
      </w:r>
      <w:r w:rsidR="00E758D2">
        <w:t>products on the market.</w:t>
      </w:r>
    </w:p>
    <w:p w:rsidR="009108B5" w:rsidP="00E842C2" w14:paraId="13F04C76" w14:textId="335D5EF2">
      <w:r>
        <w:t>See</w:t>
      </w:r>
      <w:r w:rsidR="00133B94">
        <w:t xml:space="preserve"> </w:t>
      </w:r>
      <w:r w:rsidR="005C237D">
        <w:fldChar w:fldCharType="begin"/>
      </w:r>
      <w:r w:rsidR="0064240A">
        <w:instrText xml:space="preserve"> REF _Ref162274566 \h </w:instrText>
      </w:r>
      <w:r w:rsidR="005C237D">
        <w:fldChar w:fldCharType="separate"/>
      </w:r>
      <w:r w:rsidR="00514607">
        <w:t xml:space="preserve">Table </w:t>
      </w:r>
      <w:r w:rsidR="00514607">
        <w:rPr>
          <w:noProof/>
        </w:rPr>
        <w:t>5</w:t>
      </w:r>
      <w:r w:rsidR="005C237D">
        <w:fldChar w:fldCharType="end"/>
      </w:r>
      <w:r w:rsidR="0064240A">
        <w:t xml:space="preserve"> for a summary of labeling costs for a three</w:t>
      </w:r>
      <w:r w:rsidR="00F33C3C">
        <w:t>-</w:t>
      </w:r>
      <w:r w:rsidR="0064240A">
        <w:t>year compliance period</w:t>
      </w:r>
      <w:r w:rsidR="006B7771">
        <w:t>.</w:t>
      </w:r>
      <w:r w:rsidR="009E13F7">
        <w:t xml:space="preserve"> </w:t>
      </w:r>
      <w:r w:rsidR="00455E21">
        <w:t xml:space="preserve">We calculate the labeling costs by performing a Monte Carlo simulation where we take 1,000 draws from a triangular distribution </w:t>
      </w:r>
      <w:r w:rsidR="00316608">
        <w:t>defined by the primary, low, and high per-UPC cost estimates provided by the FDA Labeling Cost Model and mul</w:t>
      </w:r>
      <w:r w:rsidR="0015572C">
        <w:t>tiplying that distribution by the number of expected UPCs in each food category</w:t>
      </w:r>
      <w:r w:rsidR="00766E80">
        <w:t>. We summarize the median (primary), 5</w:t>
      </w:r>
      <w:r w:rsidRPr="00766E80" w:rsidR="00766E80">
        <w:rPr>
          <w:vertAlign w:val="superscript"/>
        </w:rPr>
        <w:t>th</w:t>
      </w:r>
      <w:r w:rsidR="00766E80">
        <w:t xml:space="preserve"> (low)</w:t>
      </w:r>
      <w:r w:rsidR="00B91D8C">
        <w:t>,</w:t>
      </w:r>
      <w:r w:rsidR="00766E80">
        <w:t xml:space="preserve"> and 95</w:t>
      </w:r>
      <w:r w:rsidRPr="00766E80" w:rsidR="00766E80">
        <w:rPr>
          <w:vertAlign w:val="superscript"/>
        </w:rPr>
        <w:t>th</w:t>
      </w:r>
      <w:r w:rsidR="00766E80">
        <w:t xml:space="preserve"> (high) percentiles </w:t>
      </w:r>
      <w:r w:rsidR="00077A70">
        <w:t xml:space="preserve">of the final distribution of costs per food category </w:t>
      </w:r>
      <w:r w:rsidR="00766E80">
        <w:t xml:space="preserve">in </w:t>
      </w:r>
      <w:r w:rsidR="005C237D">
        <w:fldChar w:fldCharType="begin"/>
      </w:r>
      <w:r w:rsidR="00766E80">
        <w:instrText xml:space="preserve"> REF _Ref162274566 \h </w:instrText>
      </w:r>
      <w:r w:rsidR="005C237D">
        <w:fldChar w:fldCharType="separate"/>
      </w:r>
      <w:r w:rsidR="00514607">
        <w:t xml:space="preserve">Table </w:t>
      </w:r>
      <w:r w:rsidR="00514607">
        <w:rPr>
          <w:noProof/>
        </w:rPr>
        <w:t>5</w:t>
      </w:r>
      <w:r w:rsidR="005C237D">
        <w:fldChar w:fldCharType="end"/>
      </w:r>
      <w:r w:rsidR="00077A70">
        <w:t>.</w:t>
      </w:r>
      <w:r w:rsidR="00093934">
        <w:t xml:space="preserve"> For completeness, we estimate </w:t>
      </w:r>
      <w:r w:rsidR="00C7421E">
        <w:t xml:space="preserve">label costs in the same way for compliance periods of one, two, </w:t>
      </w:r>
      <w:r w:rsidR="00874DC5">
        <w:t>three, and four or more years</w:t>
      </w:r>
      <w:r w:rsidR="004E56DC">
        <w:t xml:space="preserve">. As described above, these costs </w:t>
      </w:r>
      <w:r w:rsidR="00DA48A4">
        <w:t xml:space="preserve">differ depending on </w:t>
      </w:r>
      <w:r w:rsidR="00143E22">
        <w:t xml:space="preserve">the number of branded or private-label goods there are in each food category, and what percent of each type of </w:t>
      </w:r>
      <w:r w:rsidR="00DC46C2">
        <w:t xml:space="preserve">product can coordinate given </w:t>
      </w:r>
      <w:r w:rsidR="00C747BE">
        <w:t>a certain compliance period.</w:t>
      </w:r>
    </w:p>
    <w:p w:rsidR="00C747BE" w:rsidP="00E842C2" w14:paraId="04B1FE32" w14:textId="77777777"/>
    <w:p w:rsidR="00133B94" w:rsidP="00133B94" w14:paraId="3B7187E6" w14:textId="100EC2AB">
      <w:pPr>
        <w:pStyle w:val="Caption"/>
        <w:keepNext/>
      </w:pPr>
      <w:bookmarkStart w:id="41" w:name="_Ref162274566"/>
      <w:bookmarkStart w:id="42" w:name="_Toc166492400"/>
      <w:bookmarkStart w:id="43" w:name="_Toc174528767"/>
      <w:bookmarkStart w:id="44" w:name="_Toc187239464"/>
      <w:r>
        <w:t xml:space="preserve">Table </w:t>
      </w:r>
      <w:r w:rsidR="005C237D">
        <w:fldChar w:fldCharType="begin"/>
      </w:r>
      <w:r w:rsidR="007B0FF1">
        <w:instrText xml:space="preserve"> SEQ Table \* ARABIC </w:instrText>
      </w:r>
      <w:r w:rsidR="005C237D">
        <w:fldChar w:fldCharType="separate"/>
      </w:r>
      <w:r w:rsidR="00514607">
        <w:rPr>
          <w:noProof/>
        </w:rPr>
        <w:t>5</w:t>
      </w:r>
      <w:r w:rsidR="005C237D">
        <w:rPr>
          <w:noProof/>
        </w:rPr>
        <w:fldChar w:fldCharType="end"/>
      </w:r>
      <w:bookmarkEnd w:id="41"/>
      <w:r w:rsidR="00677A68">
        <w:t>.</w:t>
      </w:r>
      <w:r>
        <w:t xml:space="preserve"> Estimated Relabeling Costs for a Three-Year Compliance Period, 202</w:t>
      </w:r>
      <w:r w:rsidR="0009146B">
        <w:t>3</w:t>
      </w:r>
      <w:r>
        <w:t xml:space="preserve"> USD, Millions</w:t>
      </w:r>
      <w:bookmarkEnd w:id="42"/>
      <w:bookmarkEnd w:id="43"/>
      <w:bookmarkEnd w:id="44"/>
    </w:p>
    <w:tbl>
      <w:tblPr>
        <w:tblW w:w="5000" w:type="pct"/>
        <w:shd w:val="clear" w:color="auto" w:fill="FFFFFF"/>
        <w:tblCellMar>
          <w:top w:w="15" w:type="dxa"/>
          <w:left w:w="15" w:type="dxa"/>
          <w:bottom w:w="15" w:type="dxa"/>
          <w:right w:w="15" w:type="dxa"/>
        </w:tblCellMar>
        <w:tblLook w:val="04A0"/>
      </w:tblPr>
      <w:tblGrid>
        <w:gridCol w:w="6459"/>
        <w:gridCol w:w="1177"/>
        <w:gridCol w:w="756"/>
        <w:gridCol w:w="968"/>
      </w:tblGrid>
      <w:tr w14:paraId="0D6ADE89" w14:textId="77777777" w:rsidTr="7B3AC194">
        <w:tblPrEx>
          <w:tblW w:w="5000" w:type="pct"/>
          <w:shd w:val="clear" w:color="auto" w:fill="FFFFFF"/>
          <w:tblCellMar>
            <w:top w:w="15" w:type="dxa"/>
            <w:left w:w="15" w:type="dxa"/>
            <w:bottom w:w="15" w:type="dxa"/>
            <w:right w:w="15" w:type="dxa"/>
          </w:tblCellMar>
          <w:tblLook w:val="04A0"/>
        </w:tblPrEx>
        <w:trPr>
          <w:tblHeader/>
        </w:trPr>
        <w:tc>
          <w:tcPr>
            <w:tcW w:w="3450"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133B94" w:rsidRPr="00FD3255" w14:paraId="0D776431" w14:textId="77777777">
            <w:pPr>
              <w:spacing w:after="315" w:line="240" w:lineRule="auto"/>
              <w:contextualSpacing/>
              <w:jc w:val="left"/>
              <w:rPr>
                <w:rFonts w:ascii="Merriweather" w:eastAsia="Times New Roman" w:hAnsi="Merriweather" w:cs="Times New Roman"/>
                <w:b/>
                <w:bCs/>
                <w:sz w:val="18"/>
                <w:szCs w:val="18"/>
                <w:lang w:eastAsia="zh-TW"/>
              </w:rPr>
            </w:pPr>
            <w:r w:rsidRPr="00FD3255">
              <w:rPr>
                <w:rFonts w:ascii="Merriweather" w:eastAsia="Times New Roman" w:hAnsi="Merriweather" w:cs="Times New Roman"/>
                <w:b/>
                <w:bCs/>
                <w:sz w:val="18"/>
                <w:szCs w:val="18"/>
                <w:lang w:eastAsia="zh-TW"/>
              </w:rPr>
              <w:t>Food Category</w:t>
            </w:r>
          </w:p>
        </w:tc>
        <w:tc>
          <w:tcPr>
            <w:tcW w:w="629"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133B94" w:rsidRPr="00FD3255" w14:paraId="384B52EA" w14:textId="77777777">
            <w:pPr>
              <w:spacing w:after="315" w:line="240" w:lineRule="auto"/>
              <w:contextualSpacing/>
              <w:jc w:val="center"/>
              <w:rPr>
                <w:rFonts w:ascii="Merriweather" w:eastAsia="Times New Roman" w:hAnsi="Merriweather" w:cs="Times New Roman"/>
                <w:b/>
                <w:bCs/>
                <w:sz w:val="18"/>
                <w:szCs w:val="18"/>
                <w:lang w:eastAsia="zh-TW"/>
              </w:rPr>
            </w:pPr>
            <w:r w:rsidRPr="00FD3255">
              <w:rPr>
                <w:rFonts w:ascii="Merriweather" w:eastAsia="Times New Roman" w:hAnsi="Merriweather" w:cs="Times New Roman"/>
                <w:b/>
                <w:bCs/>
                <w:sz w:val="18"/>
                <w:szCs w:val="18"/>
                <w:lang w:eastAsia="zh-TW"/>
              </w:rPr>
              <w:t>Primary</w:t>
            </w:r>
          </w:p>
        </w:tc>
        <w:tc>
          <w:tcPr>
            <w:tcW w:w="404"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133B94" w:rsidRPr="00FD3255" w14:paraId="3CB8ADCE" w14:textId="77777777">
            <w:pPr>
              <w:spacing w:after="315" w:line="240" w:lineRule="auto"/>
              <w:contextualSpacing/>
              <w:jc w:val="center"/>
              <w:rPr>
                <w:rFonts w:ascii="Merriweather" w:eastAsia="Times New Roman" w:hAnsi="Merriweather" w:cs="Times New Roman"/>
                <w:b/>
                <w:bCs/>
                <w:sz w:val="18"/>
                <w:szCs w:val="18"/>
                <w:lang w:eastAsia="zh-TW"/>
              </w:rPr>
            </w:pPr>
            <w:r w:rsidRPr="00FD3255">
              <w:rPr>
                <w:rFonts w:ascii="Merriweather" w:eastAsia="Times New Roman" w:hAnsi="Merriweather" w:cs="Times New Roman"/>
                <w:b/>
                <w:bCs/>
                <w:sz w:val="18"/>
                <w:szCs w:val="18"/>
                <w:lang w:eastAsia="zh-TW"/>
              </w:rPr>
              <w:t>Low</w:t>
            </w:r>
          </w:p>
        </w:tc>
        <w:tc>
          <w:tcPr>
            <w:tcW w:w="517"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133B94" w:rsidRPr="00FD3255" w14:paraId="13F086AA" w14:textId="77777777">
            <w:pPr>
              <w:spacing w:after="315" w:line="240" w:lineRule="auto"/>
              <w:contextualSpacing/>
              <w:jc w:val="center"/>
              <w:rPr>
                <w:rFonts w:ascii="Merriweather" w:eastAsia="Times New Roman" w:hAnsi="Merriweather" w:cs="Times New Roman"/>
                <w:b/>
                <w:bCs/>
                <w:sz w:val="18"/>
                <w:szCs w:val="18"/>
                <w:lang w:eastAsia="zh-TW"/>
              </w:rPr>
            </w:pPr>
            <w:r w:rsidRPr="00FD3255">
              <w:rPr>
                <w:rFonts w:ascii="Merriweather" w:eastAsia="Times New Roman" w:hAnsi="Merriweather" w:cs="Times New Roman"/>
                <w:b/>
                <w:bCs/>
                <w:sz w:val="18"/>
                <w:szCs w:val="18"/>
                <w:lang w:eastAsia="zh-TW"/>
              </w:rPr>
              <w:t>High</w:t>
            </w:r>
          </w:p>
        </w:tc>
      </w:tr>
      <w:tr w14:paraId="72A47B6F"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57E7D8C7"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Bakery</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74742E2B"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Pr>
                <w:rFonts w:ascii="Merriweather" w:hAnsi="Merriweather"/>
                <w:b/>
                <w:bCs/>
                <w:sz w:val="18"/>
                <w:szCs w:val="18"/>
              </w:rPr>
              <w:t>175</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281C2CB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120</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5BEB72E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243</w:t>
            </w:r>
          </w:p>
        </w:tc>
      </w:tr>
      <w:tr w14:paraId="1B50C6EC"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2B2037E7"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Beverages</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0E0D6606"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Pr>
                <w:rFonts w:ascii="Merriweather" w:hAnsi="Merriweather"/>
                <w:b/>
                <w:bCs/>
                <w:sz w:val="18"/>
                <w:szCs w:val="18"/>
              </w:rPr>
              <w:t>89</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330FA42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61</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7A188FC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121</w:t>
            </w:r>
          </w:p>
        </w:tc>
      </w:tr>
      <w:tr w14:paraId="60599569"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04EC0881"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Breakfast Cereal</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6E0EFC40"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Pr>
                <w:rFonts w:ascii="Merriweather" w:hAnsi="Merriweather"/>
                <w:b/>
                <w:bCs/>
                <w:sz w:val="18"/>
                <w:szCs w:val="18"/>
              </w:rPr>
              <w:t>42</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4FF016B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$29</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48A440D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$56</w:t>
            </w:r>
          </w:p>
        </w:tc>
      </w:tr>
      <w:tr w14:paraId="743FCD25"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67C5B449"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Confectionary/Dessert/Sweeteners and Sugars</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26A237E0"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501796">
              <w:rPr>
                <w:rFonts w:ascii="Merriweather" w:hAnsi="Merriweather"/>
                <w:b/>
                <w:bCs/>
                <w:sz w:val="18"/>
                <w:szCs w:val="18"/>
              </w:rPr>
              <w:t>351</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384660A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240</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7EF7673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468</w:t>
            </w:r>
          </w:p>
        </w:tc>
      </w:tr>
      <w:tr w14:paraId="7326B42D"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4EAE03BE"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Dairy</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04D2813E"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Pr>
                <w:rFonts w:ascii="Merriweather" w:hAnsi="Merriweather"/>
                <w:b/>
                <w:bCs/>
                <w:sz w:val="18"/>
                <w:szCs w:val="18"/>
              </w:rPr>
              <w:t>140</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1AB4EC9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$99</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29E5E24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$186</w:t>
            </w:r>
          </w:p>
        </w:tc>
      </w:tr>
      <w:tr w14:paraId="450B318A"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2EDB2240"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Dressings/Sauce/Seasoning/Savory and Sweet Spreads</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27BDCD7D"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501796">
              <w:rPr>
                <w:rFonts w:ascii="Merriweather" w:hAnsi="Merriweather"/>
                <w:b/>
                <w:bCs/>
                <w:sz w:val="18"/>
                <w:szCs w:val="18"/>
              </w:rPr>
              <w:t>108</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3780FEE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74</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6ABF396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149</w:t>
            </w:r>
          </w:p>
        </w:tc>
      </w:tr>
      <w:tr w14:paraId="7F617F5D"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59784948"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Main Dishes and Meals</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76A03A4D"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Pr>
                <w:rFonts w:ascii="Merriweather" w:hAnsi="Merriweather"/>
                <w:b/>
                <w:bCs/>
                <w:sz w:val="18"/>
                <w:szCs w:val="18"/>
              </w:rPr>
              <w:t>87</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7BE9926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58</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4AA38CE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120</w:t>
            </w:r>
          </w:p>
        </w:tc>
      </w:tr>
      <w:tr w14:paraId="0C51133C"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5A5FFFE1"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Packaged fruit/vegetable</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2FE84690"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Pr>
                <w:rFonts w:ascii="Merriweather" w:hAnsi="Merriweather"/>
                <w:b/>
                <w:bCs/>
                <w:sz w:val="18"/>
                <w:szCs w:val="18"/>
              </w:rPr>
              <w:t>117</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7CE7C46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83</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62665ED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157</w:t>
            </w:r>
          </w:p>
        </w:tc>
      </w:tr>
      <w:tr w14:paraId="4E6267E3"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1D5B8FF5"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Processed fish/meat/egg</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5CAE7575"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Pr>
                <w:rFonts w:ascii="Merriweather" w:hAnsi="Merriweather"/>
                <w:b/>
                <w:bCs/>
                <w:sz w:val="18"/>
                <w:szCs w:val="18"/>
              </w:rPr>
              <w:t>34</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2BDCDFF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$23</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53891E7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46</w:t>
            </w:r>
          </w:p>
        </w:tc>
      </w:tr>
      <w:tr w14:paraId="2F7875F5"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30385332"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Snacks and Soup</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7BDC75EF"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501796">
              <w:rPr>
                <w:rFonts w:ascii="Merriweather" w:hAnsi="Merriweather"/>
                <w:b/>
                <w:bCs/>
                <w:sz w:val="18"/>
                <w:szCs w:val="18"/>
              </w:rPr>
              <w:t>191</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53A54AA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126</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072EF4F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262</w:t>
            </w:r>
          </w:p>
        </w:tc>
      </w:tr>
      <w:tr w14:paraId="1C649EAC" w14:textId="77777777" w:rsidTr="7B3AC194">
        <w:tblPrEx>
          <w:tblW w:w="5000" w:type="pct"/>
          <w:shd w:val="clear" w:color="auto" w:fill="FFFFFF"/>
          <w:tblCellMar>
            <w:top w:w="15" w:type="dxa"/>
            <w:left w:w="15" w:type="dxa"/>
            <w:bottom w:w="15" w:type="dxa"/>
            <w:right w:w="15" w:type="dxa"/>
          </w:tblCellMar>
          <w:tblLook w:val="04A0"/>
        </w:tblPrEx>
        <w:tc>
          <w:tcPr>
            <w:tcW w:w="3450" w:type="pct"/>
            <w:tcBorders>
              <w:top w:val="single" w:sz="6" w:space="0" w:color="DDDDDD"/>
            </w:tcBorders>
            <w:shd w:val="clear" w:color="auto" w:fill="FFFFFF" w:themeFill="background1"/>
            <w:tcMar>
              <w:top w:w="75" w:type="dxa"/>
              <w:left w:w="75" w:type="dxa"/>
              <w:bottom w:w="75" w:type="dxa"/>
              <w:right w:w="75" w:type="dxa"/>
            </w:tcMar>
          </w:tcPr>
          <w:p w:rsidR="00133B94" w:rsidRPr="002419E0" w14:paraId="3B5203C2"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Total</w:t>
            </w:r>
          </w:p>
        </w:tc>
        <w:tc>
          <w:tcPr>
            <w:tcW w:w="629" w:type="pct"/>
            <w:tcBorders>
              <w:top w:val="single" w:sz="6" w:space="0" w:color="DDDDDD"/>
            </w:tcBorders>
            <w:shd w:val="clear" w:color="auto" w:fill="FFFFFF" w:themeFill="background1"/>
            <w:tcMar>
              <w:top w:w="75" w:type="dxa"/>
              <w:left w:w="75" w:type="dxa"/>
              <w:bottom w:w="75" w:type="dxa"/>
              <w:right w:w="75" w:type="dxa"/>
            </w:tcMar>
          </w:tcPr>
          <w:p w:rsidR="00133B94" w:rsidRPr="00FD3255" w14:paraId="5466F574"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$1,</w:t>
            </w:r>
            <w:r w:rsidRPr="0019498A" w:rsidR="00501796">
              <w:rPr>
                <w:rFonts w:ascii="Merriweather" w:hAnsi="Merriweather"/>
                <w:b/>
                <w:bCs/>
                <w:sz w:val="18"/>
                <w:szCs w:val="18"/>
              </w:rPr>
              <w:t>333</w:t>
            </w:r>
          </w:p>
        </w:tc>
        <w:tc>
          <w:tcPr>
            <w:tcW w:w="404" w:type="pct"/>
            <w:tcBorders>
              <w:top w:val="single" w:sz="6" w:space="0" w:color="DDDDDD"/>
            </w:tcBorders>
            <w:shd w:val="clear" w:color="auto" w:fill="FFFFFF" w:themeFill="background1"/>
            <w:tcMar>
              <w:top w:w="75" w:type="dxa"/>
              <w:left w:w="75" w:type="dxa"/>
              <w:bottom w:w="75" w:type="dxa"/>
              <w:right w:w="75" w:type="dxa"/>
            </w:tcMar>
          </w:tcPr>
          <w:p w:rsidR="00133B94" w:rsidRPr="002419E0" w14:paraId="0CE3440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501796">
              <w:rPr>
                <w:rFonts w:ascii="Merriweather" w:hAnsi="Merriweather"/>
                <w:sz w:val="18"/>
                <w:szCs w:val="18"/>
              </w:rPr>
              <w:t>911</w:t>
            </w:r>
          </w:p>
        </w:tc>
        <w:tc>
          <w:tcPr>
            <w:tcW w:w="517" w:type="pct"/>
            <w:tcBorders>
              <w:top w:val="single" w:sz="6" w:space="0" w:color="DDDDDD"/>
            </w:tcBorders>
            <w:shd w:val="clear" w:color="auto" w:fill="FFFFFF" w:themeFill="background1"/>
            <w:tcMar>
              <w:top w:w="75" w:type="dxa"/>
              <w:left w:w="75" w:type="dxa"/>
              <w:bottom w:w="75" w:type="dxa"/>
              <w:right w:w="75" w:type="dxa"/>
            </w:tcMar>
          </w:tcPr>
          <w:p w:rsidR="00133B94" w:rsidRPr="002419E0" w14:paraId="05B56EB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501796">
              <w:rPr>
                <w:rFonts w:ascii="Merriweather" w:hAnsi="Merriweather"/>
                <w:sz w:val="18"/>
                <w:szCs w:val="18"/>
              </w:rPr>
              <w:t>807</w:t>
            </w:r>
          </w:p>
        </w:tc>
      </w:tr>
    </w:tbl>
    <w:p w:rsidR="7B3AC194" w14:paraId="5B27F790" w14:textId="77777777"/>
    <w:p w:rsidR="00343D3E" w:rsidRPr="00E842C2" w:rsidP="00E842C2" w14:paraId="2751294E" w14:textId="77777777"/>
    <w:p w:rsidR="009D3780" w:rsidRPr="00E842C2" w:rsidP="00E842C2" w14:paraId="6FAA4E94" w14:textId="61910BEA">
      <w:r>
        <w:t xml:space="preserve">The proposed rule sets a compliance date of three years for large manufacturers and four years for small manufacturers. </w:t>
      </w:r>
      <w:r w:rsidR="00C43517">
        <w:t xml:space="preserve">Because our Nielsen IQ Label Insight data does not contain </w:t>
      </w:r>
      <w:r w:rsidR="00442220">
        <w:t>a variable for the manufacturer of an individual product,</w:t>
      </w:r>
      <w:r>
        <w:rPr>
          <w:rStyle w:val="FootnoteReference"/>
        </w:rPr>
        <w:footnoteReference w:id="17"/>
      </w:r>
      <w:r w:rsidR="00EE7B24">
        <w:t xml:space="preserve"> we cannot be certain if an individual UPC is manufactured by a large or small manufacturer. </w:t>
      </w:r>
      <w:r w:rsidR="008864D5">
        <w:t>We therefore</w:t>
      </w:r>
      <w:r w:rsidR="009B530D">
        <w:t xml:space="preserve"> assume that 48</w:t>
      </w:r>
      <w:r w:rsidR="00002AC6">
        <w:t xml:space="preserve"> percent</w:t>
      </w:r>
      <w:r w:rsidR="009B530D">
        <w:t xml:space="preserve"> of UPCs are made by small manufacturers, and the remaining 52</w:t>
      </w:r>
      <w:r w:rsidR="00002AC6">
        <w:t xml:space="preserve"> percent</w:t>
      </w:r>
      <w:r w:rsidR="009B530D">
        <w:t xml:space="preserve"> of UPCs are made by large manufacturers.</w:t>
      </w:r>
      <w:r>
        <w:rPr>
          <w:rStyle w:val="FootnoteReference"/>
        </w:rPr>
        <w:footnoteReference w:id="18"/>
      </w:r>
      <w:r w:rsidR="009B530D">
        <w:t xml:space="preserve"> </w:t>
      </w:r>
      <w:r w:rsidR="00786124">
        <w:t xml:space="preserve">We </w:t>
      </w:r>
      <w:r w:rsidR="00413C71">
        <w:t>invite</w:t>
      </w:r>
      <w:r w:rsidR="00786124">
        <w:t xml:space="preserve"> comment on this assumption.</w:t>
      </w:r>
    </w:p>
    <w:p w:rsidR="004C0EF3" w14:paraId="73957B46" w14:textId="6A1460D9">
      <w:r>
        <w:t>See</w:t>
      </w:r>
      <w:r w:rsidR="00C81367">
        <w:t xml:space="preserve"> </w:t>
      </w:r>
      <w:r w:rsidR="005C237D">
        <w:fldChar w:fldCharType="begin"/>
      </w:r>
      <w:r w:rsidR="00BC63F2">
        <w:instrText xml:space="preserve"> REF _Ref162270666 \h </w:instrText>
      </w:r>
      <w:r w:rsidR="005C237D">
        <w:fldChar w:fldCharType="separate"/>
      </w:r>
      <w:r w:rsidR="00514607">
        <w:t xml:space="preserve">Table </w:t>
      </w:r>
      <w:r w:rsidR="00514607">
        <w:rPr>
          <w:noProof/>
        </w:rPr>
        <w:t>11</w:t>
      </w:r>
      <w:r w:rsidR="005C237D">
        <w:fldChar w:fldCharType="end"/>
      </w:r>
      <w:r w:rsidR="008C476C">
        <w:t xml:space="preserve"> for the stream of labeling costs over the ten</w:t>
      </w:r>
      <w:r w:rsidR="00022BDA">
        <w:t>-</w:t>
      </w:r>
      <w:r w:rsidR="008C476C">
        <w:t xml:space="preserve">year time horizon of the rule. </w:t>
      </w:r>
      <w:r w:rsidR="00022BDA">
        <w:t xml:space="preserve">We </w:t>
      </w:r>
      <w:r w:rsidR="0007718D">
        <w:t xml:space="preserve">attribute </w:t>
      </w:r>
      <w:r w:rsidR="0053691C">
        <w:t>52</w:t>
      </w:r>
      <w:r w:rsidR="00002AC6">
        <w:t xml:space="preserve"> percent</w:t>
      </w:r>
      <w:r w:rsidR="0053691C">
        <w:t xml:space="preserve"> of the estimated costs shown above in </w:t>
      </w:r>
      <w:r w:rsidRPr="000F4821">
        <w:t xml:space="preserve">year </w:t>
      </w:r>
      <w:r w:rsidR="008D146E">
        <w:t xml:space="preserve">3 of </w:t>
      </w:r>
      <w:r>
        <w:t xml:space="preserve">the </w:t>
      </w:r>
      <w:r w:rsidR="008D146E">
        <w:t>rule, and 48</w:t>
      </w:r>
      <w:r w:rsidR="00002AC6">
        <w:t xml:space="preserve"> percent</w:t>
      </w:r>
      <w:r w:rsidR="008D146E">
        <w:t xml:space="preserve"> of the estimated</w:t>
      </w:r>
      <w:r>
        <w:t xml:space="preserve"> costs </w:t>
      </w:r>
      <w:r w:rsidR="008D146E">
        <w:t>in year 4</w:t>
      </w:r>
      <w:r w:rsidR="00FA08DE">
        <w:t xml:space="preserve"> to reflect the staggered large</w:t>
      </w:r>
      <w:r w:rsidRPr="009F7232">
        <w:t xml:space="preserve"> and </w:t>
      </w:r>
      <w:r w:rsidR="00FA08DE">
        <w:t xml:space="preserve">small manufacturer compliance dates. </w:t>
      </w:r>
    </w:p>
    <w:p w:rsidR="00C842C4" w:rsidRPr="00F05752" w:rsidP="00F05752" w14:paraId="4ECA2738" w14:textId="5015D3F2">
      <w:r>
        <w:t>Across the ten</w:t>
      </w:r>
      <w:r w:rsidR="00B05CA5">
        <w:t>-</w:t>
      </w:r>
      <w:r>
        <w:t>year time horizon, our primary estimate of undiscounted labeling costs is approximately $1 billion 2023 USD</w:t>
      </w:r>
      <w:r w:rsidR="00802049">
        <w:t xml:space="preserve">. </w:t>
      </w:r>
      <w:r w:rsidR="009B68A7">
        <w:t xml:space="preserve">Annualized </w:t>
      </w:r>
      <w:r w:rsidR="001D1803">
        <w:t xml:space="preserve">labeling </w:t>
      </w:r>
      <w:r w:rsidR="009B68A7">
        <w:t>costs over 10 years would range from $</w:t>
      </w:r>
      <w:r w:rsidR="00B06C27">
        <w:t>66</w:t>
      </w:r>
      <w:r w:rsidR="009B68A7">
        <w:t xml:space="preserve"> million to $</w:t>
      </w:r>
      <w:r w:rsidR="00B06C27">
        <w:t>154</w:t>
      </w:r>
      <w:r w:rsidR="009B68A7">
        <w:t xml:space="preserve"> million at a 2 percent discount rate, with a primary estimate of $</w:t>
      </w:r>
      <w:r w:rsidR="00B06C27">
        <w:t>105</w:t>
      </w:r>
      <w:r w:rsidR="009B68A7">
        <w:t xml:space="preserve"> million.</w:t>
      </w:r>
      <w:r w:rsidR="001D1803">
        <w:t xml:space="preserve"> </w:t>
      </w:r>
      <w:r w:rsidR="00802049">
        <w:t>See Section II.F.4 for a summary of total costs.</w:t>
      </w:r>
      <w:r w:rsidR="00574570">
        <w:t xml:space="preserve"> We </w:t>
      </w:r>
      <w:r w:rsidR="00413C71">
        <w:t>invite</w:t>
      </w:r>
      <w:r w:rsidR="00574570">
        <w:t xml:space="preserve"> comment on these estimates and our underlying assumptions.</w:t>
      </w:r>
    </w:p>
    <w:p w:rsidR="004C0EF3" w:rsidRPr="00DC78A1" w:rsidP="00E15C8B" w14:paraId="3C4F81AF" w14:textId="77777777">
      <w:pPr>
        <w:pStyle w:val="Heading3"/>
      </w:pPr>
      <w:bookmarkStart w:id="45" w:name="_Ref173165205"/>
      <w:bookmarkStart w:id="46" w:name="_Toc187239434"/>
      <w:r>
        <w:t>Reformulation Costs</w:t>
      </w:r>
      <w:bookmarkEnd w:id="45"/>
      <w:bookmarkEnd w:id="46"/>
    </w:p>
    <w:p w:rsidR="00CD2F5D" w:rsidP="00CD2F5D" w14:paraId="512EF775" w14:textId="1D1454A3">
      <w:r>
        <w:t xml:space="preserve">The proposed </w:t>
      </w:r>
      <w:r w:rsidR="00E2520E">
        <w:t>rule</w:t>
      </w:r>
      <w:r>
        <w:t xml:space="preserve"> does not require reformulation, but manufacturers may </w:t>
      </w:r>
      <w:r w:rsidR="001A785A">
        <w:t xml:space="preserve">voluntarily </w:t>
      </w:r>
      <w:r>
        <w:t xml:space="preserve">choose to do so if </w:t>
      </w:r>
      <w:r w:rsidR="00F34E8A">
        <w:t xml:space="preserve">they </w:t>
      </w:r>
      <w:r w:rsidR="00DC7030">
        <w:t>want</w:t>
      </w:r>
      <w:r>
        <w:t xml:space="preserve"> </w:t>
      </w:r>
      <w:r w:rsidR="006A1781">
        <w:t>to avoid</w:t>
      </w:r>
      <w:r>
        <w:t xml:space="preserve"> “</w:t>
      </w:r>
      <w:r w:rsidR="005D0F68">
        <w:t>H</w:t>
      </w:r>
      <w:r>
        <w:t>igh” or “</w:t>
      </w:r>
      <w:r w:rsidR="005D0F68">
        <w:t>M</w:t>
      </w:r>
      <w:r>
        <w:t xml:space="preserve">ed” </w:t>
      </w:r>
      <w:r w:rsidR="005D0F68">
        <w:t xml:space="preserve">descriptions </w:t>
      </w:r>
      <w:r>
        <w:t>of sodium, added sugar</w:t>
      </w:r>
      <w:r w:rsidR="006A5213">
        <w:t>s</w:t>
      </w:r>
      <w:r>
        <w:t xml:space="preserve">, or saturated fat. We estimate the cost because it may be a result of the proposed rule, even if it is not </w:t>
      </w:r>
      <w:r w:rsidR="00247441">
        <w:t>a requirement</w:t>
      </w:r>
      <w:r>
        <w:t xml:space="preserve"> of the rule. </w:t>
      </w:r>
      <w:r w:rsidR="00050E3D">
        <w:t>Since some UPCs may share a single formula, we assess reformulation costs on a per-formula basis.</w:t>
      </w:r>
      <w:r w:rsidR="00BF4CC6">
        <w:t xml:space="preserve"> The unit of observation in our data is </w:t>
      </w:r>
      <w:r w:rsidR="00141327">
        <w:t>UPC</w:t>
      </w:r>
      <w:r w:rsidR="00E06938">
        <w:t>, so we make a simplifying assumption throughout that there are 0.8</w:t>
      </w:r>
      <w:r w:rsidR="00753901">
        <w:t xml:space="preserve"> formulas per UPC</w:t>
      </w:r>
      <w:r w:rsidR="00F245FE">
        <w:t>.</w:t>
      </w:r>
    </w:p>
    <w:p w:rsidR="00CD2F5D" w:rsidRPr="00CD2F5D" w:rsidP="001061D6" w14:paraId="11D81807" w14:textId="77777777">
      <w:pPr>
        <w:pStyle w:val="Heading4"/>
        <w:numPr>
          <w:ilvl w:val="0"/>
          <w:numId w:val="7"/>
        </w:numPr>
      </w:pPr>
      <w:bookmarkStart w:id="47" w:name="_Toc187239435"/>
      <w:r w:rsidRPr="00313F44">
        <w:t>Number of</w:t>
      </w:r>
      <w:r w:rsidRPr="00313F44" w:rsidR="00313F44">
        <w:t xml:space="preserve"> </w:t>
      </w:r>
      <w:r w:rsidR="00853432">
        <w:t>UPC</w:t>
      </w:r>
      <w:r w:rsidRPr="00313F44" w:rsidR="00313F44">
        <w:t xml:space="preserve">s </w:t>
      </w:r>
      <w:r w:rsidR="00D64F0A">
        <w:t>E</w:t>
      </w:r>
      <w:r w:rsidRPr="00313F44" w:rsidR="00313F44">
        <w:t xml:space="preserve">xpected to </w:t>
      </w:r>
      <w:r w:rsidR="00D64F0A">
        <w:t>R</w:t>
      </w:r>
      <w:r w:rsidRPr="00313F44" w:rsidR="00313F44">
        <w:t>eformulate</w:t>
      </w:r>
      <w:bookmarkEnd w:id="47"/>
    </w:p>
    <w:p w:rsidR="00E45E49" w:rsidP="00A25EEC" w14:paraId="2A1E73D3" w14:textId="7F6C2781">
      <w:r w:rsidRPr="00245365">
        <w:t xml:space="preserve">It is difficult to predict how the </w:t>
      </w:r>
      <w:r w:rsidR="00AE27A1">
        <w:t>proposed rule</w:t>
      </w:r>
      <w:r w:rsidRPr="00245365">
        <w:t xml:space="preserve"> would influence manufacturers’ decisions to reformulate. We </w:t>
      </w:r>
      <w:r w:rsidR="001A2EE8">
        <w:t>expect</w:t>
      </w:r>
      <w:r w:rsidRPr="00245365">
        <w:t xml:space="preserve"> that some manufacturers would reformulate</w:t>
      </w:r>
      <w:r w:rsidR="00635057">
        <w:t xml:space="preserve"> their food products </w:t>
      </w:r>
      <w:r w:rsidR="006C1AE2">
        <w:t>so</w:t>
      </w:r>
      <w:r w:rsidR="003D4DD7">
        <w:t xml:space="preserve"> </w:t>
      </w:r>
      <w:r w:rsidR="00B82121">
        <w:t xml:space="preserve">that </w:t>
      </w:r>
      <w:r w:rsidR="002A2659">
        <w:t xml:space="preserve">the nutrient levels </w:t>
      </w:r>
      <w:r w:rsidR="00D41F6A">
        <w:t>may move from “</w:t>
      </w:r>
      <w:r w:rsidR="00EF04E8">
        <w:t>H</w:t>
      </w:r>
      <w:r w:rsidR="00D41F6A">
        <w:t>igh” to “</w:t>
      </w:r>
      <w:r w:rsidR="00EF04E8">
        <w:t>M</w:t>
      </w:r>
      <w:r w:rsidR="00D41F6A">
        <w:t>ed” or “</w:t>
      </w:r>
      <w:r w:rsidR="00EF04E8">
        <w:t>M</w:t>
      </w:r>
      <w:r w:rsidR="00D41F6A">
        <w:t>ed” to “</w:t>
      </w:r>
      <w:r w:rsidR="00EF04E8">
        <w:t>L</w:t>
      </w:r>
      <w:r w:rsidR="00D41F6A">
        <w:t>ow</w:t>
      </w:r>
      <w:r w:rsidR="003B601D">
        <w:t>,</w:t>
      </w:r>
      <w:r w:rsidR="00D41F6A">
        <w:t>”</w:t>
      </w:r>
      <w:r w:rsidRPr="00245365">
        <w:t xml:space="preserve"> while others would</w:t>
      </w:r>
      <w:r w:rsidR="00E90039">
        <w:t xml:space="preserve"> not reformulate and </w:t>
      </w:r>
      <w:r w:rsidR="00C86A07">
        <w:t xml:space="preserve">would </w:t>
      </w:r>
      <w:r w:rsidR="00E90039">
        <w:t>keep the</w:t>
      </w:r>
      <w:r w:rsidR="006A5D28">
        <w:t>ir baseline nutrient levels</w:t>
      </w:r>
      <w:r w:rsidRPr="00245365">
        <w:t xml:space="preserve">. </w:t>
      </w:r>
      <w:r w:rsidR="006B5FE0">
        <w:t xml:space="preserve">Other manufacturers </w:t>
      </w:r>
      <w:r w:rsidR="00464705">
        <w:t xml:space="preserve">of products with nutrient content claims </w:t>
      </w:r>
      <w:r w:rsidR="00896377">
        <w:t xml:space="preserve">may choose to reformulate so that the product can keep the claim after the proposed </w:t>
      </w:r>
      <w:r w:rsidR="005D77A1">
        <w:t>changes.</w:t>
      </w:r>
      <w:r w:rsidR="00EB7FC1">
        <w:t xml:space="preserve"> For some products, </w:t>
      </w:r>
      <w:r w:rsidR="00D617CF">
        <w:t>reformulation may allow a product to both keep a nutrient content claim and move from a “Med” to “Low”</w:t>
      </w:r>
      <w:r w:rsidR="00C67063">
        <w:t xml:space="preserve"> level on the </w:t>
      </w:r>
      <w:r w:rsidR="00BF4789">
        <w:t>FOP</w:t>
      </w:r>
      <w:r w:rsidR="00C67063">
        <w:t xml:space="preserve"> label. </w:t>
      </w:r>
      <w:r w:rsidR="0037386C">
        <w:t>Because the decision to reformulate is internal to each manufacturer, factors that lead</w:t>
      </w:r>
      <w:r w:rsidR="00D35ADB">
        <w:t xml:space="preserve"> to either the decision or magnitude with which to reformulate</w:t>
      </w:r>
      <w:r w:rsidR="00C33CD3">
        <w:t>, as used in the quantification below, are subject to uncertainty</w:t>
      </w:r>
      <w:r w:rsidR="00D35ADB">
        <w:t>.</w:t>
      </w:r>
      <w:r w:rsidR="008B16AE">
        <w:t xml:space="preserve"> </w:t>
      </w:r>
    </w:p>
    <w:p w:rsidR="00E503A2" w:rsidP="00A25EEC" w14:paraId="6D4E30BA" w14:textId="77777777">
      <w:r>
        <w:t xml:space="preserve">We therefore count the number of UPCs </w:t>
      </w:r>
      <w:r w:rsidR="00D02878">
        <w:t xml:space="preserve">that </w:t>
      </w:r>
      <w:r w:rsidR="00B570AD">
        <w:t xml:space="preserve">may </w:t>
      </w:r>
      <w:r w:rsidR="00D02878">
        <w:t>reformulate</w:t>
      </w:r>
      <w:r>
        <w:t xml:space="preserve"> in two steps</w:t>
      </w:r>
      <w:r w:rsidR="00427C84">
        <w:t xml:space="preserve">. </w:t>
      </w:r>
      <w:r>
        <w:t xml:space="preserve"> </w:t>
      </w:r>
      <w:r w:rsidR="00427C84">
        <w:t>F</w:t>
      </w:r>
      <w:r>
        <w:t xml:space="preserve">irst, we </w:t>
      </w:r>
      <w:r w:rsidR="00D61841">
        <w:t>identify</w:t>
      </w:r>
      <w:r>
        <w:t xml:space="preserve"> </w:t>
      </w:r>
      <w:r w:rsidR="008B6A45">
        <w:t xml:space="preserve">1) </w:t>
      </w:r>
      <w:r>
        <w:t xml:space="preserve">products that have nutrient levels that are within one percentage point of the </w:t>
      </w:r>
      <w:r w:rsidR="00543A48">
        <w:t>DV</w:t>
      </w:r>
      <w:r>
        <w:t xml:space="preserve"> thresholds for the “</w:t>
      </w:r>
      <w:r w:rsidR="00F30196">
        <w:t>Med</w:t>
      </w:r>
      <w:r>
        <w:t>” or “</w:t>
      </w:r>
      <w:r w:rsidR="00F30196">
        <w:t>L</w:t>
      </w:r>
      <w:r>
        <w:t xml:space="preserve">ow” levels across </w:t>
      </w:r>
      <w:r w:rsidR="009230DE">
        <w:t>any of the three nutrients</w:t>
      </w:r>
      <w:r w:rsidR="008B6A45">
        <w:t>;</w:t>
      </w:r>
      <w:r w:rsidR="00912523">
        <w:t xml:space="preserve"> and 2) </w:t>
      </w:r>
      <w:r w:rsidR="00DD758C">
        <w:t>products that have a</w:t>
      </w:r>
      <w:r w:rsidR="00AE5454">
        <w:t xml:space="preserve"> </w:t>
      </w:r>
      <w:r w:rsidR="00BC06BB">
        <w:t xml:space="preserve">low sodium or low saturated fat </w:t>
      </w:r>
      <w:r w:rsidR="00AE5454">
        <w:t>nutrient content claim</w:t>
      </w:r>
      <w:r w:rsidR="003D6908">
        <w:t>,</w:t>
      </w:r>
      <w:r w:rsidR="00AE5454">
        <w:t xml:space="preserve"> </w:t>
      </w:r>
      <w:r w:rsidR="00111F9B">
        <w:t>would be ineligible for the nutrient content claim under the proposed changes,</w:t>
      </w:r>
      <w:r w:rsidR="00BC06BB">
        <w:t xml:space="preserve"> </w:t>
      </w:r>
      <w:r w:rsidR="00A1321A">
        <w:t>but</w:t>
      </w:r>
      <w:r w:rsidR="00E144BB">
        <w:t xml:space="preserve"> are</w:t>
      </w:r>
      <w:r w:rsidR="000700B9">
        <w:t xml:space="preserve"> within </w:t>
      </w:r>
      <w:r w:rsidR="00DB2E20">
        <w:t>one per</w:t>
      </w:r>
      <w:r w:rsidR="007E6E20">
        <w:t>centage point</w:t>
      </w:r>
      <w:r w:rsidR="002E1792">
        <w:t xml:space="preserve"> of the </w:t>
      </w:r>
      <w:r w:rsidR="00654890">
        <w:t xml:space="preserve">daily value </w:t>
      </w:r>
      <w:r w:rsidR="002E1792">
        <w:t>threshold for “Low” levels of sodium or saturated fat</w:t>
      </w:r>
      <w:r w:rsidR="006324DA">
        <w:t>.</w:t>
      </w:r>
      <w:r w:rsidR="00FA50F5">
        <w:t xml:space="preserve"> </w:t>
      </w:r>
      <w:r w:rsidR="009223C9">
        <w:t>In the case of sodium, we also identify products that currently have a</w:t>
      </w:r>
      <w:r w:rsidR="00784F26">
        <w:t xml:space="preserve"> low sodium nutrient content claim</w:t>
      </w:r>
      <w:r w:rsidR="00B31203">
        <w:t xml:space="preserve"> but </w:t>
      </w:r>
      <w:r w:rsidR="008B6A45">
        <w:t xml:space="preserve">that </w:t>
      </w:r>
      <w:r w:rsidR="00B31203">
        <w:t xml:space="preserve">would not be eligible for </w:t>
      </w:r>
      <w:r w:rsidR="00F54AC5">
        <w:t>the</w:t>
      </w:r>
      <w:r w:rsidR="00B31203">
        <w:t xml:space="preserve"> nutrient content claim under the </w:t>
      </w:r>
      <w:r w:rsidR="008C0E06">
        <w:t>proposed changes</w:t>
      </w:r>
      <w:r w:rsidR="00FE49BF">
        <w:t xml:space="preserve"> </w:t>
      </w:r>
      <w:r w:rsidR="00605C93">
        <w:t xml:space="preserve">(because </w:t>
      </w:r>
      <w:r w:rsidR="00151DA7">
        <w:t>they have be</w:t>
      </w:r>
      <w:r w:rsidR="006B06A0">
        <w:t>tween</w:t>
      </w:r>
      <w:r w:rsidR="00151DA7">
        <w:t xml:space="preserve"> 11</w:t>
      </w:r>
      <w:r w:rsidR="006F5AE0">
        <w:t>6</w:t>
      </w:r>
      <w:r w:rsidR="00151DA7">
        <w:t xml:space="preserve"> mg and 140 mg sodium</w:t>
      </w:r>
      <w:r w:rsidR="00244FC3">
        <w:t xml:space="preserve"> per </w:t>
      </w:r>
      <w:r w:rsidR="00151DA7">
        <w:t xml:space="preserve">RACC) </w:t>
      </w:r>
      <w:r w:rsidR="00A22869">
        <w:t xml:space="preserve">despite having </w:t>
      </w:r>
      <w:r w:rsidR="004A5BC7">
        <w:t>5%</w:t>
      </w:r>
      <w:r w:rsidR="005342F1">
        <w:t xml:space="preserve"> DV </w:t>
      </w:r>
      <w:r w:rsidR="00D01534">
        <w:t>or less</w:t>
      </w:r>
      <w:r w:rsidR="005342F1">
        <w:t xml:space="preserve"> sodium per serving</w:t>
      </w:r>
      <w:r w:rsidR="004A5BC7">
        <w:t xml:space="preserve">. </w:t>
      </w:r>
      <w:r w:rsidR="004151BA">
        <w:t xml:space="preserve"> </w:t>
      </w:r>
    </w:p>
    <w:p w:rsidR="003C6D55" w:rsidP="00A25EEC" w14:paraId="6BB04FEC" w14:textId="2F6555CC">
      <w:r>
        <w:t>Second</w:t>
      </w:r>
      <w:r w:rsidR="009230DE">
        <w:t xml:space="preserve">, </w:t>
      </w:r>
      <w:r w:rsidR="00DC5192">
        <w:t xml:space="preserve">conditional on being within </w:t>
      </w:r>
      <w:r w:rsidR="0098079D">
        <w:t xml:space="preserve">the </w:t>
      </w:r>
      <w:r w:rsidR="00DC5192">
        <w:t>one percentage point threshold</w:t>
      </w:r>
      <w:r w:rsidR="005C6FE8">
        <w:t xml:space="preserve">, </w:t>
      </w:r>
      <w:r w:rsidR="009230DE">
        <w:t>we assume the likelihood of a</w:t>
      </w:r>
      <w:r w:rsidR="00DC5192">
        <w:t xml:space="preserve"> product reformulating</w:t>
      </w:r>
      <w:r w:rsidR="006C567A">
        <w:t xml:space="preserve"> </w:t>
      </w:r>
      <w:r w:rsidR="0044789D">
        <w:t xml:space="preserve">is about </w:t>
      </w:r>
      <w:r w:rsidR="00D44012">
        <w:t>5 percent</w:t>
      </w:r>
      <w:r w:rsidR="00C67019">
        <w:t xml:space="preserve"> (see below for more details on this assumption)</w:t>
      </w:r>
      <w:r w:rsidR="00E503A2">
        <w:t xml:space="preserve">, unless the product has a nutrient content claim </w:t>
      </w:r>
      <w:r w:rsidR="004F2217">
        <w:t>but</w:t>
      </w:r>
      <w:r w:rsidR="001E0BB8">
        <w:t xml:space="preserve"> would</w:t>
      </w:r>
      <w:r w:rsidR="00EC2DC8">
        <w:t xml:space="preserve"> </w:t>
      </w:r>
      <w:r w:rsidR="004F2217">
        <w:t xml:space="preserve">be ineligible for the claim under the proposed changes to the </w:t>
      </w:r>
      <w:r w:rsidR="00024D86">
        <w:t>nutrient content claim regulations</w:t>
      </w:r>
      <w:r w:rsidR="00DF41B0">
        <w:t>.</w:t>
      </w:r>
      <w:r w:rsidR="004F2217">
        <w:t xml:space="preserve"> In this case, conditional on being identified as part of the groups above, </w:t>
      </w:r>
      <w:r w:rsidR="00750ABB">
        <w:t xml:space="preserve">we assume the likelihood </w:t>
      </w:r>
      <w:r w:rsidR="008335F1">
        <w:t>of a product reformulating is about 85</w:t>
      </w:r>
      <w:r w:rsidR="00023296">
        <w:t xml:space="preserve"> percent</w:t>
      </w:r>
      <w:r w:rsidR="008335F1">
        <w:t>.</w:t>
      </w:r>
      <w:r w:rsidR="00DE4182">
        <w:t xml:space="preserve"> See below for an explanation of these assumptions.</w:t>
      </w:r>
    </w:p>
    <w:p w:rsidR="0037386C" w:rsidP="00A25EEC" w14:paraId="65F6F06A" w14:textId="133C1CDC">
      <w:r>
        <w:t xml:space="preserve">See </w:t>
      </w:r>
      <w:r w:rsidR="005C237D">
        <w:fldChar w:fldCharType="begin"/>
      </w:r>
      <w:r>
        <w:instrText xml:space="preserve"> REF _Ref162513081 \h </w:instrText>
      </w:r>
      <w:r w:rsidR="005C237D">
        <w:fldChar w:fldCharType="separate"/>
      </w:r>
      <w:r w:rsidR="00514607">
        <w:t xml:space="preserve">Figure </w:t>
      </w:r>
      <w:r w:rsidR="00514607">
        <w:rPr>
          <w:noProof/>
        </w:rPr>
        <w:t>2</w:t>
      </w:r>
      <w:r w:rsidR="005C237D">
        <w:fldChar w:fldCharType="end"/>
      </w:r>
      <w:r>
        <w:t xml:space="preserve"> for an example of </w:t>
      </w:r>
      <w:r w:rsidR="008F31E4">
        <w:t xml:space="preserve">the first step in our process: selecting products that are within one percentage point of the </w:t>
      </w:r>
      <w:r w:rsidR="009500CD">
        <w:t xml:space="preserve">percent </w:t>
      </w:r>
      <w:r w:rsidR="00543A48">
        <w:t>DV</w:t>
      </w:r>
      <w:r w:rsidR="008F31E4">
        <w:t xml:space="preserve"> thresholds for the nutrient levels. </w:t>
      </w:r>
      <w:r w:rsidR="000B2F9E">
        <w:t xml:space="preserve">We assume Product A will not reformulate because </w:t>
      </w:r>
      <w:r w:rsidR="001023F4">
        <w:t>it would either have to reduce saturated fat from 18%</w:t>
      </w:r>
      <w:r w:rsidR="00474D25">
        <w:t xml:space="preserve"> DV</w:t>
      </w:r>
      <w:r w:rsidR="001023F4">
        <w:t xml:space="preserve"> to 5%</w:t>
      </w:r>
      <w:r w:rsidR="00474D25">
        <w:t xml:space="preserve"> DV (a 13</w:t>
      </w:r>
      <w:r w:rsidR="00D772BF">
        <w:t>-</w:t>
      </w:r>
      <w:r w:rsidR="00474D25">
        <w:t xml:space="preserve">percentage point reduction in the </w:t>
      </w:r>
      <w:r w:rsidR="006D1D01">
        <w:t xml:space="preserve">percent </w:t>
      </w:r>
      <w:r w:rsidR="00474D25">
        <w:t>DV)</w:t>
      </w:r>
      <w:r w:rsidR="001023F4">
        <w:t xml:space="preserve"> to move from “</w:t>
      </w:r>
      <w:r w:rsidR="00F7310B">
        <w:t>Med</w:t>
      </w:r>
      <w:r w:rsidR="001023F4">
        <w:t>” to “</w:t>
      </w:r>
      <w:r w:rsidR="00F7310B">
        <w:t>L</w:t>
      </w:r>
      <w:r w:rsidR="001023F4">
        <w:t>ow” or reduce sodium from 37%</w:t>
      </w:r>
      <w:r w:rsidR="00474D25">
        <w:t xml:space="preserve"> </w:t>
      </w:r>
      <w:r w:rsidR="001023F4">
        <w:t>DV to</w:t>
      </w:r>
      <w:r w:rsidR="00474D25">
        <w:t xml:space="preserve"> 19% DV</w:t>
      </w:r>
      <w:r w:rsidR="008D6A72">
        <w:t xml:space="preserve"> (an 18</w:t>
      </w:r>
      <w:r w:rsidR="005C6FE8">
        <w:t>-</w:t>
      </w:r>
      <w:r w:rsidR="008D6A72">
        <w:t>percentage point reduction) to mo</w:t>
      </w:r>
      <w:r w:rsidR="00E30FB4">
        <w:t>v</w:t>
      </w:r>
      <w:r w:rsidR="008D6A72">
        <w:t>e from “</w:t>
      </w:r>
      <w:r w:rsidR="00E35D85">
        <w:t>H</w:t>
      </w:r>
      <w:r w:rsidR="008D6A72">
        <w:t>igh” to “</w:t>
      </w:r>
      <w:r w:rsidR="00E35D85">
        <w:t>M</w:t>
      </w:r>
      <w:r w:rsidR="008D6A72">
        <w:t>ed</w:t>
      </w:r>
      <w:r w:rsidR="00833F36">
        <w:t>.</w:t>
      </w:r>
      <w:r w:rsidR="008D6A72">
        <w:t>”</w:t>
      </w:r>
      <w:r w:rsidR="00584F09">
        <w:t xml:space="preserve"> Notice, however, that the saturated fat </w:t>
      </w:r>
      <w:r w:rsidR="006B522F">
        <w:t>in Product B is 20% DV. Product B could reduce the saturated fat by</w:t>
      </w:r>
      <w:r w:rsidR="00D81EA2">
        <w:t xml:space="preserve"> one percentage point to move from “</w:t>
      </w:r>
      <w:r w:rsidR="002602A2">
        <w:t>H</w:t>
      </w:r>
      <w:r w:rsidR="00D81EA2">
        <w:t>igh” to “</w:t>
      </w:r>
      <w:r w:rsidR="002602A2">
        <w:t>M</w:t>
      </w:r>
      <w:r w:rsidR="00D81EA2">
        <w:t>ed” saturated fat on the FOP label. Product A</w:t>
      </w:r>
      <w:r w:rsidR="003F19D4">
        <w:t xml:space="preserve"> is flagged for no reformulation and thus faces no reformulation costs, while Product B </w:t>
      </w:r>
      <w:r w:rsidR="00E65255">
        <w:t xml:space="preserve">is considered in the second step </w:t>
      </w:r>
      <w:r w:rsidR="003F19D4">
        <w:t>in our process.</w:t>
      </w:r>
    </w:p>
    <w:p w:rsidR="003C6D55" w:rsidP="003A47F9" w14:paraId="4D721110" w14:textId="2D088C14">
      <w:pPr>
        <w:pStyle w:val="Caption"/>
        <w:keepNext/>
        <w:jc w:val="center"/>
      </w:pPr>
      <w:bookmarkStart w:id="48" w:name="_Ref162513081"/>
      <w:bookmarkStart w:id="49" w:name="_Toc187239482"/>
      <w:r>
        <w:t xml:space="preserve">Figure </w:t>
      </w:r>
      <w:r w:rsidR="005C237D">
        <w:fldChar w:fldCharType="begin"/>
      </w:r>
      <w:r w:rsidR="007B0FF1">
        <w:instrText xml:space="preserve"> SEQ Figure \* ARABIC </w:instrText>
      </w:r>
      <w:r w:rsidR="005C237D">
        <w:fldChar w:fldCharType="separate"/>
      </w:r>
      <w:r w:rsidR="00514607">
        <w:rPr>
          <w:noProof/>
        </w:rPr>
        <w:t>2</w:t>
      </w:r>
      <w:r w:rsidR="005C237D">
        <w:rPr>
          <w:noProof/>
        </w:rPr>
        <w:fldChar w:fldCharType="end"/>
      </w:r>
      <w:bookmarkEnd w:id="48"/>
      <w:r w:rsidR="00677A68">
        <w:rPr>
          <w:noProof/>
        </w:rPr>
        <w:t>.</w:t>
      </w:r>
      <w:r>
        <w:t xml:space="preserve"> Potential Reformulation Example</w:t>
      </w:r>
      <w:bookmarkEnd w:id="49"/>
    </w:p>
    <w:p w:rsidR="00E21F7A" w:rsidP="003A47F9" w14:paraId="2C0564A3" w14:textId="77777777">
      <w:pPr>
        <w:jc w:val="center"/>
      </w:pPr>
      <w:r>
        <w:rPr>
          <w:noProof/>
        </w:rPr>
        <w:drawing>
          <wp:inline distT="0" distB="0" distL="0" distR="0">
            <wp:extent cx="4756785" cy="214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56785" cy="2149475"/>
                    </a:xfrm>
                    <a:prstGeom prst="rect">
                      <a:avLst/>
                    </a:prstGeom>
                    <a:noFill/>
                    <a:ln>
                      <a:noFill/>
                    </a:ln>
                  </pic:spPr>
                </pic:pic>
              </a:graphicData>
            </a:graphic>
          </wp:inline>
        </w:drawing>
      </w:r>
    </w:p>
    <w:p w:rsidR="0037386C" w:rsidP="00A25EEC" w14:paraId="65F2822D" w14:textId="77777777"/>
    <w:p w:rsidR="00F20648" w:rsidP="00A25EEC" w14:paraId="2378E4B2" w14:textId="14E6BE2E">
      <w:r>
        <w:t xml:space="preserve">See </w:t>
      </w:r>
      <w:r w:rsidR="005C237D">
        <w:fldChar w:fldCharType="begin"/>
      </w:r>
      <w:r>
        <w:instrText xml:space="preserve"> REF _Ref173142977 \h </w:instrText>
      </w:r>
      <w:r w:rsidR="005C237D">
        <w:fldChar w:fldCharType="separate"/>
      </w:r>
      <w:r w:rsidR="00514607">
        <w:t xml:space="preserve">Table </w:t>
      </w:r>
      <w:r w:rsidR="00514607">
        <w:rPr>
          <w:noProof/>
        </w:rPr>
        <w:t>6</w:t>
      </w:r>
      <w:r w:rsidR="005C237D">
        <w:fldChar w:fldCharType="end"/>
      </w:r>
      <w:r w:rsidR="00701CCA">
        <w:t xml:space="preserve"> for a summary of characteristics for</w:t>
      </w:r>
      <w:r w:rsidR="005D0674">
        <w:t xml:space="preserve"> each group flagged for </w:t>
      </w:r>
      <w:r w:rsidR="004C0555">
        <w:t>an estimate regarding</w:t>
      </w:r>
      <w:r w:rsidR="00CC4DF3">
        <w:t xml:space="preserve"> </w:t>
      </w:r>
      <w:r w:rsidR="005D0674">
        <w:t xml:space="preserve">reformulation. </w:t>
      </w:r>
      <w:r w:rsidR="00F277F3">
        <w:t xml:space="preserve">Products in the first group </w:t>
      </w:r>
      <w:r w:rsidR="00B80D20">
        <w:t xml:space="preserve">have no </w:t>
      </w:r>
      <w:r w:rsidR="00414149">
        <w:t>nutrient content claims</w:t>
      </w:r>
      <w:r w:rsidR="008763CC">
        <w:t xml:space="preserve"> and are within one percentage point of the “Med” or “Low” thresholds for any nutrient, as described above and shown in </w:t>
      </w:r>
      <w:r w:rsidR="005C237D">
        <w:fldChar w:fldCharType="begin"/>
      </w:r>
      <w:r w:rsidR="008763CC">
        <w:instrText xml:space="preserve"> REF _Ref162513081 \h </w:instrText>
      </w:r>
      <w:r w:rsidR="005C237D">
        <w:fldChar w:fldCharType="separate"/>
      </w:r>
      <w:r w:rsidR="00514607">
        <w:t xml:space="preserve">Figure </w:t>
      </w:r>
      <w:r w:rsidR="00514607">
        <w:rPr>
          <w:noProof/>
        </w:rPr>
        <w:t>2</w:t>
      </w:r>
      <w:r w:rsidR="005C237D">
        <w:fldChar w:fldCharType="end"/>
      </w:r>
      <w:r w:rsidR="008763CC">
        <w:t xml:space="preserve">. </w:t>
      </w:r>
      <w:r w:rsidR="007052B9">
        <w:t xml:space="preserve">Products in the second group </w:t>
      </w:r>
      <w:r w:rsidR="00D04A5A">
        <w:t xml:space="preserve">are within one percentage point of the “Low” </w:t>
      </w:r>
      <w:r w:rsidR="00236C18">
        <w:t>FOP</w:t>
      </w:r>
      <w:r w:rsidR="00D04A5A">
        <w:t xml:space="preserve"> threshold</w:t>
      </w:r>
      <w:r w:rsidR="001B5285">
        <w:t xml:space="preserve"> and have a nutrient content claim. These products are separated out because </w:t>
      </w:r>
      <w:r w:rsidR="002D4C43">
        <w:t xml:space="preserve">they </w:t>
      </w:r>
      <w:r w:rsidR="0027796A">
        <w:t xml:space="preserve">may choose to </w:t>
      </w:r>
      <w:r w:rsidR="002D4C43">
        <w:t xml:space="preserve">reformulate </w:t>
      </w:r>
      <w:r w:rsidR="0027796A">
        <w:t xml:space="preserve">in order to </w:t>
      </w:r>
      <w:r w:rsidR="00363846">
        <w:t xml:space="preserve">keep the nutrient content claim. However, </w:t>
      </w:r>
      <w:r w:rsidR="009F1724">
        <w:t>these products</w:t>
      </w:r>
      <w:r w:rsidR="005E16B3">
        <w:t xml:space="preserve"> </w:t>
      </w:r>
      <w:r w:rsidR="00947A68">
        <w:t>would need to</w:t>
      </w:r>
      <w:r w:rsidR="005E16B3">
        <w:t xml:space="preserve"> reformulate </w:t>
      </w:r>
      <w:r w:rsidR="0027796A">
        <w:t xml:space="preserve">such </w:t>
      </w:r>
      <w:r w:rsidR="00E60AA4">
        <w:t>that their product has 5% or less</w:t>
      </w:r>
      <w:r w:rsidR="0087664D">
        <w:t xml:space="preserve"> </w:t>
      </w:r>
      <w:r w:rsidR="0044090D">
        <w:t>DV</w:t>
      </w:r>
      <w:r w:rsidR="0087664D">
        <w:t xml:space="preserve"> per serving</w:t>
      </w:r>
      <w:r w:rsidR="00802B0A">
        <w:t xml:space="preserve">, which </w:t>
      </w:r>
      <w:r w:rsidR="00947A68">
        <w:t xml:space="preserve">would </w:t>
      </w:r>
      <w:r w:rsidR="00802B0A">
        <w:t xml:space="preserve">accomplish both </w:t>
      </w:r>
      <w:r w:rsidR="00961ED1">
        <w:t>being required to declare</w:t>
      </w:r>
      <w:r w:rsidR="004D33A3">
        <w:t xml:space="preserve"> a “Low” </w:t>
      </w:r>
      <w:r w:rsidR="00957731">
        <w:t>FOP</w:t>
      </w:r>
      <w:r w:rsidR="004D33A3">
        <w:t xml:space="preserve"> designation </w:t>
      </w:r>
      <w:r w:rsidR="004D33A3">
        <w:rPr>
          <w:i/>
          <w:iCs/>
        </w:rPr>
        <w:t>and</w:t>
      </w:r>
      <w:r w:rsidR="004D33A3">
        <w:t xml:space="preserve"> allow</w:t>
      </w:r>
      <w:r w:rsidR="00947A68">
        <w:t>ing</w:t>
      </w:r>
      <w:r w:rsidR="004D33A3">
        <w:t xml:space="preserve"> them to keep their nutrient content claim</w:t>
      </w:r>
      <w:r w:rsidR="000C5465">
        <w:t xml:space="preserve">. Products in the third group, however, </w:t>
      </w:r>
      <w:r w:rsidR="00614728">
        <w:t xml:space="preserve">would reformulate only to keep their nutrient content claim. These are products that already have a “Low” </w:t>
      </w:r>
      <w:r w:rsidR="003E3E73">
        <w:t>FOP d</w:t>
      </w:r>
      <w:r w:rsidR="005338D1">
        <w:t>escription</w:t>
      </w:r>
      <w:r w:rsidR="00112DD0">
        <w:t xml:space="preserve"> but would need to reformulate the amount of sodium per RACC to keep their nutrient content claim.</w:t>
      </w:r>
      <w:r w:rsidR="00A42456">
        <w:t xml:space="preserve"> We separate these groups</w:t>
      </w:r>
      <w:r w:rsidR="00742542">
        <w:t xml:space="preserve"> to better understand the </w:t>
      </w:r>
      <w:r w:rsidR="00784E5F">
        <w:t xml:space="preserve">contribution of parts of the rule to the total estimated costs of the rule, and because </w:t>
      </w:r>
      <w:r w:rsidR="0027796A">
        <w:t xml:space="preserve">we </w:t>
      </w:r>
      <w:r w:rsidR="00D46191">
        <w:t xml:space="preserve">assume </w:t>
      </w:r>
      <w:r w:rsidR="0027796A">
        <w:t xml:space="preserve">that </w:t>
      </w:r>
      <w:r w:rsidR="00784E5F">
        <w:t xml:space="preserve">groups 2 and 3 </w:t>
      </w:r>
      <w:r w:rsidR="0027796A">
        <w:t xml:space="preserve">are more likely </w:t>
      </w:r>
      <w:r w:rsidR="001F439E">
        <w:t>to reformulate.</w:t>
      </w:r>
    </w:p>
    <w:p w:rsidR="001F439E" w:rsidRPr="004D33A3" w:rsidP="00A25EEC" w14:paraId="6FEA4D2A" w14:textId="77777777"/>
    <w:p w:rsidR="000F03C5" w:rsidP="000F03C5" w14:paraId="0A9F2F8F" w14:textId="02CF8857">
      <w:pPr>
        <w:pStyle w:val="Caption"/>
        <w:keepNext/>
      </w:pPr>
      <w:bookmarkStart w:id="50" w:name="_Ref173142977"/>
      <w:bookmarkStart w:id="51" w:name="_Toc174528768"/>
      <w:bookmarkStart w:id="52" w:name="_Toc187239465"/>
      <w:r>
        <w:t xml:space="preserve">Table </w:t>
      </w:r>
      <w:r w:rsidR="005C237D">
        <w:fldChar w:fldCharType="begin"/>
      </w:r>
      <w:r w:rsidR="007B0FF1">
        <w:instrText xml:space="preserve"> SEQ Table \* ARABIC </w:instrText>
      </w:r>
      <w:r w:rsidR="005C237D">
        <w:fldChar w:fldCharType="separate"/>
      </w:r>
      <w:r w:rsidR="00514607">
        <w:rPr>
          <w:noProof/>
        </w:rPr>
        <w:t>6</w:t>
      </w:r>
      <w:r w:rsidR="005C237D">
        <w:rPr>
          <w:noProof/>
        </w:rPr>
        <w:fldChar w:fldCharType="end"/>
      </w:r>
      <w:bookmarkEnd w:id="50"/>
      <w:r>
        <w:t>: Description of Groups Flagged for Reformulation by Cause of Reformulation</w:t>
      </w:r>
      <w:bookmarkEnd w:id="51"/>
      <w:bookmarkEnd w:id="52"/>
    </w:p>
    <w:tbl>
      <w:tblPr>
        <w:tblW w:w="5000" w:type="pct"/>
        <w:shd w:val="clear" w:color="auto" w:fill="FFFFFF"/>
        <w:tblCellMar>
          <w:top w:w="15" w:type="dxa"/>
          <w:left w:w="15" w:type="dxa"/>
          <w:bottom w:w="15" w:type="dxa"/>
          <w:right w:w="15" w:type="dxa"/>
        </w:tblCellMar>
        <w:tblLook w:val="04A0"/>
      </w:tblPr>
      <w:tblGrid>
        <w:gridCol w:w="1073"/>
        <w:gridCol w:w="3308"/>
        <w:gridCol w:w="1662"/>
        <w:gridCol w:w="1662"/>
        <w:gridCol w:w="1655"/>
      </w:tblGrid>
      <w:tr w14:paraId="00F79692" w14:textId="77777777" w:rsidTr="00444216">
        <w:tblPrEx>
          <w:tblW w:w="5000" w:type="pct"/>
          <w:shd w:val="clear" w:color="auto" w:fill="FFFFFF"/>
          <w:tblCellMar>
            <w:top w:w="15" w:type="dxa"/>
            <w:left w:w="15" w:type="dxa"/>
            <w:bottom w:w="15" w:type="dxa"/>
            <w:right w:w="15" w:type="dxa"/>
          </w:tblCellMar>
          <w:tblLook w:val="04A0"/>
        </w:tblPrEx>
        <w:trPr>
          <w:trHeight w:val="432"/>
          <w:tblHeader/>
        </w:trPr>
        <w:tc>
          <w:tcPr>
            <w:tcW w:w="573" w:type="pct"/>
            <w:tcBorders>
              <w:top w:val="nil"/>
              <w:bottom w:val="single" w:sz="12" w:space="0" w:color="DDDDDD"/>
            </w:tcBorders>
            <w:shd w:val="clear" w:color="auto" w:fill="FFFFFF"/>
            <w:vAlign w:val="center"/>
          </w:tcPr>
          <w:p w:rsidR="00444216" w:rsidP="00444216" w14:paraId="17F038A0"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Group Number</w:t>
            </w:r>
          </w:p>
        </w:tc>
        <w:tc>
          <w:tcPr>
            <w:tcW w:w="1767" w:type="pct"/>
            <w:tcBorders>
              <w:top w:val="nil"/>
              <w:bottom w:val="single" w:sz="12" w:space="0" w:color="DDDDDD"/>
            </w:tcBorders>
            <w:shd w:val="clear" w:color="auto" w:fill="FFFFFF"/>
            <w:tcMar>
              <w:top w:w="75" w:type="dxa"/>
              <w:left w:w="75" w:type="dxa"/>
              <w:bottom w:w="75" w:type="dxa"/>
              <w:right w:w="75" w:type="dxa"/>
            </w:tcMar>
            <w:vAlign w:val="center"/>
          </w:tcPr>
          <w:p w:rsidR="00062E86" w:rsidRPr="0072226D" w:rsidP="00444216" w14:paraId="75B90406"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Cause of Reformulation</w:t>
            </w:r>
          </w:p>
        </w:tc>
        <w:tc>
          <w:tcPr>
            <w:tcW w:w="888" w:type="pct"/>
            <w:tcBorders>
              <w:top w:val="nil"/>
              <w:bottom w:val="single" w:sz="12" w:space="0" w:color="DDDDDD"/>
            </w:tcBorders>
            <w:shd w:val="clear" w:color="auto" w:fill="FFFFFF"/>
            <w:tcMar>
              <w:top w:w="75" w:type="dxa"/>
              <w:left w:w="75" w:type="dxa"/>
              <w:bottom w:w="75" w:type="dxa"/>
              <w:right w:w="75" w:type="dxa"/>
            </w:tcMar>
            <w:vAlign w:val="center"/>
          </w:tcPr>
          <w:p w:rsidR="00062E86" w:rsidRPr="0072226D" w14:paraId="55DC5955"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Range of %DV</w:t>
            </w:r>
          </w:p>
        </w:tc>
        <w:tc>
          <w:tcPr>
            <w:tcW w:w="888" w:type="pct"/>
            <w:tcBorders>
              <w:top w:val="nil"/>
              <w:bottom w:val="single" w:sz="12" w:space="0" w:color="DDDDDD"/>
            </w:tcBorders>
            <w:shd w:val="clear" w:color="auto" w:fill="FFFFFF"/>
            <w:tcMar>
              <w:top w:w="75" w:type="dxa"/>
              <w:left w:w="75" w:type="dxa"/>
              <w:bottom w:w="75" w:type="dxa"/>
              <w:right w:w="75" w:type="dxa"/>
            </w:tcMar>
            <w:vAlign w:val="center"/>
          </w:tcPr>
          <w:p w:rsidR="00062E86" w:rsidRPr="0072226D" w14:paraId="015BF52A"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Range of nutrients per RACC</w:t>
            </w:r>
          </w:p>
        </w:tc>
        <w:tc>
          <w:tcPr>
            <w:tcW w:w="884" w:type="pct"/>
            <w:tcBorders>
              <w:top w:val="nil"/>
              <w:bottom w:val="single" w:sz="12" w:space="0" w:color="DDDDDD"/>
            </w:tcBorders>
            <w:shd w:val="clear" w:color="auto" w:fill="FFFFFF"/>
            <w:tcMar>
              <w:top w:w="75" w:type="dxa"/>
              <w:left w:w="75" w:type="dxa"/>
              <w:bottom w:w="75" w:type="dxa"/>
              <w:right w:w="75" w:type="dxa"/>
            </w:tcMar>
            <w:vAlign w:val="center"/>
          </w:tcPr>
          <w:p w:rsidR="00062E86" w:rsidRPr="0072226D" w14:paraId="3FD8F339"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Nutrient Content Claim</w:t>
            </w:r>
          </w:p>
        </w:tc>
      </w:tr>
      <w:tr w14:paraId="0FCE717C" w14:textId="77777777" w:rsidTr="00444216">
        <w:tblPrEx>
          <w:tblW w:w="5000" w:type="pct"/>
          <w:shd w:val="clear" w:color="auto" w:fill="FFFFFF"/>
          <w:tblCellMar>
            <w:top w:w="15" w:type="dxa"/>
            <w:left w:w="15" w:type="dxa"/>
            <w:bottom w:w="15" w:type="dxa"/>
            <w:right w:w="15" w:type="dxa"/>
          </w:tblCellMar>
          <w:tblLook w:val="04A0"/>
        </w:tblPrEx>
        <w:trPr>
          <w:trHeight w:val="432"/>
        </w:trPr>
        <w:tc>
          <w:tcPr>
            <w:tcW w:w="573" w:type="pct"/>
            <w:tcBorders>
              <w:top w:val="single" w:sz="6" w:space="0" w:color="DDDDDD"/>
            </w:tcBorders>
            <w:shd w:val="clear" w:color="auto" w:fill="FFFFFF"/>
            <w:vAlign w:val="center"/>
          </w:tcPr>
          <w:p w:rsidR="00444216" w:rsidRPr="0019498A" w:rsidP="00444216" w14:paraId="35581B35"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w:t>
            </w:r>
          </w:p>
        </w:tc>
        <w:tc>
          <w:tcPr>
            <w:tcW w:w="1767" w:type="pct"/>
            <w:tcBorders>
              <w:top w:val="single" w:sz="6" w:space="0" w:color="DDDDDD"/>
            </w:tcBorders>
            <w:shd w:val="clear" w:color="auto" w:fill="FFFFFF"/>
            <w:tcMar>
              <w:top w:w="75" w:type="dxa"/>
              <w:left w:w="75" w:type="dxa"/>
              <w:bottom w:w="75" w:type="dxa"/>
              <w:right w:w="75" w:type="dxa"/>
            </w:tcMar>
            <w:vAlign w:val="center"/>
          </w:tcPr>
          <w:p w:rsidR="00062E86" w:rsidRPr="0019498A" w:rsidP="00444216" w14:paraId="101894A1"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FOP</w:t>
            </w:r>
          </w:p>
        </w:tc>
        <w:tc>
          <w:tcPr>
            <w:tcW w:w="888" w:type="pct"/>
            <w:tcBorders>
              <w:top w:val="single" w:sz="6" w:space="0" w:color="DDDDDD"/>
            </w:tcBorders>
            <w:shd w:val="clear" w:color="auto" w:fill="FFFFFF"/>
            <w:tcMar>
              <w:top w:w="75" w:type="dxa"/>
              <w:left w:w="75" w:type="dxa"/>
              <w:bottom w:w="75" w:type="dxa"/>
              <w:right w:w="75" w:type="dxa"/>
            </w:tcMar>
            <w:vAlign w:val="center"/>
          </w:tcPr>
          <w:p w:rsidR="00062E86" w:rsidRPr="0019498A" w14:paraId="1A0A9156"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 xml:space="preserve">One percentage point </w:t>
            </w:r>
            <w:r w:rsidRPr="0019498A" w:rsidR="00E06B33">
              <w:rPr>
                <w:rFonts w:ascii="Merriweather" w:hAnsi="Merriweather"/>
                <w:sz w:val="18"/>
                <w:szCs w:val="18"/>
              </w:rPr>
              <w:t xml:space="preserve">away from </w:t>
            </w:r>
            <w:r w:rsidRPr="0019498A">
              <w:rPr>
                <w:rFonts w:ascii="Merriweather" w:hAnsi="Merriweather"/>
                <w:sz w:val="18"/>
                <w:szCs w:val="18"/>
              </w:rPr>
              <w:t>“Med” or “Low” thresholds</w:t>
            </w:r>
          </w:p>
        </w:tc>
        <w:tc>
          <w:tcPr>
            <w:tcW w:w="888" w:type="pct"/>
            <w:tcBorders>
              <w:top w:val="single" w:sz="6" w:space="0" w:color="DDDDDD"/>
            </w:tcBorders>
            <w:shd w:val="clear" w:color="auto" w:fill="FFFFFF"/>
            <w:tcMar>
              <w:top w:w="75" w:type="dxa"/>
              <w:left w:w="75" w:type="dxa"/>
              <w:bottom w:w="75" w:type="dxa"/>
              <w:right w:w="75" w:type="dxa"/>
            </w:tcMar>
            <w:vAlign w:val="center"/>
          </w:tcPr>
          <w:p w:rsidR="00062E86" w:rsidRPr="0019498A" w14:paraId="22764BDA"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Any</w:t>
            </w:r>
          </w:p>
        </w:tc>
        <w:tc>
          <w:tcPr>
            <w:tcW w:w="884" w:type="pct"/>
            <w:tcBorders>
              <w:top w:val="single" w:sz="6" w:space="0" w:color="DDDDDD"/>
            </w:tcBorders>
            <w:shd w:val="clear" w:color="auto" w:fill="FFFFFF"/>
            <w:tcMar>
              <w:top w:w="75" w:type="dxa"/>
              <w:left w:w="75" w:type="dxa"/>
              <w:bottom w:w="75" w:type="dxa"/>
              <w:right w:w="75" w:type="dxa"/>
            </w:tcMar>
            <w:vAlign w:val="center"/>
          </w:tcPr>
          <w:p w:rsidR="00062E86" w:rsidRPr="0019498A" w14:paraId="2F489D7C"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No</w:t>
            </w:r>
          </w:p>
        </w:tc>
      </w:tr>
      <w:tr w14:paraId="4B8C284F" w14:textId="77777777" w:rsidTr="00444216">
        <w:tblPrEx>
          <w:tblW w:w="5000" w:type="pct"/>
          <w:shd w:val="clear" w:color="auto" w:fill="FFFFFF"/>
          <w:tblCellMar>
            <w:top w:w="15" w:type="dxa"/>
            <w:left w:w="15" w:type="dxa"/>
            <w:bottom w:w="15" w:type="dxa"/>
            <w:right w:w="15" w:type="dxa"/>
          </w:tblCellMar>
          <w:tblLook w:val="04A0"/>
        </w:tblPrEx>
        <w:trPr>
          <w:trHeight w:val="432"/>
        </w:trPr>
        <w:tc>
          <w:tcPr>
            <w:tcW w:w="573" w:type="pct"/>
            <w:tcBorders>
              <w:top w:val="single" w:sz="6" w:space="0" w:color="DDDDDD"/>
            </w:tcBorders>
            <w:shd w:val="clear" w:color="auto" w:fill="FFFFFF"/>
            <w:vAlign w:val="center"/>
          </w:tcPr>
          <w:p w:rsidR="007052B9" w:rsidRPr="0019498A" w:rsidP="00444216" w14:paraId="7DE44C31"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2</w:t>
            </w:r>
          </w:p>
        </w:tc>
        <w:tc>
          <w:tcPr>
            <w:tcW w:w="1767" w:type="pct"/>
            <w:tcBorders>
              <w:top w:val="single" w:sz="6" w:space="0" w:color="DDDDDD"/>
            </w:tcBorders>
            <w:shd w:val="clear" w:color="auto" w:fill="FFFFFF"/>
            <w:tcMar>
              <w:top w:w="75" w:type="dxa"/>
              <w:left w:w="75" w:type="dxa"/>
              <w:bottom w:w="75" w:type="dxa"/>
              <w:right w:w="75" w:type="dxa"/>
            </w:tcMar>
            <w:vAlign w:val="center"/>
          </w:tcPr>
          <w:p w:rsidR="007052B9" w:rsidRPr="0019498A" w:rsidP="00444216" w14:paraId="3A4BE774"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Both F</w:t>
            </w:r>
            <w:r w:rsidRPr="0019498A" w:rsidR="007E58F1">
              <w:rPr>
                <w:rFonts w:ascii="Merriweather" w:hAnsi="Merriweather"/>
                <w:sz w:val="18"/>
                <w:szCs w:val="18"/>
              </w:rPr>
              <w:t>O</w:t>
            </w:r>
            <w:r w:rsidRPr="0019498A">
              <w:rPr>
                <w:rFonts w:ascii="Merriweather" w:hAnsi="Merriweather"/>
                <w:sz w:val="18"/>
                <w:szCs w:val="18"/>
              </w:rPr>
              <w:t xml:space="preserve">P and </w:t>
            </w:r>
            <w:r w:rsidRPr="0019498A" w:rsidR="00370822">
              <w:rPr>
                <w:rFonts w:ascii="Merriweather" w:hAnsi="Merriweather"/>
                <w:sz w:val="18"/>
                <w:szCs w:val="18"/>
              </w:rPr>
              <w:t>Nutrient Content Claim</w:t>
            </w:r>
          </w:p>
        </w:tc>
        <w:tc>
          <w:tcPr>
            <w:tcW w:w="888" w:type="pct"/>
            <w:tcBorders>
              <w:top w:val="single" w:sz="6" w:space="0" w:color="DDDDDD"/>
            </w:tcBorders>
            <w:shd w:val="clear" w:color="auto" w:fill="FFFFFF"/>
            <w:tcMar>
              <w:top w:w="75" w:type="dxa"/>
              <w:left w:w="75" w:type="dxa"/>
              <w:bottom w:w="75" w:type="dxa"/>
              <w:right w:w="75" w:type="dxa"/>
            </w:tcMar>
            <w:vAlign w:val="center"/>
          </w:tcPr>
          <w:p w:rsidR="007052B9" w:rsidRPr="0019498A" w14:paraId="0CFB21BD"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 xml:space="preserve">One percentage point </w:t>
            </w:r>
            <w:r w:rsidRPr="0019498A" w:rsidR="00E06B33">
              <w:rPr>
                <w:rFonts w:ascii="Merriweather" w:hAnsi="Merriweather"/>
                <w:sz w:val="18"/>
                <w:szCs w:val="18"/>
              </w:rPr>
              <w:t xml:space="preserve">away from </w:t>
            </w:r>
            <w:r w:rsidRPr="0019498A">
              <w:rPr>
                <w:rFonts w:ascii="Merriweather" w:hAnsi="Merriweather"/>
                <w:sz w:val="18"/>
                <w:szCs w:val="18"/>
              </w:rPr>
              <w:t>“Low” threshold</w:t>
            </w:r>
          </w:p>
        </w:tc>
        <w:tc>
          <w:tcPr>
            <w:tcW w:w="888" w:type="pct"/>
            <w:tcBorders>
              <w:top w:val="single" w:sz="6" w:space="0" w:color="DDDDDD"/>
            </w:tcBorders>
            <w:shd w:val="clear" w:color="auto" w:fill="FFFFFF"/>
            <w:tcMar>
              <w:top w:w="75" w:type="dxa"/>
              <w:left w:w="75" w:type="dxa"/>
              <w:bottom w:w="75" w:type="dxa"/>
              <w:right w:w="75" w:type="dxa"/>
            </w:tcMar>
            <w:vAlign w:val="center"/>
          </w:tcPr>
          <w:p w:rsidR="007052B9" w:rsidRPr="0019498A" w14:paraId="194A05E9"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Any</w:t>
            </w:r>
          </w:p>
        </w:tc>
        <w:tc>
          <w:tcPr>
            <w:tcW w:w="884" w:type="pct"/>
            <w:tcBorders>
              <w:top w:val="single" w:sz="6" w:space="0" w:color="DDDDDD"/>
            </w:tcBorders>
            <w:shd w:val="clear" w:color="auto" w:fill="FFFFFF"/>
            <w:tcMar>
              <w:top w:w="75" w:type="dxa"/>
              <w:left w:w="75" w:type="dxa"/>
              <w:bottom w:w="75" w:type="dxa"/>
              <w:right w:w="75" w:type="dxa"/>
            </w:tcMar>
            <w:vAlign w:val="center"/>
          </w:tcPr>
          <w:p w:rsidR="007052B9" w:rsidRPr="0019498A" w14:paraId="47D1829A"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Yes</w:t>
            </w:r>
          </w:p>
        </w:tc>
      </w:tr>
      <w:tr w14:paraId="21D47BF5" w14:textId="77777777" w:rsidTr="00444216">
        <w:tblPrEx>
          <w:tblW w:w="5000" w:type="pct"/>
          <w:shd w:val="clear" w:color="auto" w:fill="FFFFFF"/>
          <w:tblCellMar>
            <w:top w:w="15" w:type="dxa"/>
            <w:left w:w="15" w:type="dxa"/>
            <w:bottom w:w="15" w:type="dxa"/>
            <w:right w:w="15" w:type="dxa"/>
          </w:tblCellMar>
          <w:tblLook w:val="04A0"/>
        </w:tblPrEx>
        <w:trPr>
          <w:trHeight w:val="432"/>
        </w:trPr>
        <w:tc>
          <w:tcPr>
            <w:tcW w:w="573" w:type="pct"/>
            <w:tcBorders>
              <w:top w:val="single" w:sz="6" w:space="0" w:color="DDDDDD"/>
              <w:bottom w:val="single" w:sz="6" w:space="0" w:color="DDDDDD"/>
            </w:tcBorders>
            <w:shd w:val="clear" w:color="auto" w:fill="FFFFFF"/>
            <w:vAlign w:val="center"/>
          </w:tcPr>
          <w:p w:rsidR="007052B9" w:rsidRPr="0019498A" w:rsidP="00444216" w14:paraId="5AF33AC9"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3</w:t>
            </w:r>
          </w:p>
        </w:tc>
        <w:tc>
          <w:tcPr>
            <w:tcW w:w="1767" w:type="pct"/>
            <w:tcBorders>
              <w:top w:val="single" w:sz="6" w:space="0" w:color="DDDDDD"/>
              <w:bottom w:val="single" w:sz="6" w:space="0" w:color="DDDDDD"/>
            </w:tcBorders>
            <w:shd w:val="clear" w:color="auto" w:fill="FFFFFF"/>
            <w:tcMar>
              <w:top w:w="75" w:type="dxa"/>
              <w:left w:w="75" w:type="dxa"/>
              <w:bottom w:w="75" w:type="dxa"/>
              <w:right w:w="75" w:type="dxa"/>
            </w:tcMar>
            <w:vAlign w:val="center"/>
          </w:tcPr>
          <w:p w:rsidR="00062E86" w:rsidRPr="0019498A" w:rsidP="00444216" w14:paraId="402313ED"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Change in Nutrient Content Claim</w:t>
            </w:r>
          </w:p>
        </w:tc>
        <w:tc>
          <w:tcPr>
            <w:tcW w:w="888" w:type="pct"/>
            <w:tcBorders>
              <w:top w:val="single" w:sz="6" w:space="0" w:color="DDDDDD"/>
              <w:bottom w:val="single" w:sz="6" w:space="0" w:color="DDDDDD"/>
            </w:tcBorders>
            <w:shd w:val="clear" w:color="auto" w:fill="FFFFFF"/>
            <w:tcMar>
              <w:top w:w="75" w:type="dxa"/>
              <w:left w:w="75" w:type="dxa"/>
              <w:bottom w:w="75" w:type="dxa"/>
              <w:right w:w="75" w:type="dxa"/>
            </w:tcMar>
            <w:vAlign w:val="center"/>
          </w:tcPr>
          <w:p w:rsidR="00062E86" w:rsidRPr="0019498A" w14:paraId="1CC03BF3"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 xml:space="preserve">At or </w:t>
            </w:r>
            <w:r w:rsidRPr="0019498A" w:rsidR="00444216">
              <w:rPr>
                <w:rFonts w:ascii="Merriweather" w:hAnsi="Merriweather"/>
                <w:sz w:val="18"/>
                <w:szCs w:val="18"/>
              </w:rPr>
              <w:t>Below 5%</w:t>
            </w:r>
          </w:p>
        </w:tc>
        <w:tc>
          <w:tcPr>
            <w:tcW w:w="888" w:type="pct"/>
            <w:tcBorders>
              <w:top w:val="single" w:sz="6" w:space="0" w:color="DDDDDD"/>
              <w:bottom w:val="single" w:sz="6" w:space="0" w:color="DDDDDD"/>
            </w:tcBorders>
            <w:shd w:val="clear" w:color="auto" w:fill="FFFFFF"/>
            <w:tcMar>
              <w:top w:w="75" w:type="dxa"/>
              <w:left w:w="75" w:type="dxa"/>
              <w:bottom w:w="75" w:type="dxa"/>
              <w:right w:w="75" w:type="dxa"/>
            </w:tcMar>
            <w:vAlign w:val="center"/>
          </w:tcPr>
          <w:p w:rsidR="00062E86" w:rsidRPr="0019498A" w14:paraId="15C88C62"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115mg/RACC to 140mg/RACC</w:t>
            </w:r>
          </w:p>
        </w:tc>
        <w:tc>
          <w:tcPr>
            <w:tcW w:w="884" w:type="pct"/>
            <w:tcBorders>
              <w:top w:val="single" w:sz="6" w:space="0" w:color="DDDDDD"/>
              <w:bottom w:val="single" w:sz="6" w:space="0" w:color="DDDDDD"/>
            </w:tcBorders>
            <w:shd w:val="clear" w:color="auto" w:fill="FFFFFF"/>
            <w:tcMar>
              <w:top w:w="75" w:type="dxa"/>
              <w:left w:w="75" w:type="dxa"/>
              <w:bottom w:w="75" w:type="dxa"/>
              <w:right w:w="75" w:type="dxa"/>
            </w:tcMar>
            <w:vAlign w:val="center"/>
          </w:tcPr>
          <w:p w:rsidR="00062E86" w:rsidRPr="0019498A" w14:paraId="49BE3A6E"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Sodium</w:t>
            </w:r>
          </w:p>
        </w:tc>
      </w:tr>
    </w:tbl>
    <w:p w:rsidR="0073193B" w:rsidP="00A25EEC" w14:paraId="6FA4325A" w14:textId="77777777"/>
    <w:p w:rsidR="00FF6E48" w:rsidP="00FF6E48" w14:paraId="092CAA6C" w14:textId="3631A725">
      <w:r w:rsidRPr="001F1B86">
        <w:t xml:space="preserve">After counting the number of products that </w:t>
      </w:r>
      <w:r w:rsidRPr="001F1B86" w:rsidR="003954F1">
        <w:t>fall into the categories above, the</w:t>
      </w:r>
      <w:r w:rsidRPr="001F1B86" w:rsidR="00C02723">
        <w:t xml:space="preserve"> second step in our process involves Monte Carlo simulation.</w:t>
      </w:r>
      <w:r w:rsidRPr="001F1B86" w:rsidR="00512DC1">
        <w:t xml:space="preserve"> Specifically, we aggregate the number of UPCs by food category</w:t>
      </w:r>
      <w:r w:rsidRPr="001F1B86" w:rsidR="002E63EF">
        <w:t xml:space="preserve"> that are within </w:t>
      </w:r>
      <w:r w:rsidRPr="001F1B86" w:rsidR="003954F1">
        <w:t>each group</w:t>
      </w:r>
      <w:r w:rsidRPr="001F1B86" w:rsidR="00042FF6">
        <w:t>, and then multiply that aggregate number by</w:t>
      </w:r>
      <w:r w:rsidRPr="001F1B86" w:rsidR="00460F4A">
        <w:t xml:space="preserve"> a </w:t>
      </w:r>
      <w:r w:rsidRPr="001F1B86" w:rsidR="006D28E2">
        <w:t xml:space="preserve">statistically </w:t>
      </w:r>
      <w:r w:rsidRPr="001F1B86" w:rsidR="00C9654C">
        <w:t xml:space="preserve">uncertain </w:t>
      </w:r>
      <w:r w:rsidRPr="001F1B86" w:rsidR="00460F4A">
        <w:t xml:space="preserve">percentage that </w:t>
      </w:r>
      <w:r w:rsidRPr="001F1B86" w:rsidR="007809D1">
        <w:t>reflects the probability of reformulation</w:t>
      </w:r>
      <w:r w:rsidRPr="001F1B86" w:rsidR="00F91C97">
        <w:t xml:space="preserve">. The </w:t>
      </w:r>
      <w:r w:rsidRPr="001F1B86" w:rsidR="00C73B05">
        <w:t xml:space="preserve">group </w:t>
      </w:r>
      <w:r w:rsidRPr="001F1B86" w:rsidR="00D51914">
        <w:t xml:space="preserve">with no nutrient content claims </w:t>
      </w:r>
      <w:r w:rsidRPr="001F1B86" w:rsidR="007809D1">
        <w:t xml:space="preserve">is multiplied by </w:t>
      </w:r>
      <w:r w:rsidRPr="001F1B86" w:rsidR="0008285E">
        <w:t xml:space="preserve">a uniform distribution that ranges from </w:t>
      </w:r>
      <w:r w:rsidRPr="001F1B86" w:rsidR="00D51914">
        <w:t>3 to 7.5 percent. The groups with nutrient content claims</w:t>
      </w:r>
      <w:r w:rsidRPr="001F1B86" w:rsidR="00043AE7">
        <w:t xml:space="preserve"> are multiplied by a uniform distribution that ranges from 80 to 90 percent.</w:t>
      </w:r>
      <w:r w:rsidRPr="001F1B86" w:rsidR="00BA1EEE">
        <w:t xml:space="preserve"> </w:t>
      </w:r>
      <w:r w:rsidRPr="001F1B86" w:rsidR="00A25EEC">
        <w:t>Th</w:t>
      </w:r>
      <w:r w:rsidRPr="001F1B86" w:rsidR="00043AE7">
        <w:t>e</w:t>
      </w:r>
      <w:r w:rsidRPr="001F1B86" w:rsidR="00A25EEC">
        <w:t xml:space="preserve"> range </w:t>
      </w:r>
      <w:r w:rsidRPr="001F1B86" w:rsidR="00043AE7">
        <w:t xml:space="preserve">for </w:t>
      </w:r>
      <w:r w:rsidRPr="001F1B86" w:rsidR="00D5198E">
        <w:t xml:space="preserve">the group with no nutrient content claims </w:t>
      </w:r>
      <w:r w:rsidRPr="001F1B86" w:rsidR="00A25EEC">
        <w:t xml:space="preserve">is based on two sources. First, the lower bound is the estimated percent of new food products created within the “fruits and vegetables” product category between 2008 and 2012 </w:t>
      </w:r>
      <w:r w:rsidRPr="001F1B86" w:rsidR="005C237D">
        <w:fldChar w:fldCharType="begin"/>
      </w:r>
      <w:r w:rsidRPr="001F1B86" w:rsidR="00042211">
        <w:instrText xml:space="preserve"> ADDIN EN.CITE &lt;EndNote&gt;&lt;Cite&gt;&lt;Author&gt;Muth&lt;/Author&gt;&lt;Year&gt;2016&lt;/Year&gt;&lt;RecNum&gt;413&lt;/RecNum&gt;&lt;DisplayText&gt;[Ref. 27]&lt;/DisplayText&gt;&lt;record&gt;&lt;rec-number&gt;413&lt;/rec-number&gt;&lt;foreign-keys&gt;&lt;key app="EN" db-id="9vt55p95osfvw5ea2wdvfps7ve59s2pxtee2" timestamp="1687448868"&gt;413&lt;/key&gt;&lt;/foreign-keys&gt;&lt;ref-type name="Report"&gt;27&lt;/ref-type&gt;&lt;contributors&gt;&lt;authors&gt;&lt;author&gt;Muth, Mary K&lt;/author&gt;&lt;author&gt;Sweitzer, Megan&lt;/author&gt;&lt;author&gt;Brown, Derick&lt;/author&gt;&lt;author&gt;Capogrossi, Kristen&lt;/author&gt;&lt;author&gt;Karns, Shawn A&lt;/author&gt;&lt;author&gt;Levin, David&lt;/author&gt;&lt;author&gt;Okrent, Abigail&lt;/author&gt;&lt;author&gt;Siegel, Peter&lt;/author&gt;&lt;author&gt;Zhen, Chen&lt;/author&gt;&lt;/authors&gt;&lt;/contributors&gt;&lt;titles&gt;&lt;title&gt;Understanding IRI household-based and store-based scanner data&lt;/title&gt;&lt;/titles&gt;&lt;dates&gt;&lt;year&gt;2016&lt;/year&gt;&lt;/dates&gt;&lt;urls&gt;&lt;/urls&gt;&lt;/record&gt;&lt;/Cite&gt;&lt;Cite&gt;&lt;Author&gt;Muth&lt;/Author&gt;&lt;Year&gt;2016&lt;/Year&gt;&lt;RecNum&gt;413&lt;/RecNum&gt;&lt;record&gt;&lt;rec-number&gt;413&lt;/rec-number&gt;&lt;foreign-keys&gt;&lt;key app="EN" db-id="9vt55p95osfvw5ea2wdvfps7ve59s2pxtee2" timestamp="1687448868"&gt;413&lt;/key&gt;&lt;/foreign-keys&gt;&lt;ref-type name="Report"&gt;27&lt;/ref-type&gt;&lt;contributors&gt;&lt;authors&gt;&lt;author&gt;Muth, Mary K&lt;/author&gt;&lt;author&gt;Sweitzer, Megan&lt;/author&gt;&lt;author&gt;Brown, Derick&lt;/author&gt;&lt;author&gt;Capogrossi, Kristen&lt;/author&gt;&lt;author&gt;Karns, Shawn A&lt;/author&gt;&lt;author&gt;Levin, David&lt;/author&gt;&lt;author&gt;Okrent, Abigail&lt;/author&gt;&lt;author&gt;Siegel, Peter&lt;/author&gt;&lt;author&gt;Zhen, Chen&lt;/author&gt;&lt;/authors&gt;&lt;/contributors&gt;&lt;titles&gt;&lt;title&gt;Understanding IRI household-based and store-based scanner data&lt;/title&gt;&lt;/titles&gt;&lt;dates&gt;&lt;year&gt;2016&lt;/year&gt;&lt;/dates&gt;&lt;urls&gt;&lt;/urls&gt;&lt;/record&gt;&lt;/Cite&gt;&lt;/EndNote&gt;</w:instrText>
      </w:r>
      <w:r w:rsidRPr="001F1B86" w:rsidR="005C237D">
        <w:fldChar w:fldCharType="separate"/>
      </w:r>
      <w:r w:rsidRPr="001F1B86" w:rsidR="00042211">
        <w:rPr>
          <w:noProof/>
        </w:rPr>
        <w:t>[Ref. 27]</w:t>
      </w:r>
      <w:r w:rsidRPr="001F1B86" w:rsidR="005C237D">
        <w:fldChar w:fldCharType="end"/>
      </w:r>
      <w:r w:rsidRPr="001F1B86" w:rsidR="00A25EEC">
        <w:t>. Second, the high bound is borrowed from the Final Regulatory Impact Analysis for the Nutrition Facts Label and Serving Size Final Rule</w:t>
      </w:r>
      <w:r w:rsidRPr="001F1B86" w:rsidR="00CA3203">
        <w:t>;</w:t>
      </w:r>
      <w:r>
        <w:rPr>
          <w:rStyle w:val="FootnoteReference"/>
        </w:rPr>
        <w:footnoteReference w:id="19"/>
      </w:r>
      <w:r w:rsidRPr="001F1B86" w:rsidR="00A25EEC">
        <w:t xml:space="preserve"> the analysis estimated that 7.5 to 9 percent of formulas that significantly contribute added sugars to diets would be reformulated once added sugars </w:t>
      </w:r>
      <w:r w:rsidRPr="001F1B86" w:rsidR="00620F86">
        <w:t>were</w:t>
      </w:r>
      <w:r w:rsidRPr="001F1B86" w:rsidR="00A25EEC">
        <w:t xml:space="preserve"> required on the NFL.</w:t>
      </w:r>
      <w:r w:rsidRPr="001F1B86" w:rsidR="0070742C">
        <w:t xml:space="preserve"> </w:t>
      </w:r>
      <w:r w:rsidRPr="001F1B86" w:rsidR="00A21DE2">
        <w:t xml:space="preserve">The range for </w:t>
      </w:r>
      <w:r w:rsidRPr="001F1B86" w:rsidR="001907D1">
        <w:t xml:space="preserve">the group with nutrient content claims is based on our best estimate of the probability of reformulation given </w:t>
      </w:r>
      <w:r w:rsidRPr="001F1B86" w:rsidR="00C45DDE">
        <w:t xml:space="preserve">the presence of a nutrient content claim at baseline. We </w:t>
      </w:r>
      <w:r w:rsidRPr="001F1B86" w:rsidR="0011437E">
        <w:t>invite</w:t>
      </w:r>
      <w:r w:rsidRPr="001F1B86" w:rsidR="00C45DDE">
        <w:t xml:space="preserve"> comment on our assumptions.</w:t>
      </w:r>
    </w:p>
    <w:p w:rsidR="00FF6E48" w:rsidP="00FF6E48" w14:paraId="1192B14D" w14:textId="33D36EF6">
      <w:r>
        <w:t>We note that for the confectionary/dessert/sweeteners and sugars food category, we expect no products to reformulate. We set this number to zero because we expect that even if a product</w:t>
      </w:r>
      <w:r w:rsidR="003A2560">
        <w:t xml:space="preserve"> is within a percentage point of the DV threshold, the product will likely not reformulate because</w:t>
      </w:r>
      <w:r w:rsidR="00780897">
        <w:t xml:space="preserve"> </w:t>
      </w:r>
      <w:r w:rsidR="003A2560">
        <w:t>foods in this category do not compete on nutrient</w:t>
      </w:r>
      <w:r w:rsidR="00783EFC">
        <w:t xml:space="preserve">s to limit; in other words, consumers </w:t>
      </w:r>
      <w:r w:rsidR="00AA6CB4">
        <w:t>likely expect these products will contain higher levels of saturated fat, sodium, and added sugar</w:t>
      </w:r>
      <w:r w:rsidR="006A5213">
        <w:t>s</w:t>
      </w:r>
      <w:r w:rsidR="00AA6CB4">
        <w:t xml:space="preserve">. </w:t>
      </w:r>
      <w:r w:rsidR="00CC78B7">
        <w:t xml:space="preserve">We also note that for dairy, we only consider reformulation </w:t>
      </w:r>
      <w:r w:rsidR="00B66A14">
        <w:t xml:space="preserve">for </w:t>
      </w:r>
      <w:r w:rsidR="005D2680">
        <w:t xml:space="preserve">sodium and </w:t>
      </w:r>
      <w:r w:rsidR="00CC78B7">
        <w:t>added sugar</w:t>
      </w:r>
      <w:r w:rsidR="006A5213">
        <w:t>s</w:t>
      </w:r>
      <w:r w:rsidR="00CC78B7">
        <w:t>. The dairy market is already segmented along saturated fat levels</w:t>
      </w:r>
      <w:r w:rsidR="003E1968">
        <w:t xml:space="preserve">: dairy products are already labeled </w:t>
      </w:r>
      <w:r w:rsidR="00F306DB">
        <w:t>as “non-fat</w:t>
      </w:r>
      <w:r w:rsidR="009346CF">
        <w:t>,</w:t>
      </w:r>
      <w:r w:rsidR="00F306DB">
        <w:t>” “low-</w:t>
      </w:r>
      <w:r w:rsidR="000C2773">
        <w:t>fat</w:t>
      </w:r>
      <w:r w:rsidR="009346CF">
        <w:t>,</w:t>
      </w:r>
      <w:r w:rsidR="000C2773">
        <w:t>”</w:t>
      </w:r>
      <w:r w:rsidR="009346CF">
        <w:t xml:space="preserve"> or “whole,”</w:t>
      </w:r>
      <w:r w:rsidR="000C2773">
        <w:t xml:space="preserve"> </w:t>
      </w:r>
      <w:r w:rsidR="00C6251E">
        <w:t xml:space="preserve">so it is unlikely products will reformulate along that nutrient dimension, regardless of proximity to the </w:t>
      </w:r>
      <w:r w:rsidR="006D0039">
        <w:t xml:space="preserve">percent </w:t>
      </w:r>
      <w:r w:rsidR="00C6251E">
        <w:t xml:space="preserve">DV thresholds. </w:t>
      </w:r>
      <w:r w:rsidR="00A8701D">
        <w:t>We note that this assumption is particu</w:t>
      </w:r>
      <w:r w:rsidR="00DF569E">
        <w:t xml:space="preserve">larly relevant for fluid dairy and to a lesser extent </w:t>
      </w:r>
      <w:r w:rsidR="002033AF">
        <w:t xml:space="preserve">other dairy such as cheese, yogurts, </w:t>
      </w:r>
      <w:r w:rsidR="00963E1F">
        <w:t xml:space="preserve">etc. We </w:t>
      </w:r>
      <w:r w:rsidR="00413C71">
        <w:t>invite</w:t>
      </w:r>
      <w:r w:rsidR="00963E1F">
        <w:t xml:space="preserve"> comment</w:t>
      </w:r>
      <w:r w:rsidR="00DA261F">
        <w:t xml:space="preserve"> on </w:t>
      </w:r>
      <w:r w:rsidR="00E8355D">
        <w:t>this and other reformulation assumptions.</w:t>
      </w:r>
      <w:r w:rsidR="00C6251E">
        <w:t xml:space="preserve"> </w:t>
      </w:r>
    </w:p>
    <w:p w:rsidR="00C11EA7" w:rsidP="00FF6E48" w14:paraId="43A89610" w14:textId="091403AD">
      <w:r>
        <w:t xml:space="preserve">See </w:t>
      </w:r>
      <w:r w:rsidR="005C237D">
        <w:fldChar w:fldCharType="begin"/>
      </w:r>
      <w:r>
        <w:instrText xml:space="preserve"> REF _Ref172911555 \h </w:instrText>
      </w:r>
      <w:r w:rsidR="005C237D">
        <w:fldChar w:fldCharType="separate"/>
      </w:r>
      <w:r w:rsidR="00514607">
        <w:t xml:space="preserve">Table </w:t>
      </w:r>
      <w:r w:rsidR="00514607">
        <w:rPr>
          <w:noProof/>
        </w:rPr>
        <w:t>7</w:t>
      </w:r>
      <w:r w:rsidR="005C237D">
        <w:fldChar w:fldCharType="end"/>
      </w:r>
      <w:r>
        <w:t xml:space="preserve"> for the number of products we expect to reformulate</w:t>
      </w:r>
      <w:r w:rsidR="00DC2367">
        <w:t xml:space="preserve"> by </w:t>
      </w:r>
      <w:r w:rsidR="004E4328">
        <w:t>the reasons for</w:t>
      </w:r>
      <w:r w:rsidR="00DC2367">
        <w:t xml:space="preserve"> reformulation. These</w:t>
      </w:r>
      <w:r w:rsidR="0076601B">
        <w:t xml:space="preserve"> are post-simulation estimates that reflect both the count of products in the</w:t>
      </w:r>
      <w:r w:rsidR="007F36AE">
        <w:t xml:space="preserve"> distinct categories</w:t>
      </w:r>
      <w:r w:rsidR="00A04E0B">
        <w:t xml:space="preserve"> </w:t>
      </w:r>
      <w:r w:rsidR="00A04E0B">
        <w:rPr>
          <w:i/>
          <w:iCs/>
        </w:rPr>
        <w:t>and</w:t>
      </w:r>
      <w:r w:rsidR="00A04E0B">
        <w:t xml:space="preserve"> the fact that </w:t>
      </w:r>
      <w:r w:rsidR="00B8164B">
        <w:t>reformulation is uncertain.</w:t>
      </w:r>
      <w:r w:rsidR="002C71F7">
        <w:t xml:space="preserve"> Only primary estimates are presented for brevity</w:t>
      </w:r>
      <w:r w:rsidR="00EE330B">
        <w:t xml:space="preserve">, but the full range of estimates </w:t>
      </w:r>
      <w:r w:rsidR="00EC114A">
        <w:t>is</w:t>
      </w:r>
      <w:r w:rsidR="00EE330B">
        <w:t xml:space="preserve"> used in our analysis.</w:t>
      </w:r>
      <w:r w:rsidR="00FC317C">
        <w:t xml:space="preserve"> We present </w:t>
      </w:r>
      <w:r w:rsidR="005C237D">
        <w:fldChar w:fldCharType="begin"/>
      </w:r>
      <w:r w:rsidR="00752E36">
        <w:instrText xml:space="preserve"> REF _Ref172911555 \h </w:instrText>
      </w:r>
      <w:r w:rsidR="005C237D">
        <w:fldChar w:fldCharType="separate"/>
      </w:r>
      <w:r w:rsidR="00514607">
        <w:t xml:space="preserve">Table </w:t>
      </w:r>
      <w:r w:rsidR="00514607">
        <w:rPr>
          <w:noProof/>
        </w:rPr>
        <w:t>7</w:t>
      </w:r>
      <w:r w:rsidR="005C237D">
        <w:fldChar w:fldCharType="end"/>
      </w:r>
      <w:r w:rsidR="00752E36">
        <w:t xml:space="preserve"> to illustrate that the majority of products</w:t>
      </w:r>
      <w:r w:rsidR="007D2284">
        <w:t xml:space="preserve"> that we </w:t>
      </w:r>
      <w:r w:rsidR="00E563E3">
        <w:t>expect m</w:t>
      </w:r>
      <w:r w:rsidR="00E471A9">
        <w:t>ight</w:t>
      </w:r>
      <w:r w:rsidR="007D2284">
        <w:t xml:space="preserve"> reformulate do so because of the </w:t>
      </w:r>
      <w:r w:rsidR="00D52B46">
        <w:t>FOP</w:t>
      </w:r>
      <w:r w:rsidR="007D2284">
        <w:t xml:space="preserve"> labeling scheme</w:t>
      </w:r>
      <w:r w:rsidR="00F84256">
        <w:t xml:space="preserve">. We </w:t>
      </w:r>
      <w:r w:rsidR="00E471A9">
        <w:t>expect</w:t>
      </w:r>
      <w:r w:rsidR="00F84256">
        <w:t xml:space="preserve"> only 232 products </w:t>
      </w:r>
      <w:r w:rsidR="00E471A9">
        <w:t>may</w:t>
      </w:r>
      <w:r w:rsidR="00F84256">
        <w:t xml:space="preserve"> reformulate specifically because of the changes to the nutrient content claim </w:t>
      </w:r>
      <w:r w:rsidR="00AD187C">
        <w:t>regulations.</w:t>
      </w:r>
      <w:r w:rsidR="00F84256">
        <w:t xml:space="preserve"> </w:t>
      </w:r>
    </w:p>
    <w:p w:rsidR="000D1448" w:rsidRPr="00A04E0B" w:rsidP="00FF6E48" w14:paraId="3591BB68" w14:textId="77777777">
      <w:r>
        <w:t xml:space="preserve">The remainder of the analysis </w:t>
      </w:r>
      <w:r w:rsidR="00EA2AA0">
        <w:t xml:space="preserve">aggregates </w:t>
      </w:r>
      <w:r w:rsidR="00DF3340">
        <w:t xml:space="preserve">estimated </w:t>
      </w:r>
      <w:r w:rsidR="00F7154C">
        <w:t>reformulation costs</w:t>
      </w:r>
      <w:r w:rsidR="00583208">
        <w:t xml:space="preserve"> across these identified groups</w:t>
      </w:r>
      <w:r w:rsidR="004F4304">
        <w:t xml:space="preserve">. After simulating which products </w:t>
      </w:r>
      <w:r w:rsidR="00A951A7">
        <w:t xml:space="preserve">may </w:t>
      </w:r>
      <w:r w:rsidR="004F4304">
        <w:t>reformulate</w:t>
      </w:r>
      <w:r w:rsidR="000048D9">
        <w:t xml:space="preserve"> as a result of the proposed rule, we</w:t>
      </w:r>
      <w:r w:rsidR="002C3696">
        <w:t xml:space="preserve"> multiply those products by unit costs that do not </w:t>
      </w:r>
      <w:r w:rsidR="000353B1">
        <w:t>explicitly vary over cause of reformulation.</w:t>
      </w:r>
    </w:p>
    <w:p w:rsidR="0024454B" w:rsidP="0034091E" w14:paraId="32CF4539" w14:textId="1AE98415">
      <w:pPr>
        <w:pStyle w:val="NoSpacing"/>
      </w:pPr>
      <w:r>
        <w:t xml:space="preserve">See </w:t>
      </w:r>
      <w:r w:rsidR="005C237D">
        <w:fldChar w:fldCharType="begin"/>
      </w:r>
      <w:r>
        <w:instrText xml:space="preserve"> REF _Ref162514797 \h </w:instrText>
      </w:r>
      <w:r w:rsidR="0034091E">
        <w:instrText xml:space="preserve"> \* MERGEFORMAT </w:instrText>
      </w:r>
      <w:r w:rsidR="005C237D">
        <w:fldChar w:fldCharType="separate"/>
      </w:r>
      <w:r w:rsidR="00514607">
        <w:t xml:space="preserve">Table </w:t>
      </w:r>
      <w:r w:rsidR="00514607">
        <w:rPr>
          <w:noProof/>
        </w:rPr>
        <w:t>8</w:t>
      </w:r>
      <w:r w:rsidR="005C237D">
        <w:fldChar w:fldCharType="end"/>
      </w:r>
      <w:r>
        <w:t xml:space="preserve"> for the primary, low, and high estimates of the </w:t>
      </w:r>
      <w:r w:rsidR="000353B1">
        <w:t xml:space="preserve">total </w:t>
      </w:r>
      <w:r>
        <w:t xml:space="preserve">number of UPCs we expect </w:t>
      </w:r>
      <w:r w:rsidR="00A951A7">
        <w:t>may</w:t>
      </w:r>
      <w:r>
        <w:t xml:space="preserve"> reformulate by food category. For completeness, we also present the number of covered UPCs that </w:t>
      </w:r>
      <w:r w:rsidR="0066404E">
        <w:t xml:space="preserve">would </w:t>
      </w:r>
      <w:r>
        <w:t xml:space="preserve">relabel as a result of the rule. </w:t>
      </w:r>
      <w:r w:rsidRPr="002E2D92">
        <w:t xml:space="preserve">In total, we expect approximately </w:t>
      </w:r>
      <w:r w:rsidRPr="002E2D92" w:rsidR="00F3762C">
        <w:t>2,000</w:t>
      </w:r>
      <w:r w:rsidRPr="002E2D92">
        <w:t xml:space="preserve"> out of 322,</w:t>
      </w:r>
      <w:r w:rsidRPr="002E2D92" w:rsidR="00F3762C">
        <w:t>000</w:t>
      </w:r>
      <w:r w:rsidRPr="002E2D92">
        <w:t xml:space="preserve"> UPCs to reformulate (0.5</w:t>
      </w:r>
      <w:r w:rsidRPr="002E2D92" w:rsidR="00002AC6">
        <w:t xml:space="preserve"> percent</w:t>
      </w:r>
      <w:r w:rsidRPr="002E2D92">
        <w:t xml:space="preserve"> of all covered UPCs).</w:t>
      </w:r>
      <w:r w:rsidR="00802421">
        <w:t xml:space="preserve"> </w:t>
      </w:r>
    </w:p>
    <w:p w:rsidR="00262D8E" w:rsidP="0024454B" w14:paraId="549F5746" w14:textId="77777777">
      <w:pPr>
        <w:pStyle w:val="NoSpacing"/>
      </w:pPr>
    </w:p>
    <w:p w:rsidR="002C0540" w:rsidP="00CC6D21" w14:paraId="7FE401C6" w14:textId="22B1F55E">
      <w:pPr>
        <w:pStyle w:val="NoSpacing"/>
      </w:pPr>
      <w:r w:rsidRPr="00416E6A">
        <w:fldChar w:fldCharType="begin"/>
      </w:r>
      <w:r w:rsidRPr="00416E6A" w:rsidR="00521E48">
        <w:instrText xml:space="preserve"> REF _Ref162842438 \h </w:instrText>
      </w:r>
      <w:r w:rsidR="00416E6A">
        <w:instrText xml:space="preserve"> \* MERGEFORMAT </w:instrText>
      </w:r>
      <w:r w:rsidRPr="00416E6A">
        <w:fldChar w:fldCharType="separate"/>
      </w:r>
      <w:r w:rsidRPr="00514607" w:rsidR="00514607">
        <w:t>Figure 6</w:t>
      </w:r>
      <w:r w:rsidRPr="00416E6A">
        <w:fldChar w:fldCharType="end"/>
      </w:r>
      <w:r w:rsidRPr="00416E6A" w:rsidR="00416E6A">
        <w:t xml:space="preserve"> </w:t>
      </w:r>
      <w:r w:rsidR="00416E6A">
        <w:t xml:space="preserve">in the Appendix </w:t>
      </w:r>
      <w:r>
        <w:t xml:space="preserve">illustrates the nutrient combinations that we expect </w:t>
      </w:r>
      <w:r w:rsidR="007D0628">
        <w:t xml:space="preserve">would </w:t>
      </w:r>
      <w:r>
        <w:t>be reformulated. For instance, within the Packaged Fruits/Vegetables food category, 13 products are identified as containing “</w:t>
      </w:r>
      <w:r w:rsidR="00B47307">
        <w:t>L</w:t>
      </w:r>
      <w:r>
        <w:t xml:space="preserve">ow” saturated fat and sodium but contain added sugar levels within one percentage point </w:t>
      </w:r>
      <w:r w:rsidR="0056384F">
        <w:t>above</w:t>
      </w:r>
      <w:r>
        <w:t xml:space="preserve"> the “</w:t>
      </w:r>
      <w:r w:rsidR="00B47307">
        <w:t>H</w:t>
      </w:r>
      <w:r>
        <w:t xml:space="preserve">igh” percent DV threshold of 20%. Thus, we expect these products </w:t>
      </w:r>
      <w:r w:rsidR="00E30BF8">
        <w:t xml:space="preserve">would </w:t>
      </w:r>
      <w:r>
        <w:t xml:space="preserve">remove </w:t>
      </w:r>
      <w:r w:rsidR="005B7D08">
        <w:t xml:space="preserve">some </w:t>
      </w:r>
      <w:r w:rsidR="005B7D08">
        <w:t>amount</w:t>
      </w:r>
      <w:r w:rsidR="005B7D08">
        <w:t xml:space="preserve"> of added sugar</w:t>
      </w:r>
      <w:r w:rsidR="004D74F5">
        <w:t>s</w:t>
      </w:r>
      <w:r w:rsidR="005B7D08">
        <w:t xml:space="preserve"> in order to be able to use the </w:t>
      </w:r>
      <w:r w:rsidR="00705013">
        <w:t>“</w:t>
      </w:r>
      <w:r w:rsidR="00C648C3">
        <w:t>Med</w:t>
      </w:r>
      <w:r w:rsidR="00705013">
        <w:t>” added sugar</w:t>
      </w:r>
      <w:r w:rsidR="004D74F5">
        <w:t>s</w:t>
      </w:r>
      <w:r w:rsidR="00705013">
        <w:t xml:space="preserve"> </w:t>
      </w:r>
      <w:r w:rsidR="00E30BF8">
        <w:t xml:space="preserve">interpretive description </w:t>
      </w:r>
      <w:r w:rsidR="00B50AC2">
        <w:t xml:space="preserve">in </w:t>
      </w:r>
      <w:r w:rsidR="00705013">
        <w:t xml:space="preserve">the Nutrition Info </w:t>
      </w:r>
      <w:r w:rsidR="00B50AC2">
        <w:t>box</w:t>
      </w:r>
      <w:r w:rsidR="00705013">
        <w:t>.</w:t>
      </w:r>
    </w:p>
    <w:p w:rsidR="00F33CF1" w:rsidP="00CC6D21" w14:paraId="692517F7" w14:textId="77777777">
      <w:pPr>
        <w:pStyle w:val="NoSpacing"/>
      </w:pPr>
    </w:p>
    <w:p w:rsidR="00AA491A" w:rsidP="009A546A" w14:paraId="4F15557E" w14:textId="4221FE4C">
      <w:pPr>
        <w:pStyle w:val="Caption"/>
        <w:keepNext/>
      </w:pPr>
      <w:bookmarkStart w:id="53" w:name="_Ref172911555"/>
      <w:bookmarkStart w:id="54" w:name="_Toc174528769"/>
      <w:bookmarkStart w:id="55" w:name="_Toc187239466"/>
      <w:r>
        <w:t xml:space="preserve">Table </w:t>
      </w:r>
      <w:r w:rsidR="005C237D">
        <w:fldChar w:fldCharType="begin"/>
      </w:r>
      <w:r>
        <w:instrText xml:space="preserve"> SEQ Table \* ARABIC </w:instrText>
      </w:r>
      <w:r w:rsidR="005C237D">
        <w:fldChar w:fldCharType="separate"/>
      </w:r>
      <w:r w:rsidR="00514607">
        <w:rPr>
          <w:noProof/>
        </w:rPr>
        <w:t>7</w:t>
      </w:r>
      <w:r w:rsidR="005C237D">
        <w:fldChar w:fldCharType="end"/>
      </w:r>
      <w:bookmarkEnd w:id="53"/>
      <w:r>
        <w:t xml:space="preserve">: Number of UPCs Expected to Reformulate by </w:t>
      </w:r>
      <w:r w:rsidR="00DF3340">
        <w:t xml:space="preserve">Reason for the Choice </w:t>
      </w:r>
      <w:r w:rsidR="00DF3340">
        <w:t xml:space="preserve">to </w:t>
      </w:r>
      <w:r>
        <w:t xml:space="preserve"> Reformulat</w:t>
      </w:r>
      <w:r w:rsidR="00DF3340">
        <w:t>e</w:t>
      </w:r>
      <w:bookmarkEnd w:id="54"/>
      <w:bookmarkEnd w:id="55"/>
    </w:p>
    <w:tbl>
      <w:tblPr>
        <w:tblW w:w="5000" w:type="pct"/>
        <w:shd w:val="clear" w:color="auto" w:fill="FFFFFF"/>
        <w:tblCellMar>
          <w:top w:w="15" w:type="dxa"/>
          <w:left w:w="15" w:type="dxa"/>
          <w:bottom w:w="15" w:type="dxa"/>
          <w:right w:w="15" w:type="dxa"/>
        </w:tblCellMar>
        <w:tblLook w:val="04A0"/>
      </w:tblPr>
      <w:tblGrid>
        <w:gridCol w:w="3723"/>
        <w:gridCol w:w="1879"/>
        <w:gridCol w:w="1879"/>
        <w:gridCol w:w="1879"/>
      </w:tblGrid>
      <w:tr w14:paraId="673054B8" w14:textId="77777777" w:rsidTr="00AA491A">
        <w:tblPrEx>
          <w:tblW w:w="5000" w:type="pct"/>
          <w:shd w:val="clear" w:color="auto" w:fill="FFFFFF"/>
          <w:tblCellMar>
            <w:top w:w="15" w:type="dxa"/>
            <w:left w:w="15" w:type="dxa"/>
            <w:bottom w:w="15" w:type="dxa"/>
            <w:right w:w="15" w:type="dxa"/>
          </w:tblCellMar>
          <w:tblLook w:val="04A0"/>
        </w:tblPrEx>
        <w:trPr>
          <w:trHeight w:val="432"/>
          <w:tblHeader/>
        </w:trPr>
        <w:tc>
          <w:tcPr>
            <w:tcW w:w="1988" w:type="pct"/>
            <w:tcBorders>
              <w:top w:val="nil"/>
              <w:bottom w:val="single" w:sz="12" w:space="0" w:color="DDDDDD"/>
            </w:tcBorders>
            <w:shd w:val="clear" w:color="auto" w:fill="FFFFFF"/>
            <w:tcMar>
              <w:top w:w="75" w:type="dxa"/>
              <w:left w:w="75" w:type="dxa"/>
              <w:bottom w:w="75" w:type="dxa"/>
              <w:right w:w="75" w:type="dxa"/>
            </w:tcMar>
            <w:vAlign w:val="center"/>
          </w:tcPr>
          <w:p w:rsidR="0072226D" w:rsidRPr="0072226D" w:rsidP="00E333DB" w14:paraId="007D98CC" w14:textId="77777777">
            <w:pPr>
              <w:spacing w:after="0" w:line="240" w:lineRule="auto"/>
              <w:contextualSpacing/>
              <w:jc w:val="left"/>
              <w:rPr>
                <w:rFonts w:ascii="Merriweather" w:eastAsia="Times New Roman" w:hAnsi="Merriweather" w:cs="Times New Roman"/>
                <w:b/>
                <w:sz w:val="18"/>
                <w:szCs w:val="18"/>
                <w:lang w:eastAsia="zh-TW"/>
              </w:rPr>
            </w:pPr>
          </w:p>
        </w:tc>
        <w:tc>
          <w:tcPr>
            <w:tcW w:w="3012" w:type="pct"/>
            <w:gridSpan w:val="3"/>
            <w:tcBorders>
              <w:top w:val="nil"/>
              <w:bottom w:val="single" w:sz="12" w:space="0" w:color="DDDDDD"/>
            </w:tcBorders>
            <w:shd w:val="clear" w:color="auto" w:fill="FFFFFF"/>
            <w:tcMar>
              <w:top w:w="75" w:type="dxa"/>
              <w:left w:w="75" w:type="dxa"/>
              <w:bottom w:w="75" w:type="dxa"/>
              <w:right w:w="75" w:type="dxa"/>
            </w:tcMar>
            <w:vAlign w:val="center"/>
          </w:tcPr>
          <w:p w:rsidR="0072226D" w:rsidRPr="0072226D" w:rsidP="003E5967" w14:paraId="6D5B6B4D" w14:textId="77777777">
            <w:pPr>
              <w:spacing w:after="0"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bCs/>
                <w:sz w:val="18"/>
                <w:szCs w:val="18"/>
                <w:lang w:eastAsia="zh-TW"/>
              </w:rPr>
              <w:t>Reason for Reformulation</w:t>
            </w:r>
          </w:p>
        </w:tc>
      </w:tr>
      <w:tr w14:paraId="23B49509" w14:textId="77777777" w:rsidTr="00AA491A">
        <w:tblPrEx>
          <w:tblW w:w="5000" w:type="pct"/>
          <w:shd w:val="clear" w:color="auto" w:fill="FFFFFF"/>
          <w:tblCellMar>
            <w:top w:w="15" w:type="dxa"/>
            <w:left w:w="15" w:type="dxa"/>
            <w:bottom w:w="15" w:type="dxa"/>
            <w:right w:w="15" w:type="dxa"/>
          </w:tblCellMar>
          <w:tblLook w:val="04A0"/>
        </w:tblPrEx>
        <w:trPr>
          <w:trHeight w:val="432"/>
          <w:tblHeader/>
        </w:trPr>
        <w:tc>
          <w:tcPr>
            <w:tcW w:w="1988" w:type="pct"/>
            <w:tcBorders>
              <w:top w:val="nil"/>
              <w:bottom w:val="single" w:sz="12" w:space="0" w:color="DDDDDD"/>
            </w:tcBorders>
            <w:shd w:val="clear" w:color="auto" w:fill="FFFFFF"/>
            <w:tcMar>
              <w:top w:w="75" w:type="dxa"/>
              <w:left w:w="75" w:type="dxa"/>
              <w:bottom w:w="75" w:type="dxa"/>
              <w:right w:w="75" w:type="dxa"/>
            </w:tcMar>
            <w:vAlign w:val="center"/>
          </w:tcPr>
          <w:p w:rsidR="003E5967" w:rsidRPr="0072226D" w:rsidP="005B5E57" w14:paraId="442F03DD" w14:textId="77777777">
            <w:pPr>
              <w:spacing w:after="0" w:line="240" w:lineRule="auto"/>
              <w:contextualSpacing/>
              <w:jc w:val="left"/>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Food Category</w:t>
            </w:r>
          </w:p>
        </w:tc>
        <w:tc>
          <w:tcPr>
            <w:tcW w:w="1004" w:type="pct"/>
            <w:tcBorders>
              <w:top w:val="nil"/>
              <w:bottom w:val="single" w:sz="12" w:space="0" w:color="DDDDDD"/>
            </w:tcBorders>
            <w:shd w:val="clear" w:color="auto" w:fill="FFFFFF"/>
            <w:tcMar>
              <w:top w:w="75" w:type="dxa"/>
              <w:left w:w="75" w:type="dxa"/>
              <w:bottom w:w="75" w:type="dxa"/>
              <w:right w:w="75" w:type="dxa"/>
            </w:tcMar>
            <w:vAlign w:val="center"/>
          </w:tcPr>
          <w:p w:rsidR="003E5967" w:rsidRPr="0072226D" w:rsidP="003E5967" w14:paraId="5AB41A23"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Front-of-Pack</w:t>
            </w:r>
          </w:p>
        </w:tc>
        <w:tc>
          <w:tcPr>
            <w:tcW w:w="1004" w:type="pct"/>
            <w:tcBorders>
              <w:top w:val="nil"/>
              <w:bottom w:val="single" w:sz="12" w:space="0" w:color="DDDDDD"/>
            </w:tcBorders>
            <w:shd w:val="clear" w:color="auto" w:fill="FFFFFF"/>
            <w:tcMar>
              <w:top w:w="75" w:type="dxa"/>
              <w:left w:w="75" w:type="dxa"/>
              <w:bottom w:w="75" w:type="dxa"/>
              <w:right w:w="75" w:type="dxa"/>
            </w:tcMar>
            <w:vAlign w:val="center"/>
          </w:tcPr>
          <w:p w:rsidR="003E5967" w:rsidRPr="0072226D" w:rsidP="003E5967" w14:paraId="4A5B9D49"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Change in Nutrient Content Claim</w:t>
            </w:r>
          </w:p>
        </w:tc>
        <w:tc>
          <w:tcPr>
            <w:tcW w:w="1005" w:type="pct"/>
            <w:tcBorders>
              <w:top w:val="nil"/>
              <w:bottom w:val="single" w:sz="12" w:space="0" w:color="DDDDDD"/>
            </w:tcBorders>
            <w:shd w:val="clear" w:color="auto" w:fill="FFFFFF"/>
            <w:tcMar>
              <w:top w:w="75" w:type="dxa"/>
              <w:left w:w="75" w:type="dxa"/>
              <w:bottom w:w="75" w:type="dxa"/>
              <w:right w:w="75" w:type="dxa"/>
            </w:tcMar>
            <w:vAlign w:val="center"/>
          </w:tcPr>
          <w:p w:rsidR="003E5967" w:rsidRPr="0072226D" w:rsidP="003E5967" w14:paraId="37ADDAED"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Both Front-of-Pack and NCC</w:t>
            </w:r>
          </w:p>
        </w:tc>
      </w:tr>
      <w:tr w14:paraId="05833BD6"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61C63310"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Bakery</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0BA1E0E1"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355</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5C3CD913"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15</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256096BB"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5</w:t>
            </w:r>
          </w:p>
        </w:tc>
      </w:tr>
      <w:tr w14:paraId="5676C8B1"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169B2130"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Beverages</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5854FADD"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84</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4F28D49D"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5</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6C716D30"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13</w:t>
            </w:r>
          </w:p>
        </w:tc>
      </w:tr>
      <w:tr w14:paraId="31DC0AA3"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25FE0AB0"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Breakfast Cereal</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1DECDA5B"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73</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2281956D"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16</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604E2B32"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9</w:t>
            </w:r>
          </w:p>
        </w:tc>
      </w:tr>
      <w:tr w14:paraId="4BBAD66B"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6190D126"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Confectionary/Dessert/Sweeteners and Sugars</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0BB49904"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0</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2A5EEBBF"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0</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1686C832"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0</w:t>
            </w:r>
          </w:p>
        </w:tc>
      </w:tr>
      <w:tr w14:paraId="1976A4DC"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59C09FCF"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Dairy</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4DBFB957"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185</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4F362315"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0</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6AECCCB8"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4</w:t>
            </w:r>
          </w:p>
        </w:tc>
      </w:tr>
      <w:tr w14:paraId="0BCAF2FE"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779F42B1"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Dressings/Sauce/Seasoning/Savory and Sweet Spreads</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33CE780A"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250</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12DFD54D"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49</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3006B142"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13</w:t>
            </w:r>
          </w:p>
        </w:tc>
      </w:tr>
      <w:tr w14:paraId="604D583E"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03D8AEBA"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Main Dishes and Meals</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2AB3CEBE"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180</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4F0F1934"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2</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1146B2FD"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11</w:t>
            </w:r>
          </w:p>
        </w:tc>
      </w:tr>
      <w:tr w14:paraId="0F7E8D9C"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123F358B"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Packaged fruit/vegetable</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1DF5C202"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101</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78207627"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58</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1061B58D"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76</w:t>
            </w:r>
          </w:p>
        </w:tc>
      </w:tr>
      <w:tr w14:paraId="5301C5E6"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050B53AC"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Processed fish/meat/egg</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1E95913A"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56</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6AF12A32"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0</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40ECAEFC"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7</w:t>
            </w:r>
          </w:p>
        </w:tc>
      </w:tr>
      <w:tr w14:paraId="75AC5092"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0611E5EB"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Snacks and Soup</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77AE2848"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452</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6F4C5009"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87</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5DA7491A"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83</w:t>
            </w:r>
          </w:p>
        </w:tc>
      </w:tr>
      <w:tr w14:paraId="18FF8F6A" w14:textId="77777777" w:rsidTr="00AA491A">
        <w:tblPrEx>
          <w:tblW w:w="5000" w:type="pct"/>
          <w:shd w:val="clear" w:color="auto" w:fill="FFFFFF"/>
          <w:tblCellMar>
            <w:top w:w="15" w:type="dxa"/>
            <w:left w:w="15" w:type="dxa"/>
            <w:bottom w:w="15" w:type="dxa"/>
            <w:right w:w="15" w:type="dxa"/>
          </w:tblCellMar>
          <w:tblLook w:val="04A0"/>
        </w:tblPrEx>
        <w:trPr>
          <w:trHeight w:val="432"/>
        </w:trPr>
        <w:tc>
          <w:tcPr>
            <w:tcW w:w="1988" w:type="pct"/>
            <w:tcBorders>
              <w:top w:val="single" w:sz="6" w:space="0" w:color="DDDDDD"/>
            </w:tcBorders>
            <w:shd w:val="clear" w:color="auto" w:fill="FFFFFF"/>
            <w:tcMar>
              <w:top w:w="75" w:type="dxa"/>
              <w:left w:w="75" w:type="dxa"/>
              <w:bottom w:w="75" w:type="dxa"/>
              <w:right w:w="75" w:type="dxa"/>
            </w:tcMar>
            <w:vAlign w:val="center"/>
          </w:tcPr>
          <w:p w:rsidR="0072226D" w:rsidRPr="0019498A" w:rsidP="00E333DB" w14:paraId="6E9BE0FB" w14:textId="77777777">
            <w:pPr>
              <w:spacing w:after="0" w:line="240" w:lineRule="auto"/>
              <w:contextualSpacing/>
              <w:jc w:val="left"/>
              <w:rPr>
                <w:rFonts w:ascii="Merriweather" w:hAnsi="Merriweather"/>
                <w:sz w:val="18"/>
                <w:szCs w:val="18"/>
              </w:rPr>
            </w:pPr>
            <w:r w:rsidRPr="0019498A">
              <w:rPr>
                <w:rFonts w:ascii="Merriweather" w:hAnsi="Merriweather"/>
                <w:sz w:val="18"/>
                <w:szCs w:val="18"/>
              </w:rPr>
              <w:t>Total</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6D12E568"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1,735</w:t>
            </w:r>
          </w:p>
        </w:tc>
        <w:tc>
          <w:tcPr>
            <w:tcW w:w="1004"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08F7BA19"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232</w:t>
            </w:r>
          </w:p>
        </w:tc>
        <w:tc>
          <w:tcPr>
            <w:tcW w:w="1005" w:type="pct"/>
            <w:tcBorders>
              <w:top w:val="single" w:sz="6" w:space="0" w:color="DDDDDD"/>
            </w:tcBorders>
            <w:shd w:val="clear" w:color="auto" w:fill="FFFFFF"/>
            <w:tcMar>
              <w:top w:w="75" w:type="dxa"/>
              <w:left w:w="75" w:type="dxa"/>
              <w:bottom w:w="75" w:type="dxa"/>
              <w:right w:w="75" w:type="dxa"/>
            </w:tcMar>
            <w:vAlign w:val="center"/>
          </w:tcPr>
          <w:p w:rsidR="0072226D" w:rsidRPr="0019498A" w:rsidP="003E5967" w14:paraId="22AB198A" w14:textId="77777777">
            <w:pPr>
              <w:spacing w:after="0" w:line="240" w:lineRule="auto"/>
              <w:contextualSpacing/>
              <w:jc w:val="center"/>
              <w:rPr>
                <w:rFonts w:ascii="Merriweather" w:hAnsi="Merriweather"/>
                <w:sz w:val="18"/>
                <w:szCs w:val="18"/>
              </w:rPr>
            </w:pPr>
            <w:r w:rsidRPr="0019498A">
              <w:rPr>
                <w:rFonts w:ascii="Merriweather" w:hAnsi="Merriweather"/>
                <w:sz w:val="18"/>
                <w:szCs w:val="18"/>
              </w:rPr>
              <w:t>221</w:t>
            </w:r>
          </w:p>
        </w:tc>
      </w:tr>
    </w:tbl>
    <w:p w:rsidR="009C7C9C" w:rsidP="00FF6E48" w14:paraId="1F2D858A" w14:textId="77777777"/>
    <w:p w:rsidR="009C7C9C" w:rsidP="00FF6E48" w14:paraId="3068C32B" w14:textId="77777777"/>
    <w:p w:rsidR="009C7C9C" w:rsidP="00FF6E48" w14:paraId="3E141FC3" w14:textId="77777777"/>
    <w:p w:rsidR="00FF6E48" w:rsidP="00FF6E48" w14:paraId="25135F32" w14:textId="048629D9">
      <w:pPr>
        <w:pStyle w:val="Caption"/>
        <w:keepNext/>
      </w:pPr>
      <w:bookmarkStart w:id="56" w:name="_Ref162514797"/>
      <w:bookmarkStart w:id="57" w:name="_Toc166492401"/>
      <w:bookmarkStart w:id="58" w:name="_Toc174528770"/>
      <w:bookmarkStart w:id="59" w:name="_Toc187239467"/>
      <w:r>
        <w:t xml:space="preserve">Table </w:t>
      </w:r>
      <w:r w:rsidR="005C237D">
        <w:fldChar w:fldCharType="begin"/>
      </w:r>
      <w:r w:rsidR="007B0FF1">
        <w:instrText xml:space="preserve"> SEQ Table \* ARABIC </w:instrText>
      </w:r>
      <w:r w:rsidR="005C237D">
        <w:fldChar w:fldCharType="separate"/>
      </w:r>
      <w:r w:rsidR="00514607">
        <w:rPr>
          <w:noProof/>
        </w:rPr>
        <w:t>8</w:t>
      </w:r>
      <w:r w:rsidR="005C237D">
        <w:rPr>
          <w:noProof/>
        </w:rPr>
        <w:fldChar w:fldCharType="end"/>
      </w:r>
      <w:bookmarkEnd w:id="56"/>
      <w:r w:rsidR="00677A68">
        <w:rPr>
          <w:noProof/>
        </w:rPr>
        <w:t>.</w:t>
      </w:r>
      <w:r>
        <w:t xml:space="preserve"> Estimated Number of UPCs Expected to Reformulate, </w:t>
      </w:r>
      <w:r w:rsidR="000567A0">
        <w:t>b</w:t>
      </w:r>
      <w:r>
        <w:t>y Food Category</w:t>
      </w:r>
      <w:bookmarkEnd w:id="57"/>
      <w:bookmarkEnd w:id="58"/>
      <w:bookmarkEnd w:id="59"/>
    </w:p>
    <w:tbl>
      <w:tblPr>
        <w:tblW w:w="5000" w:type="pct"/>
        <w:shd w:val="clear" w:color="auto" w:fill="FFFFFF"/>
        <w:tblCellMar>
          <w:top w:w="15" w:type="dxa"/>
          <w:left w:w="15" w:type="dxa"/>
          <w:bottom w:w="15" w:type="dxa"/>
          <w:right w:w="15" w:type="dxa"/>
        </w:tblCellMar>
        <w:tblLook w:val="04A0"/>
      </w:tblPr>
      <w:tblGrid>
        <w:gridCol w:w="4768"/>
        <w:gridCol w:w="1125"/>
        <w:gridCol w:w="1155"/>
        <w:gridCol w:w="1155"/>
        <w:gridCol w:w="1157"/>
      </w:tblGrid>
      <w:tr w14:paraId="53211B9D" w14:textId="77777777" w:rsidTr="00047440">
        <w:tblPrEx>
          <w:tblW w:w="5000" w:type="pct"/>
          <w:shd w:val="clear" w:color="auto" w:fill="FFFFFF"/>
          <w:tblCellMar>
            <w:top w:w="15" w:type="dxa"/>
            <w:left w:w="15" w:type="dxa"/>
            <w:bottom w:w="15" w:type="dxa"/>
            <w:right w:w="15" w:type="dxa"/>
          </w:tblCellMar>
          <w:tblLook w:val="04A0"/>
        </w:tblPrEx>
        <w:trPr>
          <w:tblHeader/>
        </w:trPr>
        <w:tc>
          <w:tcPr>
            <w:tcW w:w="2547" w:type="pct"/>
            <w:tcBorders>
              <w:top w:val="nil"/>
              <w:bottom w:val="single" w:sz="12" w:space="0" w:color="DDDDDD"/>
            </w:tcBorders>
            <w:shd w:val="clear" w:color="auto" w:fill="FFFFFF"/>
            <w:tcMar>
              <w:top w:w="75" w:type="dxa"/>
              <w:left w:w="75" w:type="dxa"/>
              <w:bottom w:w="75" w:type="dxa"/>
              <w:right w:w="75" w:type="dxa"/>
            </w:tcMar>
            <w:vAlign w:val="center"/>
          </w:tcPr>
          <w:p w:rsidR="00FF6E48" w:rsidRPr="00BA0501" w:rsidP="00CC6D21" w14:paraId="7337D575" w14:textId="77777777">
            <w:pPr>
              <w:spacing w:after="0" w:line="240" w:lineRule="auto"/>
              <w:contextualSpacing/>
              <w:jc w:val="left"/>
              <w:rPr>
                <w:rFonts w:ascii="Merriweather" w:eastAsia="Times New Roman" w:hAnsi="Merriweather" w:cs="Times New Roman"/>
                <w:b/>
                <w:bCs/>
                <w:sz w:val="18"/>
                <w:szCs w:val="18"/>
                <w:lang w:eastAsia="zh-TW"/>
              </w:rPr>
            </w:pPr>
          </w:p>
        </w:tc>
        <w:tc>
          <w:tcPr>
            <w:tcW w:w="601" w:type="pct"/>
            <w:tcBorders>
              <w:top w:val="nil"/>
              <w:bottom w:val="single" w:sz="12" w:space="0" w:color="DDDDDD"/>
            </w:tcBorders>
            <w:shd w:val="clear" w:color="auto" w:fill="FFFFFF"/>
            <w:tcMar>
              <w:top w:w="75" w:type="dxa"/>
              <w:left w:w="75" w:type="dxa"/>
              <w:bottom w:w="75" w:type="dxa"/>
              <w:right w:w="75" w:type="dxa"/>
            </w:tcMar>
            <w:vAlign w:val="center"/>
          </w:tcPr>
          <w:p w:rsidR="00FF6E48" w:rsidP="00CC6D21" w14:paraId="4004D09B" w14:textId="77777777">
            <w:pPr>
              <w:spacing w:after="0" w:line="240" w:lineRule="auto"/>
              <w:contextualSpacing/>
              <w:jc w:val="center"/>
              <w:rPr>
                <w:rFonts w:ascii="Merriweather" w:eastAsia="Times New Roman" w:hAnsi="Merriweather" w:cs="Times New Roman"/>
                <w:b/>
                <w:bCs/>
                <w:sz w:val="18"/>
                <w:szCs w:val="18"/>
                <w:lang w:eastAsia="zh-TW"/>
              </w:rPr>
            </w:pPr>
          </w:p>
        </w:tc>
        <w:tc>
          <w:tcPr>
            <w:tcW w:w="1852" w:type="pct"/>
            <w:gridSpan w:val="3"/>
            <w:tcBorders>
              <w:top w:val="nil"/>
              <w:bottom w:val="single" w:sz="12" w:space="0" w:color="DDDDDD"/>
            </w:tcBorders>
            <w:shd w:val="clear" w:color="auto" w:fill="FFFFFF"/>
            <w:tcMar>
              <w:top w:w="75" w:type="dxa"/>
              <w:left w:w="75" w:type="dxa"/>
              <w:bottom w:w="75" w:type="dxa"/>
              <w:right w:w="75" w:type="dxa"/>
            </w:tcMar>
            <w:vAlign w:val="center"/>
          </w:tcPr>
          <w:p w:rsidR="00FF6E48" w:rsidRPr="00BA0501" w:rsidP="00CC6D21" w14:paraId="13C3A1C1"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No. UPCs Reformulated</w:t>
            </w:r>
          </w:p>
        </w:tc>
      </w:tr>
      <w:tr w14:paraId="1FAEC0FD" w14:textId="77777777" w:rsidTr="00EF7643">
        <w:tblPrEx>
          <w:tblW w:w="5000" w:type="pct"/>
          <w:shd w:val="clear" w:color="auto" w:fill="FFFFFF"/>
          <w:tblCellMar>
            <w:top w:w="15" w:type="dxa"/>
            <w:left w:w="15" w:type="dxa"/>
            <w:bottom w:w="15" w:type="dxa"/>
            <w:right w:w="15" w:type="dxa"/>
          </w:tblCellMar>
          <w:tblLook w:val="04A0"/>
        </w:tblPrEx>
        <w:trPr>
          <w:trHeight w:val="551"/>
          <w:tblHeader/>
        </w:trPr>
        <w:tc>
          <w:tcPr>
            <w:tcW w:w="2547" w:type="pct"/>
            <w:tcBorders>
              <w:top w:val="nil"/>
              <w:bottom w:val="single" w:sz="12" w:space="0" w:color="DDDDDD"/>
            </w:tcBorders>
            <w:shd w:val="clear" w:color="auto" w:fill="FFFFFF"/>
            <w:tcMar>
              <w:top w:w="75" w:type="dxa"/>
              <w:left w:w="75" w:type="dxa"/>
              <w:bottom w:w="75" w:type="dxa"/>
              <w:right w:w="75" w:type="dxa"/>
            </w:tcMar>
            <w:vAlign w:val="center"/>
          </w:tcPr>
          <w:p w:rsidR="00FF6E48" w:rsidRPr="00BA0501" w:rsidP="00CC6D21" w14:paraId="382D4036" w14:textId="77777777">
            <w:pPr>
              <w:spacing w:after="0" w:line="240" w:lineRule="auto"/>
              <w:contextualSpacing/>
              <w:jc w:val="left"/>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Food Category</w:t>
            </w:r>
          </w:p>
        </w:tc>
        <w:tc>
          <w:tcPr>
            <w:tcW w:w="601" w:type="pct"/>
            <w:tcBorders>
              <w:top w:val="nil"/>
              <w:bottom w:val="single" w:sz="12" w:space="0" w:color="DDDDDD"/>
            </w:tcBorders>
            <w:shd w:val="clear" w:color="auto" w:fill="FFFFFF"/>
            <w:tcMar>
              <w:top w:w="75" w:type="dxa"/>
              <w:left w:w="75" w:type="dxa"/>
              <w:bottom w:w="75" w:type="dxa"/>
              <w:right w:w="75" w:type="dxa"/>
            </w:tcMar>
            <w:vAlign w:val="center"/>
          </w:tcPr>
          <w:p w:rsidR="00FF6E48" w:rsidRPr="00BA0501" w:rsidP="00CC6D21" w14:paraId="3B0519DB"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No. UPCs Relabeled</w:t>
            </w:r>
          </w:p>
        </w:tc>
        <w:tc>
          <w:tcPr>
            <w:tcW w:w="617" w:type="pct"/>
            <w:tcBorders>
              <w:top w:val="nil"/>
              <w:bottom w:val="single" w:sz="12" w:space="0" w:color="DDDDDD"/>
            </w:tcBorders>
            <w:shd w:val="clear" w:color="auto" w:fill="FFFFFF"/>
            <w:tcMar>
              <w:top w:w="75" w:type="dxa"/>
              <w:left w:w="75" w:type="dxa"/>
              <w:bottom w:w="75" w:type="dxa"/>
              <w:right w:w="75" w:type="dxa"/>
            </w:tcMar>
            <w:vAlign w:val="center"/>
          </w:tcPr>
          <w:p w:rsidR="00FF6E48" w:rsidRPr="00575E29" w:rsidP="00CC6D21" w14:paraId="4DBDAFEA" w14:textId="77777777">
            <w:pPr>
              <w:spacing w:after="0" w:line="240" w:lineRule="auto"/>
              <w:contextualSpacing/>
              <w:jc w:val="center"/>
              <w:rPr>
                <w:rFonts w:ascii="Merriweather" w:eastAsia="Times New Roman" w:hAnsi="Merriweather" w:cs="Times New Roman"/>
                <w:b/>
                <w:sz w:val="18"/>
                <w:szCs w:val="18"/>
                <w:lang w:eastAsia="zh-TW"/>
              </w:rPr>
            </w:pPr>
            <w:r w:rsidRPr="00575E29">
              <w:rPr>
                <w:rFonts w:ascii="Merriweather" w:eastAsia="Times New Roman" w:hAnsi="Merriweather" w:cs="Times New Roman"/>
                <w:b/>
                <w:sz w:val="18"/>
                <w:szCs w:val="18"/>
                <w:lang w:eastAsia="zh-TW"/>
              </w:rPr>
              <w:t>Primary</w:t>
            </w:r>
          </w:p>
        </w:tc>
        <w:tc>
          <w:tcPr>
            <w:tcW w:w="617" w:type="pct"/>
            <w:tcBorders>
              <w:top w:val="nil"/>
              <w:bottom w:val="single" w:sz="12" w:space="0" w:color="DDDDDD"/>
            </w:tcBorders>
            <w:shd w:val="clear" w:color="auto" w:fill="FFFFFF"/>
            <w:tcMar>
              <w:top w:w="75" w:type="dxa"/>
              <w:left w:w="75" w:type="dxa"/>
              <w:bottom w:w="75" w:type="dxa"/>
              <w:right w:w="75" w:type="dxa"/>
            </w:tcMar>
            <w:vAlign w:val="center"/>
          </w:tcPr>
          <w:p w:rsidR="00FF6E48" w:rsidRPr="00BA0501" w:rsidP="00CC6D21" w14:paraId="0112772F"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Low</w:t>
            </w:r>
          </w:p>
        </w:tc>
        <w:tc>
          <w:tcPr>
            <w:tcW w:w="618" w:type="pct"/>
            <w:tcBorders>
              <w:top w:val="nil"/>
              <w:bottom w:val="single" w:sz="12" w:space="0" w:color="DDDDDD"/>
            </w:tcBorders>
            <w:shd w:val="clear" w:color="auto" w:fill="FFFFFF"/>
            <w:tcMar>
              <w:top w:w="75" w:type="dxa"/>
              <w:left w:w="75" w:type="dxa"/>
              <w:bottom w:w="75" w:type="dxa"/>
              <w:right w:w="75" w:type="dxa"/>
            </w:tcMar>
            <w:vAlign w:val="center"/>
          </w:tcPr>
          <w:p w:rsidR="00FF6E48" w:rsidRPr="00BA0501" w:rsidP="00CC6D21" w14:paraId="3C72EB04"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High</w:t>
            </w:r>
          </w:p>
        </w:tc>
      </w:tr>
      <w:tr w14:paraId="091E1A94" w14:textId="77777777">
        <w:tblPrEx>
          <w:tblW w:w="5000" w:type="pct"/>
          <w:shd w:val="clear" w:color="auto" w:fill="FFFFFF"/>
          <w:tblCellMar>
            <w:top w:w="15" w:type="dxa"/>
            <w:left w:w="15" w:type="dxa"/>
            <w:bottom w:w="15" w:type="dxa"/>
            <w:right w:w="15" w:type="dxa"/>
          </w:tblCellMar>
          <w:tblLook w:val="04A0"/>
        </w:tblPrEx>
        <w:trPr>
          <w:trHeight w:val="551"/>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0E2E6242"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Bakery</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247C483C"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37,</w:t>
            </w:r>
            <w:r w:rsidRPr="0019498A" w:rsidR="00047440">
              <w:rPr>
                <w:rFonts w:ascii="Merriweather" w:hAnsi="Merriweather"/>
                <w:sz w:val="18"/>
                <w:szCs w:val="18"/>
              </w:rPr>
              <w:t>268</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4EEBD97F"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375</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4903C3B7"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238</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30781082"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513</w:t>
            </w:r>
          </w:p>
        </w:tc>
      </w:tr>
      <w:tr w14:paraId="0C5E6149" w14:textId="77777777" w:rsidTr="00CC6D21">
        <w:tblPrEx>
          <w:tblW w:w="5000" w:type="pct"/>
          <w:shd w:val="clear" w:color="auto" w:fill="FFFFFF"/>
          <w:tblCellMar>
            <w:top w:w="15" w:type="dxa"/>
            <w:left w:w="15" w:type="dxa"/>
            <w:bottom w:w="15" w:type="dxa"/>
            <w:right w:w="15" w:type="dxa"/>
          </w:tblCellMar>
          <w:tblLook w:val="04A0"/>
        </w:tblPrEx>
        <w:trPr>
          <w:trHeight w:val="342"/>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62EE60F4"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Beverages</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6E0A4B87"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19,</w:t>
            </w:r>
            <w:r w:rsidRPr="0019498A" w:rsidR="00047440">
              <w:rPr>
                <w:rFonts w:ascii="Merriweather" w:hAnsi="Merriweather"/>
                <w:sz w:val="18"/>
                <w:szCs w:val="18"/>
              </w:rPr>
              <w:t>302</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1C00608C"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102</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5584A0EB"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69</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5C1E2AD7"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135</w:t>
            </w:r>
          </w:p>
        </w:tc>
      </w:tr>
      <w:tr w14:paraId="0E657660" w14:textId="77777777">
        <w:tblPrEx>
          <w:tblW w:w="5000" w:type="pct"/>
          <w:shd w:val="clear" w:color="auto" w:fill="FFFFFF"/>
          <w:tblCellMar>
            <w:top w:w="15" w:type="dxa"/>
            <w:left w:w="15" w:type="dxa"/>
            <w:bottom w:w="15" w:type="dxa"/>
            <w:right w:w="15" w:type="dxa"/>
          </w:tblCellMar>
          <w:tblLook w:val="04A0"/>
        </w:tblPrEx>
        <w:trPr>
          <w:trHeight w:val="551"/>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1BC6E592"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Breakfast Cereal</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3861C06C"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9,</w:t>
            </w:r>
            <w:r w:rsidRPr="0019498A" w:rsidR="00047440">
              <w:rPr>
                <w:rFonts w:ascii="Merriweather" w:hAnsi="Merriweather"/>
                <w:sz w:val="18"/>
                <w:szCs w:val="18"/>
              </w:rPr>
              <w:t>096</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191FB36C"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98</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7032F4F2"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70</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6DEBE963"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125</w:t>
            </w:r>
          </w:p>
        </w:tc>
      </w:tr>
      <w:tr w14:paraId="4C5C3877" w14:textId="77777777">
        <w:tblPrEx>
          <w:tblW w:w="5000" w:type="pct"/>
          <w:shd w:val="clear" w:color="auto" w:fill="FFFFFF"/>
          <w:tblCellMar>
            <w:top w:w="15" w:type="dxa"/>
            <w:left w:w="15" w:type="dxa"/>
            <w:bottom w:w="15" w:type="dxa"/>
            <w:right w:w="15" w:type="dxa"/>
          </w:tblCellMar>
          <w:tblLook w:val="04A0"/>
        </w:tblPrEx>
        <w:trPr>
          <w:trHeight w:val="551"/>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657AFAA5"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Confectionary/Dessert/Sweeteners and Sugars</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39EE6781"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69,</w:t>
            </w:r>
            <w:r w:rsidRPr="0019498A" w:rsidR="00047440">
              <w:rPr>
                <w:rFonts w:ascii="Merriweather" w:hAnsi="Merriweather"/>
                <w:sz w:val="18"/>
                <w:szCs w:val="18"/>
              </w:rPr>
              <w:t>680</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0A05985B"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0</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13B2A265"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470CAD2B"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5664E102" w14:textId="77777777">
        <w:tblPrEx>
          <w:tblW w:w="5000" w:type="pct"/>
          <w:shd w:val="clear" w:color="auto" w:fill="FFFFFF"/>
          <w:tblCellMar>
            <w:top w:w="15" w:type="dxa"/>
            <w:left w:w="15" w:type="dxa"/>
            <w:bottom w:w="15" w:type="dxa"/>
            <w:right w:w="15" w:type="dxa"/>
          </w:tblCellMar>
          <w:tblLook w:val="04A0"/>
        </w:tblPrEx>
        <w:trPr>
          <w:trHeight w:val="551"/>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08EF1203"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Dairy</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5692BC54"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33,</w:t>
            </w:r>
            <w:r w:rsidRPr="0019498A" w:rsidR="00047440">
              <w:rPr>
                <w:rFonts w:ascii="Merriweather" w:hAnsi="Merriweather"/>
                <w:sz w:val="18"/>
                <w:szCs w:val="18"/>
              </w:rPr>
              <w:t>974</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564FC80B"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189</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4DBA2C8E"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120</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7A4C2643"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263</w:t>
            </w:r>
          </w:p>
        </w:tc>
      </w:tr>
      <w:tr w14:paraId="2A958FAE" w14:textId="77777777">
        <w:tblPrEx>
          <w:tblW w:w="5000" w:type="pct"/>
          <w:shd w:val="clear" w:color="auto" w:fill="FFFFFF"/>
          <w:tblCellMar>
            <w:top w:w="15" w:type="dxa"/>
            <w:left w:w="15" w:type="dxa"/>
            <w:bottom w:w="15" w:type="dxa"/>
            <w:right w:w="15" w:type="dxa"/>
          </w:tblCellMar>
          <w:tblLook w:val="04A0"/>
        </w:tblPrEx>
        <w:trPr>
          <w:trHeight w:val="551"/>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7718EF8D"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Dressings/Sauce/Seasoning/Savory and Sweet Spreads</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12AAEEA9"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31,</w:t>
            </w:r>
            <w:r w:rsidRPr="0019498A" w:rsidR="00047440">
              <w:rPr>
                <w:rFonts w:ascii="Merriweather" w:hAnsi="Merriweather"/>
                <w:sz w:val="18"/>
                <w:szCs w:val="18"/>
              </w:rPr>
              <w:t>823</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42927561"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312</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07ADD59F"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218</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32E8DDE6"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408</w:t>
            </w:r>
          </w:p>
        </w:tc>
      </w:tr>
      <w:tr w14:paraId="53C2D605" w14:textId="77777777">
        <w:tblPrEx>
          <w:tblW w:w="5000" w:type="pct"/>
          <w:shd w:val="clear" w:color="auto" w:fill="FFFFFF"/>
          <w:tblCellMar>
            <w:top w:w="15" w:type="dxa"/>
            <w:left w:w="15" w:type="dxa"/>
            <w:bottom w:w="15" w:type="dxa"/>
            <w:right w:w="15" w:type="dxa"/>
          </w:tblCellMar>
          <w:tblLook w:val="04A0"/>
        </w:tblPrEx>
        <w:trPr>
          <w:trHeight w:val="551"/>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46B5D8DB"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Main Dishes and Meals</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494D30CF"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28,</w:t>
            </w:r>
            <w:r w:rsidRPr="0019498A" w:rsidR="00047440">
              <w:rPr>
                <w:rFonts w:ascii="Merriweather" w:hAnsi="Merriweather"/>
                <w:sz w:val="18"/>
                <w:szCs w:val="18"/>
              </w:rPr>
              <w:t>538</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31565A94"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192</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58DDB063"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122</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4BC4B0E3"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261</w:t>
            </w:r>
          </w:p>
        </w:tc>
      </w:tr>
      <w:tr w14:paraId="7D57DDC5" w14:textId="77777777">
        <w:tblPrEx>
          <w:tblW w:w="5000" w:type="pct"/>
          <w:shd w:val="clear" w:color="auto" w:fill="FFFFFF"/>
          <w:tblCellMar>
            <w:top w:w="15" w:type="dxa"/>
            <w:left w:w="15" w:type="dxa"/>
            <w:bottom w:w="15" w:type="dxa"/>
            <w:right w:w="15" w:type="dxa"/>
          </w:tblCellMar>
          <w:tblLook w:val="04A0"/>
        </w:tblPrEx>
        <w:trPr>
          <w:trHeight w:val="551"/>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74996AAF"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Packaged fruit/vegetable</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3C9EB8DB"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27,</w:t>
            </w:r>
            <w:r w:rsidRPr="0019498A" w:rsidR="00047440">
              <w:rPr>
                <w:rFonts w:ascii="Merriweather" w:hAnsi="Merriweather"/>
                <w:sz w:val="18"/>
                <w:szCs w:val="18"/>
              </w:rPr>
              <w:t>057</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30267803"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235</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4ED6C562"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196</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205F2695"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273</w:t>
            </w:r>
          </w:p>
        </w:tc>
      </w:tr>
      <w:tr w14:paraId="0F7F505F" w14:textId="77777777">
        <w:tblPrEx>
          <w:tblW w:w="5000" w:type="pct"/>
          <w:shd w:val="clear" w:color="auto" w:fill="FFFFFF"/>
          <w:tblCellMar>
            <w:top w:w="15" w:type="dxa"/>
            <w:left w:w="15" w:type="dxa"/>
            <w:bottom w:w="15" w:type="dxa"/>
            <w:right w:w="15" w:type="dxa"/>
          </w:tblCellMar>
          <w:tblLook w:val="04A0"/>
        </w:tblPrEx>
        <w:trPr>
          <w:trHeight w:val="551"/>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2EE3BEE3"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Processed fish/meat/egg</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721EC8BA"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10,</w:t>
            </w:r>
            <w:r w:rsidRPr="0019498A" w:rsidR="00047440">
              <w:rPr>
                <w:rFonts w:ascii="Merriweather" w:hAnsi="Merriweather"/>
                <w:sz w:val="18"/>
                <w:szCs w:val="18"/>
              </w:rPr>
              <w:t>287</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2207859A"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63</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159D2C81"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41</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49C1163F"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84</w:t>
            </w:r>
          </w:p>
        </w:tc>
      </w:tr>
      <w:tr w14:paraId="253ED22B" w14:textId="77777777">
        <w:tblPrEx>
          <w:tblW w:w="5000" w:type="pct"/>
          <w:shd w:val="clear" w:color="auto" w:fill="FFFFFF"/>
          <w:tblCellMar>
            <w:top w:w="15" w:type="dxa"/>
            <w:left w:w="15" w:type="dxa"/>
            <w:bottom w:w="15" w:type="dxa"/>
            <w:right w:w="15" w:type="dxa"/>
          </w:tblCellMar>
          <w:tblLook w:val="04A0"/>
        </w:tblPrEx>
        <w:trPr>
          <w:trHeight w:val="551"/>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223B0C0E"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Snacks and Soup</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4E4A29C3"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55,</w:t>
            </w:r>
            <w:r w:rsidRPr="0019498A" w:rsidR="00047440">
              <w:rPr>
                <w:rFonts w:ascii="Merriweather" w:hAnsi="Merriweather"/>
                <w:sz w:val="18"/>
                <w:szCs w:val="18"/>
              </w:rPr>
              <w:t>301</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0E30EBEB"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621</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05D75431"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448</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30C589A8"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788</w:t>
            </w:r>
          </w:p>
        </w:tc>
      </w:tr>
      <w:tr w14:paraId="59907E33" w14:textId="77777777">
        <w:tblPrEx>
          <w:tblW w:w="5000" w:type="pct"/>
          <w:shd w:val="clear" w:color="auto" w:fill="FFFFFF"/>
          <w:tblCellMar>
            <w:top w:w="15" w:type="dxa"/>
            <w:left w:w="15" w:type="dxa"/>
            <w:bottom w:w="15" w:type="dxa"/>
            <w:right w:w="15" w:type="dxa"/>
          </w:tblCellMar>
          <w:tblLook w:val="04A0"/>
        </w:tblPrEx>
        <w:trPr>
          <w:trHeight w:val="551"/>
        </w:trPr>
        <w:tc>
          <w:tcPr>
            <w:tcW w:w="2547" w:type="pct"/>
            <w:tcBorders>
              <w:top w:val="single" w:sz="6" w:space="0" w:color="DDDDDD"/>
            </w:tcBorders>
            <w:shd w:val="clear" w:color="auto" w:fill="FFFFFF"/>
            <w:tcMar>
              <w:top w:w="75" w:type="dxa"/>
              <w:left w:w="75" w:type="dxa"/>
              <w:bottom w:w="75" w:type="dxa"/>
              <w:right w:w="75" w:type="dxa"/>
            </w:tcMar>
          </w:tcPr>
          <w:p w:rsidR="00FF6E48" w:rsidRPr="00BA0501" w:rsidP="0036585D" w14:paraId="761170D1" w14:textId="77777777">
            <w:pPr>
              <w:spacing w:after="0"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Total</w:t>
            </w:r>
          </w:p>
        </w:tc>
        <w:tc>
          <w:tcPr>
            <w:tcW w:w="601" w:type="pct"/>
            <w:tcBorders>
              <w:top w:val="single" w:sz="6" w:space="0" w:color="DDDDDD"/>
            </w:tcBorders>
            <w:shd w:val="clear" w:color="auto" w:fill="FFFFFF"/>
            <w:tcMar>
              <w:top w:w="75" w:type="dxa"/>
              <w:left w:w="75" w:type="dxa"/>
              <w:bottom w:w="75" w:type="dxa"/>
              <w:right w:w="75" w:type="dxa"/>
            </w:tcMar>
          </w:tcPr>
          <w:p w:rsidR="00FF6E48" w:rsidRPr="00BA0501" w:rsidP="0036585D" w14:paraId="162200C8"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322,326</w:t>
            </w:r>
          </w:p>
        </w:tc>
        <w:tc>
          <w:tcPr>
            <w:tcW w:w="617" w:type="pct"/>
            <w:tcBorders>
              <w:top w:val="single" w:sz="6" w:space="0" w:color="DDDDDD"/>
            </w:tcBorders>
            <w:shd w:val="clear" w:color="auto" w:fill="FFFFFF"/>
            <w:tcMar>
              <w:top w:w="75" w:type="dxa"/>
              <w:left w:w="75" w:type="dxa"/>
              <w:bottom w:w="75" w:type="dxa"/>
              <w:right w:w="75" w:type="dxa"/>
            </w:tcMar>
          </w:tcPr>
          <w:p w:rsidR="00FF6E48" w:rsidRPr="00575E29" w:rsidP="0036585D" w14:paraId="3184C010" w14:textId="77777777">
            <w:pPr>
              <w:spacing w:after="0"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sz w:val="18"/>
                <w:szCs w:val="18"/>
              </w:rPr>
              <w:t>2,187</w:t>
            </w:r>
          </w:p>
        </w:tc>
        <w:tc>
          <w:tcPr>
            <w:tcW w:w="617" w:type="pct"/>
            <w:tcBorders>
              <w:top w:val="single" w:sz="6" w:space="0" w:color="DDDDDD"/>
            </w:tcBorders>
            <w:shd w:val="clear" w:color="auto" w:fill="FFFFFF"/>
            <w:tcMar>
              <w:top w:w="75" w:type="dxa"/>
              <w:left w:w="75" w:type="dxa"/>
              <w:bottom w:w="75" w:type="dxa"/>
              <w:right w:w="75" w:type="dxa"/>
            </w:tcMar>
          </w:tcPr>
          <w:p w:rsidR="00FF6E48" w:rsidRPr="00BA0501" w:rsidP="0036585D" w14:paraId="4CC9039F"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047440">
              <w:rPr>
                <w:rFonts w:ascii="Merriweather" w:hAnsi="Merriweather"/>
                <w:sz w:val="18"/>
                <w:szCs w:val="18"/>
              </w:rPr>
              <w:t>521</w:t>
            </w:r>
          </w:p>
        </w:tc>
        <w:tc>
          <w:tcPr>
            <w:tcW w:w="618" w:type="pct"/>
            <w:tcBorders>
              <w:top w:val="single" w:sz="6" w:space="0" w:color="DDDDDD"/>
            </w:tcBorders>
            <w:shd w:val="clear" w:color="auto" w:fill="FFFFFF"/>
            <w:tcMar>
              <w:top w:w="75" w:type="dxa"/>
              <w:left w:w="75" w:type="dxa"/>
              <w:bottom w:w="75" w:type="dxa"/>
              <w:right w:w="75" w:type="dxa"/>
            </w:tcMar>
          </w:tcPr>
          <w:p w:rsidR="00FF6E48" w:rsidRPr="00BA0501" w:rsidP="0036585D" w14:paraId="569CD47C"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w:t>
            </w:r>
            <w:r w:rsidRPr="0019498A" w:rsidR="00047440">
              <w:rPr>
                <w:rFonts w:ascii="Merriweather" w:hAnsi="Merriweather"/>
                <w:sz w:val="18"/>
                <w:szCs w:val="18"/>
              </w:rPr>
              <w:t>850</w:t>
            </w:r>
          </w:p>
        </w:tc>
      </w:tr>
    </w:tbl>
    <w:p w:rsidR="00FF6E48" w:rsidP="00FF6E48" w14:paraId="17464C9C" w14:textId="77777777"/>
    <w:p w:rsidR="00EC0E09" w:rsidP="004254E3" w14:paraId="7EF5CD97" w14:textId="77777777">
      <w:pPr>
        <w:pStyle w:val="Heading4"/>
      </w:pPr>
      <w:bookmarkStart w:id="60" w:name="_Toc187239436"/>
      <w:r>
        <w:t>Per-</w:t>
      </w:r>
      <w:r w:rsidR="009F0BFA">
        <w:t>Formula</w:t>
      </w:r>
      <w:r w:rsidR="004254E3">
        <w:t xml:space="preserve"> Reformulation Costs</w:t>
      </w:r>
      <w:bookmarkEnd w:id="60"/>
    </w:p>
    <w:p w:rsidR="008B5199" w:rsidP="004254E3" w14:paraId="36DD20A7" w14:textId="66B4D84C">
      <w:pPr>
        <w:spacing w:after="240"/>
      </w:pPr>
      <w:r>
        <w:t>Per-</w:t>
      </w:r>
      <w:r w:rsidR="00311F5A">
        <w:t>formula</w:t>
      </w:r>
      <w:r>
        <w:t xml:space="preserve"> </w:t>
      </w:r>
      <w:r w:rsidR="00EA7B7B">
        <w:t>reformulation</w:t>
      </w:r>
      <w:r w:rsidRPr="000F4821">
        <w:t xml:space="preserve"> costs were estimated using FDA’s </w:t>
      </w:r>
      <w:r>
        <w:t>Reformulation</w:t>
      </w:r>
      <w:r w:rsidRPr="000F4821">
        <w:t xml:space="preserve"> Cost Model</w:t>
      </w:r>
      <w:r w:rsidR="005D4ECB">
        <w:t xml:space="preserve"> </w:t>
      </w:r>
      <w:r w:rsidR="005C237D">
        <w:fldChar w:fldCharType="begin"/>
      </w:r>
      <w:r w:rsidR="00042211">
        <w:instrText xml:space="preserve"> ADDIN EN.CITE &lt;EndNote&gt;&lt;Cite&gt;&lt;Author&gt;Muth&lt;/Author&gt;&lt;Year&gt;2015&lt;/Year&gt;&lt;RecNum&gt;27&lt;/RecNum&gt;&lt;DisplayText&gt;[Ref. 28]&lt;/DisplayText&gt;&lt;record&gt;&lt;rec-number&gt;27&lt;/rec-number&gt;&lt;foreign-keys&gt;&lt;key app="EN" db-id="9vt55p95osfvw5ea2wdvfps7ve59s2pxtee2" timestamp="1683740792"&gt;27&lt;/key&gt;&lt;/foreign-keys&gt;&lt;ref-type name="Report"&gt;27&lt;/ref-type&gt;&lt;contributors&gt;&lt;authors&gt;&lt;author&gt;Muth, Mary K; Bradley, Samantha; Brophy, Jenna; Capogrossi, Kristen; Coglaiti, Michaela; Karns; Shawn; Viator, Catherine;&lt;/author&gt;&lt;/authors&gt;&lt;tertiary-authors&gt;&lt;author&gt;RTI International&lt;/author&gt;&lt;/tertiary-authors&gt;&lt;/contributors&gt;&lt;titles&gt;&lt;title&gt;Reformulation Cost Model &lt;/title&gt;&lt;/titles&gt;&lt;number&gt;Contract No. HHSF-223-2011-10005B, Task Order 20&lt;/number&gt;&lt;dates&gt;&lt;year&gt;2015&lt;/year&gt;&lt;/dates&gt;&lt;urls&gt;&lt;/urls&gt;&lt;/record&gt;&lt;/Cite&gt;&lt;/EndNote&gt;</w:instrText>
      </w:r>
      <w:r w:rsidR="005C237D">
        <w:fldChar w:fldCharType="separate"/>
      </w:r>
      <w:r w:rsidR="00042211">
        <w:rPr>
          <w:noProof/>
        </w:rPr>
        <w:t>[Ref. 28]</w:t>
      </w:r>
      <w:r w:rsidR="005C237D">
        <w:fldChar w:fldCharType="end"/>
      </w:r>
      <w:r w:rsidR="00AF6004">
        <w:t>.</w:t>
      </w:r>
      <w:r w:rsidR="005C66D7">
        <w:t xml:space="preserve"> </w:t>
      </w:r>
      <w:r w:rsidR="0011020A">
        <w:t>The FDA Reformulation Cost Model</w:t>
      </w:r>
      <w:r w:rsidR="0074373A">
        <w:t xml:space="preserve"> was</w:t>
      </w:r>
      <w:r w:rsidR="0011020A">
        <w:t xml:space="preserve"> develop</w:t>
      </w:r>
      <w:r w:rsidR="0074373A">
        <w:t xml:space="preserve">ed </w:t>
      </w:r>
      <w:r w:rsidR="006115B6">
        <w:t>in 2015 using</w:t>
      </w:r>
      <w:r w:rsidR="0011020A">
        <w:t xml:space="preserve"> an expert panel of individuals who previously oversaw product reformulation at major food manufacturing companies or who </w:t>
      </w:r>
      <w:r w:rsidR="003D1A9E">
        <w:t>provided</w:t>
      </w:r>
      <w:r w:rsidR="0011020A">
        <w:t xml:space="preserve"> formulation consulting services to small and large food manufacturers</w:t>
      </w:r>
      <w:r w:rsidR="004568CA">
        <w:t>. The model</w:t>
      </w:r>
      <w:r w:rsidR="0011020A">
        <w:t xml:space="preserve"> estimates the costs to food manufacturers of reformulating foods based on variations in (i) food product complexity (some products are more easily reformulated than others), (ii) company size (larger companies put substantially more effort into reformulation than smaller companies), (iii) reformulation types (reformulation of a non-critical minor ingredient, of a critical minor ingredient, and of a major ingredient)</w:t>
      </w:r>
      <w:r w:rsidR="00917DEA">
        <w:t>, (iv)</w:t>
      </w:r>
      <w:r w:rsidR="0011020A">
        <w:t xml:space="preserve"> activities (determination of response to regulation; project</w:t>
      </w:r>
      <w:r w:rsidR="005F4AD6">
        <w:t xml:space="preserve"> </w:t>
      </w:r>
      <w:r w:rsidR="0011020A">
        <w:t xml:space="preserve">management; product reformulation/process modification; packaging assessment and development; product and package performance testing; sensory evaluation; analytical testing; production scale-up; discarding of unused inventory of raw materials, packaging, and labels; and updating product records), and (v) compliance period (costs are higher for shorter compliance periods because if the compliance period is short, manufacturers would incur increased costs for overtime labor, additional staffing, and rush charges with vendors and suppliers). We estimate, with some potential for overstatement of costs, that reformulation would include substitution of a major ingredient. To the extent that reformulation includes changes to minor ingredients, these costs </w:t>
      </w:r>
      <w:r w:rsidR="004013D1">
        <w:t xml:space="preserve">may be </w:t>
      </w:r>
      <w:r w:rsidR="00B00690">
        <w:t>over</w:t>
      </w:r>
      <w:r w:rsidR="0011020A">
        <w:t>estimated</w:t>
      </w:r>
      <w:r w:rsidR="00ED6776">
        <w:t>.</w:t>
      </w:r>
      <w:r w:rsidR="001A204C">
        <w:t xml:space="preserve"> We </w:t>
      </w:r>
      <w:r w:rsidR="00413C71">
        <w:t>invite</w:t>
      </w:r>
      <w:r w:rsidR="001A204C">
        <w:t xml:space="preserve"> comment on</w:t>
      </w:r>
      <w:r w:rsidR="007B11C0">
        <w:t xml:space="preserve"> our </w:t>
      </w:r>
      <w:r w:rsidR="00192BDF">
        <w:t xml:space="preserve">reformulation </w:t>
      </w:r>
      <w:r w:rsidR="00E00141">
        <w:t xml:space="preserve">model </w:t>
      </w:r>
      <w:r w:rsidR="00381FE8">
        <w:t>assumption</w:t>
      </w:r>
      <w:r w:rsidR="00E00141">
        <w:t>s</w:t>
      </w:r>
      <w:r w:rsidR="00C456FC">
        <w:t xml:space="preserve">, including </w:t>
      </w:r>
      <w:r w:rsidR="002C4950">
        <w:t xml:space="preserve">food product complexity, company size, </w:t>
      </w:r>
      <w:r w:rsidR="003E13CA">
        <w:t xml:space="preserve">reformulation </w:t>
      </w:r>
      <w:r w:rsidR="006D29C3">
        <w:t xml:space="preserve">type, </w:t>
      </w:r>
      <w:r w:rsidR="00192BDF">
        <w:t xml:space="preserve">and activities. </w:t>
      </w:r>
    </w:p>
    <w:p w:rsidR="004C0EF3" w:rsidRPr="00DC78A1" w14:paraId="5C3A77D0" w14:textId="252A4B4B">
      <w:r>
        <w:t xml:space="preserve">See </w:t>
      </w:r>
      <w:r w:rsidR="005C237D">
        <w:fldChar w:fldCharType="begin"/>
      </w:r>
      <w:r w:rsidR="00655EE0">
        <w:instrText xml:space="preserve"> REF _Ref162522162 \h </w:instrText>
      </w:r>
      <w:r w:rsidR="005C237D">
        <w:fldChar w:fldCharType="separate"/>
      </w:r>
      <w:r w:rsidR="00514607">
        <w:t xml:space="preserve">Table </w:t>
      </w:r>
      <w:r w:rsidR="00514607">
        <w:rPr>
          <w:noProof/>
        </w:rPr>
        <w:t>9</w:t>
      </w:r>
      <w:r w:rsidR="005C237D">
        <w:fldChar w:fldCharType="end"/>
      </w:r>
      <w:r>
        <w:t xml:space="preserve"> for a summary of </w:t>
      </w:r>
      <w:r w:rsidR="00311F5A">
        <w:t>per-formula</w:t>
      </w:r>
      <w:r>
        <w:t xml:space="preserve"> </w:t>
      </w:r>
      <w:r w:rsidR="004013D1">
        <w:t xml:space="preserve">reformulation costs </w:t>
      </w:r>
      <w:r>
        <w:t>by food category. Although the per-</w:t>
      </w:r>
      <w:r w:rsidR="008215A5">
        <w:t>formula</w:t>
      </w:r>
      <w:r>
        <w:t xml:space="preserve"> costs vary across food categories, </w:t>
      </w:r>
      <w:r w:rsidR="00FE2136">
        <w:t>the primary estimate for the cost of reformulation for a single formula is</w:t>
      </w:r>
      <w:r>
        <w:t xml:space="preserve"> approximately </w:t>
      </w:r>
      <w:r w:rsidR="003319BD">
        <w:t>$1</w:t>
      </w:r>
      <w:r w:rsidR="004E2386">
        <w:t xml:space="preserve"> </w:t>
      </w:r>
      <w:r w:rsidR="003319BD">
        <w:t>million</w:t>
      </w:r>
      <w:r>
        <w:t xml:space="preserve">. </w:t>
      </w:r>
    </w:p>
    <w:p w:rsidR="00496D53" w:rsidRPr="00DC78A1" w14:paraId="4A135BE6" w14:textId="77777777"/>
    <w:p w:rsidR="006C380B" w:rsidP="006C380B" w14:paraId="63B971A0" w14:textId="44FDECAB">
      <w:pPr>
        <w:pStyle w:val="Caption"/>
        <w:keepNext/>
      </w:pPr>
      <w:bookmarkStart w:id="61" w:name="_Ref162522162"/>
      <w:bookmarkStart w:id="62" w:name="_Toc166492402"/>
      <w:bookmarkStart w:id="63" w:name="_Toc174528771"/>
      <w:bookmarkStart w:id="64" w:name="_Toc187239468"/>
      <w:r>
        <w:t xml:space="preserve">Table </w:t>
      </w:r>
      <w:r w:rsidR="005C237D">
        <w:fldChar w:fldCharType="begin"/>
      </w:r>
      <w:r w:rsidR="007B0FF1">
        <w:instrText xml:space="preserve"> SEQ Table \* ARABIC </w:instrText>
      </w:r>
      <w:r w:rsidR="005C237D">
        <w:fldChar w:fldCharType="separate"/>
      </w:r>
      <w:r w:rsidR="00514607">
        <w:rPr>
          <w:noProof/>
        </w:rPr>
        <w:t>9</w:t>
      </w:r>
      <w:r w:rsidR="005C237D">
        <w:rPr>
          <w:noProof/>
        </w:rPr>
        <w:fldChar w:fldCharType="end"/>
      </w:r>
      <w:bookmarkEnd w:id="61"/>
      <w:r w:rsidR="00677A68">
        <w:rPr>
          <w:noProof/>
        </w:rPr>
        <w:t>.</w:t>
      </w:r>
      <w:r>
        <w:t xml:space="preserve"> Estimated Per-Formula Reformulation Costs, 202</w:t>
      </w:r>
      <w:r w:rsidR="003B0036">
        <w:t>3</w:t>
      </w:r>
      <w:r>
        <w:t xml:space="preserve"> USD, </w:t>
      </w:r>
      <w:r w:rsidR="00AF33D8">
        <w:t>b</w:t>
      </w:r>
      <w:r>
        <w:t>y Food Category</w:t>
      </w:r>
      <w:bookmarkEnd w:id="62"/>
      <w:bookmarkEnd w:id="63"/>
      <w:bookmarkEnd w:id="64"/>
    </w:p>
    <w:tbl>
      <w:tblPr>
        <w:tblW w:w="5000" w:type="pct"/>
        <w:shd w:val="clear" w:color="auto" w:fill="FFFFFF"/>
        <w:tblCellMar>
          <w:top w:w="15" w:type="dxa"/>
          <w:left w:w="15" w:type="dxa"/>
          <w:bottom w:w="15" w:type="dxa"/>
          <w:right w:w="15" w:type="dxa"/>
        </w:tblCellMar>
        <w:tblLook w:val="04A0"/>
      </w:tblPr>
      <w:tblGrid>
        <w:gridCol w:w="5596"/>
        <w:gridCol w:w="1301"/>
        <w:gridCol w:w="1134"/>
        <w:gridCol w:w="1329"/>
      </w:tblGrid>
      <w:tr w14:paraId="08503ABC" w14:textId="77777777" w:rsidTr="00A64516">
        <w:tblPrEx>
          <w:tblW w:w="5000" w:type="pct"/>
          <w:shd w:val="clear" w:color="auto" w:fill="FFFFFF"/>
          <w:tblCellMar>
            <w:top w:w="15" w:type="dxa"/>
            <w:left w:w="15" w:type="dxa"/>
            <w:bottom w:w="15" w:type="dxa"/>
            <w:right w:w="15" w:type="dxa"/>
          </w:tblCellMar>
          <w:tblLook w:val="04A0"/>
        </w:tblPrEx>
        <w:trPr>
          <w:tblHeader/>
        </w:trPr>
        <w:tc>
          <w:tcPr>
            <w:tcW w:w="2989" w:type="pct"/>
            <w:tcBorders>
              <w:top w:val="nil"/>
              <w:bottom w:val="single" w:sz="12" w:space="0" w:color="DDDDDD"/>
            </w:tcBorders>
            <w:shd w:val="clear" w:color="auto" w:fill="FFFFFF"/>
            <w:tcMar>
              <w:top w:w="75" w:type="dxa"/>
              <w:left w:w="75" w:type="dxa"/>
              <w:bottom w:w="75" w:type="dxa"/>
              <w:right w:w="75" w:type="dxa"/>
            </w:tcMar>
            <w:vAlign w:val="center"/>
          </w:tcPr>
          <w:p w:rsidR="00D01477" w:rsidRPr="00D01477" w:rsidP="00D01477" w14:paraId="5C48F69E" w14:textId="77777777">
            <w:pPr>
              <w:spacing w:after="315" w:line="240" w:lineRule="auto"/>
              <w:contextualSpacing/>
              <w:jc w:val="left"/>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Food Category</w:t>
            </w:r>
          </w:p>
        </w:tc>
        <w:tc>
          <w:tcPr>
            <w:tcW w:w="695" w:type="pct"/>
            <w:tcBorders>
              <w:top w:val="nil"/>
              <w:bottom w:val="single" w:sz="12" w:space="0" w:color="DDDDDD"/>
            </w:tcBorders>
            <w:shd w:val="clear" w:color="auto" w:fill="FFFFFF"/>
            <w:tcMar>
              <w:top w:w="75" w:type="dxa"/>
              <w:left w:w="75" w:type="dxa"/>
              <w:bottom w:w="75" w:type="dxa"/>
              <w:right w:w="75" w:type="dxa"/>
            </w:tcMar>
            <w:vAlign w:val="center"/>
          </w:tcPr>
          <w:p w:rsidR="00D01477" w:rsidRPr="00D01477" w:rsidP="00D01477" w14:paraId="7629F006"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Primary</w:t>
            </w:r>
          </w:p>
        </w:tc>
        <w:tc>
          <w:tcPr>
            <w:tcW w:w="606" w:type="pct"/>
            <w:tcBorders>
              <w:top w:val="nil"/>
              <w:bottom w:val="single" w:sz="12" w:space="0" w:color="DDDDDD"/>
            </w:tcBorders>
            <w:shd w:val="clear" w:color="auto" w:fill="FFFFFF"/>
            <w:tcMar>
              <w:top w:w="75" w:type="dxa"/>
              <w:left w:w="75" w:type="dxa"/>
              <w:bottom w:w="75" w:type="dxa"/>
              <w:right w:w="75" w:type="dxa"/>
            </w:tcMar>
            <w:vAlign w:val="center"/>
          </w:tcPr>
          <w:p w:rsidR="00D01477" w:rsidRPr="00D01477" w:rsidP="00D01477" w14:paraId="41EA1436"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Low</w:t>
            </w:r>
          </w:p>
        </w:tc>
        <w:tc>
          <w:tcPr>
            <w:tcW w:w="710" w:type="pct"/>
            <w:tcBorders>
              <w:top w:val="nil"/>
              <w:bottom w:val="single" w:sz="12" w:space="0" w:color="DDDDDD"/>
            </w:tcBorders>
            <w:shd w:val="clear" w:color="auto" w:fill="FFFFFF"/>
            <w:tcMar>
              <w:top w:w="75" w:type="dxa"/>
              <w:left w:w="75" w:type="dxa"/>
              <w:bottom w:w="75" w:type="dxa"/>
              <w:right w:w="75" w:type="dxa"/>
            </w:tcMar>
            <w:vAlign w:val="center"/>
          </w:tcPr>
          <w:p w:rsidR="00D01477" w:rsidRPr="00D01477" w:rsidP="00D01477" w14:paraId="4C16232C"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High</w:t>
            </w:r>
          </w:p>
        </w:tc>
      </w:tr>
      <w:tr w14:paraId="576F2AFC" w14:textId="77777777" w:rsidTr="000179EA">
        <w:tblPrEx>
          <w:tblW w:w="5000" w:type="pct"/>
          <w:shd w:val="clear" w:color="auto" w:fill="FFFFFF"/>
          <w:tblCellMar>
            <w:top w:w="15" w:type="dxa"/>
            <w:left w:w="15" w:type="dxa"/>
            <w:bottom w:w="15" w:type="dxa"/>
            <w:right w:w="15" w:type="dxa"/>
          </w:tblCellMar>
          <w:tblLook w:val="04A0"/>
        </w:tblPrEx>
        <w:tc>
          <w:tcPr>
            <w:tcW w:w="2989" w:type="pct"/>
            <w:tcBorders>
              <w:top w:val="single" w:sz="6" w:space="0" w:color="DDDDDD"/>
            </w:tcBorders>
            <w:shd w:val="clear" w:color="auto" w:fill="FFFFFF"/>
            <w:tcMar>
              <w:top w:w="75" w:type="dxa"/>
              <w:left w:w="75" w:type="dxa"/>
              <w:bottom w:w="75" w:type="dxa"/>
              <w:right w:w="75" w:type="dxa"/>
            </w:tcMar>
          </w:tcPr>
          <w:p w:rsidR="00D01477" w:rsidRPr="00D01477" w:rsidP="00D01477" w14:paraId="08E9F96B"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Bakery</w:t>
            </w:r>
          </w:p>
        </w:tc>
        <w:tc>
          <w:tcPr>
            <w:tcW w:w="695" w:type="pct"/>
            <w:tcBorders>
              <w:top w:val="single" w:sz="6" w:space="0" w:color="DDDDDD"/>
            </w:tcBorders>
            <w:shd w:val="clear" w:color="auto" w:fill="FFFFFF"/>
            <w:tcMar>
              <w:top w:w="75" w:type="dxa"/>
              <w:left w:w="75" w:type="dxa"/>
              <w:bottom w:w="75" w:type="dxa"/>
              <w:right w:w="75" w:type="dxa"/>
            </w:tcMar>
          </w:tcPr>
          <w:p w:rsidR="00D01477" w:rsidRPr="00A64516" w:rsidP="00D01477" w14:paraId="13123D6A"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$1,226,336</w:t>
            </w:r>
          </w:p>
        </w:tc>
        <w:tc>
          <w:tcPr>
            <w:tcW w:w="606" w:type="pct"/>
            <w:tcBorders>
              <w:top w:val="single" w:sz="6" w:space="0" w:color="DDDDDD"/>
            </w:tcBorders>
            <w:shd w:val="clear" w:color="auto" w:fill="FFFFFF"/>
            <w:tcMar>
              <w:top w:w="75" w:type="dxa"/>
              <w:left w:w="75" w:type="dxa"/>
              <w:bottom w:w="75" w:type="dxa"/>
              <w:right w:w="75" w:type="dxa"/>
            </w:tcMar>
          </w:tcPr>
          <w:p w:rsidR="00D01477" w:rsidRPr="00D01477" w:rsidP="00D01477" w14:paraId="3DCAC02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$584,278</w:t>
            </w:r>
          </w:p>
        </w:tc>
        <w:tc>
          <w:tcPr>
            <w:tcW w:w="710" w:type="pct"/>
            <w:tcBorders>
              <w:top w:val="single" w:sz="6" w:space="0" w:color="DDDDDD"/>
            </w:tcBorders>
            <w:shd w:val="clear" w:color="auto" w:fill="FFFFFF"/>
            <w:tcMar>
              <w:top w:w="75" w:type="dxa"/>
              <w:left w:w="75" w:type="dxa"/>
              <w:bottom w:w="75" w:type="dxa"/>
              <w:right w:w="75" w:type="dxa"/>
            </w:tcMar>
          </w:tcPr>
          <w:p w:rsidR="00D01477" w:rsidRPr="00D01477" w:rsidP="00D01477" w14:paraId="263B992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$2,210,720</w:t>
            </w:r>
          </w:p>
        </w:tc>
      </w:tr>
      <w:tr w14:paraId="077C6ADA" w14:textId="77777777" w:rsidTr="000179EA">
        <w:tblPrEx>
          <w:tblW w:w="5000" w:type="pct"/>
          <w:shd w:val="clear" w:color="auto" w:fill="FFFFFF"/>
          <w:tblCellMar>
            <w:top w:w="15" w:type="dxa"/>
            <w:left w:w="15" w:type="dxa"/>
            <w:bottom w:w="15" w:type="dxa"/>
            <w:right w:w="15" w:type="dxa"/>
          </w:tblCellMar>
          <w:tblLook w:val="04A0"/>
        </w:tblPrEx>
        <w:tc>
          <w:tcPr>
            <w:tcW w:w="2989" w:type="pct"/>
            <w:tcBorders>
              <w:top w:val="single" w:sz="6" w:space="0" w:color="DDDDDD"/>
            </w:tcBorders>
            <w:shd w:val="clear" w:color="auto" w:fill="FFFFFF"/>
            <w:tcMar>
              <w:top w:w="75" w:type="dxa"/>
              <w:left w:w="75" w:type="dxa"/>
              <w:bottom w:w="75" w:type="dxa"/>
              <w:right w:w="75" w:type="dxa"/>
            </w:tcMar>
          </w:tcPr>
          <w:p w:rsidR="00D01477" w:rsidRPr="00D01477" w:rsidP="00D01477" w14:paraId="5ED0D9C4"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Beverages</w:t>
            </w:r>
          </w:p>
        </w:tc>
        <w:tc>
          <w:tcPr>
            <w:tcW w:w="695" w:type="pct"/>
            <w:tcBorders>
              <w:top w:val="single" w:sz="6" w:space="0" w:color="DDDDDD"/>
            </w:tcBorders>
            <w:shd w:val="clear" w:color="auto" w:fill="FFFFFF"/>
            <w:tcMar>
              <w:top w:w="75" w:type="dxa"/>
              <w:left w:w="75" w:type="dxa"/>
              <w:bottom w:w="75" w:type="dxa"/>
              <w:right w:w="75" w:type="dxa"/>
            </w:tcMar>
          </w:tcPr>
          <w:p w:rsidR="00D01477" w:rsidRPr="00A64516" w:rsidP="00D01477" w14:paraId="0D3F1457"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$1,030,544</w:t>
            </w:r>
          </w:p>
        </w:tc>
        <w:tc>
          <w:tcPr>
            <w:tcW w:w="606" w:type="pct"/>
            <w:tcBorders>
              <w:top w:val="single" w:sz="6" w:space="0" w:color="DDDDDD"/>
            </w:tcBorders>
            <w:shd w:val="clear" w:color="auto" w:fill="FFFFFF"/>
            <w:tcMar>
              <w:top w:w="75" w:type="dxa"/>
              <w:left w:w="75" w:type="dxa"/>
              <w:bottom w:w="75" w:type="dxa"/>
              <w:right w:w="75" w:type="dxa"/>
            </w:tcMar>
          </w:tcPr>
          <w:p w:rsidR="00D01477" w:rsidRPr="00D01477" w:rsidP="00D01477" w14:paraId="47FC02C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$499,207</w:t>
            </w:r>
          </w:p>
        </w:tc>
        <w:tc>
          <w:tcPr>
            <w:tcW w:w="710" w:type="pct"/>
            <w:tcBorders>
              <w:top w:val="single" w:sz="6" w:space="0" w:color="DDDDDD"/>
            </w:tcBorders>
            <w:shd w:val="clear" w:color="auto" w:fill="FFFFFF"/>
            <w:tcMar>
              <w:top w:w="75" w:type="dxa"/>
              <w:left w:w="75" w:type="dxa"/>
              <w:bottom w:w="75" w:type="dxa"/>
              <w:right w:w="75" w:type="dxa"/>
            </w:tcMar>
          </w:tcPr>
          <w:p w:rsidR="00D01477" w:rsidRPr="00D01477" w:rsidP="00D01477" w14:paraId="2A04715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$1,840,838</w:t>
            </w:r>
          </w:p>
        </w:tc>
      </w:tr>
      <w:tr w14:paraId="2BDA485D" w14:textId="77777777" w:rsidTr="000179EA">
        <w:tblPrEx>
          <w:tblW w:w="5000" w:type="pct"/>
          <w:shd w:val="clear" w:color="auto" w:fill="FFFFFF"/>
          <w:tblCellMar>
            <w:top w:w="15" w:type="dxa"/>
            <w:left w:w="15" w:type="dxa"/>
            <w:bottom w:w="15" w:type="dxa"/>
            <w:right w:w="15" w:type="dxa"/>
          </w:tblCellMar>
          <w:tblLook w:val="04A0"/>
        </w:tblPrEx>
        <w:tc>
          <w:tcPr>
            <w:tcW w:w="2989" w:type="pct"/>
            <w:tcBorders>
              <w:top w:val="single" w:sz="6" w:space="0" w:color="DDDDDD"/>
            </w:tcBorders>
            <w:shd w:val="clear" w:color="auto" w:fill="FFFFFF"/>
            <w:tcMar>
              <w:top w:w="75" w:type="dxa"/>
              <w:left w:w="75" w:type="dxa"/>
              <w:bottom w:w="75" w:type="dxa"/>
              <w:right w:w="75" w:type="dxa"/>
            </w:tcMar>
          </w:tcPr>
          <w:p w:rsidR="00D01477" w:rsidRPr="00D01477" w:rsidP="00D01477" w14:paraId="4B1BDDAC"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Breakfast Cereal</w:t>
            </w:r>
          </w:p>
        </w:tc>
        <w:tc>
          <w:tcPr>
            <w:tcW w:w="695" w:type="pct"/>
            <w:tcBorders>
              <w:top w:val="single" w:sz="6" w:space="0" w:color="DDDDDD"/>
            </w:tcBorders>
            <w:shd w:val="clear" w:color="auto" w:fill="FFFFFF"/>
            <w:tcMar>
              <w:top w:w="75" w:type="dxa"/>
              <w:left w:w="75" w:type="dxa"/>
              <w:bottom w:w="75" w:type="dxa"/>
              <w:right w:w="75" w:type="dxa"/>
            </w:tcMar>
          </w:tcPr>
          <w:p w:rsidR="00D01477" w:rsidRPr="00A64516" w:rsidP="00D01477" w14:paraId="0713FD55"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$1,507,614</w:t>
            </w:r>
          </w:p>
        </w:tc>
        <w:tc>
          <w:tcPr>
            <w:tcW w:w="606" w:type="pct"/>
            <w:tcBorders>
              <w:top w:val="single" w:sz="6" w:space="0" w:color="DDDDDD"/>
            </w:tcBorders>
            <w:shd w:val="clear" w:color="auto" w:fill="FFFFFF"/>
            <w:tcMar>
              <w:top w:w="75" w:type="dxa"/>
              <w:left w:w="75" w:type="dxa"/>
              <w:bottom w:w="75" w:type="dxa"/>
              <w:right w:w="75" w:type="dxa"/>
            </w:tcMar>
          </w:tcPr>
          <w:p w:rsidR="00D01477" w:rsidRPr="00D01477" w:rsidP="00D01477" w14:paraId="24EA644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$721,608</w:t>
            </w:r>
          </w:p>
        </w:tc>
        <w:tc>
          <w:tcPr>
            <w:tcW w:w="710" w:type="pct"/>
            <w:tcBorders>
              <w:top w:val="single" w:sz="6" w:space="0" w:color="DDDDDD"/>
            </w:tcBorders>
            <w:shd w:val="clear" w:color="auto" w:fill="FFFFFF"/>
            <w:tcMar>
              <w:top w:w="75" w:type="dxa"/>
              <w:left w:w="75" w:type="dxa"/>
              <w:bottom w:w="75" w:type="dxa"/>
              <w:right w:w="75" w:type="dxa"/>
            </w:tcMar>
          </w:tcPr>
          <w:p w:rsidR="00D01477" w:rsidRPr="00D01477" w:rsidP="00D01477" w14:paraId="4F1676D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$2,709,476</w:t>
            </w:r>
          </w:p>
        </w:tc>
      </w:tr>
      <w:tr w14:paraId="30739F89" w14:textId="77777777" w:rsidTr="000179EA">
        <w:tblPrEx>
          <w:tblW w:w="5000" w:type="pct"/>
          <w:shd w:val="clear" w:color="auto" w:fill="FFFFFF"/>
          <w:tblCellMar>
            <w:top w:w="15" w:type="dxa"/>
            <w:left w:w="15" w:type="dxa"/>
            <w:bottom w:w="15" w:type="dxa"/>
            <w:right w:w="15" w:type="dxa"/>
          </w:tblCellMar>
          <w:tblLook w:val="04A0"/>
        </w:tblPrEx>
        <w:tc>
          <w:tcPr>
            <w:tcW w:w="2989" w:type="pct"/>
            <w:tcBorders>
              <w:top w:val="single" w:sz="6" w:space="0" w:color="DDDDDD"/>
            </w:tcBorders>
            <w:shd w:val="clear" w:color="auto" w:fill="FFFFFF"/>
            <w:tcMar>
              <w:top w:w="75" w:type="dxa"/>
              <w:left w:w="75" w:type="dxa"/>
              <w:bottom w:w="75" w:type="dxa"/>
              <w:right w:w="75" w:type="dxa"/>
            </w:tcMar>
          </w:tcPr>
          <w:p w:rsidR="00D01477" w:rsidRPr="00D01477" w:rsidP="00D01477" w14:paraId="7016CFFB"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Confectionary/Dessert/Sweeteners and Sugars</w:t>
            </w:r>
          </w:p>
        </w:tc>
        <w:tc>
          <w:tcPr>
            <w:tcW w:w="695" w:type="pct"/>
            <w:tcBorders>
              <w:top w:val="single" w:sz="6" w:space="0" w:color="DDDDDD"/>
            </w:tcBorders>
            <w:shd w:val="clear" w:color="auto" w:fill="FFFFFF"/>
            <w:tcMar>
              <w:top w:w="75" w:type="dxa"/>
              <w:left w:w="75" w:type="dxa"/>
              <w:bottom w:w="75" w:type="dxa"/>
              <w:right w:w="75" w:type="dxa"/>
            </w:tcMar>
          </w:tcPr>
          <w:p w:rsidR="00D01477" w:rsidRPr="00A64516" w:rsidP="00D01477" w14:paraId="3635B2DD"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$1,370,071</w:t>
            </w:r>
          </w:p>
        </w:tc>
        <w:tc>
          <w:tcPr>
            <w:tcW w:w="606" w:type="pct"/>
            <w:tcBorders>
              <w:top w:val="single" w:sz="6" w:space="0" w:color="DDDDDD"/>
            </w:tcBorders>
            <w:shd w:val="clear" w:color="auto" w:fill="FFFFFF"/>
            <w:tcMar>
              <w:top w:w="75" w:type="dxa"/>
              <w:left w:w="75" w:type="dxa"/>
              <w:bottom w:w="75" w:type="dxa"/>
              <w:right w:w="75" w:type="dxa"/>
            </w:tcMar>
          </w:tcPr>
          <w:p w:rsidR="00D01477" w:rsidRPr="00D01477" w:rsidP="00D01477" w14:paraId="451BAAA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$654,083</w:t>
            </w:r>
          </w:p>
        </w:tc>
        <w:tc>
          <w:tcPr>
            <w:tcW w:w="710" w:type="pct"/>
            <w:tcBorders>
              <w:top w:val="single" w:sz="6" w:space="0" w:color="DDDDDD"/>
            </w:tcBorders>
            <w:shd w:val="clear" w:color="auto" w:fill="FFFFFF"/>
            <w:tcMar>
              <w:top w:w="75" w:type="dxa"/>
              <w:left w:w="75" w:type="dxa"/>
              <w:bottom w:w="75" w:type="dxa"/>
              <w:right w:w="75" w:type="dxa"/>
            </w:tcMar>
          </w:tcPr>
          <w:p w:rsidR="00D01477" w:rsidRPr="00D01477" w:rsidP="00D01477" w14:paraId="516F288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$2,466,553</w:t>
            </w:r>
          </w:p>
        </w:tc>
      </w:tr>
      <w:tr w14:paraId="29375B44" w14:textId="77777777" w:rsidTr="000179EA">
        <w:tblPrEx>
          <w:tblW w:w="5000" w:type="pct"/>
          <w:shd w:val="clear" w:color="auto" w:fill="FFFFFF"/>
          <w:tblCellMar>
            <w:top w:w="15" w:type="dxa"/>
            <w:left w:w="15" w:type="dxa"/>
            <w:bottom w:w="15" w:type="dxa"/>
            <w:right w:w="15" w:type="dxa"/>
          </w:tblCellMar>
          <w:tblLook w:val="04A0"/>
        </w:tblPrEx>
        <w:tc>
          <w:tcPr>
            <w:tcW w:w="2989" w:type="pct"/>
            <w:tcBorders>
              <w:top w:val="single" w:sz="6" w:space="0" w:color="DDDDDD"/>
            </w:tcBorders>
            <w:shd w:val="clear" w:color="auto" w:fill="FFFFFF"/>
            <w:tcMar>
              <w:top w:w="75" w:type="dxa"/>
              <w:left w:w="75" w:type="dxa"/>
              <w:bottom w:w="75" w:type="dxa"/>
              <w:right w:w="75" w:type="dxa"/>
            </w:tcMar>
          </w:tcPr>
          <w:p w:rsidR="00D01477" w:rsidRPr="00D01477" w:rsidP="00D01477" w14:paraId="5EBC1D57"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Dairy</w:t>
            </w:r>
          </w:p>
        </w:tc>
        <w:tc>
          <w:tcPr>
            <w:tcW w:w="695" w:type="pct"/>
            <w:tcBorders>
              <w:top w:val="single" w:sz="6" w:space="0" w:color="DDDDDD"/>
            </w:tcBorders>
            <w:shd w:val="clear" w:color="auto" w:fill="FFFFFF"/>
            <w:tcMar>
              <w:top w:w="75" w:type="dxa"/>
              <w:left w:w="75" w:type="dxa"/>
              <w:bottom w:w="75" w:type="dxa"/>
              <w:right w:w="75" w:type="dxa"/>
            </w:tcMar>
          </w:tcPr>
          <w:p w:rsidR="00D01477" w:rsidRPr="00A64516" w:rsidP="00D01477" w14:paraId="71BE72E3"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$1,163,294</w:t>
            </w:r>
          </w:p>
        </w:tc>
        <w:tc>
          <w:tcPr>
            <w:tcW w:w="606" w:type="pct"/>
            <w:tcBorders>
              <w:top w:val="single" w:sz="6" w:space="0" w:color="DDDDDD"/>
            </w:tcBorders>
            <w:shd w:val="clear" w:color="auto" w:fill="FFFFFF"/>
            <w:tcMar>
              <w:top w:w="75" w:type="dxa"/>
              <w:left w:w="75" w:type="dxa"/>
              <w:bottom w:w="75" w:type="dxa"/>
              <w:right w:w="75" w:type="dxa"/>
            </w:tcMar>
          </w:tcPr>
          <w:p w:rsidR="00D01477" w:rsidRPr="00D01477" w:rsidP="00D01477" w14:paraId="324A57F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$562,088</w:t>
            </w:r>
          </w:p>
        </w:tc>
        <w:tc>
          <w:tcPr>
            <w:tcW w:w="710" w:type="pct"/>
            <w:tcBorders>
              <w:top w:val="single" w:sz="6" w:space="0" w:color="DDDDDD"/>
            </w:tcBorders>
            <w:shd w:val="clear" w:color="auto" w:fill="FFFFFF"/>
            <w:tcMar>
              <w:top w:w="75" w:type="dxa"/>
              <w:left w:w="75" w:type="dxa"/>
              <w:bottom w:w="75" w:type="dxa"/>
              <w:right w:w="75" w:type="dxa"/>
            </w:tcMar>
          </w:tcPr>
          <w:p w:rsidR="00D01477" w:rsidRPr="00D01477" w:rsidP="00D01477" w14:paraId="691D6EF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$2,080,911</w:t>
            </w:r>
          </w:p>
        </w:tc>
      </w:tr>
      <w:tr w14:paraId="53273A9A" w14:textId="77777777" w:rsidTr="000179EA">
        <w:tblPrEx>
          <w:tblW w:w="5000" w:type="pct"/>
          <w:shd w:val="clear" w:color="auto" w:fill="FFFFFF"/>
          <w:tblCellMar>
            <w:top w:w="15" w:type="dxa"/>
            <w:left w:w="15" w:type="dxa"/>
            <w:bottom w:w="15" w:type="dxa"/>
            <w:right w:w="15" w:type="dxa"/>
          </w:tblCellMar>
          <w:tblLook w:val="04A0"/>
        </w:tblPrEx>
        <w:tc>
          <w:tcPr>
            <w:tcW w:w="2989" w:type="pct"/>
            <w:tcBorders>
              <w:top w:val="single" w:sz="6" w:space="0" w:color="DDDDDD"/>
            </w:tcBorders>
            <w:shd w:val="clear" w:color="auto" w:fill="FFFFFF"/>
            <w:tcMar>
              <w:top w:w="75" w:type="dxa"/>
              <w:left w:w="75" w:type="dxa"/>
              <w:bottom w:w="75" w:type="dxa"/>
              <w:right w:w="75" w:type="dxa"/>
            </w:tcMar>
          </w:tcPr>
          <w:p w:rsidR="00D01477" w:rsidRPr="00D01477" w:rsidP="00D01477" w14:paraId="4BB50F80"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Dressings/Sauce/Seasoning/Savory and Sweet Spreads</w:t>
            </w:r>
          </w:p>
        </w:tc>
        <w:tc>
          <w:tcPr>
            <w:tcW w:w="695" w:type="pct"/>
            <w:tcBorders>
              <w:top w:val="single" w:sz="6" w:space="0" w:color="DDDDDD"/>
            </w:tcBorders>
            <w:shd w:val="clear" w:color="auto" w:fill="FFFFFF"/>
            <w:tcMar>
              <w:top w:w="75" w:type="dxa"/>
              <w:left w:w="75" w:type="dxa"/>
              <w:bottom w:w="75" w:type="dxa"/>
              <w:right w:w="75" w:type="dxa"/>
            </w:tcMar>
          </w:tcPr>
          <w:p w:rsidR="00D01477" w:rsidRPr="00A64516" w:rsidP="00D01477" w14:paraId="7C208C7F"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$927,424</w:t>
            </w:r>
          </w:p>
        </w:tc>
        <w:tc>
          <w:tcPr>
            <w:tcW w:w="606" w:type="pct"/>
            <w:tcBorders>
              <w:top w:val="single" w:sz="6" w:space="0" w:color="DDDDDD"/>
            </w:tcBorders>
            <w:shd w:val="clear" w:color="auto" w:fill="FFFFFF"/>
            <w:tcMar>
              <w:top w:w="75" w:type="dxa"/>
              <w:left w:w="75" w:type="dxa"/>
              <w:bottom w:w="75" w:type="dxa"/>
              <w:right w:w="75" w:type="dxa"/>
            </w:tcMar>
          </w:tcPr>
          <w:p w:rsidR="00D01477" w:rsidRPr="00D01477" w:rsidP="00D01477" w14:paraId="07BACCA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$445,404</w:t>
            </w:r>
          </w:p>
        </w:tc>
        <w:tc>
          <w:tcPr>
            <w:tcW w:w="710" w:type="pct"/>
            <w:tcBorders>
              <w:top w:val="single" w:sz="6" w:space="0" w:color="DDDDDD"/>
            </w:tcBorders>
            <w:shd w:val="clear" w:color="auto" w:fill="FFFFFF"/>
            <w:tcMar>
              <w:top w:w="75" w:type="dxa"/>
              <w:left w:w="75" w:type="dxa"/>
              <w:bottom w:w="75" w:type="dxa"/>
              <w:right w:w="75" w:type="dxa"/>
            </w:tcMar>
          </w:tcPr>
          <w:p w:rsidR="00D01477" w:rsidRPr="00D01477" w:rsidP="00D01477" w14:paraId="244A583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$1,665,346</w:t>
            </w:r>
          </w:p>
        </w:tc>
      </w:tr>
      <w:tr w14:paraId="16F70E00" w14:textId="77777777" w:rsidTr="000179EA">
        <w:tblPrEx>
          <w:tblW w:w="5000" w:type="pct"/>
          <w:shd w:val="clear" w:color="auto" w:fill="FFFFFF"/>
          <w:tblCellMar>
            <w:top w:w="15" w:type="dxa"/>
            <w:left w:w="15" w:type="dxa"/>
            <w:bottom w:w="15" w:type="dxa"/>
            <w:right w:w="15" w:type="dxa"/>
          </w:tblCellMar>
          <w:tblLook w:val="04A0"/>
        </w:tblPrEx>
        <w:tc>
          <w:tcPr>
            <w:tcW w:w="2989" w:type="pct"/>
            <w:tcBorders>
              <w:top w:val="single" w:sz="6" w:space="0" w:color="DDDDDD"/>
            </w:tcBorders>
            <w:shd w:val="clear" w:color="auto" w:fill="FFFFFF"/>
            <w:tcMar>
              <w:top w:w="75" w:type="dxa"/>
              <w:left w:w="75" w:type="dxa"/>
              <w:bottom w:w="75" w:type="dxa"/>
              <w:right w:w="75" w:type="dxa"/>
            </w:tcMar>
          </w:tcPr>
          <w:p w:rsidR="00D01477" w:rsidRPr="00D01477" w:rsidP="00D01477" w14:paraId="2300131E"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Main Dishes and Meals</w:t>
            </w:r>
          </w:p>
        </w:tc>
        <w:tc>
          <w:tcPr>
            <w:tcW w:w="695" w:type="pct"/>
            <w:tcBorders>
              <w:top w:val="single" w:sz="6" w:space="0" w:color="DDDDDD"/>
            </w:tcBorders>
            <w:shd w:val="clear" w:color="auto" w:fill="FFFFFF"/>
            <w:tcMar>
              <w:top w:w="75" w:type="dxa"/>
              <w:left w:w="75" w:type="dxa"/>
              <w:bottom w:w="75" w:type="dxa"/>
              <w:right w:w="75" w:type="dxa"/>
            </w:tcMar>
          </w:tcPr>
          <w:p w:rsidR="00D01477" w:rsidRPr="00A64516" w:rsidP="00D01477" w14:paraId="54EA3253"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$1,236,525</w:t>
            </w:r>
          </w:p>
        </w:tc>
        <w:tc>
          <w:tcPr>
            <w:tcW w:w="606" w:type="pct"/>
            <w:tcBorders>
              <w:top w:val="single" w:sz="6" w:space="0" w:color="DDDDDD"/>
            </w:tcBorders>
            <w:shd w:val="clear" w:color="auto" w:fill="FFFFFF"/>
            <w:tcMar>
              <w:top w:w="75" w:type="dxa"/>
              <w:left w:w="75" w:type="dxa"/>
              <w:bottom w:w="75" w:type="dxa"/>
              <w:right w:w="75" w:type="dxa"/>
            </w:tcMar>
          </w:tcPr>
          <w:p w:rsidR="00D01477" w:rsidRPr="00D01477" w:rsidP="00D01477" w14:paraId="37997E7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$591,806</w:t>
            </w:r>
          </w:p>
        </w:tc>
        <w:tc>
          <w:tcPr>
            <w:tcW w:w="710" w:type="pct"/>
            <w:tcBorders>
              <w:top w:val="single" w:sz="6" w:space="0" w:color="DDDDDD"/>
            </w:tcBorders>
            <w:shd w:val="clear" w:color="auto" w:fill="FFFFFF"/>
            <w:tcMar>
              <w:top w:w="75" w:type="dxa"/>
              <w:left w:w="75" w:type="dxa"/>
              <w:bottom w:w="75" w:type="dxa"/>
              <w:right w:w="75" w:type="dxa"/>
            </w:tcMar>
          </w:tcPr>
          <w:p w:rsidR="00D01477" w:rsidRPr="00D01477" w:rsidP="00D01477" w14:paraId="169616D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$2,223,688</w:t>
            </w:r>
          </w:p>
        </w:tc>
      </w:tr>
      <w:tr w14:paraId="7DE4A48C" w14:textId="77777777" w:rsidTr="000179EA">
        <w:tblPrEx>
          <w:tblW w:w="5000" w:type="pct"/>
          <w:shd w:val="clear" w:color="auto" w:fill="FFFFFF"/>
          <w:tblCellMar>
            <w:top w:w="15" w:type="dxa"/>
            <w:left w:w="15" w:type="dxa"/>
            <w:bottom w:w="15" w:type="dxa"/>
            <w:right w:w="15" w:type="dxa"/>
          </w:tblCellMar>
          <w:tblLook w:val="04A0"/>
        </w:tblPrEx>
        <w:tc>
          <w:tcPr>
            <w:tcW w:w="2989" w:type="pct"/>
            <w:tcBorders>
              <w:top w:val="single" w:sz="6" w:space="0" w:color="DDDDDD"/>
            </w:tcBorders>
            <w:shd w:val="clear" w:color="auto" w:fill="FFFFFF"/>
            <w:tcMar>
              <w:top w:w="75" w:type="dxa"/>
              <w:left w:w="75" w:type="dxa"/>
              <w:bottom w:w="75" w:type="dxa"/>
              <w:right w:w="75" w:type="dxa"/>
            </w:tcMar>
          </w:tcPr>
          <w:p w:rsidR="00D01477" w:rsidRPr="00D01477" w:rsidP="00D01477" w14:paraId="1EE0CBF3"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Packaged fruit/vegetable</w:t>
            </w:r>
          </w:p>
        </w:tc>
        <w:tc>
          <w:tcPr>
            <w:tcW w:w="695" w:type="pct"/>
            <w:tcBorders>
              <w:top w:val="single" w:sz="6" w:space="0" w:color="DDDDDD"/>
            </w:tcBorders>
            <w:shd w:val="clear" w:color="auto" w:fill="FFFFFF"/>
            <w:tcMar>
              <w:top w:w="75" w:type="dxa"/>
              <w:left w:w="75" w:type="dxa"/>
              <w:bottom w:w="75" w:type="dxa"/>
              <w:right w:w="75" w:type="dxa"/>
            </w:tcMar>
          </w:tcPr>
          <w:p w:rsidR="00D01477" w:rsidRPr="00A64516" w:rsidP="00D01477" w14:paraId="30FCFABA"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$1,039,841</w:t>
            </w:r>
          </w:p>
        </w:tc>
        <w:tc>
          <w:tcPr>
            <w:tcW w:w="606" w:type="pct"/>
            <w:tcBorders>
              <w:top w:val="single" w:sz="6" w:space="0" w:color="DDDDDD"/>
            </w:tcBorders>
            <w:shd w:val="clear" w:color="auto" w:fill="FFFFFF"/>
            <w:tcMar>
              <w:top w:w="75" w:type="dxa"/>
              <w:left w:w="75" w:type="dxa"/>
              <w:bottom w:w="75" w:type="dxa"/>
              <w:right w:w="75" w:type="dxa"/>
            </w:tcMar>
          </w:tcPr>
          <w:p w:rsidR="00D01477" w:rsidRPr="00D01477" w:rsidP="00D01477" w14:paraId="742B760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$496,614</w:t>
            </w:r>
          </w:p>
        </w:tc>
        <w:tc>
          <w:tcPr>
            <w:tcW w:w="710" w:type="pct"/>
            <w:tcBorders>
              <w:top w:val="single" w:sz="6" w:space="0" w:color="DDDDDD"/>
            </w:tcBorders>
            <w:shd w:val="clear" w:color="auto" w:fill="FFFFFF"/>
            <w:tcMar>
              <w:top w:w="75" w:type="dxa"/>
              <w:left w:w="75" w:type="dxa"/>
              <w:bottom w:w="75" w:type="dxa"/>
              <w:right w:w="75" w:type="dxa"/>
            </w:tcMar>
          </w:tcPr>
          <w:p w:rsidR="00D01477" w:rsidRPr="00D01477" w:rsidP="00D01477" w14:paraId="425CD1A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$1,872,248</w:t>
            </w:r>
          </w:p>
        </w:tc>
      </w:tr>
      <w:tr w14:paraId="0EFAC3D8" w14:textId="77777777" w:rsidTr="000179EA">
        <w:tblPrEx>
          <w:tblW w:w="5000" w:type="pct"/>
          <w:shd w:val="clear" w:color="auto" w:fill="FFFFFF"/>
          <w:tblCellMar>
            <w:top w:w="15" w:type="dxa"/>
            <w:left w:w="15" w:type="dxa"/>
            <w:bottom w:w="15" w:type="dxa"/>
            <w:right w:w="15" w:type="dxa"/>
          </w:tblCellMar>
          <w:tblLook w:val="04A0"/>
        </w:tblPrEx>
        <w:tc>
          <w:tcPr>
            <w:tcW w:w="2989" w:type="pct"/>
            <w:tcBorders>
              <w:top w:val="single" w:sz="6" w:space="0" w:color="DDDDDD"/>
            </w:tcBorders>
            <w:shd w:val="clear" w:color="auto" w:fill="FFFFFF"/>
            <w:tcMar>
              <w:top w:w="75" w:type="dxa"/>
              <w:left w:w="75" w:type="dxa"/>
              <w:bottom w:w="75" w:type="dxa"/>
              <w:right w:w="75" w:type="dxa"/>
            </w:tcMar>
          </w:tcPr>
          <w:p w:rsidR="00D01477" w:rsidRPr="00D01477" w:rsidP="00D01477" w14:paraId="478992BC"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Processed fish/meat/egg</w:t>
            </w:r>
          </w:p>
        </w:tc>
        <w:tc>
          <w:tcPr>
            <w:tcW w:w="695" w:type="pct"/>
            <w:tcBorders>
              <w:top w:val="single" w:sz="6" w:space="0" w:color="DDDDDD"/>
            </w:tcBorders>
            <w:shd w:val="clear" w:color="auto" w:fill="FFFFFF"/>
            <w:tcMar>
              <w:top w:w="75" w:type="dxa"/>
              <w:left w:w="75" w:type="dxa"/>
              <w:bottom w:w="75" w:type="dxa"/>
              <w:right w:w="75" w:type="dxa"/>
            </w:tcMar>
          </w:tcPr>
          <w:p w:rsidR="00D01477" w:rsidRPr="00A64516" w:rsidP="00D01477" w14:paraId="03CF0427"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$1,118,925</w:t>
            </w:r>
          </w:p>
        </w:tc>
        <w:tc>
          <w:tcPr>
            <w:tcW w:w="606" w:type="pct"/>
            <w:tcBorders>
              <w:top w:val="single" w:sz="6" w:space="0" w:color="DDDDDD"/>
            </w:tcBorders>
            <w:shd w:val="clear" w:color="auto" w:fill="FFFFFF"/>
            <w:tcMar>
              <w:top w:w="75" w:type="dxa"/>
              <w:left w:w="75" w:type="dxa"/>
              <w:bottom w:w="75" w:type="dxa"/>
              <w:right w:w="75" w:type="dxa"/>
            </w:tcMar>
          </w:tcPr>
          <w:p w:rsidR="00D01477" w:rsidRPr="00D01477" w:rsidP="00D01477" w14:paraId="37DEF51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$535,015</w:t>
            </w:r>
          </w:p>
        </w:tc>
        <w:tc>
          <w:tcPr>
            <w:tcW w:w="710" w:type="pct"/>
            <w:tcBorders>
              <w:top w:val="single" w:sz="6" w:space="0" w:color="DDDDDD"/>
            </w:tcBorders>
            <w:shd w:val="clear" w:color="auto" w:fill="FFFFFF"/>
            <w:tcMar>
              <w:top w:w="75" w:type="dxa"/>
              <w:left w:w="75" w:type="dxa"/>
              <w:bottom w:w="75" w:type="dxa"/>
              <w:right w:w="75" w:type="dxa"/>
            </w:tcMar>
          </w:tcPr>
          <w:p w:rsidR="00D01477" w:rsidRPr="00D01477" w:rsidP="00D01477" w14:paraId="7F6CE0D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$2,013,313</w:t>
            </w:r>
          </w:p>
        </w:tc>
      </w:tr>
      <w:tr w14:paraId="27FCD2C9" w14:textId="77777777" w:rsidTr="000179EA">
        <w:tblPrEx>
          <w:tblW w:w="5000" w:type="pct"/>
          <w:shd w:val="clear" w:color="auto" w:fill="FFFFFF"/>
          <w:tblCellMar>
            <w:top w:w="15" w:type="dxa"/>
            <w:left w:w="15" w:type="dxa"/>
            <w:bottom w:w="15" w:type="dxa"/>
            <w:right w:w="15" w:type="dxa"/>
          </w:tblCellMar>
          <w:tblLook w:val="04A0"/>
        </w:tblPrEx>
        <w:tc>
          <w:tcPr>
            <w:tcW w:w="2989" w:type="pct"/>
            <w:tcBorders>
              <w:top w:val="single" w:sz="6" w:space="0" w:color="DDDDDD"/>
            </w:tcBorders>
            <w:shd w:val="clear" w:color="auto" w:fill="FFFFFF"/>
            <w:tcMar>
              <w:top w:w="75" w:type="dxa"/>
              <w:left w:w="75" w:type="dxa"/>
              <w:bottom w:w="75" w:type="dxa"/>
              <w:right w:w="75" w:type="dxa"/>
            </w:tcMar>
          </w:tcPr>
          <w:p w:rsidR="00D01477" w:rsidRPr="00D01477" w:rsidP="00D01477" w14:paraId="4537F53C"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Snacks and Soup</w:t>
            </w:r>
          </w:p>
        </w:tc>
        <w:tc>
          <w:tcPr>
            <w:tcW w:w="695" w:type="pct"/>
            <w:tcBorders>
              <w:top w:val="single" w:sz="6" w:space="0" w:color="DDDDDD"/>
            </w:tcBorders>
            <w:shd w:val="clear" w:color="auto" w:fill="FFFFFF"/>
            <w:tcMar>
              <w:top w:w="75" w:type="dxa"/>
              <w:left w:w="75" w:type="dxa"/>
              <w:bottom w:w="75" w:type="dxa"/>
              <w:right w:w="75" w:type="dxa"/>
            </w:tcMar>
          </w:tcPr>
          <w:p w:rsidR="00D01477" w:rsidRPr="00A64516" w:rsidP="00D01477" w14:paraId="0EC7C861" w14:textId="77777777">
            <w:pPr>
              <w:spacing w:after="315" w:line="240" w:lineRule="auto"/>
              <w:contextualSpacing/>
              <w:jc w:val="center"/>
              <w:rPr>
                <w:rFonts w:ascii="Merriweather" w:eastAsia="Times New Roman" w:hAnsi="Merriweather" w:cs="Times New Roman"/>
                <w:b/>
                <w:sz w:val="18"/>
                <w:szCs w:val="18"/>
                <w:lang w:eastAsia="zh-TW"/>
              </w:rPr>
            </w:pPr>
            <w:r w:rsidRPr="0019498A">
              <w:rPr>
                <w:rFonts w:ascii="Merriweather" w:hAnsi="Merriweather"/>
                <w:b/>
                <w:bCs/>
                <w:sz w:val="18"/>
                <w:szCs w:val="18"/>
              </w:rPr>
              <w:t>$1,316,904</w:t>
            </w:r>
          </w:p>
        </w:tc>
        <w:tc>
          <w:tcPr>
            <w:tcW w:w="606" w:type="pct"/>
            <w:tcBorders>
              <w:top w:val="single" w:sz="6" w:space="0" w:color="DDDDDD"/>
            </w:tcBorders>
            <w:shd w:val="clear" w:color="auto" w:fill="FFFFFF"/>
            <w:tcMar>
              <w:top w:w="75" w:type="dxa"/>
              <w:left w:w="75" w:type="dxa"/>
              <w:bottom w:w="75" w:type="dxa"/>
              <w:right w:w="75" w:type="dxa"/>
            </w:tcMar>
          </w:tcPr>
          <w:p w:rsidR="00D01477" w:rsidRPr="00D01477" w:rsidP="00D01477" w14:paraId="215EF2F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$631,420</w:t>
            </w:r>
          </w:p>
        </w:tc>
        <w:tc>
          <w:tcPr>
            <w:tcW w:w="710" w:type="pct"/>
            <w:tcBorders>
              <w:top w:val="single" w:sz="6" w:space="0" w:color="DDDDDD"/>
            </w:tcBorders>
            <w:shd w:val="clear" w:color="auto" w:fill="FFFFFF"/>
            <w:tcMar>
              <w:top w:w="75" w:type="dxa"/>
              <w:left w:w="75" w:type="dxa"/>
              <w:bottom w:w="75" w:type="dxa"/>
              <w:right w:w="75" w:type="dxa"/>
            </w:tcMar>
          </w:tcPr>
          <w:p w:rsidR="00D01477" w:rsidRPr="00D01477" w:rsidP="00D01477" w14:paraId="529B399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$2,365,321</w:t>
            </w:r>
          </w:p>
        </w:tc>
      </w:tr>
    </w:tbl>
    <w:p w:rsidR="005B75E3" w:rsidP="00DC78A1" w14:paraId="292F31B4" w14:textId="77777777"/>
    <w:p w:rsidR="006C6681" w:rsidP="00572080" w14:paraId="12928136" w14:textId="77777777">
      <w:pPr>
        <w:pStyle w:val="Heading4"/>
      </w:pPr>
      <w:bookmarkStart w:id="65" w:name="_Toc187239437"/>
      <w:r>
        <w:t>Total Reformulation Costs</w:t>
      </w:r>
      <w:bookmarkEnd w:id="65"/>
    </w:p>
    <w:p w:rsidR="00B1325A" w:rsidP="00DC78A1" w14:paraId="1973BEA6" w14:textId="55AA3D63">
      <w:r>
        <w:t>As described above</w:t>
      </w:r>
      <w:r w:rsidR="00E8729B">
        <w:t>, we make the simplifying assumption that there are 0.8 formulas per UPC</w:t>
      </w:r>
      <w:r w:rsidR="00C050C5">
        <w:t xml:space="preserve"> to convert </w:t>
      </w:r>
      <w:r w:rsidR="00907C30">
        <w:t>our counts of UPCs to formulas and multiply that count by the per-formula unit costs described above</w:t>
      </w:r>
      <w:r>
        <w:t xml:space="preserve">. </w:t>
      </w:r>
      <w:r w:rsidR="00B15A32">
        <w:t xml:space="preserve">Specifically, we multiply the </w:t>
      </w:r>
      <w:r w:rsidR="005F755B">
        <w:t xml:space="preserve">full distribution of </w:t>
      </w:r>
      <w:r w:rsidR="003154E6">
        <w:t>formula</w:t>
      </w:r>
      <w:r w:rsidR="00E02741">
        <w:t xml:space="preserve"> counts</w:t>
      </w:r>
      <w:r w:rsidR="003154E6">
        <w:t xml:space="preserve"> estimated using a Monte Carlo simulation with a uniform distribution described in Section II</w:t>
      </w:r>
      <w:r w:rsidR="00B173C7">
        <w:t>.F.2.a</w:t>
      </w:r>
      <w:r>
        <w:t xml:space="preserve"> </w:t>
      </w:r>
      <w:r w:rsidR="00E02741">
        <w:t>by the full distribution of</w:t>
      </w:r>
      <w:r>
        <w:t xml:space="preserve"> </w:t>
      </w:r>
      <w:r w:rsidR="00927871">
        <w:t>per-formula costs using a triangular distribution.</w:t>
      </w:r>
      <w:r>
        <w:t xml:space="preserve"> </w:t>
      </w:r>
      <w:r w:rsidR="000F3FB7">
        <w:t xml:space="preserve">We perform </w:t>
      </w:r>
      <w:r w:rsidR="007E2328">
        <w:t>this simulation for each food category</w:t>
      </w:r>
      <w:r w:rsidR="00CE504A">
        <w:t xml:space="preserve">. See </w:t>
      </w:r>
      <w:r w:rsidR="005C237D">
        <w:fldChar w:fldCharType="begin"/>
      </w:r>
      <w:r w:rsidR="00CE504A">
        <w:instrText xml:space="preserve"> REF _Ref162522943 \h </w:instrText>
      </w:r>
      <w:r w:rsidR="005C237D">
        <w:fldChar w:fldCharType="separate"/>
      </w:r>
      <w:r w:rsidR="00514607">
        <w:t xml:space="preserve">Table </w:t>
      </w:r>
      <w:r w:rsidR="00514607">
        <w:rPr>
          <w:noProof/>
        </w:rPr>
        <w:t>10</w:t>
      </w:r>
      <w:r w:rsidR="005C237D">
        <w:fldChar w:fldCharType="end"/>
      </w:r>
      <w:r w:rsidR="00CE504A">
        <w:t xml:space="preserve"> for a summary of total costs of reformulation by food category. Our primary estimate is the median</w:t>
      </w:r>
      <w:r>
        <w:t xml:space="preserve"> </w:t>
      </w:r>
      <w:r w:rsidR="00887A9E">
        <w:t>of the final distribution, while</w:t>
      </w:r>
      <w:r>
        <w:t xml:space="preserve"> the low and high estimates </w:t>
      </w:r>
      <w:r w:rsidR="00887A9E">
        <w:t xml:space="preserve">are the </w:t>
      </w:r>
      <w:r>
        <w:t>5</w:t>
      </w:r>
      <w:r w:rsidRPr="00766E80">
        <w:rPr>
          <w:vertAlign w:val="superscript"/>
        </w:rPr>
        <w:t>th</w:t>
      </w:r>
      <w:r>
        <w:t xml:space="preserve"> and 95</w:t>
      </w:r>
      <w:r w:rsidRPr="00766E80">
        <w:rPr>
          <w:vertAlign w:val="superscript"/>
        </w:rPr>
        <w:t>th</w:t>
      </w:r>
      <w:r>
        <w:t xml:space="preserve"> percentiles </w:t>
      </w:r>
      <w:r w:rsidR="00887A9E">
        <w:t xml:space="preserve">respectively. </w:t>
      </w:r>
      <w:r>
        <w:t xml:space="preserve"> </w:t>
      </w:r>
    </w:p>
    <w:p w:rsidR="00D6751C" w:rsidP="00DC78A1" w14:paraId="0865AB78" w14:textId="4BBFF851">
      <w:r>
        <w:t xml:space="preserve">Recall that </w:t>
      </w:r>
      <w:r w:rsidR="003A1E68">
        <w:t xml:space="preserve">per-formula </w:t>
      </w:r>
      <w:r w:rsidR="00937781">
        <w:t xml:space="preserve">reformulation </w:t>
      </w:r>
      <w:r w:rsidR="003A1E68">
        <w:t xml:space="preserve">costs are relatively </w:t>
      </w:r>
      <w:r w:rsidR="00937781">
        <w:t xml:space="preserve">similar across food categories, </w:t>
      </w:r>
      <w:r w:rsidR="001745ED">
        <w:t>so</w:t>
      </w:r>
      <w:r w:rsidR="00FE4C3E">
        <w:t xml:space="preserve"> </w:t>
      </w:r>
      <w:r w:rsidR="00447D67">
        <w:t>the high reformulation costs</w:t>
      </w:r>
      <w:r w:rsidR="00B84C84">
        <w:t xml:space="preserve"> for bakery goods and snacks/soups are primarily a function of the large number of UPCs </w:t>
      </w:r>
      <w:r w:rsidR="004C2B50">
        <w:t xml:space="preserve">we predict will reformulate </w:t>
      </w:r>
      <w:r w:rsidR="00B84C84">
        <w:t xml:space="preserve">in those categories. </w:t>
      </w:r>
      <w:r w:rsidR="00C84E77">
        <w:t>In total, we expect</w:t>
      </w:r>
      <w:r w:rsidR="00AD130A">
        <w:t xml:space="preserve"> reformulation costs to range from </w:t>
      </w:r>
      <w:r w:rsidR="00C95B7D">
        <w:t>$</w:t>
      </w:r>
      <w:r w:rsidR="009D5EFF">
        <w:t xml:space="preserve">1.2 billion </w:t>
      </w:r>
      <w:r w:rsidR="00C95B7D">
        <w:t xml:space="preserve">to </w:t>
      </w:r>
      <w:r w:rsidR="00C04393">
        <w:t>$3</w:t>
      </w:r>
      <w:r w:rsidR="009D5EFF">
        <w:t>.6</w:t>
      </w:r>
      <w:r w:rsidR="00C04393">
        <w:t xml:space="preserve"> billion</w:t>
      </w:r>
      <w:r w:rsidR="00122F85">
        <w:t>, with a primary estimate of $</w:t>
      </w:r>
      <w:r w:rsidR="009D5EFF">
        <w:t>2.2</w:t>
      </w:r>
      <w:r w:rsidR="00122F85">
        <w:t xml:space="preserve"> billion.</w:t>
      </w:r>
      <w:r w:rsidR="00574570">
        <w:t xml:space="preserve"> </w:t>
      </w:r>
      <w:r w:rsidR="0031202B">
        <w:t>Annualized reformulation costs over 10 years would range from $</w:t>
      </w:r>
      <w:r w:rsidR="009A142F">
        <w:t>125</w:t>
      </w:r>
      <w:r w:rsidR="0031202B">
        <w:t xml:space="preserve"> million to $</w:t>
      </w:r>
      <w:r w:rsidR="009A142F">
        <w:t>377</w:t>
      </w:r>
      <w:r w:rsidR="0031202B">
        <w:t xml:space="preserve"> million at a 2 percent discount rate, with a primary estimate of $</w:t>
      </w:r>
      <w:r w:rsidR="0022656B">
        <w:t>227</w:t>
      </w:r>
      <w:r w:rsidR="0031202B">
        <w:t xml:space="preserve"> million. </w:t>
      </w:r>
      <w:r w:rsidR="0022656B">
        <w:t>See Section II.F</w:t>
      </w:r>
      <w:r w:rsidR="00375E82">
        <w:t xml:space="preserve">.4 for a summary of costs. </w:t>
      </w:r>
      <w:r w:rsidR="00574570">
        <w:t xml:space="preserve">We </w:t>
      </w:r>
      <w:r w:rsidR="006562B8">
        <w:t xml:space="preserve">invite </w:t>
      </w:r>
      <w:r w:rsidR="00574570">
        <w:t xml:space="preserve">comment </w:t>
      </w:r>
      <w:r w:rsidR="007E49E9">
        <w:t>and data</w:t>
      </w:r>
      <w:r w:rsidR="00574570">
        <w:t xml:space="preserve"> on these estimates and our underlying assumptions.</w:t>
      </w:r>
    </w:p>
    <w:p w:rsidR="001E4A43" w:rsidP="00DC78A1" w14:paraId="3F6FC0CF" w14:textId="77777777"/>
    <w:p w:rsidR="006D567E" w:rsidP="006D567E" w14:paraId="3D44911A" w14:textId="559D6FE4">
      <w:pPr>
        <w:pStyle w:val="Caption"/>
        <w:keepNext/>
      </w:pPr>
      <w:bookmarkStart w:id="66" w:name="_Ref162522943"/>
      <w:bookmarkStart w:id="67" w:name="_Toc166492403"/>
      <w:bookmarkStart w:id="68" w:name="_Toc174528772"/>
      <w:bookmarkStart w:id="69" w:name="_Toc187239469"/>
      <w:r>
        <w:t xml:space="preserve">Table </w:t>
      </w:r>
      <w:r w:rsidR="005C237D">
        <w:fldChar w:fldCharType="begin"/>
      </w:r>
      <w:r w:rsidR="007B0FF1">
        <w:instrText xml:space="preserve"> SEQ Table \* ARABIC </w:instrText>
      </w:r>
      <w:r w:rsidR="005C237D">
        <w:fldChar w:fldCharType="separate"/>
      </w:r>
      <w:r w:rsidR="00514607">
        <w:rPr>
          <w:noProof/>
        </w:rPr>
        <w:t>10</w:t>
      </w:r>
      <w:r w:rsidR="005C237D">
        <w:rPr>
          <w:noProof/>
        </w:rPr>
        <w:fldChar w:fldCharType="end"/>
      </w:r>
      <w:bookmarkEnd w:id="66"/>
      <w:r w:rsidR="00677A68">
        <w:t>.</w:t>
      </w:r>
      <w:r>
        <w:t xml:space="preserve"> Estimated Costs of Reformulation, 202</w:t>
      </w:r>
      <w:r w:rsidR="00DA1FA4">
        <w:t>3</w:t>
      </w:r>
      <w:r>
        <w:t xml:space="preserve"> USD Millions, </w:t>
      </w:r>
      <w:r w:rsidR="00A815D6">
        <w:t>b</w:t>
      </w:r>
      <w:r>
        <w:t>y Food Category</w:t>
      </w:r>
      <w:bookmarkEnd w:id="67"/>
      <w:bookmarkEnd w:id="68"/>
      <w:bookmarkEnd w:id="69"/>
    </w:p>
    <w:tbl>
      <w:tblPr>
        <w:tblW w:w="5000" w:type="pct"/>
        <w:shd w:val="clear" w:color="auto" w:fill="FFFFFF"/>
        <w:tblCellMar>
          <w:top w:w="15" w:type="dxa"/>
          <w:left w:w="15" w:type="dxa"/>
          <w:bottom w:w="15" w:type="dxa"/>
          <w:right w:w="15" w:type="dxa"/>
        </w:tblCellMar>
        <w:tblLook w:val="04A0"/>
      </w:tblPr>
      <w:tblGrid>
        <w:gridCol w:w="6410"/>
        <w:gridCol w:w="1168"/>
        <w:gridCol w:w="784"/>
        <w:gridCol w:w="998"/>
      </w:tblGrid>
      <w:tr w14:paraId="032DECAB" w14:textId="77777777" w:rsidTr="0FCB3495">
        <w:tblPrEx>
          <w:tblW w:w="5000" w:type="pct"/>
          <w:shd w:val="clear" w:color="auto" w:fill="FFFFFF"/>
          <w:tblCellMar>
            <w:top w:w="15" w:type="dxa"/>
            <w:left w:w="15" w:type="dxa"/>
            <w:bottom w:w="15" w:type="dxa"/>
            <w:right w:w="15" w:type="dxa"/>
          </w:tblCellMar>
          <w:tblLook w:val="04A0"/>
        </w:tblPrEx>
        <w:trPr>
          <w:tblHeader/>
        </w:trPr>
        <w:tc>
          <w:tcPr>
            <w:tcW w:w="3424" w:type="pct"/>
            <w:tcBorders>
              <w:top w:val="nil"/>
              <w:bottom w:val="single" w:sz="12" w:space="0" w:color="DDDDDD"/>
            </w:tcBorders>
            <w:shd w:val="clear" w:color="auto" w:fill="FFFFFF" w:themeFill="background1"/>
            <w:tcMar>
              <w:top w:w="75" w:type="dxa"/>
              <w:left w:w="75" w:type="dxa"/>
              <w:bottom w:w="75" w:type="dxa"/>
              <w:right w:w="75" w:type="dxa"/>
            </w:tcMar>
            <w:vAlign w:val="bottom"/>
          </w:tcPr>
          <w:p w:rsidR="00EA1DE5" w:rsidRPr="00EA1DE5" w:rsidP="00EA1DE5" w14:paraId="0A7F6C5D" w14:textId="77777777">
            <w:pPr>
              <w:spacing w:after="315" w:line="240" w:lineRule="auto"/>
              <w:contextualSpacing/>
              <w:jc w:val="left"/>
              <w:rPr>
                <w:rFonts w:ascii="Merriweather" w:eastAsia="Times New Roman" w:hAnsi="Merriweather" w:cs="Times New Roman"/>
                <w:b/>
                <w:bCs/>
                <w:sz w:val="18"/>
                <w:szCs w:val="18"/>
                <w:lang w:eastAsia="zh-TW"/>
              </w:rPr>
            </w:pPr>
            <w:r w:rsidRPr="00EA1DE5">
              <w:rPr>
                <w:rFonts w:ascii="Merriweather" w:eastAsia="Times New Roman" w:hAnsi="Merriweather" w:cs="Times New Roman"/>
                <w:b/>
                <w:bCs/>
                <w:sz w:val="18"/>
                <w:szCs w:val="18"/>
                <w:lang w:eastAsia="zh-TW"/>
              </w:rPr>
              <w:t>Food Category</w:t>
            </w:r>
          </w:p>
        </w:tc>
        <w:tc>
          <w:tcPr>
            <w:tcW w:w="624" w:type="pct"/>
            <w:tcBorders>
              <w:top w:val="nil"/>
              <w:bottom w:val="single" w:sz="12" w:space="0" w:color="DDDDDD"/>
            </w:tcBorders>
            <w:shd w:val="clear" w:color="auto" w:fill="FFFFFF" w:themeFill="background1"/>
            <w:tcMar>
              <w:top w:w="75" w:type="dxa"/>
              <w:left w:w="75" w:type="dxa"/>
              <w:bottom w:w="75" w:type="dxa"/>
              <w:right w:w="75" w:type="dxa"/>
            </w:tcMar>
            <w:vAlign w:val="bottom"/>
          </w:tcPr>
          <w:p w:rsidR="00EA1DE5" w:rsidRPr="00EA1DE5" w:rsidP="004D5A0D" w14:paraId="556CDE10" w14:textId="77777777">
            <w:pPr>
              <w:spacing w:after="315" w:line="240" w:lineRule="auto"/>
              <w:contextualSpacing/>
              <w:jc w:val="center"/>
              <w:rPr>
                <w:rFonts w:ascii="Merriweather" w:eastAsia="Times New Roman" w:hAnsi="Merriweather" w:cs="Times New Roman"/>
                <w:b/>
                <w:bCs/>
                <w:sz w:val="18"/>
                <w:szCs w:val="18"/>
                <w:lang w:eastAsia="zh-TW"/>
              </w:rPr>
            </w:pPr>
            <w:r w:rsidRPr="00EA1DE5">
              <w:rPr>
                <w:rFonts w:ascii="Merriweather" w:eastAsia="Times New Roman" w:hAnsi="Merriweather" w:cs="Times New Roman"/>
                <w:b/>
                <w:bCs/>
                <w:sz w:val="18"/>
                <w:szCs w:val="18"/>
                <w:lang w:eastAsia="zh-TW"/>
              </w:rPr>
              <w:t>Primary</w:t>
            </w:r>
          </w:p>
        </w:tc>
        <w:tc>
          <w:tcPr>
            <w:tcW w:w="419" w:type="pct"/>
            <w:tcBorders>
              <w:top w:val="nil"/>
              <w:bottom w:val="single" w:sz="12" w:space="0" w:color="DDDDDD"/>
            </w:tcBorders>
            <w:shd w:val="clear" w:color="auto" w:fill="FFFFFF" w:themeFill="background1"/>
            <w:tcMar>
              <w:top w:w="75" w:type="dxa"/>
              <w:left w:w="75" w:type="dxa"/>
              <w:bottom w:w="75" w:type="dxa"/>
              <w:right w:w="75" w:type="dxa"/>
            </w:tcMar>
            <w:vAlign w:val="bottom"/>
          </w:tcPr>
          <w:p w:rsidR="00EA1DE5" w:rsidRPr="00EA1DE5" w:rsidP="004D5A0D" w14:paraId="4C8FE115" w14:textId="77777777">
            <w:pPr>
              <w:spacing w:after="315" w:line="240" w:lineRule="auto"/>
              <w:contextualSpacing/>
              <w:jc w:val="center"/>
              <w:rPr>
                <w:rFonts w:ascii="Merriweather" w:eastAsia="Times New Roman" w:hAnsi="Merriweather" w:cs="Times New Roman"/>
                <w:b/>
                <w:bCs/>
                <w:sz w:val="18"/>
                <w:szCs w:val="18"/>
                <w:lang w:eastAsia="zh-TW"/>
              </w:rPr>
            </w:pPr>
            <w:r w:rsidRPr="00EA1DE5">
              <w:rPr>
                <w:rFonts w:ascii="Merriweather" w:eastAsia="Times New Roman" w:hAnsi="Merriweather" w:cs="Times New Roman"/>
                <w:b/>
                <w:bCs/>
                <w:sz w:val="18"/>
                <w:szCs w:val="18"/>
                <w:lang w:eastAsia="zh-TW"/>
              </w:rPr>
              <w:t>Low</w:t>
            </w:r>
          </w:p>
        </w:tc>
        <w:tc>
          <w:tcPr>
            <w:tcW w:w="533" w:type="pct"/>
            <w:tcBorders>
              <w:top w:val="nil"/>
              <w:bottom w:val="single" w:sz="12" w:space="0" w:color="DDDDDD"/>
            </w:tcBorders>
            <w:shd w:val="clear" w:color="auto" w:fill="FFFFFF" w:themeFill="background1"/>
            <w:tcMar>
              <w:top w:w="75" w:type="dxa"/>
              <w:left w:w="75" w:type="dxa"/>
              <w:bottom w:w="75" w:type="dxa"/>
              <w:right w:w="75" w:type="dxa"/>
            </w:tcMar>
            <w:vAlign w:val="bottom"/>
          </w:tcPr>
          <w:p w:rsidR="00EA1DE5" w:rsidRPr="00EA1DE5" w:rsidP="004D5A0D" w14:paraId="46BAB13B" w14:textId="77777777">
            <w:pPr>
              <w:spacing w:after="315" w:line="240" w:lineRule="auto"/>
              <w:contextualSpacing/>
              <w:jc w:val="center"/>
              <w:rPr>
                <w:rFonts w:ascii="Merriweather" w:eastAsia="Times New Roman" w:hAnsi="Merriweather" w:cs="Times New Roman"/>
                <w:b/>
                <w:bCs/>
                <w:sz w:val="18"/>
                <w:szCs w:val="18"/>
                <w:lang w:eastAsia="zh-TW"/>
              </w:rPr>
            </w:pPr>
            <w:r w:rsidRPr="00EA1DE5">
              <w:rPr>
                <w:rFonts w:ascii="Merriweather" w:eastAsia="Times New Roman" w:hAnsi="Merriweather" w:cs="Times New Roman"/>
                <w:b/>
                <w:bCs/>
                <w:sz w:val="18"/>
                <w:szCs w:val="18"/>
                <w:lang w:eastAsia="zh-TW"/>
              </w:rPr>
              <w:t>High</w:t>
            </w:r>
          </w:p>
        </w:tc>
      </w:tr>
      <w:tr w14:paraId="77D1553A"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13DD137F"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Bakery</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2341AB89"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A46E32">
              <w:rPr>
                <w:rFonts w:ascii="Merriweather" w:hAnsi="Merriweather"/>
                <w:b/>
                <w:bCs/>
                <w:sz w:val="18"/>
                <w:szCs w:val="18"/>
              </w:rPr>
              <w:t>383</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295E5A5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194</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23BBD46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667</w:t>
            </w:r>
          </w:p>
        </w:tc>
      </w:tr>
      <w:tr w14:paraId="616302B3"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34BF8709"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Beverages</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32AC2C94"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A46E32">
              <w:rPr>
                <w:rFonts w:ascii="Merriweather" w:hAnsi="Merriweather"/>
                <w:b/>
                <w:bCs/>
                <w:sz w:val="18"/>
                <w:szCs w:val="18"/>
              </w:rPr>
              <w:t>87</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1236E81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47</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5F733271"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153</w:t>
            </w:r>
          </w:p>
        </w:tc>
      </w:tr>
      <w:tr w14:paraId="57976757"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2E6B6B37"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Breakfast Cereal</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69FCDCD1"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A46E32">
              <w:rPr>
                <w:rFonts w:ascii="Merriweather" w:hAnsi="Merriweather"/>
                <w:b/>
                <w:bCs/>
                <w:sz w:val="18"/>
                <w:szCs w:val="18"/>
              </w:rPr>
              <w:t>125</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24B034D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72</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16E7D9B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203</w:t>
            </w:r>
          </w:p>
        </w:tc>
      </w:tr>
      <w:tr w14:paraId="3D79B2A6"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6664611A"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Confectionary/Dessert/Sweeteners and Sugars</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33EDFCE3"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$0</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4C0B4D2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689BD65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3499C0AC"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00C76040"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Dairy</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7BC437D6"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A46E32">
              <w:rPr>
                <w:rFonts w:ascii="Merriweather" w:hAnsi="Merriweather"/>
                <w:b/>
                <w:bCs/>
                <w:sz w:val="18"/>
                <w:szCs w:val="18"/>
              </w:rPr>
              <w:t>183</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319EFC9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DA1FA4">
              <w:rPr>
                <w:rFonts w:ascii="Merriweather" w:hAnsi="Merriweather"/>
                <w:sz w:val="18"/>
                <w:szCs w:val="18"/>
              </w:rPr>
              <w:t>97</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3B4DD96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310</w:t>
            </w:r>
          </w:p>
        </w:tc>
      </w:tr>
      <w:tr w14:paraId="563201F6"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09815D2E"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Dressings/Sauce/Seasoning/Savory and Sweet Spreads</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42E06742"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A46E32">
              <w:rPr>
                <w:rFonts w:ascii="Merriweather" w:hAnsi="Merriweather"/>
                <w:b/>
                <w:bCs/>
                <w:sz w:val="18"/>
                <w:szCs w:val="18"/>
              </w:rPr>
              <w:t>243</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35E615A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137</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56D8CCB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402</w:t>
            </w:r>
          </w:p>
        </w:tc>
      </w:tr>
      <w:tr w14:paraId="1E3D193D"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57821BC6"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Main Dishes and Meals</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357059DD"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A46E32">
              <w:rPr>
                <w:rFonts w:ascii="Merriweather" w:hAnsi="Merriweather"/>
                <w:b/>
                <w:bCs/>
                <w:sz w:val="18"/>
                <w:szCs w:val="18"/>
              </w:rPr>
              <w:t>201</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3234527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102</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1C4BAD1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340</w:t>
            </w:r>
          </w:p>
        </w:tc>
      </w:tr>
      <w:tr w14:paraId="1D605693"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28FDFBA0"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Packaged fruit/vegetable</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32AAE106"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A46E32">
              <w:rPr>
                <w:rFonts w:ascii="Merriweather" w:hAnsi="Merriweather"/>
                <w:b/>
                <w:bCs/>
                <w:sz w:val="18"/>
                <w:szCs w:val="18"/>
              </w:rPr>
              <w:t>209</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608769F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123</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45F9DB5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314</w:t>
            </w:r>
          </w:p>
        </w:tc>
      </w:tr>
      <w:tr w14:paraId="6A946758"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13E60133"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Processed fish/meat/egg</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79C8B30D"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A46E32">
              <w:rPr>
                <w:rFonts w:ascii="Merriweather" w:hAnsi="Merriweather"/>
                <w:b/>
                <w:bCs/>
                <w:sz w:val="18"/>
                <w:szCs w:val="18"/>
              </w:rPr>
              <w:t>59</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2389FC6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33</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7FA4A68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102</w:t>
            </w:r>
          </w:p>
        </w:tc>
      </w:tr>
      <w:tr w14:paraId="7E2BA9EA"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5A4D9C12"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Snacks and Soup</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6E69371A"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sz w:val="18"/>
                <w:szCs w:val="18"/>
              </w:rPr>
              <w:t>$</w:t>
            </w:r>
            <w:r w:rsidRPr="0019498A" w:rsidR="00A46E32">
              <w:rPr>
                <w:rFonts w:ascii="Merriweather" w:hAnsi="Merriweather"/>
                <w:b/>
                <w:bCs/>
                <w:sz w:val="18"/>
                <w:szCs w:val="18"/>
              </w:rPr>
              <w:t>698</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5573D51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A46E32">
              <w:rPr>
                <w:rFonts w:ascii="Merriweather" w:hAnsi="Merriweather"/>
                <w:sz w:val="18"/>
                <w:szCs w:val="18"/>
              </w:rPr>
              <w:t>399</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57C365F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$1,130</w:t>
            </w:r>
          </w:p>
        </w:tc>
      </w:tr>
      <w:tr w14:paraId="4CFE5494" w14:textId="77777777" w:rsidTr="0FCB3495">
        <w:tblPrEx>
          <w:tblW w:w="5000" w:type="pct"/>
          <w:shd w:val="clear" w:color="auto" w:fill="FFFFFF"/>
          <w:tblCellMar>
            <w:top w:w="15" w:type="dxa"/>
            <w:left w:w="15" w:type="dxa"/>
            <w:bottom w:w="15" w:type="dxa"/>
            <w:right w:w="15" w:type="dxa"/>
          </w:tblCellMar>
          <w:tblLook w:val="04A0"/>
        </w:tblPrEx>
        <w:tc>
          <w:tcPr>
            <w:tcW w:w="34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EA1DE5" w14:paraId="6C227981" w14:textId="77777777">
            <w:pPr>
              <w:spacing w:after="315" w:line="240" w:lineRule="auto"/>
              <w:contextualSpacing/>
              <w:jc w:val="left"/>
              <w:rPr>
                <w:rFonts w:ascii="Merriweather" w:eastAsia="Times New Roman" w:hAnsi="Merriweather" w:cs="Times New Roman"/>
                <w:sz w:val="18"/>
                <w:szCs w:val="18"/>
                <w:lang w:eastAsia="zh-TW"/>
              </w:rPr>
            </w:pPr>
            <w:r w:rsidRPr="0019498A">
              <w:rPr>
                <w:rFonts w:ascii="Merriweather" w:hAnsi="Merriweather"/>
                <w:sz w:val="18"/>
                <w:szCs w:val="18"/>
              </w:rPr>
              <w:t>Total</w:t>
            </w:r>
          </w:p>
        </w:tc>
        <w:tc>
          <w:tcPr>
            <w:tcW w:w="624"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019C41AE"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b/>
                <w:bCs/>
                <w:sz w:val="18"/>
                <w:szCs w:val="18"/>
              </w:rPr>
              <w:t>$2,188</w:t>
            </w:r>
          </w:p>
        </w:tc>
        <w:tc>
          <w:tcPr>
            <w:tcW w:w="419"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62904E6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$1,204</w:t>
            </w:r>
          </w:p>
        </w:tc>
        <w:tc>
          <w:tcPr>
            <w:tcW w:w="533" w:type="pct"/>
            <w:tcBorders>
              <w:top w:val="single" w:sz="6" w:space="0" w:color="DDDDDD"/>
            </w:tcBorders>
            <w:shd w:val="clear" w:color="auto" w:fill="FFFFFF" w:themeFill="background1"/>
            <w:tcMar>
              <w:top w:w="75" w:type="dxa"/>
              <w:left w:w="75" w:type="dxa"/>
              <w:bottom w:w="75" w:type="dxa"/>
              <w:right w:w="75" w:type="dxa"/>
            </w:tcMar>
          </w:tcPr>
          <w:p w:rsidR="00EA1DE5" w:rsidRPr="00EA1DE5" w:rsidP="004D5A0D" w14:paraId="551CCD5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w:t>
            </w:r>
            <w:r w:rsidRPr="0019498A" w:rsidR="00A46E32">
              <w:rPr>
                <w:rFonts w:ascii="Merriweather" w:hAnsi="Merriweather"/>
                <w:sz w:val="18"/>
                <w:szCs w:val="18"/>
              </w:rPr>
              <w:t>623</w:t>
            </w:r>
          </w:p>
        </w:tc>
      </w:tr>
    </w:tbl>
    <w:p w:rsidR="1C798B19" w14:paraId="53FF80AA" w14:textId="77777777"/>
    <w:p w:rsidR="004C0EF3" w:rsidP="00E15C8B" w14:paraId="0BF7DDDE" w14:textId="1B01B2EC">
      <w:pPr>
        <w:pStyle w:val="Heading3"/>
      </w:pPr>
      <w:bookmarkStart w:id="70" w:name="_Toc187239438"/>
      <w:r>
        <w:t xml:space="preserve">Qualitative </w:t>
      </w:r>
      <w:r w:rsidR="00C33CD3">
        <w:t xml:space="preserve">Discussion of Cost Incidence and Non-Quantified </w:t>
      </w:r>
      <w:r>
        <w:t>Costs</w:t>
      </w:r>
      <w:bookmarkEnd w:id="70"/>
    </w:p>
    <w:p w:rsidR="004C0EF3" w:rsidRPr="00DC78A1" w14:paraId="3F073489" w14:textId="77777777">
      <w:r>
        <w:t>Manufacturers can use the front of food packages to entice consumers at the point of sale to purchase their product</w:t>
      </w:r>
      <w:r w:rsidR="00443689">
        <w:t>s</w:t>
      </w:r>
      <w:r>
        <w:t xml:space="preserve">. To the extent that </w:t>
      </w:r>
      <w:r w:rsidR="007D5A07">
        <w:t xml:space="preserve">mandatory </w:t>
      </w:r>
      <w:r w:rsidR="03C1CFB2">
        <w:t>FOP</w:t>
      </w:r>
      <w:r>
        <w:t xml:space="preserve"> labels limit </w:t>
      </w:r>
      <w:r w:rsidR="4856D0EA">
        <w:t>the space available to</w:t>
      </w:r>
      <w:r>
        <w:t xml:space="preserve"> manufacturers to market their product at the point of sale, </w:t>
      </w:r>
      <w:r w:rsidR="00CF3770">
        <w:t xml:space="preserve">mandatory </w:t>
      </w:r>
      <w:r w:rsidR="03C1CFB2">
        <w:t>FOP</w:t>
      </w:r>
      <w:r>
        <w:t xml:space="preserve"> labels may reduce manufacturers</w:t>
      </w:r>
      <w:r w:rsidR="34C5A479">
        <w:t>’</w:t>
      </w:r>
      <w:r>
        <w:t xml:space="preserve"> marketing capacity. Thus</w:t>
      </w:r>
      <w:r w:rsidR="2CD52D39">
        <w:t>,</w:t>
      </w:r>
      <w:r>
        <w:t xml:space="preserve"> there may be an opportunity cost associated with the proposed rule in that the rule </w:t>
      </w:r>
      <w:r w:rsidR="6D7C09C7">
        <w:t xml:space="preserve">would </w:t>
      </w:r>
      <w:r>
        <w:t xml:space="preserve">require manufacturers to devote space </w:t>
      </w:r>
      <w:r w:rsidR="00266421">
        <w:t xml:space="preserve">on the principal display panel </w:t>
      </w:r>
      <w:r>
        <w:t xml:space="preserve">to the </w:t>
      </w:r>
      <w:r w:rsidR="00B354F6">
        <w:t>Nutrition Info box</w:t>
      </w:r>
      <w:r>
        <w:t xml:space="preserve"> </w:t>
      </w:r>
      <w:r w:rsidR="006D0F39">
        <w:t>that could</w:t>
      </w:r>
      <w:r>
        <w:t xml:space="preserve"> otherwise be used for branding or marketing content</w:t>
      </w:r>
      <w:r w:rsidR="7EB8F48A">
        <w:t xml:space="preserve"> which may,</w:t>
      </w:r>
      <w:r>
        <w:t xml:space="preserve"> in </w:t>
      </w:r>
      <w:r w:rsidR="7EB8F48A">
        <w:t xml:space="preserve">turn, </w:t>
      </w:r>
      <w:r w:rsidR="00E72E63">
        <w:t xml:space="preserve">potentially </w:t>
      </w:r>
      <w:r w:rsidR="7EB8F48A">
        <w:t>negatively impact revenue</w:t>
      </w:r>
      <w:r>
        <w:t>.</w:t>
      </w:r>
      <w:r w:rsidR="7E8B8CA8">
        <w:t xml:space="preserve"> The University of Connecticut Rudd Center for Food Policy and Health estimates that food</w:t>
      </w:r>
      <w:r w:rsidR="675F19F8">
        <w:t xml:space="preserve">, beverage, and restaurant companies spend almost </w:t>
      </w:r>
      <w:r w:rsidR="6F910E1A">
        <w:t>$17 billion per year</w:t>
      </w:r>
      <w:r w:rsidR="27A36604">
        <w:t xml:space="preserve"> (2023$)</w:t>
      </w:r>
      <w:r w:rsidR="6F910E1A">
        <w:t xml:space="preserve"> on food advertisements in the United States</w:t>
      </w:r>
      <w:r w:rsidR="67F961F9">
        <w:t>.</w:t>
      </w:r>
      <w:r>
        <w:rPr>
          <w:rStyle w:val="FootnoteReference"/>
        </w:rPr>
        <w:footnoteReference w:id="20"/>
      </w:r>
      <w:r w:rsidRPr="1A85DC0E" w:rsidR="4CE043DA">
        <w:rPr>
          <w:rStyle w:val="FootnoteReference"/>
        </w:rPr>
        <w:t xml:space="preserve"> </w:t>
      </w:r>
      <w:r w:rsidR="58A137DB">
        <w:t xml:space="preserve">However, </w:t>
      </w:r>
      <w:r w:rsidR="34720EF2">
        <w:t>we are unaware of</w:t>
      </w:r>
      <w:r w:rsidR="5AA38914">
        <w:t xml:space="preserve"> </w:t>
      </w:r>
      <w:r w:rsidR="38344A77">
        <w:t>any</w:t>
      </w:r>
      <w:r w:rsidR="34720EF2">
        <w:t xml:space="preserve"> data or other information that </w:t>
      </w:r>
      <w:r w:rsidR="457AA1C4">
        <w:t xml:space="preserve">would </w:t>
      </w:r>
      <w:r w:rsidR="4BC87CA1">
        <w:t>allow</w:t>
      </w:r>
      <w:r w:rsidR="69112D40">
        <w:t xml:space="preserve"> </w:t>
      </w:r>
      <w:r w:rsidR="34720EF2">
        <w:t>us to</w:t>
      </w:r>
      <w:r w:rsidR="15673AE3">
        <w:t xml:space="preserve"> refine this estimate to</w:t>
      </w:r>
      <w:r w:rsidR="3513DE67">
        <w:t>,</w:t>
      </w:r>
      <w:r w:rsidR="15673AE3">
        <w:t xml:space="preserve"> </w:t>
      </w:r>
      <w:r w:rsidR="4F90A2D0">
        <w:t>in turn</w:t>
      </w:r>
      <w:r w:rsidR="50817F74">
        <w:t>,</w:t>
      </w:r>
      <w:r w:rsidR="4F90A2D0">
        <w:t xml:space="preserve"> estimate </w:t>
      </w:r>
      <w:r w:rsidR="15673AE3">
        <w:t>the</w:t>
      </w:r>
      <w:r w:rsidR="13EF2058">
        <w:t xml:space="preserve"> value</w:t>
      </w:r>
      <w:r w:rsidR="15673AE3">
        <w:t xml:space="preserve"> of </w:t>
      </w:r>
      <w:r w:rsidR="5C25701F">
        <w:t>advertising that might be</w:t>
      </w:r>
      <w:r w:rsidR="6DB34974">
        <w:t xml:space="preserve"> impacted </w:t>
      </w:r>
      <w:r w:rsidR="5C25701F">
        <w:t>as a result of the requirements of the proposed rule</w:t>
      </w:r>
      <w:r w:rsidR="3F36485D">
        <w:t xml:space="preserve">. Hence, we </w:t>
      </w:r>
      <w:r w:rsidR="008B51D1">
        <w:t>invite</w:t>
      </w:r>
      <w:r w:rsidR="3F36485D">
        <w:t xml:space="preserve"> comment on any such data an</w:t>
      </w:r>
      <w:r w:rsidR="58436337">
        <w:t>d</w:t>
      </w:r>
      <w:r w:rsidR="3F36485D">
        <w:t xml:space="preserve"> </w:t>
      </w:r>
      <w:r w:rsidR="008B51D1">
        <w:t xml:space="preserve">other </w:t>
      </w:r>
      <w:r w:rsidR="3F36485D">
        <w:t>information, which might include information about the distribution o</w:t>
      </w:r>
      <w:r w:rsidR="2AC1FEC7">
        <w:t>f f</w:t>
      </w:r>
      <w:r w:rsidR="67E3F755">
        <w:t>ront of package sizes</w:t>
      </w:r>
      <w:r w:rsidR="2AC1FEC7">
        <w:t xml:space="preserve"> as well as </w:t>
      </w:r>
      <w:r w:rsidR="713B3B72">
        <w:t xml:space="preserve">information about </w:t>
      </w:r>
      <w:r w:rsidR="2AC1FEC7">
        <w:t xml:space="preserve">the percentage of </w:t>
      </w:r>
      <w:r w:rsidR="00192110">
        <w:t>UPCs</w:t>
      </w:r>
      <w:r w:rsidR="2AC1FEC7">
        <w:t xml:space="preserve"> that currently </w:t>
      </w:r>
      <w:r w:rsidR="2EF48C28">
        <w:t xml:space="preserve">use their </w:t>
      </w:r>
      <w:r w:rsidR="58CEC6F7">
        <w:t xml:space="preserve">front of </w:t>
      </w:r>
      <w:r w:rsidR="2EF48C28">
        <w:t>packaging for branding</w:t>
      </w:r>
      <w:r w:rsidR="00082C21">
        <w:t>, which we estimate to be 100 percent</w:t>
      </w:r>
      <w:r w:rsidR="00686D2D">
        <w:t>,</w:t>
      </w:r>
      <w:r w:rsidR="2EF48C28">
        <w:t xml:space="preserve"> and</w:t>
      </w:r>
      <w:r w:rsidR="00C321FE">
        <w:t xml:space="preserve"> the percentage of </w:t>
      </w:r>
      <w:r w:rsidR="009F0592">
        <w:t>UPCs</w:t>
      </w:r>
      <w:r w:rsidR="00C321FE">
        <w:t xml:space="preserve"> that currently use their front of packaging for</w:t>
      </w:r>
      <w:r w:rsidR="2EF48C28">
        <w:t xml:space="preserve"> marketing content.</w:t>
      </w:r>
      <w:r w:rsidR="3E795DD3">
        <w:t xml:space="preserve"> </w:t>
      </w:r>
      <w:r w:rsidR="4FA25C22">
        <w:t xml:space="preserve">  </w:t>
      </w:r>
    </w:p>
    <w:p w:rsidR="007B52E1" w:rsidP="63DDA4E8" w14:paraId="12775007" w14:textId="70E428B8">
      <w:r>
        <w:t xml:space="preserve">While we do not </w:t>
      </w:r>
      <w:r w:rsidR="009A2319">
        <w:t>necessarily</w:t>
      </w:r>
      <w:r>
        <w:t xml:space="preserve"> expect t</w:t>
      </w:r>
      <w:r w:rsidR="13A07DBD">
        <w:t>he proposed rule</w:t>
      </w:r>
      <w:r w:rsidR="003F3DD5">
        <w:t>, if finalized,</w:t>
      </w:r>
      <w:r w:rsidR="2CB0489D">
        <w:t xml:space="preserve"> </w:t>
      </w:r>
      <w:r>
        <w:t>to</w:t>
      </w:r>
      <w:r w:rsidR="13A07DBD">
        <w:t xml:space="preserve"> impact food prices</w:t>
      </w:r>
      <w:r>
        <w:t xml:space="preserve"> overall, it is possible </w:t>
      </w:r>
      <w:r w:rsidR="006A4CAE">
        <w:t>the</w:t>
      </w:r>
      <w:r w:rsidR="0022391B">
        <w:t>re could be</w:t>
      </w:r>
      <w:r w:rsidR="006A4CAE">
        <w:t xml:space="preserve"> </w:t>
      </w:r>
      <w:r w:rsidR="009418B3">
        <w:t>certain price effects</w:t>
      </w:r>
      <w:r w:rsidR="00BB118C">
        <w:t xml:space="preserve"> once </w:t>
      </w:r>
      <w:r w:rsidR="00143056">
        <w:t>a final rule is implemented</w:t>
      </w:r>
      <w:r w:rsidR="13A07DBD">
        <w:t xml:space="preserve">. </w:t>
      </w:r>
      <w:r w:rsidR="64ADEA71">
        <w:t xml:space="preserve">Using standard supply and demand analysis, the costs </w:t>
      </w:r>
      <w:r w:rsidR="195B52A6">
        <w:t>associated with</w:t>
      </w:r>
      <w:r w:rsidR="64ADEA71">
        <w:t xml:space="preserve"> the rule</w:t>
      </w:r>
      <w:r w:rsidR="00DC0284">
        <w:t>’s requirements</w:t>
      </w:r>
      <w:r w:rsidR="64ADEA71">
        <w:t xml:space="preserve"> could put upward pressure on </w:t>
      </w:r>
      <w:r w:rsidR="0BE0515C">
        <w:t>the price of foods affected by the rule</w:t>
      </w:r>
      <w:r w:rsidR="4821FB6C">
        <w:t xml:space="preserve"> </w:t>
      </w:r>
      <w:r w:rsidR="4D785100">
        <w:t xml:space="preserve">via an upward shift in the supply curve for </w:t>
      </w:r>
      <w:r w:rsidR="7D919F43">
        <w:t xml:space="preserve">these </w:t>
      </w:r>
      <w:r w:rsidR="43D24C07">
        <w:t>foods.</w:t>
      </w:r>
      <w:r w:rsidR="4D785100">
        <w:t xml:space="preserve"> </w:t>
      </w:r>
      <w:r w:rsidR="062896BF">
        <w:t xml:space="preserve">On the demand side, foods that are </w:t>
      </w:r>
      <w:r w:rsidR="35F3D17C">
        <w:t>mostly</w:t>
      </w:r>
      <w:r w:rsidR="062896BF">
        <w:t xml:space="preserve"> </w:t>
      </w:r>
      <w:r w:rsidR="0BB59DE6">
        <w:t>“</w:t>
      </w:r>
      <w:r w:rsidR="00232412">
        <w:t>L</w:t>
      </w:r>
      <w:r w:rsidR="062896BF">
        <w:t>ow</w:t>
      </w:r>
      <w:r w:rsidR="0BB59DE6">
        <w:t>”</w:t>
      </w:r>
      <w:r w:rsidR="062896BF">
        <w:t xml:space="preserve"> </w:t>
      </w:r>
      <w:r w:rsidR="52E5F349">
        <w:t>in saturated fat, sodium, and added sugars</w:t>
      </w:r>
      <w:r w:rsidR="54762887">
        <w:t xml:space="preserve"> might experience an increase in demand</w:t>
      </w:r>
      <w:r w:rsidR="0102F96F">
        <w:t xml:space="preserve">, </w:t>
      </w:r>
      <w:r w:rsidR="7ACC477E">
        <w:t xml:space="preserve">which could put </w:t>
      </w:r>
      <w:r w:rsidR="54762887">
        <w:t xml:space="preserve">added upward pressure on </w:t>
      </w:r>
      <w:r w:rsidR="51F76CF3">
        <w:t>the prices of these foods</w:t>
      </w:r>
      <w:r w:rsidR="451F0D1F">
        <w:t>.</w:t>
      </w:r>
      <w:r w:rsidR="54762887">
        <w:t xml:space="preserve"> Foods that are</w:t>
      </w:r>
      <w:r w:rsidR="3DE0F7CF">
        <w:t xml:space="preserve"> mostly “</w:t>
      </w:r>
      <w:r w:rsidR="00232412">
        <w:t>H</w:t>
      </w:r>
      <w:r w:rsidR="3DE0F7CF">
        <w:t xml:space="preserve">igh” in saturated fat, sodium, and added sugars could experience a decrease in demand, which </w:t>
      </w:r>
      <w:r w:rsidR="3060D106">
        <w:t xml:space="preserve">alone </w:t>
      </w:r>
      <w:r w:rsidR="0A0119E8">
        <w:t>could</w:t>
      </w:r>
      <w:r w:rsidR="3DE0F7CF">
        <w:t xml:space="preserve"> </w:t>
      </w:r>
      <w:r w:rsidR="33908409">
        <w:t xml:space="preserve">put downward pressure on </w:t>
      </w:r>
      <w:r w:rsidR="0CAA1A57">
        <w:t xml:space="preserve">the </w:t>
      </w:r>
      <w:r w:rsidR="267B285D">
        <w:t>prices of these foods</w:t>
      </w:r>
      <w:r w:rsidR="0C6D98A0">
        <w:t xml:space="preserve"> </w:t>
      </w:r>
      <w:r w:rsidR="1C5BF8B2">
        <w:t>but</w:t>
      </w:r>
      <w:r w:rsidR="0C6D98A0">
        <w:t xml:space="preserve"> when combined with the supply curve shift </w:t>
      </w:r>
      <w:r w:rsidR="497E0958">
        <w:t>described above</w:t>
      </w:r>
      <w:r w:rsidR="0C6D98A0">
        <w:t xml:space="preserve"> </w:t>
      </w:r>
      <w:r w:rsidR="30B36319">
        <w:t xml:space="preserve">could </w:t>
      </w:r>
      <w:r w:rsidR="0C6D98A0">
        <w:t xml:space="preserve">have an indeterminate effect on </w:t>
      </w:r>
      <w:r w:rsidR="71265676">
        <w:t>the prices of these food</w:t>
      </w:r>
      <w:r w:rsidR="0C6D98A0">
        <w:t>s.</w:t>
      </w:r>
      <w:r w:rsidR="714D358C">
        <w:t xml:space="preserve"> </w:t>
      </w:r>
    </w:p>
    <w:p w:rsidR="0011404E" w:rsidRPr="00EA76D9" w:rsidP="00EA76D9" w14:paraId="0645D15F" w14:textId="77777777">
      <w:pPr>
        <w:pStyle w:val="CommentText"/>
        <w:jc w:val="both"/>
        <w:rPr>
          <w:rFonts w:ascii="Helvetica" w:hAnsi="Helvetica" w:cs="Helvetica"/>
          <w:sz w:val="24"/>
          <w:szCs w:val="24"/>
        </w:rPr>
      </w:pPr>
      <w:r>
        <w:rPr>
          <w:rFonts w:ascii="Helvetica" w:hAnsi="Helvetica" w:cs="Helvetica"/>
          <w:sz w:val="24"/>
          <w:szCs w:val="24"/>
        </w:rPr>
        <w:t>If it occurs, we expect t</w:t>
      </w:r>
      <w:r w:rsidRPr="00EA76D9">
        <w:rPr>
          <w:rFonts w:ascii="Helvetica" w:hAnsi="Helvetica" w:cs="Helvetica"/>
          <w:sz w:val="24"/>
          <w:szCs w:val="24"/>
        </w:rPr>
        <w:t>he upward shift in the supply curve</w:t>
      </w:r>
      <w:r>
        <w:rPr>
          <w:rFonts w:ascii="Helvetica" w:hAnsi="Helvetica" w:cs="Helvetica"/>
          <w:sz w:val="24"/>
          <w:szCs w:val="24"/>
        </w:rPr>
        <w:t xml:space="preserve"> </w:t>
      </w:r>
      <w:r w:rsidRPr="00EA76D9">
        <w:rPr>
          <w:rFonts w:ascii="Helvetica" w:hAnsi="Helvetica" w:cs="Helvetica"/>
          <w:sz w:val="24"/>
          <w:szCs w:val="24"/>
        </w:rPr>
        <w:t>and subsequent price effects</w:t>
      </w:r>
      <w:r w:rsidR="007475AA">
        <w:rPr>
          <w:rFonts w:ascii="Helvetica" w:hAnsi="Helvetica" w:cs="Helvetica"/>
          <w:sz w:val="24"/>
          <w:szCs w:val="24"/>
        </w:rPr>
        <w:t xml:space="preserve"> </w:t>
      </w:r>
      <w:r w:rsidR="00F95DF2">
        <w:rPr>
          <w:rFonts w:ascii="Helvetica" w:hAnsi="Helvetica" w:cs="Helvetica"/>
          <w:sz w:val="24"/>
          <w:szCs w:val="24"/>
        </w:rPr>
        <w:t xml:space="preserve">would </w:t>
      </w:r>
      <w:r w:rsidR="00E650AC">
        <w:rPr>
          <w:rFonts w:ascii="Helvetica" w:hAnsi="Helvetica" w:cs="Helvetica"/>
          <w:sz w:val="24"/>
          <w:szCs w:val="24"/>
        </w:rPr>
        <w:t>be</w:t>
      </w:r>
      <w:r w:rsidRPr="00EA76D9">
        <w:rPr>
          <w:rFonts w:ascii="Helvetica" w:hAnsi="Helvetica" w:cs="Helvetica"/>
          <w:sz w:val="24"/>
          <w:szCs w:val="24"/>
        </w:rPr>
        <w:t xml:space="preserve"> small in magnitude</w:t>
      </w:r>
      <w:r w:rsidR="00D65DF2">
        <w:rPr>
          <w:rFonts w:ascii="Helvetica" w:hAnsi="Helvetica" w:cs="Helvetica"/>
          <w:sz w:val="24"/>
          <w:szCs w:val="24"/>
        </w:rPr>
        <w:t xml:space="preserve"> </w:t>
      </w:r>
      <w:r w:rsidR="00076AFB">
        <w:rPr>
          <w:rFonts w:ascii="Helvetica" w:hAnsi="Helvetica" w:cs="Helvetica"/>
          <w:sz w:val="24"/>
          <w:szCs w:val="24"/>
        </w:rPr>
        <w:t xml:space="preserve">across </w:t>
      </w:r>
      <w:r w:rsidR="003B6E99">
        <w:rPr>
          <w:rFonts w:ascii="Helvetica" w:hAnsi="Helvetica" w:cs="Helvetica"/>
          <w:sz w:val="24"/>
          <w:szCs w:val="24"/>
        </w:rPr>
        <w:t xml:space="preserve">the </w:t>
      </w:r>
      <w:r w:rsidR="003950C2">
        <w:rPr>
          <w:rFonts w:ascii="Helvetica" w:hAnsi="Helvetica" w:cs="Helvetica"/>
          <w:sz w:val="24"/>
          <w:szCs w:val="24"/>
        </w:rPr>
        <w:t xml:space="preserve">total </w:t>
      </w:r>
      <w:r w:rsidR="0035718B">
        <w:rPr>
          <w:rFonts w:ascii="Helvetica" w:hAnsi="Helvetica" w:cs="Helvetica"/>
          <w:sz w:val="24"/>
          <w:szCs w:val="24"/>
        </w:rPr>
        <w:t>food market</w:t>
      </w:r>
      <w:r w:rsidRPr="00EA76D9">
        <w:rPr>
          <w:rFonts w:ascii="Helvetica" w:hAnsi="Helvetica" w:cs="Helvetica"/>
          <w:sz w:val="24"/>
          <w:szCs w:val="24"/>
        </w:rPr>
        <w:t xml:space="preserve">. </w:t>
      </w:r>
      <w:r w:rsidRPr="009A52B9" w:rsidR="00886C5D">
        <w:rPr>
          <w:rFonts w:ascii="Helvetica" w:hAnsi="Helvetica" w:cs="Helvetica"/>
          <w:sz w:val="24"/>
          <w:szCs w:val="24"/>
        </w:rPr>
        <w:t>As</w:t>
      </w:r>
      <w:r w:rsidR="00886C5D">
        <w:rPr>
          <w:rFonts w:ascii="Helvetica" w:hAnsi="Helvetica" w:cs="Helvetica"/>
          <w:sz w:val="24"/>
          <w:szCs w:val="24"/>
        </w:rPr>
        <w:t xml:space="preserve"> </w:t>
      </w:r>
      <w:r w:rsidRPr="009A52B9" w:rsidR="00886C5D">
        <w:rPr>
          <w:rFonts w:ascii="Helvetica" w:hAnsi="Helvetica" w:cs="Helvetica"/>
          <w:sz w:val="24"/>
          <w:szCs w:val="24"/>
        </w:rPr>
        <w:t xml:space="preserve">shown in the analysis, </w:t>
      </w:r>
      <w:r w:rsidR="00C83453">
        <w:rPr>
          <w:rFonts w:ascii="Helvetica" w:hAnsi="Helvetica" w:cs="Helvetica"/>
          <w:sz w:val="24"/>
          <w:szCs w:val="24"/>
        </w:rPr>
        <w:t xml:space="preserve">mandatory labeling </w:t>
      </w:r>
      <w:r w:rsidR="00CA021A">
        <w:rPr>
          <w:rFonts w:ascii="Helvetica" w:hAnsi="Helvetica" w:cs="Helvetica"/>
          <w:sz w:val="24"/>
          <w:szCs w:val="24"/>
        </w:rPr>
        <w:t xml:space="preserve">is only </w:t>
      </w:r>
      <w:r w:rsidR="007E6079">
        <w:rPr>
          <w:rFonts w:ascii="Helvetica" w:hAnsi="Helvetica" w:cs="Helvetica"/>
          <w:sz w:val="24"/>
          <w:szCs w:val="24"/>
        </w:rPr>
        <w:t>34</w:t>
      </w:r>
      <w:r w:rsidR="00ED3C84">
        <w:rPr>
          <w:rFonts w:ascii="Helvetica" w:hAnsi="Helvetica" w:cs="Helvetica"/>
          <w:sz w:val="24"/>
          <w:szCs w:val="24"/>
        </w:rPr>
        <w:t xml:space="preserve"> percent of the estimated </w:t>
      </w:r>
      <w:r w:rsidR="00441D38">
        <w:rPr>
          <w:rFonts w:ascii="Helvetica" w:hAnsi="Helvetica" w:cs="Helvetica"/>
          <w:sz w:val="24"/>
          <w:szCs w:val="24"/>
        </w:rPr>
        <w:t>costs of the rule. W</w:t>
      </w:r>
      <w:r w:rsidR="00592F70">
        <w:rPr>
          <w:rFonts w:ascii="Helvetica" w:hAnsi="Helvetica" w:cs="Helvetica"/>
          <w:sz w:val="24"/>
          <w:szCs w:val="24"/>
        </w:rPr>
        <w:t xml:space="preserve">hile reformulation </w:t>
      </w:r>
      <w:r w:rsidR="006A45CB">
        <w:rPr>
          <w:rFonts w:ascii="Helvetica" w:hAnsi="Helvetica" w:cs="Helvetica"/>
          <w:sz w:val="24"/>
          <w:szCs w:val="24"/>
        </w:rPr>
        <w:t xml:space="preserve">accounts for 63 percent of total costs, </w:t>
      </w:r>
      <w:r w:rsidR="00694BD1">
        <w:rPr>
          <w:rFonts w:ascii="Helvetica" w:hAnsi="Helvetica" w:cs="Helvetica"/>
          <w:sz w:val="24"/>
          <w:szCs w:val="24"/>
        </w:rPr>
        <w:t xml:space="preserve">we estimate that </w:t>
      </w:r>
      <w:r w:rsidR="00886C5D">
        <w:rPr>
          <w:rFonts w:ascii="Helvetica" w:hAnsi="Helvetica" w:cs="Helvetica"/>
          <w:sz w:val="24"/>
          <w:szCs w:val="24"/>
        </w:rPr>
        <w:t>less than one percent of all food products</w:t>
      </w:r>
      <w:r w:rsidR="007F3F08">
        <w:rPr>
          <w:rFonts w:ascii="Helvetica" w:hAnsi="Helvetica" w:cs="Helvetica"/>
          <w:sz w:val="24"/>
          <w:szCs w:val="24"/>
        </w:rPr>
        <w:t xml:space="preserve"> </w:t>
      </w:r>
      <w:r w:rsidR="00353758">
        <w:rPr>
          <w:rFonts w:ascii="Helvetica" w:hAnsi="Helvetica" w:cs="Helvetica"/>
          <w:sz w:val="24"/>
          <w:szCs w:val="24"/>
        </w:rPr>
        <w:t xml:space="preserve">would </w:t>
      </w:r>
      <w:r w:rsidR="007F3F08">
        <w:rPr>
          <w:rFonts w:ascii="Helvetica" w:hAnsi="Helvetica" w:cs="Helvetica"/>
          <w:sz w:val="24"/>
          <w:szCs w:val="24"/>
        </w:rPr>
        <w:t>reformulate</w:t>
      </w:r>
      <w:r w:rsidR="00475E40">
        <w:rPr>
          <w:rFonts w:ascii="Helvetica" w:hAnsi="Helvetica" w:cs="Helvetica"/>
          <w:sz w:val="24"/>
          <w:szCs w:val="24"/>
        </w:rPr>
        <w:t xml:space="preserve">. </w:t>
      </w:r>
      <w:r w:rsidR="009C668E">
        <w:rPr>
          <w:rFonts w:ascii="Helvetica" w:hAnsi="Helvetica" w:cs="Helvetica"/>
          <w:sz w:val="24"/>
          <w:szCs w:val="24"/>
        </w:rPr>
        <w:t>T</w:t>
      </w:r>
      <w:r w:rsidR="007B7DEA">
        <w:rPr>
          <w:rFonts w:ascii="Helvetica" w:hAnsi="Helvetica" w:cs="Helvetica"/>
          <w:sz w:val="24"/>
          <w:szCs w:val="24"/>
        </w:rPr>
        <w:t>hus</w:t>
      </w:r>
      <w:r w:rsidR="00CC521A">
        <w:rPr>
          <w:rFonts w:ascii="Helvetica" w:hAnsi="Helvetica" w:cs="Helvetica"/>
          <w:sz w:val="24"/>
          <w:szCs w:val="24"/>
        </w:rPr>
        <w:t>,</w:t>
      </w:r>
      <w:r w:rsidR="007B7DEA">
        <w:rPr>
          <w:rFonts w:ascii="Helvetica" w:hAnsi="Helvetica" w:cs="Helvetica"/>
          <w:sz w:val="24"/>
          <w:szCs w:val="24"/>
        </w:rPr>
        <w:t xml:space="preserve"> some food products may experience </w:t>
      </w:r>
      <w:r w:rsidR="00E814D1">
        <w:rPr>
          <w:rFonts w:ascii="Helvetica" w:hAnsi="Helvetica" w:cs="Helvetica"/>
          <w:sz w:val="24"/>
          <w:szCs w:val="24"/>
        </w:rPr>
        <w:t>an increase in</w:t>
      </w:r>
      <w:r w:rsidR="00B31BFC">
        <w:rPr>
          <w:rFonts w:ascii="Helvetica" w:hAnsi="Helvetica" w:cs="Helvetica"/>
          <w:sz w:val="24"/>
          <w:szCs w:val="24"/>
        </w:rPr>
        <w:t xml:space="preserve"> the price, </w:t>
      </w:r>
      <w:r w:rsidR="00E76279">
        <w:rPr>
          <w:rFonts w:ascii="Helvetica" w:hAnsi="Helvetica" w:cs="Helvetica"/>
          <w:sz w:val="24"/>
          <w:szCs w:val="24"/>
        </w:rPr>
        <w:t xml:space="preserve">but </w:t>
      </w:r>
      <w:r w:rsidR="00886C5D">
        <w:rPr>
          <w:rFonts w:ascii="Helvetica" w:hAnsi="Helvetica" w:cs="Helvetica"/>
          <w:sz w:val="24"/>
          <w:szCs w:val="24"/>
        </w:rPr>
        <w:t xml:space="preserve">consumers </w:t>
      </w:r>
      <w:r w:rsidR="00BC7607">
        <w:rPr>
          <w:rFonts w:ascii="Helvetica" w:hAnsi="Helvetica" w:cs="Helvetica"/>
          <w:sz w:val="24"/>
          <w:szCs w:val="24"/>
        </w:rPr>
        <w:t>could</w:t>
      </w:r>
      <w:r w:rsidR="00BD6EAC">
        <w:rPr>
          <w:rFonts w:ascii="Helvetica" w:hAnsi="Helvetica" w:cs="Helvetica"/>
          <w:sz w:val="24"/>
          <w:szCs w:val="24"/>
        </w:rPr>
        <w:t xml:space="preserve"> </w:t>
      </w:r>
      <w:r w:rsidR="00886C5D">
        <w:rPr>
          <w:rFonts w:ascii="Helvetica" w:hAnsi="Helvetica" w:cs="Helvetica"/>
          <w:sz w:val="24"/>
          <w:szCs w:val="24"/>
        </w:rPr>
        <w:t xml:space="preserve">select a product that has not been </w:t>
      </w:r>
      <w:r w:rsidR="00FF4823">
        <w:rPr>
          <w:rFonts w:ascii="Helvetica" w:hAnsi="Helvetica" w:cs="Helvetica"/>
          <w:sz w:val="24"/>
          <w:szCs w:val="24"/>
        </w:rPr>
        <w:t xml:space="preserve">recently </w:t>
      </w:r>
      <w:r w:rsidR="00886C5D">
        <w:rPr>
          <w:rFonts w:ascii="Helvetica" w:hAnsi="Helvetica" w:cs="Helvetica"/>
          <w:sz w:val="24"/>
          <w:szCs w:val="24"/>
        </w:rPr>
        <w:t>reformulated.</w:t>
      </w:r>
      <w:r w:rsidRPr="009A52B9" w:rsidR="00886C5D">
        <w:rPr>
          <w:rFonts w:ascii="Helvetica" w:hAnsi="Helvetica" w:cs="Helvetica"/>
          <w:sz w:val="24"/>
          <w:szCs w:val="24"/>
        </w:rPr>
        <w:t xml:space="preserve">  </w:t>
      </w:r>
    </w:p>
    <w:p w:rsidR="00DE1B9B" w:rsidRPr="000E479A" w:rsidP="00EA76D9" w14:paraId="3F7DDF29" w14:textId="77777777">
      <w:pPr>
        <w:pStyle w:val="CommentText"/>
        <w:jc w:val="both"/>
      </w:pPr>
    </w:p>
    <w:p w:rsidR="00A219DD" w:rsidP="63DDA4E8" w14:paraId="5AE703D5" w14:textId="4AA6F8A9">
      <w:r>
        <w:t>There is a</w:t>
      </w:r>
      <w:r w:rsidR="644AC621">
        <w:t xml:space="preserve"> recent study </w:t>
      </w:r>
      <w:r w:rsidR="00DC300F">
        <w:t>that</w:t>
      </w:r>
      <w:r w:rsidR="644AC621">
        <w:t xml:space="preserve"> looks at the impact of </w:t>
      </w:r>
      <w:r w:rsidR="1592F97A">
        <w:t xml:space="preserve">nutrition warning labels in Chile, </w:t>
      </w:r>
      <w:r w:rsidR="03CCD539">
        <w:t>whereby</w:t>
      </w:r>
      <w:r w:rsidR="1592F97A">
        <w:t xml:space="preserve"> products containing an above-threshold amount of calories, sugar, saturated fat, or sodium</w:t>
      </w:r>
      <w:r w:rsidR="257C8EA7">
        <w:t xml:space="preserve"> must display warning labels on the front of their package</w:t>
      </w:r>
      <w:r w:rsidR="001E33E3">
        <w:t>s</w:t>
      </w:r>
      <w:r w:rsidR="7EE33110">
        <w:t xml:space="preserve">, </w:t>
      </w:r>
      <w:r w:rsidR="1ED4A4E3">
        <w:t>that</w:t>
      </w:r>
      <w:r w:rsidR="39EF74D1">
        <w:t xml:space="preserve"> </w:t>
      </w:r>
      <w:r w:rsidR="7EE33110">
        <w:t>finds that</w:t>
      </w:r>
      <w:r w:rsidR="324720A8">
        <w:t xml:space="preserve"> </w:t>
      </w:r>
      <w:r w:rsidR="6A135BF8">
        <w:t>the nutrition warning labels lead to higher prices of labeled cereals</w:t>
      </w:r>
      <w:r w:rsidR="005E6CF9">
        <w:t xml:space="preserve"> </w:t>
      </w:r>
      <w:r w:rsidR="005C237D">
        <w:fldChar w:fldCharType="begin"/>
      </w:r>
      <w:r w:rsidR="00042211">
        <w:instrText xml:space="preserve"> ADDIN EN.CITE &lt;EndNote&gt;&lt;Cite&gt;&lt;Author&gt;Pachali&lt;/Author&gt;&lt;Year&gt;2023&lt;/Year&gt;&lt;RecNum&gt;453&lt;/RecNum&gt;&lt;DisplayText&gt;[Ref. 29]&lt;/DisplayText&gt;&lt;record&gt;&lt;rec-number&gt;453&lt;/rec-number&gt;&lt;foreign-keys&gt;&lt;key app="EN" db-id="9vt55p95osfvw5ea2wdvfps7ve59s2pxtee2" timestamp="1712260057"&gt;453&lt;/key&gt;&lt;/foreign-keys&gt;&lt;ref-type name="Journal Article"&gt;17&lt;/ref-type&gt;&lt;contributors&gt;&lt;authors&gt;&lt;author&gt;Pachali, Max J&lt;/author&gt;&lt;author&gt;Kotschedoff, Marco JW&lt;/author&gt;&lt;author&gt;Van Lin, Arjen&lt;/author&gt;&lt;author&gt;Bronnenberg, Bart J&lt;/author&gt;&lt;author&gt;Van Herpen, Erica&lt;/author&gt;&lt;/authors&gt;&lt;/contributors&gt;&lt;titles&gt;&lt;title&gt;How do nutritional warning labels affect prices?&lt;/title&gt;&lt;secondary-title&gt;Journal of Marketing Research&lt;/secondary-title&gt;&lt;/titles&gt;&lt;periodical&gt;&lt;full-title&gt;Journal of marketing research&lt;/full-title&gt;&lt;/periodical&gt;&lt;pages&gt;92-109&lt;/pages&gt;&lt;volume&gt;60&lt;/volume&gt;&lt;number&gt;1&lt;/number&gt;&lt;dates&gt;&lt;year&gt;2023&lt;/year&gt;&lt;/dates&gt;&lt;isbn&gt;0022-2437&lt;/isbn&gt;&lt;urls&gt;&lt;/urls&gt;&lt;/record&gt;&lt;/Cite&gt;&lt;/EndNote&gt;</w:instrText>
      </w:r>
      <w:r w:rsidR="005C237D">
        <w:fldChar w:fldCharType="separate"/>
      </w:r>
      <w:r w:rsidR="00042211">
        <w:rPr>
          <w:noProof/>
        </w:rPr>
        <w:t>[Ref. 29]</w:t>
      </w:r>
      <w:r w:rsidR="005C237D">
        <w:fldChar w:fldCharType="end"/>
      </w:r>
      <w:r w:rsidR="5D1653BE">
        <w:t>.</w:t>
      </w:r>
      <w:r w:rsidR="0664BABA">
        <w:t xml:space="preserve"> However, </w:t>
      </w:r>
      <w:r w:rsidR="74AB0BD9">
        <w:t xml:space="preserve">Chile’s warning </w:t>
      </w:r>
      <w:r w:rsidR="2300D1E6">
        <w:t>labels</w:t>
      </w:r>
      <w:r w:rsidR="587A99C7">
        <w:t xml:space="preserve"> </w:t>
      </w:r>
      <w:r w:rsidR="2300D1E6">
        <w:t xml:space="preserve">differ from the proposed FOP labels </w:t>
      </w:r>
      <w:r w:rsidR="039B1CF2">
        <w:t xml:space="preserve">in that the former </w:t>
      </w:r>
      <w:r w:rsidR="27416C81">
        <w:t>take the form of</w:t>
      </w:r>
      <w:r w:rsidR="039B1CF2">
        <w:t xml:space="preserve"> warnings</w:t>
      </w:r>
      <w:r w:rsidR="25F90B5F">
        <w:t xml:space="preserve"> </w:t>
      </w:r>
      <w:r w:rsidR="00EC48AF">
        <w:t xml:space="preserve">only </w:t>
      </w:r>
      <w:r w:rsidR="00BD1CD2">
        <w:t xml:space="preserve">on </w:t>
      </w:r>
      <w:r w:rsidR="00624CAF">
        <w:t>foods</w:t>
      </w:r>
      <w:r w:rsidR="0022026B">
        <w:t xml:space="preserve"> </w:t>
      </w:r>
      <w:r w:rsidR="00CE5912">
        <w:t xml:space="preserve">determined to be </w:t>
      </w:r>
      <w:r w:rsidR="00641004">
        <w:t xml:space="preserve">“high in” select </w:t>
      </w:r>
      <w:r w:rsidR="00361016">
        <w:t>nutrients</w:t>
      </w:r>
      <w:r w:rsidR="009C48C1">
        <w:t xml:space="preserve"> </w:t>
      </w:r>
      <w:r w:rsidR="25F90B5F">
        <w:t xml:space="preserve">while the </w:t>
      </w:r>
      <w:r w:rsidR="039B1CF2">
        <w:t xml:space="preserve">latter </w:t>
      </w:r>
      <w:r w:rsidR="009C48C1">
        <w:t xml:space="preserve">provide interpretive </w:t>
      </w:r>
      <w:r w:rsidR="4A66E590">
        <w:t xml:space="preserve">information </w:t>
      </w:r>
      <w:r w:rsidR="003F326E">
        <w:t xml:space="preserve">of the same three nutrients </w:t>
      </w:r>
      <w:r w:rsidR="009C48C1">
        <w:t>on all food products</w:t>
      </w:r>
      <w:r w:rsidR="24B8FC6A">
        <w:t>.</w:t>
      </w:r>
      <w:r w:rsidR="2300D1E6">
        <w:t xml:space="preserve"> </w:t>
      </w:r>
      <w:r w:rsidR="00C90899">
        <w:t>T</w:t>
      </w:r>
      <w:r w:rsidR="2300D1E6">
        <w:t>he study</w:t>
      </w:r>
      <w:r w:rsidR="00C90899">
        <w:t xml:space="preserve"> also</w:t>
      </w:r>
      <w:r w:rsidR="2300D1E6">
        <w:t xml:space="preserve"> focuses</w:t>
      </w:r>
      <w:r w:rsidR="2203EF5B">
        <w:t xml:space="preserve"> </w:t>
      </w:r>
      <w:r w:rsidR="2300D1E6">
        <w:t>on a single food category (breakfast cereals).</w:t>
      </w:r>
      <w:r w:rsidR="717172D9">
        <w:t xml:space="preserve"> </w:t>
      </w:r>
      <w:r w:rsidR="00095DD8">
        <w:t xml:space="preserve">Therefore, the study has limited applicability </w:t>
      </w:r>
      <w:r w:rsidR="00C15353">
        <w:t>in evaluating the potential impact of this proposed rule on food prices.</w:t>
      </w:r>
    </w:p>
    <w:p w:rsidR="4334D872" w:rsidP="63DDA4E8" w14:paraId="6B8AD758" w14:textId="3CA2461F">
      <w:r>
        <w:t xml:space="preserve">We are unaware of any data or other information that would allow us to estimate </w:t>
      </w:r>
      <w:r w:rsidR="00410F73">
        <w:t>the</w:t>
      </w:r>
      <w:r w:rsidR="00337B8A">
        <w:t xml:space="preserve"> </w:t>
      </w:r>
      <w:r w:rsidR="008842CF">
        <w:t xml:space="preserve">potential </w:t>
      </w:r>
      <w:r w:rsidR="00D27765">
        <w:t xml:space="preserve">impact of </w:t>
      </w:r>
      <w:r>
        <w:t xml:space="preserve">the proposed rule </w:t>
      </w:r>
      <w:r w:rsidR="00D27765">
        <w:t xml:space="preserve">on food prices </w:t>
      </w:r>
      <w:r>
        <w:t xml:space="preserve">and, thus, </w:t>
      </w:r>
      <w:r w:rsidR="00077F0C">
        <w:t xml:space="preserve">invite </w:t>
      </w:r>
      <w:r>
        <w:t xml:space="preserve">comment on any such data and </w:t>
      </w:r>
      <w:r w:rsidR="00FC1B1B">
        <w:t>other</w:t>
      </w:r>
      <w:r>
        <w:t xml:space="preserve"> information. </w:t>
      </w:r>
    </w:p>
    <w:p w:rsidR="0096261D" w:rsidP="63DDA4E8" w14:paraId="48744A6C" w14:textId="2A82CF44">
      <w:r>
        <w:t>One</w:t>
      </w:r>
      <w:r w:rsidR="009E20FB">
        <w:t xml:space="preserve"> additional</w:t>
      </w:r>
      <w:r w:rsidR="00F93A30">
        <w:t xml:space="preserve"> potential cost </w:t>
      </w:r>
      <w:r w:rsidR="00942AF7">
        <w:t>includes</w:t>
      </w:r>
      <w:r w:rsidR="00F93A30">
        <w:t xml:space="preserve"> </w:t>
      </w:r>
      <w:r w:rsidR="009473C3">
        <w:t xml:space="preserve">consumer and producer surplus losses associated with </w:t>
      </w:r>
      <w:r w:rsidR="00294742">
        <w:t xml:space="preserve">any </w:t>
      </w:r>
      <w:r w:rsidR="00016683">
        <w:t>aesthetic value</w:t>
      </w:r>
      <w:r w:rsidR="00294742">
        <w:t xml:space="preserve"> provided to </w:t>
      </w:r>
      <w:r w:rsidR="005417C5">
        <w:t>consumers and producers</w:t>
      </w:r>
      <w:r w:rsidR="004902F0">
        <w:t xml:space="preserve"> by </w:t>
      </w:r>
      <w:r w:rsidR="00B54AAA">
        <w:t>existing labeling.</w:t>
      </w:r>
      <w:r w:rsidR="00BD1278">
        <w:t xml:space="preserve"> We are unaware, though,</w:t>
      </w:r>
      <w:r w:rsidR="00B54AAA">
        <w:t xml:space="preserve"> of any data or other information that would allow us to estimate </w:t>
      </w:r>
      <w:r w:rsidR="00E96D4B">
        <w:t>this</w:t>
      </w:r>
      <w:r w:rsidR="00BD1278">
        <w:t xml:space="preserve"> cost</w:t>
      </w:r>
      <w:r w:rsidR="0075291D">
        <w:t xml:space="preserve"> and, thus, </w:t>
      </w:r>
      <w:r w:rsidR="007071E2">
        <w:t>invite</w:t>
      </w:r>
      <w:r w:rsidR="0075291D">
        <w:t xml:space="preserve"> comment on any data or other information that might allow us to do so</w:t>
      </w:r>
      <w:r w:rsidR="00B7446E">
        <w:t xml:space="preserve">, such as </w:t>
      </w:r>
      <w:r w:rsidR="00EB7469">
        <w:t xml:space="preserve">data </w:t>
      </w:r>
      <w:r w:rsidR="0013166F">
        <w:t xml:space="preserve">or information </w:t>
      </w:r>
      <w:r w:rsidR="00EB7469">
        <w:t xml:space="preserve">on </w:t>
      </w:r>
      <w:r w:rsidR="00EC449F">
        <w:t>th</w:t>
      </w:r>
      <w:r w:rsidR="001855FA">
        <w:t>e size of the</w:t>
      </w:r>
      <w:r w:rsidR="00150085">
        <w:t xml:space="preserve"> </w:t>
      </w:r>
      <w:r w:rsidR="004C4B85">
        <w:t>proposed</w:t>
      </w:r>
      <w:r w:rsidR="00150085">
        <w:t xml:space="preserve"> FOP label as a percentage of </w:t>
      </w:r>
      <w:r w:rsidR="00510454">
        <w:t>total</w:t>
      </w:r>
      <w:r w:rsidR="008E62BF">
        <w:t xml:space="preserve"> front of </w:t>
      </w:r>
      <w:r w:rsidR="001855FA">
        <w:t>package size</w:t>
      </w:r>
      <w:r w:rsidR="0075291D">
        <w:t>.</w:t>
      </w:r>
    </w:p>
    <w:p w:rsidR="004C0EF3" w:rsidP="00E15C8B" w14:paraId="3057EA07" w14:textId="77777777">
      <w:pPr>
        <w:pStyle w:val="Heading3"/>
      </w:pPr>
      <w:bookmarkStart w:id="71" w:name="_Toc187239439"/>
      <w:r>
        <w:t>Summary of Costs of the Proposed Rule</w:t>
      </w:r>
      <w:bookmarkEnd w:id="71"/>
    </w:p>
    <w:p w:rsidR="00C81367" w:rsidP="0032313C" w14:paraId="37B9CB63" w14:textId="7E49A15D">
      <w:bookmarkStart w:id="72" w:name="_Ref162275171"/>
      <w:r>
        <w:t xml:space="preserve">In </w:t>
      </w:r>
      <w:r w:rsidR="005C237D">
        <w:fldChar w:fldCharType="begin"/>
      </w:r>
      <w:r w:rsidR="00796464">
        <w:instrText xml:space="preserve"> REF _Ref162270666 \h </w:instrText>
      </w:r>
      <w:r w:rsidR="005C237D">
        <w:fldChar w:fldCharType="separate"/>
      </w:r>
      <w:r w:rsidR="00514607">
        <w:t xml:space="preserve">Table </w:t>
      </w:r>
      <w:r w:rsidR="00514607">
        <w:rPr>
          <w:noProof/>
        </w:rPr>
        <w:t>11</w:t>
      </w:r>
      <w:r w:rsidR="005C237D">
        <w:fldChar w:fldCharType="end"/>
      </w:r>
      <w:r>
        <w:t xml:space="preserve">, we present the stream of undiscounted, monetized costs of the proposed rule over </w:t>
      </w:r>
      <w:r w:rsidR="00CC232A">
        <w:t>10</w:t>
      </w:r>
      <w:r>
        <w:t xml:space="preserve"> years.</w:t>
      </w:r>
      <w:r w:rsidR="0041463D">
        <w:t xml:space="preserve"> Recall that the compliance date for the proposed rule is staggered by manufacturer size: three years for large manufacturers, four years for small</w:t>
      </w:r>
      <w:r w:rsidR="006F1704">
        <w:t xml:space="preserve"> </w:t>
      </w:r>
      <w:r w:rsidR="006F1704">
        <w:t>manufacturers</w:t>
      </w:r>
      <w:r w:rsidR="0041463D">
        <w:t>.</w:t>
      </w:r>
      <w:r w:rsidR="00D92211">
        <w:t xml:space="preserve"> We make the simplifying assumption that</w:t>
      </w:r>
      <w:r w:rsidR="0070350B">
        <w:t xml:space="preserve"> 52</w:t>
      </w:r>
      <w:r w:rsidR="00D13B3E">
        <w:t xml:space="preserve"> percent </w:t>
      </w:r>
      <w:r w:rsidR="0070350B">
        <w:t>of UPCs are manufactured by large manufacturers</w:t>
      </w:r>
      <w:r>
        <w:rPr>
          <w:rStyle w:val="FootnoteReference"/>
        </w:rPr>
        <w:footnoteReference w:id="21"/>
      </w:r>
      <w:r w:rsidR="0070350B">
        <w:t xml:space="preserve"> and thus 52</w:t>
      </w:r>
      <w:r w:rsidR="00D13B3E">
        <w:t xml:space="preserve"> percent </w:t>
      </w:r>
      <w:r w:rsidR="0070350B">
        <w:t xml:space="preserve">of the total </w:t>
      </w:r>
      <w:r w:rsidR="009C5164">
        <w:t xml:space="preserve">costs occur in year three, while the remaining costs occur in year four. We </w:t>
      </w:r>
      <w:r w:rsidR="00D779C9">
        <w:t>have been able to quantify</w:t>
      </w:r>
      <w:r w:rsidR="009C5164">
        <w:t xml:space="preserve"> no other costs of compliance in any other year. </w:t>
      </w:r>
      <w:r w:rsidR="002F5928">
        <w:t xml:space="preserve">In total, </w:t>
      </w:r>
      <w:r w:rsidR="002B4059">
        <w:t>our primary estimate of the total undiscounted costs of the proposed rule i</w:t>
      </w:r>
      <w:r w:rsidR="007B03C2">
        <w:t>s</w:t>
      </w:r>
      <w:r w:rsidR="002B4059">
        <w:t xml:space="preserve"> </w:t>
      </w:r>
      <w:r w:rsidR="006A7F46">
        <w:t>$</w:t>
      </w:r>
      <w:r w:rsidR="00C103B7">
        <w:t>3.2</w:t>
      </w:r>
      <w:r w:rsidR="006A7F46">
        <w:t xml:space="preserve"> billion 2023 USD.</w:t>
      </w:r>
    </w:p>
    <w:p w:rsidR="00171721" w:rsidP="0032313C" w14:paraId="6DBC5B52" w14:textId="77777777"/>
    <w:p w:rsidR="005739E1" w:rsidP="005739E1" w14:paraId="6E084821" w14:textId="5B5B8B08">
      <w:pPr>
        <w:pStyle w:val="Caption"/>
        <w:keepNext/>
      </w:pPr>
      <w:bookmarkStart w:id="73" w:name="_Ref162270666"/>
      <w:bookmarkStart w:id="74" w:name="_Toc166492404"/>
      <w:bookmarkStart w:id="75" w:name="_Toc174528773"/>
      <w:bookmarkStart w:id="76" w:name="_Toc187239470"/>
      <w:r>
        <w:t xml:space="preserve">Table </w:t>
      </w:r>
      <w:r w:rsidR="005C237D">
        <w:fldChar w:fldCharType="begin"/>
      </w:r>
      <w:r w:rsidR="007B0FF1">
        <w:instrText xml:space="preserve"> SEQ Table \* ARABIC </w:instrText>
      </w:r>
      <w:r w:rsidR="005C237D">
        <w:fldChar w:fldCharType="separate"/>
      </w:r>
      <w:r w:rsidR="00514607">
        <w:rPr>
          <w:noProof/>
        </w:rPr>
        <w:t>11</w:t>
      </w:r>
      <w:r w:rsidR="005C237D">
        <w:rPr>
          <w:noProof/>
        </w:rPr>
        <w:fldChar w:fldCharType="end"/>
      </w:r>
      <w:bookmarkEnd w:id="72"/>
      <w:bookmarkEnd w:id="73"/>
      <w:r w:rsidR="00677A68">
        <w:rPr>
          <w:noProof/>
        </w:rPr>
        <w:t>.</w:t>
      </w:r>
      <w:r>
        <w:t xml:space="preserve"> Stream of Primary Estimates of Undiscounted Costs of Proposed Rule over 10 Years (millions of 2023 USD)</w:t>
      </w:r>
      <w:bookmarkEnd w:id="74"/>
      <w:bookmarkEnd w:id="75"/>
      <w:bookmarkEnd w:id="76"/>
    </w:p>
    <w:tbl>
      <w:tblPr>
        <w:tblW w:w="5000" w:type="pct"/>
        <w:shd w:val="clear" w:color="auto" w:fill="FFFFFF"/>
        <w:tblCellMar>
          <w:top w:w="15" w:type="dxa"/>
          <w:left w:w="15" w:type="dxa"/>
          <w:bottom w:w="15" w:type="dxa"/>
          <w:right w:w="15" w:type="dxa"/>
        </w:tblCellMar>
        <w:tblLook w:val="04A0"/>
      </w:tblPr>
      <w:tblGrid>
        <w:gridCol w:w="2338"/>
        <w:gridCol w:w="2342"/>
        <w:gridCol w:w="2340"/>
        <w:gridCol w:w="2340"/>
      </w:tblGrid>
      <w:tr w14:paraId="45C21125" w14:textId="77777777" w:rsidTr="7B3AC194">
        <w:tblPrEx>
          <w:tblW w:w="5000" w:type="pct"/>
          <w:shd w:val="clear" w:color="auto" w:fill="FFFFFF"/>
          <w:tblCellMar>
            <w:top w:w="15" w:type="dxa"/>
            <w:left w:w="15" w:type="dxa"/>
            <w:bottom w:w="15" w:type="dxa"/>
            <w:right w:w="15" w:type="dxa"/>
          </w:tblCellMar>
          <w:tblLook w:val="04A0"/>
        </w:tblPrEx>
        <w:trPr>
          <w:tblHeader/>
        </w:trPr>
        <w:tc>
          <w:tcPr>
            <w:tcW w:w="1249"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5739E1" w:rsidRPr="00A15B38" w:rsidP="005739E1" w14:paraId="4EC41731"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Year</w:t>
            </w:r>
          </w:p>
        </w:tc>
        <w:tc>
          <w:tcPr>
            <w:tcW w:w="1251" w:type="pct"/>
            <w:tcBorders>
              <w:top w:val="nil"/>
              <w:bottom w:val="single" w:sz="12" w:space="0" w:color="DDDDDD"/>
            </w:tcBorders>
            <w:shd w:val="clear" w:color="auto" w:fill="FFFFFF" w:themeFill="background1"/>
            <w:vAlign w:val="center"/>
          </w:tcPr>
          <w:p w:rsidR="005739E1" w:rsidP="005739E1" w14:paraId="53BAA0B8"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Relabeling Costs</w:t>
            </w:r>
          </w:p>
        </w:tc>
        <w:tc>
          <w:tcPr>
            <w:tcW w:w="1250"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5739E1" w:rsidRPr="00A15B38" w:rsidP="005739E1" w14:paraId="39B49E97"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Reformulation Costs</w:t>
            </w:r>
          </w:p>
        </w:tc>
        <w:tc>
          <w:tcPr>
            <w:tcW w:w="1250"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5739E1" w:rsidRPr="00A15B38" w:rsidP="005739E1" w14:paraId="6134E856"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Total Costs</w:t>
            </w:r>
          </w:p>
        </w:tc>
      </w:tr>
      <w:tr w14:paraId="3F4C2962"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4118937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p>
        </w:tc>
        <w:tc>
          <w:tcPr>
            <w:tcW w:w="1251" w:type="pct"/>
            <w:tcBorders>
              <w:top w:val="single" w:sz="6" w:space="0" w:color="DDDDDD"/>
            </w:tcBorders>
            <w:shd w:val="clear" w:color="auto" w:fill="FFFFFF" w:themeFill="background1"/>
          </w:tcPr>
          <w:p w:rsidR="005739E1" w:rsidRPr="00A15B38" w:rsidP="005739E1" w14:paraId="66DEA3C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063D2DA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740D5A3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596E20CE"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67DC703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w:t>
            </w:r>
          </w:p>
        </w:tc>
        <w:tc>
          <w:tcPr>
            <w:tcW w:w="1251" w:type="pct"/>
            <w:tcBorders>
              <w:top w:val="single" w:sz="6" w:space="0" w:color="DDDDDD"/>
            </w:tcBorders>
            <w:shd w:val="clear" w:color="auto" w:fill="FFFFFF" w:themeFill="background1"/>
          </w:tcPr>
          <w:p w:rsidR="005739E1" w:rsidRPr="00A15B38" w:rsidP="005739E1" w14:paraId="0ECAB39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11599DF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360E30A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4DCFEF27"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70ED755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w:t>
            </w:r>
          </w:p>
        </w:tc>
        <w:tc>
          <w:tcPr>
            <w:tcW w:w="1251" w:type="pct"/>
            <w:tcBorders>
              <w:top w:val="single" w:sz="6" w:space="0" w:color="DDDDDD"/>
            </w:tcBorders>
            <w:shd w:val="clear" w:color="auto" w:fill="FFFFFF" w:themeFill="background1"/>
          </w:tcPr>
          <w:p w:rsidR="005739E1" w:rsidRPr="00A15B38" w:rsidP="005739E1" w14:paraId="60BCA4F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ED6083">
              <w:rPr>
                <w:rFonts w:ascii="Merriweather" w:hAnsi="Merriweather"/>
                <w:sz w:val="18"/>
                <w:szCs w:val="18"/>
              </w:rPr>
              <w:t>693</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401251E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$1,138</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19DCFC8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ED6083">
              <w:rPr>
                <w:rFonts w:ascii="Merriweather" w:hAnsi="Merriweather"/>
                <w:sz w:val="18"/>
                <w:szCs w:val="18"/>
              </w:rPr>
              <w:t>831</w:t>
            </w:r>
          </w:p>
        </w:tc>
      </w:tr>
      <w:tr w14:paraId="05BEF03C"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3D16828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w:t>
            </w:r>
          </w:p>
        </w:tc>
        <w:tc>
          <w:tcPr>
            <w:tcW w:w="1251" w:type="pct"/>
            <w:tcBorders>
              <w:top w:val="single" w:sz="6" w:space="0" w:color="DDDDDD"/>
            </w:tcBorders>
            <w:shd w:val="clear" w:color="auto" w:fill="FFFFFF" w:themeFill="background1"/>
          </w:tcPr>
          <w:p w:rsidR="005739E1" w:rsidRPr="00A15B38" w:rsidP="005739E1" w14:paraId="239A93A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ED6083">
              <w:rPr>
                <w:rFonts w:ascii="Merriweather" w:hAnsi="Merriweather"/>
                <w:sz w:val="18"/>
                <w:szCs w:val="18"/>
              </w:rPr>
              <w:t>318</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7C1FCF0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$1,050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6B570DF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ED6083">
              <w:rPr>
                <w:rFonts w:ascii="Merriweather" w:hAnsi="Merriweather"/>
                <w:sz w:val="18"/>
                <w:szCs w:val="18"/>
              </w:rPr>
              <w:t>368</w:t>
            </w:r>
          </w:p>
        </w:tc>
      </w:tr>
      <w:tr w14:paraId="7B5E353C"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0912CFE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w:t>
            </w:r>
          </w:p>
        </w:tc>
        <w:tc>
          <w:tcPr>
            <w:tcW w:w="1251" w:type="pct"/>
            <w:tcBorders>
              <w:top w:val="single" w:sz="6" w:space="0" w:color="DDDDDD"/>
            </w:tcBorders>
            <w:shd w:val="clear" w:color="auto" w:fill="FFFFFF" w:themeFill="background1"/>
          </w:tcPr>
          <w:p w:rsidR="005739E1" w:rsidRPr="00A15B38" w:rsidP="005739E1" w14:paraId="31BE2A1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6762243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3B13A2E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120135F8"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682D488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w:t>
            </w:r>
          </w:p>
        </w:tc>
        <w:tc>
          <w:tcPr>
            <w:tcW w:w="1251" w:type="pct"/>
            <w:tcBorders>
              <w:top w:val="single" w:sz="6" w:space="0" w:color="DDDDDD"/>
            </w:tcBorders>
            <w:shd w:val="clear" w:color="auto" w:fill="FFFFFF" w:themeFill="background1"/>
          </w:tcPr>
          <w:p w:rsidR="005739E1" w:rsidRPr="00A15B38" w:rsidP="005739E1" w14:paraId="2C43C46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3ED24BB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24B0142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59653385"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538027D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7</w:t>
            </w:r>
          </w:p>
        </w:tc>
        <w:tc>
          <w:tcPr>
            <w:tcW w:w="1251" w:type="pct"/>
            <w:tcBorders>
              <w:top w:val="single" w:sz="6" w:space="0" w:color="DDDDDD"/>
            </w:tcBorders>
            <w:shd w:val="clear" w:color="auto" w:fill="FFFFFF" w:themeFill="background1"/>
          </w:tcPr>
          <w:p w:rsidR="005739E1" w:rsidRPr="00A15B38" w:rsidP="005739E1" w14:paraId="768608A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0F07A1F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32DCBDA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1F25BD13"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1A764C7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8</w:t>
            </w:r>
          </w:p>
        </w:tc>
        <w:tc>
          <w:tcPr>
            <w:tcW w:w="1251" w:type="pct"/>
            <w:tcBorders>
              <w:top w:val="single" w:sz="6" w:space="0" w:color="DDDDDD"/>
            </w:tcBorders>
            <w:shd w:val="clear" w:color="auto" w:fill="FFFFFF" w:themeFill="background1"/>
          </w:tcPr>
          <w:p w:rsidR="005739E1" w:rsidRPr="00A15B38" w:rsidP="005739E1" w14:paraId="476007D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4A1A573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6F90C01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0152D177"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05D3347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9</w:t>
            </w:r>
          </w:p>
        </w:tc>
        <w:tc>
          <w:tcPr>
            <w:tcW w:w="1251" w:type="pct"/>
            <w:tcBorders>
              <w:top w:val="single" w:sz="6" w:space="0" w:color="DDDDDD"/>
            </w:tcBorders>
            <w:shd w:val="clear" w:color="auto" w:fill="FFFFFF" w:themeFill="background1"/>
          </w:tcPr>
          <w:p w:rsidR="005739E1" w:rsidRPr="00A15B38" w:rsidP="005739E1" w14:paraId="12911D7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64241C5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58604C0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14A3B09C"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613A78E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10</w:t>
            </w:r>
          </w:p>
        </w:tc>
        <w:tc>
          <w:tcPr>
            <w:tcW w:w="1251" w:type="pct"/>
            <w:tcBorders>
              <w:top w:val="single" w:sz="6" w:space="0" w:color="DDDDDD"/>
            </w:tcBorders>
            <w:shd w:val="clear" w:color="auto" w:fill="FFFFFF" w:themeFill="background1"/>
          </w:tcPr>
          <w:p w:rsidR="005739E1" w:rsidRPr="00A15B38" w:rsidP="005739E1" w14:paraId="1B3E0CD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36806DC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77FF351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69FECF19" w14:textId="77777777" w:rsidTr="7B3AC194">
        <w:tblPrEx>
          <w:tblW w:w="5000" w:type="pct"/>
          <w:shd w:val="clear" w:color="auto" w:fill="FFFFFF"/>
          <w:tblCellMar>
            <w:top w:w="15" w:type="dxa"/>
            <w:left w:w="15" w:type="dxa"/>
            <w:bottom w:w="15" w:type="dxa"/>
            <w:right w:w="15" w:type="dxa"/>
          </w:tblCellMar>
          <w:tblLook w:val="04A0"/>
        </w:tblPrEx>
        <w:tc>
          <w:tcPr>
            <w:tcW w:w="1249"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66BB05A5"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sz w:val="18"/>
                <w:szCs w:val="18"/>
              </w:rPr>
              <w:t>Total Undiscounted Costs</w:t>
            </w:r>
          </w:p>
        </w:tc>
        <w:tc>
          <w:tcPr>
            <w:tcW w:w="1251" w:type="pct"/>
            <w:tcBorders>
              <w:top w:val="single" w:sz="6" w:space="0" w:color="DDDDDD"/>
            </w:tcBorders>
            <w:shd w:val="clear" w:color="auto" w:fill="FFFFFF" w:themeFill="background1"/>
          </w:tcPr>
          <w:p w:rsidR="005739E1" w:rsidRPr="005739E1" w:rsidP="005739E1" w14:paraId="2FD474E4"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sz w:val="18"/>
                <w:szCs w:val="18"/>
              </w:rPr>
              <w:t>$1,</w:t>
            </w:r>
            <w:r w:rsidRPr="0019498A" w:rsidR="00ED6083">
              <w:rPr>
                <w:rFonts w:ascii="Merriweather" w:hAnsi="Merriweather"/>
                <w:sz w:val="18"/>
                <w:szCs w:val="18"/>
              </w:rPr>
              <w:t>011</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04952287"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sz w:val="18"/>
                <w:szCs w:val="18"/>
              </w:rPr>
              <w:t>$2,188</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5739E1" w:rsidRPr="00A15B38" w:rsidP="005739E1" w14:paraId="685A4465" w14:textId="77777777">
            <w:pPr>
              <w:spacing w:after="315"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sz w:val="18"/>
                <w:szCs w:val="18"/>
              </w:rPr>
              <w:t>$3,199</w:t>
            </w:r>
          </w:p>
        </w:tc>
      </w:tr>
    </w:tbl>
    <w:p w:rsidR="7B3AC194" w14:paraId="6F5BEE50" w14:textId="77777777"/>
    <w:p w:rsidR="004C0EF3" w14:paraId="34D2530C" w14:textId="77777777"/>
    <w:p w:rsidR="004C0EF3" w14:paraId="03C8C110" w14:textId="275A27E8">
      <w:r>
        <w:t xml:space="preserve">In </w:t>
      </w:r>
      <w:r w:rsidR="005C237D">
        <w:fldChar w:fldCharType="begin"/>
      </w:r>
      <w:r w:rsidR="0081058D">
        <w:instrText xml:space="preserve"> REF _Ref162521318 \h </w:instrText>
      </w:r>
      <w:r w:rsidR="005C237D">
        <w:fldChar w:fldCharType="separate"/>
      </w:r>
      <w:r w:rsidR="00514607">
        <w:t xml:space="preserve">Table </w:t>
      </w:r>
      <w:r w:rsidR="00514607">
        <w:rPr>
          <w:noProof/>
        </w:rPr>
        <w:t>12</w:t>
      </w:r>
      <w:r w:rsidR="005C237D">
        <w:fldChar w:fldCharType="end"/>
      </w:r>
      <w:r>
        <w:t xml:space="preserve">, we present the present and annualized values of monetized costs over </w:t>
      </w:r>
      <w:r w:rsidR="0081058D">
        <w:t>10</w:t>
      </w:r>
      <w:r>
        <w:t xml:space="preserve"> years.  </w:t>
      </w:r>
      <w:r w:rsidR="00763102">
        <w:t>Using a 2</w:t>
      </w:r>
      <w:r w:rsidR="00D13B3E">
        <w:t xml:space="preserve"> percent </w:t>
      </w:r>
      <w:r w:rsidR="00763102">
        <w:t>discount rate, t</w:t>
      </w:r>
      <w:r>
        <w:t xml:space="preserve">he present value of costs over </w:t>
      </w:r>
      <w:r w:rsidR="0081058D">
        <w:t>10</w:t>
      </w:r>
      <w:r>
        <w:t xml:space="preserve"> years would range from $</w:t>
      </w:r>
      <w:r w:rsidR="00D5648B">
        <w:t>1.7</w:t>
      </w:r>
      <w:r w:rsidR="003B0D26">
        <w:t xml:space="preserve"> </w:t>
      </w:r>
      <w:r w:rsidR="00512DFC">
        <w:t>b</w:t>
      </w:r>
      <w:r w:rsidR="003B0D26">
        <w:t>illion</w:t>
      </w:r>
      <w:r>
        <w:t xml:space="preserve"> to $</w:t>
      </w:r>
      <w:r w:rsidR="00D5648B">
        <w:t>4.9</w:t>
      </w:r>
      <w:r w:rsidR="00136873">
        <w:t xml:space="preserve"> </w:t>
      </w:r>
      <w:r w:rsidR="00512DFC">
        <w:t>b</w:t>
      </w:r>
      <w:r w:rsidR="00136873">
        <w:t>illion</w:t>
      </w:r>
      <w:r>
        <w:t>, with a primary estimate of $</w:t>
      </w:r>
      <w:r w:rsidR="00D5648B">
        <w:t>3.1</w:t>
      </w:r>
      <w:r w:rsidR="00697A12">
        <w:t xml:space="preserve"> </w:t>
      </w:r>
      <w:r w:rsidR="00512DFC">
        <w:t>b</w:t>
      </w:r>
      <w:r w:rsidR="00697A12">
        <w:t>illion.</w:t>
      </w:r>
      <w:r>
        <w:t xml:space="preserve"> Annualized costs over </w:t>
      </w:r>
      <w:r w:rsidR="00227FE2">
        <w:t>10</w:t>
      </w:r>
      <w:r>
        <w:t xml:space="preserve"> years would range from $</w:t>
      </w:r>
      <w:r w:rsidR="000F0E9F">
        <w:t xml:space="preserve">191 </w:t>
      </w:r>
      <w:r w:rsidR="00E669E8">
        <w:t>million</w:t>
      </w:r>
      <w:r>
        <w:t xml:space="preserve"> to $</w:t>
      </w:r>
      <w:r w:rsidR="000F0E9F">
        <w:t xml:space="preserve">530 </w:t>
      </w:r>
      <w:r w:rsidR="00D2001E">
        <w:t>million</w:t>
      </w:r>
      <w:r>
        <w:t xml:space="preserve"> at a </w:t>
      </w:r>
      <w:r w:rsidR="000B0FE1">
        <w:t>2</w:t>
      </w:r>
      <w:r>
        <w:t xml:space="preserve"> percent discount rate, with a primary estimate of </w:t>
      </w:r>
      <w:r w:rsidR="00D2001E">
        <w:t>$</w:t>
      </w:r>
      <w:r w:rsidR="000F0E9F">
        <w:t xml:space="preserve">333 </w:t>
      </w:r>
      <w:r w:rsidR="00D2001E">
        <w:t>million</w:t>
      </w:r>
      <w:r>
        <w:t>.</w:t>
      </w:r>
    </w:p>
    <w:p w:rsidR="004C0EF3" w:rsidRPr="00AF1278" w14:paraId="47A34426" w14:textId="77777777"/>
    <w:p w:rsidR="002D7E5E" w:rsidP="002D7E5E" w14:paraId="5D7A4EA1" w14:textId="53314E52">
      <w:pPr>
        <w:pStyle w:val="Caption"/>
        <w:keepNext/>
      </w:pPr>
      <w:bookmarkStart w:id="77" w:name="_Ref162521318"/>
      <w:bookmarkStart w:id="78" w:name="_Ref162521313"/>
      <w:bookmarkStart w:id="79" w:name="_Toc166492405"/>
      <w:bookmarkStart w:id="80" w:name="_Toc174528774"/>
      <w:bookmarkStart w:id="81" w:name="_Toc187239471"/>
      <w:r>
        <w:t xml:space="preserve">Table </w:t>
      </w:r>
      <w:r w:rsidR="005C237D">
        <w:fldChar w:fldCharType="begin"/>
      </w:r>
      <w:r w:rsidR="007B0FF1">
        <w:instrText xml:space="preserve"> SEQ Table \* ARABIC </w:instrText>
      </w:r>
      <w:r w:rsidR="005C237D">
        <w:fldChar w:fldCharType="separate"/>
      </w:r>
      <w:r w:rsidR="00514607">
        <w:rPr>
          <w:noProof/>
        </w:rPr>
        <w:t>12</w:t>
      </w:r>
      <w:r w:rsidR="005C237D">
        <w:rPr>
          <w:noProof/>
        </w:rPr>
        <w:fldChar w:fldCharType="end"/>
      </w:r>
      <w:bookmarkEnd w:id="77"/>
      <w:r w:rsidR="00677A68">
        <w:rPr>
          <w:noProof/>
        </w:rPr>
        <w:t>.</w:t>
      </w:r>
      <w:r>
        <w:t xml:space="preserve"> Present and Annualized Costs Over Ten Years, Millions 2023 USD</w:t>
      </w:r>
      <w:bookmarkEnd w:id="78"/>
      <w:bookmarkEnd w:id="79"/>
      <w:bookmarkEnd w:id="80"/>
      <w:bookmarkEnd w:id="81"/>
    </w:p>
    <w:tbl>
      <w:tblPr>
        <w:tblW w:w="5000" w:type="pct"/>
        <w:shd w:val="clear" w:color="auto" w:fill="FFFFFF"/>
        <w:tblCellMar>
          <w:top w:w="15" w:type="dxa"/>
          <w:left w:w="15" w:type="dxa"/>
          <w:bottom w:w="15" w:type="dxa"/>
          <w:right w:w="15" w:type="dxa"/>
        </w:tblCellMar>
        <w:tblLook w:val="04A0"/>
      </w:tblPr>
      <w:tblGrid>
        <w:gridCol w:w="4648"/>
        <w:gridCol w:w="1750"/>
        <w:gridCol w:w="1455"/>
        <w:gridCol w:w="1507"/>
      </w:tblGrid>
      <w:tr w14:paraId="6550521F" w14:textId="77777777" w:rsidTr="00C809AC">
        <w:tblPrEx>
          <w:tblW w:w="5000" w:type="pct"/>
          <w:shd w:val="clear" w:color="auto" w:fill="FFFFFF"/>
          <w:tblCellMar>
            <w:top w:w="15" w:type="dxa"/>
            <w:left w:w="15" w:type="dxa"/>
            <w:bottom w:w="15" w:type="dxa"/>
            <w:right w:w="15" w:type="dxa"/>
          </w:tblCellMar>
          <w:tblLook w:val="04A0"/>
        </w:tblPrEx>
        <w:trPr>
          <w:tblHeader/>
        </w:trPr>
        <w:tc>
          <w:tcPr>
            <w:tcW w:w="2483" w:type="pct"/>
            <w:tcBorders>
              <w:top w:val="nil"/>
              <w:bottom w:val="single" w:sz="12" w:space="0" w:color="DDDDDD"/>
            </w:tcBorders>
            <w:shd w:val="clear" w:color="auto" w:fill="FFFFFF"/>
            <w:tcMar>
              <w:top w:w="75" w:type="dxa"/>
              <w:left w:w="75" w:type="dxa"/>
              <w:bottom w:w="75" w:type="dxa"/>
              <w:right w:w="75" w:type="dxa"/>
            </w:tcMar>
            <w:vAlign w:val="bottom"/>
          </w:tcPr>
          <w:p w:rsidR="000D6ED8" w:rsidRPr="000D6ED8" w:rsidP="000D6ED8" w14:paraId="382754C0" w14:textId="77777777">
            <w:pPr>
              <w:spacing w:after="0" w:line="240" w:lineRule="auto"/>
              <w:contextualSpacing/>
              <w:jc w:val="left"/>
              <w:rPr>
                <w:rFonts w:ascii="Merriweather" w:eastAsia="Times New Roman" w:hAnsi="Merriweather" w:cs="Times New Roman"/>
                <w:b/>
                <w:bCs/>
                <w:sz w:val="18"/>
                <w:szCs w:val="18"/>
                <w:lang w:eastAsia="zh-TW"/>
              </w:rPr>
            </w:pPr>
          </w:p>
        </w:tc>
        <w:tc>
          <w:tcPr>
            <w:tcW w:w="935" w:type="pct"/>
            <w:tcBorders>
              <w:top w:val="nil"/>
              <w:bottom w:val="single" w:sz="12" w:space="0" w:color="DDDDDD"/>
            </w:tcBorders>
            <w:shd w:val="clear" w:color="auto" w:fill="FFFFFF"/>
            <w:tcMar>
              <w:top w:w="75" w:type="dxa"/>
              <w:left w:w="75" w:type="dxa"/>
              <w:bottom w:w="75" w:type="dxa"/>
              <w:right w:w="75" w:type="dxa"/>
            </w:tcMar>
            <w:vAlign w:val="center"/>
          </w:tcPr>
          <w:p w:rsidR="000D6ED8" w:rsidRPr="000D6ED8" w:rsidP="00C809AC" w14:paraId="57EB108E"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Primary</w:t>
            </w:r>
          </w:p>
        </w:tc>
        <w:tc>
          <w:tcPr>
            <w:tcW w:w="777" w:type="pct"/>
            <w:tcBorders>
              <w:top w:val="nil"/>
              <w:bottom w:val="single" w:sz="12" w:space="0" w:color="DDDDDD"/>
            </w:tcBorders>
            <w:shd w:val="clear" w:color="auto" w:fill="FFFFFF"/>
            <w:tcMar>
              <w:top w:w="75" w:type="dxa"/>
              <w:left w:w="75" w:type="dxa"/>
              <w:bottom w:w="75" w:type="dxa"/>
              <w:right w:w="75" w:type="dxa"/>
            </w:tcMar>
            <w:vAlign w:val="center"/>
          </w:tcPr>
          <w:p w:rsidR="000D6ED8" w:rsidRPr="000D6ED8" w:rsidP="00C809AC" w14:paraId="6FE70A60"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Low</w:t>
            </w:r>
          </w:p>
        </w:tc>
        <w:tc>
          <w:tcPr>
            <w:tcW w:w="805" w:type="pct"/>
            <w:tcBorders>
              <w:top w:val="nil"/>
              <w:bottom w:val="single" w:sz="12" w:space="0" w:color="DDDDDD"/>
            </w:tcBorders>
            <w:shd w:val="clear" w:color="auto" w:fill="FFFFFF"/>
            <w:tcMar>
              <w:top w:w="75" w:type="dxa"/>
              <w:left w:w="75" w:type="dxa"/>
              <w:bottom w:w="75" w:type="dxa"/>
              <w:right w:w="75" w:type="dxa"/>
            </w:tcMar>
            <w:vAlign w:val="center"/>
          </w:tcPr>
          <w:p w:rsidR="000D6ED8" w:rsidRPr="000D6ED8" w:rsidP="00C809AC" w14:paraId="0D85E935"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High</w:t>
            </w:r>
          </w:p>
        </w:tc>
      </w:tr>
      <w:tr w14:paraId="63ACD0A5" w14:textId="77777777">
        <w:tblPrEx>
          <w:tblW w:w="5000" w:type="pct"/>
          <w:shd w:val="clear" w:color="auto" w:fill="FFFFFF"/>
          <w:tblCellMar>
            <w:top w:w="15" w:type="dxa"/>
            <w:left w:w="15" w:type="dxa"/>
            <w:bottom w:w="15" w:type="dxa"/>
            <w:right w:w="15" w:type="dxa"/>
          </w:tblCellMar>
          <w:tblLook w:val="04A0"/>
        </w:tblPrEx>
        <w:tc>
          <w:tcPr>
            <w:tcW w:w="2483" w:type="pct"/>
            <w:tcBorders>
              <w:top w:val="single" w:sz="6" w:space="0" w:color="DDDDDD"/>
            </w:tcBorders>
            <w:shd w:val="clear" w:color="auto" w:fill="FFFFFF"/>
            <w:tcMar>
              <w:top w:w="75" w:type="dxa"/>
              <w:left w:w="75" w:type="dxa"/>
              <w:bottom w:w="75" w:type="dxa"/>
              <w:right w:w="75" w:type="dxa"/>
            </w:tcMar>
          </w:tcPr>
          <w:p w:rsidR="000D6ED8" w:rsidRPr="000D6ED8" w:rsidP="000D6ED8" w14:paraId="556B4E1F" w14:textId="77777777">
            <w:pPr>
              <w:spacing w:after="0" w:line="240" w:lineRule="auto"/>
              <w:contextualSpacing/>
              <w:jc w:val="left"/>
              <w:rPr>
                <w:rFonts w:ascii="Merriweather" w:eastAsia="Times New Roman" w:hAnsi="Merriweather" w:cs="Times New Roman"/>
                <w:sz w:val="18"/>
                <w:szCs w:val="18"/>
                <w:lang w:eastAsia="zh-TW"/>
              </w:rPr>
            </w:pPr>
            <w:r w:rsidRPr="000D6ED8">
              <w:rPr>
                <w:rFonts w:ascii="Merriweather" w:eastAsia="Times New Roman" w:hAnsi="Merriweather" w:cs="Times New Roman"/>
                <w:sz w:val="18"/>
                <w:szCs w:val="18"/>
                <w:lang w:eastAsia="zh-TW"/>
              </w:rPr>
              <w:t>Total Undiscounted Costs</w:t>
            </w:r>
          </w:p>
        </w:tc>
        <w:tc>
          <w:tcPr>
            <w:tcW w:w="935" w:type="pct"/>
            <w:tcBorders>
              <w:top w:val="single" w:sz="6" w:space="0" w:color="DDDDDD"/>
            </w:tcBorders>
            <w:shd w:val="clear" w:color="auto" w:fill="FFFFFF"/>
            <w:tcMar>
              <w:top w:w="75" w:type="dxa"/>
              <w:left w:w="75" w:type="dxa"/>
              <w:bottom w:w="75" w:type="dxa"/>
              <w:right w:w="75" w:type="dxa"/>
            </w:tcMar>
          </w:tcPr>
          <w:p w:rsidR="000D6ED8" w:rsidRPr="00B04A27" w:rsidP="00C809AC" w14:paraId="10A0D375" w14:textId="77777777">
            <w:pPr>
              <w:spacing w:after="0"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sz w:val="18"/>
                <w:szCs w:val="18"/>
              </w:rPr>
              <w:t>$3,199</w:t>
            </w:r>
          </w:p>
        </w:tc>
        <w:tc>
          <w:tcPr>
            <w:tcW w:w="777" w:type="pct"/>
            <w:tcBorders>
              <w:top w:val="single" w:sz="6" w:space="0" w:color="DDDDDD"/>
            </w:tcBorders>
            <w:shd w:val="clear" w:color="auto" w:fill="FFFFFF"/>
            <w:tcMar>
              <w:top w:w="75" w:type="dxa"/>
              <w:left w:w="75" w:type="dxa"/>
              <w:bottom w:w="75" w:type="dxa"/>
              <w:right w:w="75" w:type="dxa"/>
            </w:tcMar>
          </w:tcPr>
          <w:p w:rsidR="000D6ED8" w:rsidRPr="000D6ED8" w:rsidP="00C809AC" w14:paraId="04DCDAF7"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461C00">
              <w:rPr>
                <w:rFonts w:ascii="Merriweather" w:hAnsi="Merriweather"/>
                <w:sz w:val="18"/>
                <w:szCs w:val="18"/>
              </w:rPr>
              <w:t>834</w:t>
            </w:r>
          </w:p>
        </w:tc>
        <w:tc>
          <w:tcPr>
            <w:tcW w:w="805" w:type="pct"/>
            <w:tcBorders>
              <w:top w:val="single" w:sz="6" w:space="0" w:color="DDDDDD"/>
            </w:tcBorders>
            <w:shd w:val="clear" w:color="auto" w:fill="FFFFFF"/>
            <w:tcMar>
              <w:top w:w="75" w:type="dxa"/>
              <w:left w:w="75" w:type="dxa"/>
              <w:bottom w:w="75" w:type="dxa"/>
              <w:right w:w="75" w:type="dxa"/>
            </w:tcMar>
          </w:tcPr>
          <w:p w:rsidR="000D6ED8" w:rsidRPr="000D6ED8" w:rsidP="00C809AC" w14:paraId="27C8F6B2"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$5,097</w:t>
            </w:r>
          </w:p>
        </w:tc>
      </w:tr>
      <w:tr w14:paraId="3B0CFA39" w14:textId="77777777">
        <w:tblPrEx>
          <w:tblW w:w="5000" w:type="pct"/>
          <w:shd w:val="clear" w:color="auto" w:fill="FFFFFF"/>
          <w:tblCellMar>
            <w:top w:w="15" w:type="dxa"/>
            <w:left w:w="15" w:type="dxa"/>
            <w:bottom w:w="15" w:type="dxa"/>
            <w:right w:w="15" w:type="dxa"/>
          </w:tblCellMar>
          <w:tblLook w:val="04A0"/>
        </w:tblPrEx>
        <w:tc>
          <w:tcPr>
            <w:tcW w:w="2483" w:type="pct"/>
            <w:tcBorders>
              <w:top w:val="single" w:sz="6" w:space="0" w:color="DDDDDD"/>
            </w:tcBorders>
            <w:shd w:val="clear" w:color="auto" w:fill="FFFFFF"/>
            <w:tcMar>
              <w:top w:w="75" w:type="dxa"/>
              <w:left w:w="75" w:type="dxa"/>
              <w:bottom w:w="75" w:type="dxa"/>
              <w:right w:w="75" w:type="dxa"/>
            </w:tcMar>
          </w:tcPr>
          <w:p w:rsidR="000D6ED8" w:rsidRPr="000D6ED8" w:rsidP="000D6ED8" w14:paraId="77CD3CCE" w14:textId="77777777">
            <w:pPr>
              <w:spacing w:after="0" w:line="240" w:lineRule="auto"/>
              <w:contextualSpacing/>
              <w:jc w:val="left"/>
              <w:rPr>
                <w:rFonts w:ascii="Merriweather" w:eastAsia="Times New Roman" w:hAnsi="Merriweather" w:cs="Times New Roman"/>
                <w:sz w:val="18"/>
                <w:szCs w:val="18"/>
                <w:lang w:eastAsia="zh-TW"/>
              </w:rPr>
            </w:pPr>
            <w:r>
              <w:rPr>
                <w:rFonts w:ascii="Merriweather" w:eastAsia="Times New Roman" w:hAnsi="Merriweather" w:cs="Times New Roman"/>
                <w:sz w:val="18"/>
                <w:szCs w:val="18"/>
                <w:lang w:eastAsia="zh-TW"/>
              </w:rPr>
              <w:t>Present Value, 2%</w:t>
            </w:r>
          </w:p>
        </w:tc>
        <w:tc>
          <w:tcPr>
            <w:tcW w:w="935" w:type="pct"/>
            <w:tcBorders>
              <w:top w:val="single" w:sz="6" w:space="0" w:color="DDDDDD"/>
            </w:tcBorders>
            <w:shd w:val="clear" w:color="auto" w:fill="FFFFFF"/>
            <w:tcMar>
              <w:top w:w="75" w:type="dxa"/>
              <w:left w:w="75" w:type="dxa"/>
              <w:bottom w:w="75" w:type="dxa"/>
              <w:right w:w="75" w:type="dxa"/>
            </w:tcMar>
          </w:tcPr>
          <w:p w:rsidR="000D6ED8" w:rsidRPr="00B04A27" w:rsidP="00C809AC" w14:paraId="17A29623" w14:textId="77777777">
            <w:pPr>
              <w:spacing w:after="0"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sz w:val="18"/>
                <w:szCs w:val="18"/>
              </w:rPr>
              <w:t>$3,049</w:t>
            </w:r>
          </w:p>
        </w:tc>
        <w:tc>
          <w:tcPr>
            <w:tcW w:w="777" w:type="pct"/>
            <w:tcBorders>
              <w:top w:val="single" w:sz="6" w:space="0" w:color="DDDDDD"/>
            </w:tcBorders>
            <w:shd w:val="clear" w:color="auto" w:fill="FFFFFF"/>
            <w:tcMar>
              <w:top w:w="75" w:type="dxa"/>
              <w:left w:w="75" w:type="dxa"/>
              <w:bottom w:w="75" w:type="dxa"/>
              <w:right w:w="75" w:type="dxa"/>
            </w:tcMar>
          </w:tcPr>
          <w:p w:rsidR="000D6ED8" w:rsidRPr="000D6ED8" w:rsidP="00C809AC" w14:paraId="53667463"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AE1FAA">
              <w:rPr>
                <w:rFonts w:ascii="Merriweather" w:hAnsi="Merriweather"/>
                <w:sz w:val="18"/>
                <w:szCs w:val="18"/>
              </w:rPr>
              <w:t>749</w:t>
            </w:r>
          </w:p>
        </w:tc>
        <w:tc>
          <w:tcPr>
            <w:tcW w:w="805" w:type="pct"/>
            <w:tcBorders>
              <w:top w:val="single" w:sz="6" w:space="0" w:color="DDDDDD"/>
            </w:tcBorders>
            <w:shd w:val="clear" w:color="auto" w:fill="FFFFFF"/>
            <w:tcMar>
              <w:top w:w="75" w:type="dxa"/>
              <w:left w:w="75" w:type="dxa"/>
              <w:bottom w:w="75" w:type="dxa"/>
              <w:right w:w="75" w:type="dxa"/>
            </w:tcMar>
          </w:tcPr>
          <w:p w:rsidR="000D6ED8" w:rsidRPr="000D6ED8" w:rsidP="00C809AC" w14:paraId="1C8BD23C"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w:t>
            </w:r>
            <w:r w:rsidRPr="0019498A" w:rsidR="00AE1FAA">
              <w:rPr>
                <w:rFonts w:ascii="Merriweather" w:hAnsi="Merriweather"/>
                <w:sz w:val="18"/>
                <w:szCs w:val="18"/>
              </w:rPr>
              <w:t>856</w:t>
            </w:r>
          </w:p>
        </w:tc>
      </w:tr>
      <w:tr w14:paraId="192ABE03" w14:textId="77777777">
        <w:tblPrEx>
          <w:tblW w:w="5000" w:type="pct"/>
          <w:shd w:val="clear" w:color="auto" w:fill="FFFFFF"/>
          <w:tblCellMar>
            <w:top w:w="15" w:type="dxa"/>
            <w:left w:w="15" w:type="dxa"/>
            <w:bottom w:w="15" w:type="dxa"/>
            <w:right w:w="15" w:type="dxa"/>
          </w:tblCellMar>
          <w:tblLook w:val="04A0"/>
        </w:tblPrEx>
        <w:tc>
          <w:tcPr>
            <w:tcW w:w="2483" w:type="pct"/>
            <w:tcBorders>
              <w:top w:val="single" w:sz="6" w:space="0" w:color="DDDDDD"/>
            </w:tcBorders>
            <w:shd w:val="clear" w:color="auto" w:fill="FFFFFF"/>
            <w:tcMar>
              <w:top w:w="75" w:type="dxa"/>
              <w:left w:w="75" w:type="dxa"/>
              <w:bottom w:w="75" w:type="dxa"/>
              <w:right w:w="75" w:type="dxa"/>
            </w:tcMar>
          </w:tcPr>
          <w:p w:rsidR="000D6ED8" w:rsidRPr="000D6ED8" w:rsidP="000D6ED8" w14:paraId="7BE83FE9" w14:textId="77777777">
            <w:pPr>
              <w:spacing w:after="0" w:line="240" w:lineRule="auto"/>
              <w:contextualSpacing/>
              <w:jc w:val="left"/>
              <w:rPr>
                <w:rFonts w:ascii="Merriweather" w:eastAsia="Times New Roman" w:hAnsi="Merriweather" w:cs="Times New Roman"/>
                <w:sz w:val="18"/>
                <w:szCs w:val="18"/>
                <w:lang w:eastAsia="zh-TW"/>
              </w:rPr>
            </w:pPr>
            <w:r w:rsidRPr="000D6ED8">
              <w:rPr>
                <w:rFonts w:ascii="Merriweather" w:eastAsia="Times New Roman" w:hAnsi="Merriweather" w:cs="Times New Roman"/>
                <w:sz w:val="18"/>
                <w:szCs w:val="18"/>
                <w:lang w:eastAsia="zh-TW"/>
              </w:rPr>
              <w:t xml:space="preserve">Annualized </w:t>
            </w:r>
            <w:r>
              <w:rPr>
                <w:rFonts w:ascii="Merriweather" w:eastAsia="Times New Roman" w:hAnsi="Merriweather" w:cs="Times New Roman"/>
                <w:sz w:val="18"/>
                <w:szCs w:val="18"/>
                <w:lang w:eastAsia="zh-TW"/>
              </w:rPr>
              <w:t>Value</w:t>
            </w:r>
            <w:r w:rsidRPr="000D6ED8">
              <w:rPr>
                <w:rFonts w:ascii="Merriweather" w:eastAsia="Times New Roman" w:hAnsi="Merriweather" w:cs="Times New Roman"/>
                <w:sz w:val="18"/>
                <w:szCs w:val="18"/>
                <w:lang w:eastAsia="zh-TW"/>
              </w:rPr>
              <w:t>, 2%</w:t>
            </w:r>
          </w:p>
        </w:tc>
        <w:tc>
          <w:tcPr>
            <w:tcW w:w="935" w:type="pct"/>
            <w:tcBorders>
              <w:top w:val="single" w:sz="6" w:space="0" w:color="DDDDDD"/>
            </w:tcBorders>
            <w:shd w:val="clear" w:color="auto" w:fill="FFFFFF"/>
            <w:tcMar>
              <w:top w:w="75" w:type="dxa"/>
              <w:left w:w="75" w:type="dxa"/>
              <w:bottom w:w="75" w:type="dxa"/>
              <w:right w:w="75" w:type="dxa"/>
            </w:tcMar>
          </w:tcPr>
          <w:p w:rsidR="000D6ED8" w:rsidRPr="00B04A27" w:rsidP="00C809AC" w14:paraId="17E8BA5E" w14:textId="77777777">
            <w:pPr>
              <w:spacing w:after="0" w:line="240" w:lineRule="auto"/>
              <w:contextualSpacing/>
              <w:jc w:val="center"/>
              <w:rPr>
                <w:rFonts w:ascii="Merriweather" w:eastAsia="Times New Roman" w:hAnsi="Merriweather" w:cs="Times New Roman"/>
                <w:b/>
                <w:bCs/>
                <w:sz w:val="18"/>
                <w:szCs w:val="18"/>
                <w:lang w:eastAsia="zh-TW"/>
              </w:rPr>
            </w:pPr>
            <w:r w:rsidRPr="0019498A">
              <w:rPr>
                <w:rFonts w:ascii="Merriweather" w:hAnsi="Merriweather"/>
                <w:sz w:val="18"/>
                <w:szCs w:val="18"/>
              </w:rPr>
              <w:t>$</w:t>
            </w:r>
            <w:r w:rsidRPr="0019498A" w:rsidR="00F9296F">
              <w:rPr>
                <w:rFonts w:ascii="Merriweather" w:hAnsi="Merriweather"/>
                <w:sz w:val="18"/>
                <w:szCs w:val="18"/>
              </w:rPr>
              <w:t>333</w:t>
            </w:r>
          </w:p>
        </w:tc>
        <w:tc>
          <w:tcPr>
            <w:tcW w:w="777" w:type="pct"/>
            <w:tcBorders>
              <w:top w:val="single" w:sz="6" w:space="0" w:color="DDDDDD"/>
            </w:tcBorders>
            <w:shd w:val="clear" w:color="auto" w:fill="FFFFFF"/>
            <w:tcMar>
              <w:top w:w="75" w:type="dxa"/>
              <w:left w:w="75" w:type="dxa"/>
              <w:bottom w:w="75" w:type="dxa"/>
              <w:right w:w="75" w:type="dxa"/>
            </w:tcMar>
          </w:tcPr>
          <w:p w:rsidR="000D6ED8" w:rsidRPr="000D6ED8" w:rsidP="00C809AC" w14:paraId="56427134"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F9296F">
              <w:rPr>
                <w:rFonts w:ascii="Merriweather" w:hAnsi="Merriweather"/>
                <w:sz w:val="18"/>
                <w:szCs w:val="18"/>
              </w:rPr>
              <w:t>191</w:t>
            </w:r>
          </w:p>
        </w:tc>
        <w:tc>
          <w:tcPr>
            <w:tcW w:w="805" w:type="pct"/>
            <w:tcBorders>
              <w:top w:val="single" w:sz="6" w:space="0" w:color="DDDDDD"/>
            </w:tcBorders>
            <w:shd w:val="clear" w:color="auto" w:fill="FFFFFF"/>
            <w:tcMar>
              <w:top w:w="75" w:type="dxa"/>
              <w:left w:w="75" w:type="dxa"/>
              <w:bottom w:w="75" w:type="dxa"/>
              <w:right w:w="75" w:type="dxa"/>
            </w:tcMar>
          </w:tcPr>
          <w:p w:rsidR="000D6ED8" w:rsidRPr="000D6ED8" w:rsidP="00C809AC" w14:paraId="4DFDB58D" w14:textId="77777777">
            <w:pPr>
              <w:spacing w:after="0"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F9296F">
              <w:rPr>
                <w:rFonts w:ascii="Merriweather" w:hAnsi="Merriweather"/>
                <w:sz w:val="18"/>
                <w:szCs w:val="18"/>
              </w:rPr>
              <w:t>530</w:t>
            </w:r>
          </w:p>
        </w:tc>
      </w:tr>
    </w:tbl>
    <w:p w:rsidR="00145854" w:rsidP="00AF1278" w14:paraId="17C84020" w14:textId="77777777"/>
    <w:p w:rsidR="00145854" w:rsidRPr="00AF1278" w:rsidP="00AF1278" w14:paraId="7850C697" w14:textId="77777777"/>
    <w:p w:rsidR="004C0EF3" w14:paraId="4DDF8D2F" w14:textId="77777777">
      <w:pPr>
        <w:pStyle w:val="Heading2"/>
      </w:pPr>
      <w:bookmarkStart w:id="82" w:name="_Toc187239440"/>
      <w:r>
        <w:t>Break-Even Calculation</w:t>
      </w:r>
      <w:bookmarkEnd w:id="82"/>
    </w:p>
    <w:p w:rsidR="00EE7063" w:rsidRPr="0019498A" w:rsidP="00573324" w14:paraId="14382782" w14:textId="77777777">
      <w:pPr>
        <w:pStyle w:val="BodyText"/>
        <w:jc w:val="both"/>
        <w:rPr>
          <w:rFonts w:ascii="Helvetica" w:eastAsia="Malgun Gothic" w:hAnsi="Helvetica" w:cs="Helvetica"/>
          <w:sz w:val="24"/>
          <w:szCs w:val="24"/>
        </w:rPr>
      </w:pPr>
      <w:r w:rsidRPr="0019498A">
        <w:rPr>
          <w:rFonts w:ascii="Helvetica" w:eastAsia="Malgun Gothic" w:hAnsi="Helvetica" w:cs="Helvetica"/>
          <w:sz w:val="24"/>
          <w:szCs w:val="24"/>
        </w:rPr>
        <w:t xml:space="preserve">This proposed rule would provide consumers with interpretive nutrition information that can help them quickly and easily identify how foods can be part of a healthy </w:t>
      </w:r>
      <w:r w:rsidRPr="0019498A" w:rsidR="00D254BE">
        <w:rPr>
          <w:rFonts w:ascii="Helvetica" w:eastAsia="Malgun Gothic" w:hAnsi="Helvetica" w:cs="Helvetica"/>
          <w:sz w:val="24"/>
          <w:szCs w:val="24"/>
        </w:rPr>
        <w:t xml:space="preserve">diet. As described above, </w:t>
      </w:r>
      <w:r w:rsidRPr="0019498A" w:rsidR="00A46F63">
        <w:rPr>
          <w:rFonts w:ascii="Helvetica" w:eastAsia="Malgun Gothic" w:hAnsi="Helvetica" w:cs="Helvetica"/>
          <w:sz w:val="24"/>
          <w:szCs w:val="24"/>
        </w:rPr>
        <w:t xml:space="preserve">consumers would </w:t>
      </w:r>
      <w:r w:rsidRPr="0019498A" w:rsidR="008C78FE">
        <w:rPr>
          <w:rFonts w:ascii="Helvetica" w:eastAsia="Malgun Gothic" w:hAnsi="Helvetica" w:cs="Helvetica"/>
          <w:sz w:val="24"/>
          <w:szCs w:val="24"/>
        </w:rPr>
        <w:t>gain access to</w:t>
      </w:r>
      <w:r w:rsidRPr="0019498A" w:rsidR="00A46F63">
        <w:rPr>
          <w:rFonts w:ascii="Helvetica" w:eastAsia="Malgun Gothic" w:hAnsi="Helvetica" w:cs="Helvetica"/>
          <w:sz w:val="24"/>
          <w:szCs w:val="24"/>
        </w:rPr>
        <w:t xml:space="preserve"> the information provided in the FOP labels.</w:t>
      </w:r>
    </w:p>
    <w:p w:rsidR="00A46F63" w:rsidRPr="0019498A" w:rsidP="00573324" w14:paraId="49505B20" w14:textId="77777777">
      <w:pPr>
        <w:pStyle w:val="BodyText"/>
        <w:jc w:val="both"/>
        <w:rPr>
          <w:rFonts w:ascii="Helvetica" w:eastAsia="Malgun Gothic" w:hAnsi="Helvetica" w:cs="Helvetica"/>
          <w:sz w:val="24"/>
          <w:szCs w:val="24"/>
        </w:rPr>
      </w:pPr>
    </w:p>
    <w:p w:rsidR="00E868BE" w:rsidRPr="0019498A" w:rsidP="00573324" w14:paraId="58AABB20" w14:textId="636B360D">
      <w:pPr>
        <w:pStyle w:val="BodyText"/>
        <w:jc w:val="both"/>
        <w:rPr>
          <w:rFonts w:ascii="Helvetica" w:eastAsia="Malgun Gothic" w:hAnsi="Helvetica" w:cs="Helvetica"/>
          <w:sz w:val="24"/>
          <w:szCs w:val="24"/>
        </w:rPr>
      </w:pPr>
      <w:r w:rsidRPr="0019498A">
        <w:rPr>
          <w:rFonts w:ascii="Helvetica" w:eastAsia="Malgun Gothic" w:hAnsi="Helvetica" w:cs="Helvetica"/>
          <w:sz w:val="24"/>
          <w:szCs w:val="24"/>
        </w:rPr>
        <w:t xml:space="preserve">We undertake a break-even calculation to describe the magnitude of non-quantified benefits required for the benefits to equal or exceed the costs </w:t>
      </w:r>
      <w:r w:rsidRPr="0019498A" w:rsidR="00054A1B">
        <w:rPr>
          <w:rFonts w:ascii="Helvetica" w:eastAsia="Malgun Gothic" w:hAnsi="Helvetica" w:cs="Helvetica"/>
          <w:sz w:val="24"/>
          <w:szCs w:val="24"/>
        </w:rPr>
        <w:t>of the regulation</w:t>
      </w:r>
      <w:r w:rsidRPr="0019498A">
        <w:rPr>
          <w:rFonts w:ascii="Helvetica" w:eastAsia="Malgun Gothic" w:hAnsi="Helvetica" w:cs="Helvetica"/>
          <w:sz w:val="24"/>
          <w:szCs w:val="24"/>
        </w:rPr>
        <w:t>.</w:t>
      </w:r>
      <w:r w:rsidR="00BE39F2">
        <w:rPr>
          <w:rFonts w:ascii="Helvetica" w:eastAsia="Malgun Gothic" w:hAnsi="Helvetica" w:cs="Helvetica"/>
          <w:sz w:val="24"/>
          <w:szCs w:val="24"/>
        </w:rPr>
        <w:t xml:space="preserve"> </w:t>
      </w:r>
    </w:p>
    <w:p w:rsidR="00672EF0" w:rsidRPr="0019498A" w:rsidP="003B2A7D" w14:paraId="28D98FF8" w14:textId="77777777">
      <w:pPr>
        <w:pStyle w:val="BodyText"/>
        <w:jc w:val="both"/>
        <w:rPr>
          <w:rFonts w:ascii="Helvetica" w:eastAsia="Malgun Gothic" w:hAnsi="Helvetica" w:cs="Helvetica"/>
          <w:sz w:val="24"/>
          <w:szCs w:val="24"/>
        </w:rPr>
      </w:pPr>
      <w:r w:rsidRPr="57B36EBB">
        <w:rPr>
          <w:rFonts w:ascii="Helvetica" w:eastAsia="Malgun Gothic" w:hAnsi="Helvetica" w:cs="Helvetica"/>
          <w:sz w:val="24"/>
          <w:szCs w:val="24"/>
        </w:rPr>
        <w:t xml:space="preserve">Under the requirements of this </w:t>
      </w:r>
      <w:r w:rsidRPr="57B36EBB" w:rsidR="00821D21">
        <w:rPr>
          <w:rFonts w:ascii="Helvetica" w:eastAsia="Malgun Gothic" w:hAnsi="Helvetica" w:cs="Helvetica"/>
          <w:sz w:val="24"/>
          <w:szCs w:val="24"/>
        </w:rPr>
        <w:t xml:space="preserve">proposed </w:t>
      </w:r>
      <w:r w:rsidRPr="57B36EBB">
        <w:rPr>
          <w:rFonts w:ascii="Helvetica" w:eastAsia="Malgun Gothic" w:hAnsi="Helvetica" w:cs="Helvetica"/>
          <w:sz w:val="24"/>
          <w:szCs w:val="24"/>
        </w:rPr>
        <w:t>rule, if finalized, m</w:t>
      </w:r>
      <w:r w:rsidRPr="57B36EBB" w:rsidR="00D2699B">
        <w:rPr>
          <w:rFonts w:ascii="Helvetica" w:eastAsia="Malgun Gothic" w:hAnsi="Helvetica" w:cs="Helvetica"/>
          <w:sz w:val="24"/>
          <w:szCs w:val="24"/>
        </w:rPr>
        <w:t>ost foods that must display a Nutrition Facts label</w:t>
      </w:r>
      <w:r w:rsidRPr="57B36EBB" w:rsidR="008F222D">
        <w:rPr>
          <w:rFonts w:ascii="Helvetica" w:eastAsia="Malgun Gothic" w:hAnsi="Helvetica" w:cs="Helvetica"/>
          <w:sz w:val="24"/>
          <w:szCs w:val="24"/>
        </w:rPr>
        <w:t xml:space="preserve"> (packaged foods, typically)</w:t>
      </w:r>
      <w:r w:rsidRPr="57B36EBB" w:rsidR="00D2699B">
        <w:rPr>
          <w:rFonts w:ascii="Helvetica" w:eastAsia="Malgun Gothic" w:hAnsi="Helvetica" w:cs="Helvetica"/>
          <w:sz w:val="24"/>
          <w:szCs w:val="24"/>
        </w:rPr>
        <w:t xml:space="preserve"> </w:t>
      </w:r>
      <w:r w:rsidRPr="57B36EBB" w:rsidR="00B1556C">
        <w:rPr>
          <w:rFonts w:ascii="Helvetica" w:eastAsia="Malgun Gothic" w:hAnsi="Helvetica" w:cs="Helvetica"/>
          <w:sz w:val="24"/>
          <w:szCs w:val="24"/>
        </w:rPr>
        <w:t>would</w:t>
      </w:r>
      <w:r w:rsidRPr="57B36EBB" w:rsidR="00D2699B">
        <w:rPr>
          <w:rFonts w:ascii="Helvetica" w:eastAsia="Malgun Gothic" w:hAnsi="Helvetica" w:cs="Helvetica"/>
          <w:sz w:val="24"/>
          <w:szCs w:val="24"/>
        </w:rPr>
        <w:t xml:space="preserve"> bear </w:t>
      </w:r>
      <w:r w:rsidRPr="57B36EBB" w:rsidR="001E4C6A">
        <w:rPr>
          <w:rFonts w:ascii="Helvetica" w:eastAsia="Malgun Gothic" w:hAnsi="Helvetica" w:cs="Helvetica"/>
          <w:sz w:val="24"/>
          <w:szCs w:val="24"/>
        </w:rPr>
        <w:t>the proposed</w:t>
      </w:r>
      <w:r w:rsidRPr="57B36EBB" w:rsidR="00D2699B">
        <w:rPr>
          <w:rFonts w:ascii="Helvetica" w:eastAsia="Malgun Gothic" w:hAnsi="Helvetica" w:cs="Helvetica"/>
          <w:sz w:val="24"/>
          <w:szCs w:val="24"/>
        </w:rPr>
        <w:t xml:space="preserve"> FOP label</w:t>
      </w:r>
      <w:r w:rsidRPr="57B36EBB" w:rsidR="00E44ABC">
        <w:rPr>
          <w:rFonts w:ascii="Helvetica" w:eastAsia="Malgun Gothic" w:hAnsi="Helvetica" w:cs="Helvetica"/>
          <w:sz w:val="24"/>
          <w:szCs w:val="24"/>
        </w:rPr>
        <w:t>.</w:t>
      </w:r>
      <w:r w:rsidRPr="57B36EBB" w:rsidR="000D25E3">
        <w:rPr>
          <w:rFonts w:ascii="Helvetica" w:eastAsia="Malgun Gothic" w:hAnsi="Helvetica" w:cs="Helvetica"/>
          <w:sz w:val="24"/>
          <w:szCs w:val="24"/>
        </w:rPr>
        <w:t xml:space="preserve"> </w:t>
      </w:r>
      <w:r w:rsidRPr="57B36EBB" w:rsidR="00D2699B">
        <w:rPr>
          <w:rFonts w:ascii="Helvetica" w:eastAsia="Malgun Gothic" w:hAnsi="Helvetica" w:cs="Helvetica"/>
          <w:sz w:val="24"/>
          <w:szCs w:val="24"/>
        </w:rPr>
        <w:t xml:space="preserve"> </w:t>
      </w:r>
      <w:r w:rsidRPr="57B36EBB">
        <w:rPr>
          <w:rFonts w:ascii="Helvetica" w:eastAsia="Malgun Gothic" w:hAnsi="Helvetica" w:cs="Helvetica"/>
          <w:sz w:val="24"/>
          <w:szCs w:val="24"/>
        </w:rPr>
        <w:t xml:space="preserve">The </w:t>
      </w:r>
      <w:r w:rsidR="003A0790">
        <w:rPr>
          <w:rFonts w:ascii="Helvetica" w:eastAsia="Malgun Gothic" w:hAnsi="Helvetica" w:cs="Helvetica"/>
          <w:sz w:val="24"/>
          <w:szCs w:val="24"/>
        </w:rPr>
        <w:t>benefits</w:t>
      </w:r>
      <w:r w:rsidRPr="57B36EBB" w:rsidR="00013B83">
        <w:rPr>
          <w:rFonts w:ascii="Helvetica" w:eastAsia="Malgun Gothic" w:hAnsi="Helvetica" w:cs="Helvetica"/>
          <w:sz w:val="24"/>
          <w:szCs w:val="24"/>
        </w:rPr>
        <w:t xml:space="preserve"> of this proposed rule </w:t>
      </w:r>
      <w:r w:rsidRPr="57B36EBB" w:rsidR="00417024">
        <w:rPr>
          <w:rFonts w:ascii="Helvetica" w:eastAsia="Malgun Gothic" w:hAnsi="Helvetica" w:cs="Helvetica"/>
          <w:sz w:val="24"/>
          <w:szCs w:val="24"/>
        </w:rPr>
        <w:t>would</w:t>
      </w:r>
      <w:r w:rsidRPr="57B36EBB" w:rsidR="00013B83">
        <w:rPr>
          <w:rFonts w:ascii="Helvetica" w:eastAsia="Malgun Gothic" w:hAnsi="Helvetica" w:cs="Helvetica"/>
          <w:sz w:val="24"/>
          <w:szCs w:val="24"/>
        </w:rPr>
        <w:t xml:space="preserve"> come from the value consumers receive from the information provided by </w:t>
      </w:r>
      <w:r w:rsidRPr="57B36EBB" w:rsidR="004A58C3">
        <w:rPr>
          <w:rFonts w:ascii="Helvetica" w:eastAsia="Malgun Gothic" w:hAnsi="Helvetica" w:cs="Helvetica"/>
          <w:sz w:val="24"/>
          <w:szCs w:val="24"/>
        </w:rPr>
        <w:t xml:space="preserve">the </w:t>
      </w:r>
      <w:r w:rsidRPr="57B36EBB" w:rsidR="00AD11B5">
        <w:rPr>
          <w:rFonts w:ascii="Helvetica" w:eastAsia="Malgun Gothic" w:hAnsi="Helvetica" w:cs="Helvetica"/>
          <w:sz w:val="24"/>
          <w:szCs w:val="24"/>
        </w:rPr>
        <w:t>proposed</w:t>
      </w:r>
      <w:r w:rsidRPr="57B36EBB" w:rsidR="004A58C3">
        <w:rPr>
          <w:rFonts w:ascii="Helvetica" w:eastAsia="Malgun Gothic" w:hAnsi="Helvetica" w:cs="Helvetica"/>
          <w:sz w:val="24"/>
          <w:szCs w:val="24"/>
        </w:rPr>
        <w:t xml:space="preserve"> FOP </w:t>
      </w:r>
      <w:r w:rsidRPr="57B36EBB" w:rsidR="00EE5688">
        <w:rPr>
          <w:rFonts w:ascii="Helvetica" w:eastAsia="Malgun Gothic" w:hAnsi="Helvetica" w:cs="Helvetica"/>
          <w:sz w:val="24"/>
          <w:szCs w:val="24"/>
        </w:rPr>
        <w:t>label</w:t>
      </w:r>
      <w:r w:rsidRPr="57B36EBB" w:rsidR="004A58C3">
        <w:rPr>
          <w:rFonts w:ascii="Helvetica" w:eastAsia="Malgun Gothic" w:hAnsi="Helvetica" w:cs="Helvetica"/>
          <w:sz w:val="24"/>
          <w:szCs w:val="24"/>
        </w:rPr>
        <w:t>.</w:t>
      </w:r>
      <w:r w:rsidRPr="57B36EBB" w:rsidR="0025736B">
        <w:rPr>
          <w:rFonts w:ascii="Helvetica" w:eastAsia="Malgun Gothic" w:hAnsi="Helvetica" w:cs="Helvetica"/>
          <w:sz w:val="24"/>
          <w:szCs w:val="24"/>
        </w:rPr>
        <w:t xml:space="preserve"> The proposed </w:t>
      </w:r>
      <w:r w:rsidRPr="57B36EBB" w:rsidR="001F6F44">
        <w:rPr>
          <w:rFonts w:ascii="Helvetica" w:eastAsia="Malgun Gothic" w:hAnsi="Helvetica" w:cs="Helvetica"/>
          <w:sz w:val="24"/>
          <w:szCs w:val="24"/>
        </w:rPr>
        <w:t>FOP label</w:t>
      </w:r>
      <w:r w:rsidRPr="57B36EBB" w:rsidR="0025736B">
        <w:rPr>
          <w:rFonts w:ascii="Helvetica" w:eastAsia="Malgun Gothic" w:hAnsi="Helvetica" w:cs="Helvetica"/>
          <w:sz w:val="24"/>
          <w:szCs w:val="24"/>
        </w:rPr>
        <w:t xml:space="preserve"> </w:t>
      </w:r>
      <w:r w:rsidRPr="57B36EBB" w:rsidR="000151A8">
        <w:rPr>
          <w:rFonts w:ascii="Helvetica" w:eastAsia="Malgun Gothic" w:hAnsi="Helvetica" w:cs="Helvetica"/>
          <w:sz w:val="24"/>
          <w:szCs w:val="24"/>
        </w:rPr>
        <w:t>would</w:t>
      </w:r>
      <w:r w:rsidRPr="57B36EBB" w:rsidR="0025736B">
        <w:rPr>
          <w:rFonts w:ascii="Helvetica" w:eastAsia="Malgun Gothic" w:hAnsi="Helvetica" w:cs="Helvetica"/>
          <w:sz w:val="24"/>
          <w:szCs w:val="24"/>
        </w:rPr>
        <w:t xml:space="preserve"> </w:t>
      </w:r>
      <w:r w:rsidRPr="57B36EBB" w:rsidR="00934F46">
        <w:rPr>
          <w:rFonts w:ascii="Helvetica" w:eastAsia="Malgun Gothic" w:hAnsi="Helvetica" w:cs="Helvetica"/>
          <w:sz w:val="24"/>
          <w:szCs w:val="24"/>
        </w:rPr>
        <w:t xml:space="preserve">give consumers additional standardized context about certain nutrients that appear </w:t>
      </w:r>
      <w:r w:rsidRPr="57B36EBB" w:rsidR="000151A8">
        <w:rPr>
          <w:rFonts w:ascii="Helvetica" w:eastAsia="Malgun Gothic" w:hAnsi="Helvetica" w:cs="Helvetica"/>
          <w:sz w:val="24"/>
          <w:szCs w:val="24"/>
        </w:rPr>
        <w:t>i</w:t>
      </w:r>
      <w:r w:rsidRPr="57B36EBB" w:rsidR="00934F46">
        <w:rPr>
          <w:rFonts w:ascii="Helvetica" w:eastAsia="Malgun Gothic" w:hAnsi="Helvetica" w:cs="Helvetica"/>
          <w:sz w:val="24"/>
          <w:szCs w:val="24"/>
        </w:rPr>
        <w:t xml:space="preserve">n the Nutrition Facts </w:t>
      </w:r>
      <w:r w:rsidRPr="57B36EBB" w:rsidR="003A0F61">
        <w:rPr>
          <w:rFonts w:ascii="Helvetica" w:eastAsia="Malgun Gothic" w:hAnsi="Helvetica" w:cs="Helvetica"/>
          <w:sz w:val="24"/>
          <w:szCs w:val="24"/>
        </w:rPr>
        <w:t>label</w:t>
      </w:r>
      <w:r w:rsidRPr="57B36EBB" w:rsidR="00934F46">
        <w:rPr>
          <w:rFonts w:ascii="Helvetica" w:eastAsia="Malgun Gothic" w:hAnsi="Helvetica" w:cs="Helvetica"/>
          <w:sz w:val="24"/>
          <w:szCs w:val="24"/>
        </w:rPr>
        <w:t xml:space="preserve"> and allow them to compare this nutrition information across foods. </w:t>
      </w:r>
    </w:p>
    <w:p w:rsidR="00D47670" w:rsidRPr="0019498A" w:rsidP="003B2A7D" w14:paraId="3D74F2AA" w14:textId="77777777">
      <w:pPr>
        <w:pStyle w:val="BodyText"/>
        <w:jc w:val="both"/>
        <w:rPr>
          <w:rFonts w:ascii="Helvetica" w:eastAsia="Malgun Gothic" w:hAnsi="Helvetica" w:cs="Helvetica"/>
          <w:sz w:val="24"/>
          <w:szCs w:val="24"/>
        </w:rPr>
      </w:pPr>
    </w:p>
    <w:p w:rsidR="007C001A" w:rsidRPr="0019498A" w:rsidP="003B2A7D" w14:paraId="4A8E27DE" w14:textId="335C6DAF">
      <w:pPr>
        <w:pStyle w:val="BodyText"/>
        <w:jc w:val="both"/>
        <w:rPr>
          <w:rFonts w:ascii="Helvetica" w:eastAsia="Malgun Gothic" w:hAnsi="Helvetica" w:cs="Helvetica"/>
          <w:sz w:val="24"/>
          <w:szCs w:val="24"/>
        </w:rPr>
      </w:pPr>
      <w:r w:rsidRPr="0019498A">
        <w:rPr>
          <w:rFonts w:ascii="Helvetica" w:eastAsia="Malgun Gothic" w:hAnsi="Helvetica" w:cs="Helvetica"/>
          <w:sz w:val="24"/>
          <w:szCs w:val="24"/>
        </w:rPr>
        <w:t>Using</w:t>
      </w:r>
      <w:r w:rsidR="009978AE">
        <w:rPr>
          <w:rFonts w:ascii="Helvetica" w:eastAsia="Malgun Gothic" w:hAnsi="Helvetica" w:cs="Helvetica"/>
          <w:sz w:val="24"/>
          <w:szCs w:val="24"/>
        </w:rPr>
        <w:t xml:space="preserve"> proprietary</w:t>
      </w:r>
      <w:r w:rsidRPr="0019498A">
        <w:rPr>
          <w:rFonts w:ascii="Helvetica" w:eastAsia="Malgun Gothic" w:hAnsi="Helvetica" w:cs="Helvetica"/>
          <w:sz w:val="24"/>
          <w:szCs w:val="24"/>
        </w:rPr>
        <w:t xml:space="preserve"> </w:t>
      </w:r>
      <w:r w:rsidRPr="0019498A" w:rsidR="00197B90">
        <w:rPr>
          <w:rFonts w:ascii="Helvetica" w:eastAsia="Malgun Gothic" w:hAnsi="Helvetica" w:cs="Helvetica"/>
          <w:sz w:val="24"/>
          <w:szCs w:val="24"/>
        </w:rPr>
        <w:t>Circana</w:t>
      </w:r>
      <w:r w:rsidRPr="0019498A" w:rsidR="00197B90">
        <w:rPr>
          <w:rFonts w:ascii="Helvetica" w:eastAsia="Malgun Gothic" w:hAnsi="Helvetica" w:cs="Helvetica"/>
          <w:sz w:val="24"/>
          <w:szCs w:val="24"/>
        </w:rPr>
        <w:t xml:space="preserve"> Unify Liquid Data</w:t>
      </w:r>
      <w:r w:rsidR="00A66987">
        <w:rPr>
          <w:rFonts w:ascii="Helvetica" w:eastAsia="Malgun Gothic" w:hAnsi="Helvetica" w:cs="Helvetica"/>
          <w:sz w:val="24"/>
          <w:szCs w:val="24"/>
        </w:rPr>
        <w:t xml:space="preserve"> from market research firm </w:t>
      </w:r>
      <w:r w:rsidR="00A66987">
        <w:rPr>
          <w:rFonts w:ascii="Helvetica" w:eastAsia="Malgun Gothic" w:hAnsi="Helvetica" w:cs="Helvetica"/>
          <w:sz w:val="24"/>
          <w:szCs w:val="24"/>
        </w:rPr>
        <w:t>Circana</w:t>
      </w:r>
      <w:r>
        <w:rPr>
          <w:rStyle w:val="FootnoteReference"/>
          <w:rFonts w:ascii="Helvetica" w:eastAsia="Malgun Gothic" w:hAnsi="Helvetica" w:cs="Helvetica"/>
          <w:sz w:val="24"/>
          <w:szCs w:val="24"/>
        </w:rPr>
        <w:footnoteReference w:id="22"/>
      </w:r>
      <w:r w:rsidRPr="0019498A" w:rsidR="00CB15A9">
        <w:rPr>
          <w:rFonts w:ascii="Helvetica" w:eastAsia="Malgun Gothic" w:hAnsi="Helvetica" w:cs="Helvetica"/>
          <w:sz w:val="24"/>
          <w:szCs w:val="24"/>
        </w:rPr>
        <w:t xml:space="preserve">, </w:t>
      </w:r>
      <w:r w:rsidRPr="0019498A" w:rsidR="005814CC">
        <w:rPr>
          <w:rFonts w:ascii="Helvetica" w:eastAsia="Malgun Gothic" w:hAnsi="Helvetica" w:cs="Helvetica"/>
          <w:sz w:val="24"/>
          <w:szCs w:val="24"/>
        </w:rPr>
        <w:t xml:space="preserve">we estimate that </w:t>
      </w:r>
      <w:r w:rsidRPr="0019498A" w:rsidR="00CD7599">
        <w:rPr>
          <w:rFonts w:ascii="Helvetica" w:eastAsia="Malgun Gothic" w:hAnsi="Helvetica" w:cs="Helvetica"/>
          <w:sz w:val="24"/>
          <w:szCs w:val="24"/>
        </w:rPr>
        <w:t xml:space="preserve">about </w:t>
      </w:r>
      <w:r w:rsidRPr="0019498A" w:rsidR="00B0601B">
        <w:rPr>
          <w:rFonts w:ascii="Helvetica" w:eastAsia="Malgun Gothic" w:hAnsi="Helvetica" w:cs="Helvetica"/>
          <w:sz w:val="24"/>
          <w:szCs w:val="24"/>
        </w:rPr>
        <w:t xml:space="preserve">184.6 billion </w:t>
      </w:r>
      <w:r w:rsidRPr="0019498A" w:rsidR="002F6848">
        <w:rPr>
          <w:rFonts w:ascii="Helvetica" w:eastAsia="Malgun Gothic" w:hAnsi="Helvetica" w:cs="Helvetica"/>
          <w:sz w:val="24"/>
          <w:szCs w:val="24"/>
        </w:rPr>
        <w:t xml:space="preserve">packaged food </w:t>
      </w:r>
      <w:r w:rsidRPr="0019498A" w:rsidR="00B0601B">
        <w:rPr>
          <w:rFonts w:ascii="Helvetica" w:eastAsia="Malgun Gothic" w:hAnsi="Helvetica" w:cs="Helvetica"/>
          <w:sz w:val="24"/>
          <w:szCs w:val="24"/>
        </w:rPr>
        <w:t>units</w:t>
      </w:r>
      <w:r w:rsidRPr="0019498A" w:rsidR="002F6848">
        <w:rPr>
          <w:rFonts w:ascii="Helvetica" w:eastAsia="Malgun Gothic" w:hAnsi="Helvetica" w:cs="Helvetica"/>
          <w:sz w:val="24"/>
          <w:szCs w:val="24"/>
        </w:rPr>
        <w:t xml:space="preserve"> were sold in the United States in 2023</w:t>
      </w:r>
      <w:r w:rsidRPr="0019498A" w:rsidR="001C5EE5">
        <w:rPr>
          <w:rFonts w:ascii="Helvetica" w:eastAsia="Malgun Gothic" w:hAnsi="Helvetica" w:cs="Helvetica"/>
          <w:sz w:val="24"/>
          <w:szCs w:val="24"/>
        </w:rPr>
        <w:t>, which we use as</w:t>
      </w:r>
      <w:r w:rsidRPr="0019498A" w:rsidR="000954FA">
        <w:rPr>
          <w:rFonts w:ascii="Helvetica" w:eastAsia="Malgun Gothic" w:hAnsi="Helvetica" w:cs="Helvetica"/>
          <w:sz w:val="24"/>
          <w:szCs w:val="24"/>
        </w:rPr>
        <w:t xml:space="preserve"> </w:t>
      </w:r>
      <w:r w:rsidRPr="0019498A" w:rsidR="000E7E12">
        <w:rPr>
          <w:rFonts w:ascii="Helvetica" w:eastAsia="Malgun Gothic" w:hAnsi="Helvetica" w:cs="Helvetica"/>
          <w:sz w:val="24"/>
          <w:szCs w:val="24"/>
        </w:rPr>
        <w:t>our</w:t>
      </w:r>
      <w:r w:rsidRPr="0019498A" w:rsidR="000954FA">
        <w:rPr>
          <w:rFonts w:ascii="Helvetica" w:eastAsia="Malgun Gothic" w:hAnsi="Helvetica" w:cs="Helvetica"/>
          <w:sz w:val="24"/>
          <w:szCs w:val="24"/>
        </w:rPr>
        <w:t xml:space="preserve"> </w:t>
      </w:r>
      <w:r w:rsidRPr="0019498A" w:rsidR="00EE6757">
        <w:rPr>
          <w:rFonts w:ascii="Helvetica" w:eastAsia="Malgun Gothic" w:hAnsi="Helvetica" w:cs="Helvetica"/>
          <w:sz w:val="24"/>
          <w:szCs w:val="24"/>
        </w:rPr>
        <w:t xml:space="preserve">primary </w:t>
      </w:r>
      <w:r w:rsidRPr="0019498A" w:rsidR="000954FA">
        <w:rPr>
          <w:rFonts w:ascii="Helvetica" w:eastAsia="Malgun Gothic" w:hAnsi="Helvetica" w:cs="Helvetica"/>
          <w:sz w:val="24"/>
          <w:szCs w:val="24"/>
        </w:rPr>
        <w:t>estimate of the</w:t>
      </w:r>
      <w:r w:rsidRPr="0019498A" w:rsidR="00304B73">
        <w:rPr>
          <w:rFonts w:ascii="Helvetica" w:eastAsia="Malgun Gothic" w:hAnsi="Helvetica" w:cs="Helvetica"/>
          <w:sz w:val="24"/>
          <w:szCs w:val="24"/>
        </w:rPr>
        <w:t xml:space="preserve"> annual</w:t>
      </w:r>
      <w:r w:rsidRPr="0019498A" w:rsidR="000954FA">
        <w:rPr>
          <w:rFonts w:ascii="Helvetica" w:eastAsia="Malgun Gothic" w:hAnsi="Helvetica" w:cs="Helvetica"/>
          <w:sz w:val="24"/>
          <w:szCs w:val="24"/>
        </w:rPr>
        <w:t xml:space="preserve"> expected number of consumer encounters with </w:t>
      </w:r>
      <w:r w:rsidRPr="0019498A" w:rsidR="00B804C3">
        <w:rPr>
          <w:rFonts w:ascii="Helvetica" w:eastAsia="Malgun Gothic" w:hAnsi="Helvetica" w:cs="Helvetica"/>
          <w:sz w:val="24"/>
          <w:szCs w:val="24"/>
        </w:rPr>
        <w:t xml:space="preserve">the proposed </w:t>
      </w:r>
      <w:r w:rsidRPr="0019498A" w:rsidR="000954FA">
        <w:rPr>
          <w:rFonts w:ascii="Helvetica" w:eastAsia="Malgun Gothic" w:hAnsi="Helvetica" w:cs="Helvetica"/>
          <w:sz w:val="24"/>
          <w:szCs w:val="24"/>
        </w:rPr>
        <w:t>FOP label</w:t>
      </w:r>
      <w:r w:rsidRPr="0019498A" w:rsidR="00B1470E">
        <w:rPr>
          <w:rFonts w:ascii="Helvetica" w:eastAsia="Malgun Gothic" w:hAnsi="Helvetica" w:cs="Helvetica"/>
          <w:sz w:val="24"/>
          <w:szCs w:val="24"/>
        </w:rPr>
        <w:t>.</w:t>
      </w:r>
      <w:r w:rsidRPr="0019498A" w:rsidR="00743852">
        <w:rPr>
          <w:rFonts w:ascii="Helvetica" w:eastAsia="Malgun Gothic" w:hAnsi="Helvetica" w:cs="Helvetica"/>
          <w:sz w:val="24"/>
          <w:szCs w:val="24"/>
        </w:rPr>
        <w:t xml:space="preserve"> </w:t>
      </w:r>
      <w:r w:rsidRPr="0019498A" w:rsidR="005C7F6D">
        <w:rPr>
          <w:rFonts w:ascii="Helvetica" w:eastAsia="Malgun Gothic" w:hAnsi="Helvetica" w:cs="Helvetica"/>
          <w:sz w:val="24"/>
          <w:szCs w:val="24"/>
        </w:rPr>
        <w:t xml:space="preserve">However, </w:t>
      </w:r>
      <w:r w:rsidRPr="0019498A" w:rsidR="0008355D">
        <w:rPr>
          <w:rFonts w:ascii="Helvetica" w:eastAsia="Malgun Gothic" w:hAnsi="Helvetica" w:cs="Helvetica"/>
          <w:sz w:val="24"/>
          <w:szCs w:val="24"/>
        </w:rPr>
        <w:t xml:space="preserve">consumer encounters with non-purchased items </w:t>
      </w:r>
      <w:r w:rsidR="009A134E">
        <w:rPr>
          <w:rFonts w:ascii="Helvetica" w:eastAsia="Malgun Gothic" w:hAnsi="Helvetica" w:cs="Helvetica"/>
          <w:sz w:val="24"/>
          <w:szCs w:val="24"/>
        </w:rPr>
        <w:t>are</w:t>
      </w:r>
      <w:r w:rsidRPr="0019498A" w:rsidR="0008355D">
        <w:rPr>
          <w:rFonts w:ascii="Helvetica" w:eastAsia="Malgun Gothic" w:hAnsi="Helvetica" w:cs="Helvetica"/>
          <w:sz w:val="24"/>
          <w:szCs w:val="24"/>
        </w:rPr>
        <w:t xml:space="preserve"> relevant</w:t>
      </w:r>
      <w:r w:rsidRPr="0019498A" w:rsidR="000A410F">
        <w:rPr>
          <w:rFonts w:ascii="Helvetica" w:eastAsia="Malgun Gothic" w:hAnsi="Helvetica" w:cs="Helvetica"/>
          <w:sz w:val="24"/>
          <w:szCs w:val="24"/>
        </w:rPr>
        <w:t xml:space="preserve">, as those encounters potentially inform </w:t>
      </w:r>
      <w:r w:rsidRPr="0019498A" w:rsidR="00954E1A">
        <w:rPr>
          <w:rFonts w:ascii="Helvetica" w:eastAsia="Malgun Gothic" w:hAnsi="Helvetica" w:cs="Helvetica"/>
          <w:sz w:val="24"/>
          <w:szCs w:val="24"/>
        </w:rPr>
        <w:t>the consumer’s ultimate purchase</w:t>
      </w:r>
      <w:r w:rsidRPr="0019498A" w:rsidR="005342DB">
        <w:rPr>
          <w:rFonts w:ascii="Helvetica" w:eastAsia="Malgun Gothic" w:hAnsi="Helvetica" w:cs="Helvetica"/>
          <w:sz w:val="24"/>
          <w:szCs w:val="24"/>
        </w:rPr>
        <w:t xml:space="preserve">. </w:t>
      </w:r>
      <w:r w:rsidRPr="0019498A" w:rsidR="008C78FE">
        <w:rPr>
          <w:rFonts w:ascii="Helvetica" w:eastAsia="Malgun Gothic" w:hAnsi="Helvetica" w:cs="Helvetica"/>
          <w:sz w:val="24"/>
          <w:szCs w:val="24"/>
        </w:rPr>
        <w:t>Thus, w</w:t>
      </w:r>
      <w:r w:rsidRPr="0019498A" w:rsidR="00671925">
        <w:rPr>
          <w:rFonts w:ascii="Helvetica" w:eastAsia="Malgun Gothic" w:hAnsi="Helvetica" w:cs="Helvetica"/>
          <w:sz w:val="24"/>
          <w:szCs w:val="24"/>
        </w:rPr>
        <w:t xml:space="preserve">e estimate that for every </w:t>
      </w:r>
      <w:r w:rsidRPr="0019498A" w:rsidR="00A33392">
        <w:rPr>
          <w:rFonts w:ascii="Helvetica" w:eastAsia="Malgun Gothic" w:hAnsi="Helvetica" w:cs="Helvetica"/>
          <w:sz w:val="24"/>
          <w:szCs w:val="24"/>
        </w:rPr>
        <w:t xml:space="preserve">N </w:t>
      </w:r>
      <w:r w:rsidRPr="0019498A" w:rsidR="00474B00">
        <w:rPr>
          <w:rFonts w:ascii="Helvetica" w:eastAsia="Malgun Gothic" w:hAnsi="Helvetica" w:cs="Helvetica"/>
          <w:sz w:val="24"/>
          <w:szCs w:val="24"/>
        </w:rPr>
        <w:t xml:space="preserve">number of units sold, </w:t>
      </w:r>
      <w:r w:rsidRPr="0019498A" w:rsidR="005C0CC0">
        <w:rPr>
          <w:rFonts w:ascii="Helvetica" w:eastAsia="Malgun Gothic" w:hAnsi="Helvetica" w:cs="Helvetica"/>
          <w:sz w:val="24"/>
          <w:szCs w:val="24"/>
        </w:rPr>
        <w:t>2*N number of units are encountered by the consumer</w:t>
      </w:r>
      <w:r w:rsidRPr="0019498A" w:rsidR="00AC0414">
        <w:rPr>
          <w:rFonts w:ascii="Helvetica" w:eastAsia="Malgun Gothic" w:hAnsi="Helvetica" w:cs="Helvetica"/>
          <w:sz w:val="24"/>
          <w:szCs w:val="24"/>
        </w:rPr>
        <w:t xml:space="preserve"> (we </w:t>
      </w:r>
      <w:r w:rsidRPr="0019498A" w:rsidR="003B7507">
        <w:rPr>
          <w:rFonts w:ascii="Helvetica" w:eastAsia="Malgun Gothic" w:hAnsi="Helvetica" w:cs="Helvetica"/>
          <w:sz w:val="24"/>
          <w:szCs w:val="24"/>
        </w:rPr>
        <w:t>invite</w:t>
      </w:r>
      <w:r w:rsidRPr="0019498A" w:rsidR="00AC0414">
        <w:rPr>
          <w:rFonts w:ascii="Helvetica" w:eastAsia="Malgun Gothic" w:hAnsi="Helvetica" w:cs="Helvetica"/>
          <w:sz w:val="24"/>
          <w:szCs w:val="24"/>
        </w:rPr>
        <w:t xml:space="preserve"> comment</w:t>
      </w:r>
      <w:r w:rsidRPr="0019498A" w:rsidR="00F9158D">
        <w:rPr>
          <w:rFonts w:ascii="Helvetica" w:eastAsia="Malgun Gothic" w:hAnsi="Helvetica" w:cs="Helvetica"/>
          <w:sz w:val="24"/>
          <w:szCs w:val="24"/>
        </w:rPr>
        <w:t xml:space="preserve"> on this estimate</w:t>
      </w:r>
      <w:r w:rsidRPr="0019498A" w:rsidR="00846547">
        <w:rPr>
          <w:rFonts w:ascii="Helvetica" w:eastAsia="Malgun Gothic" w:hAnsi="Helvetica" w:cs="Helvetica"/>
          <w:sz w:val="24"/>
          <w:szCs w:val="24"/>
        </w:rPr>
        <w:t>, specifically on data that might assist us in refining this estimate</w:t>
      </w:r>
      <w:r w:rsidRPr="0019498A" w:rsidR="00F9158D">
        <w:rPr>
          <w:rFonts w:ascii="Helvetica" w:eastAsia="Malgun Gothic" w:hAnsi="Helvetica" w:cs="Helvetica"/>
          <w:sz w:val="24"/>
          <w:szCs w:val="24"/>
        </w:rPr>
        <w:t>)</w:t>
      </w:r>
      <w:r w:rsidRPr="0019498A" w:rsidR="007725DD">
        <w:rPr>
          <w:rFonts w:ascii="Helvetica" w:eastAsia="Malgun Gothic" w:hAnsi="Helvetica" w:cs="Helvetica"/>
          <w:sz w:val="24"/>
          <w:szCs w:val="24"/>
        </w:rPr>
        <w:t>.</w:t>
      </w:r>
      <w:r w:rsidRPr="0019498A" w:rsidR="00F9158D">
        <w:rPr>
          <w:rFonts w:ascii="Helvetica" w:eastAsia="Malgun Gothic" w:hAnsi="Helvetica" w:cs="Helvetica"/>
          <w:sz w:val="24"/>
          <w:szCs w:val="24"/>
        </w:rPr>
        <w:t xml:space="preserve"> </w:t>
      </w:r>
      <w:r w:rsidRPr="0019498A" w:rsidR="007725DD">
        <w:rPr>
          <w:rFonts w:ascii="Helvetica" w:eastAsia="Malgun Gothic" w:hAnsi="Helvetica" w:cs="Helvetica"/>
          <w:sz w:val="24"/>
          <w:szCs w:val="24"/>
        </w:rPr>
        <w:t xml:space="preserve">Based on this, </w:t>
      </w:r>
      <w:r w:rsidRPr="0019498A" w:rsidR="00831D05">
        <w:rPr>
          <w:rFonts w:ascii="Helvetica" w:eastAsia="Malgun Gothic" w:hAnsi="Helvetica" w:cs="Helvetica"/>
          <w:sz w:val="24"/>
          <w:szCs w:val="24"/>
        </w:rPr>
        <w:t xml:space="preserve">our upper bound estimate of the annual expected number of consumer encounters with </w:t>
      </w:r>
      <w:r w:rsidRPr="0019498A" w:rsidR="007C5A4A">
        <w:rPr>
          <w:rFonts w:ascii="Helvetica" w:eastAsia="Malgun Gothic" w:hAnsi="Helvetica" w:cs="Helvetica"/>
          <w:sz w:val="24"/>
          <w:szCs w:val="24"/>
        </w:rPr>
        <w:t>the proposed</w:t>
      </w:r>
      <w:r w:rsidRPr="0019498A" w:rsidR="00831D05">
        <w:rPr>
          <w:rFonts w:ascii="Helvetica" w:eastAsia="Malgun Gothic" w:hAnsi="Helvetica" w:cs="Helvetica"/>
          <w:sz w:val="24"/>
          <w:szCs w:val="24"/>
        </w:rPr>
        <w:t xml:space="preserve"> FOP label is </w:t>
      </w:r>
      <w:r w:rsidRPr="0019498A" w:rsidR="00E3798B">
        <w:rPr>
          <w:rFonts w:ascii="Helvetica" w:eastAsia="Malgun Gothic" w:hAnsi="Helvetica" w:cs="Helvetica"/>
          <w:sz w:val="24"/>
          <w:szCs w:val="24"/>
        </w:rPr>
        <w:t xml:space="preserve">369.2 billion </w:t>
      </w:r>
      <w:r w:rsidRPr="0019498A" w:rsidR="00821E74">
        <w:rPr>
          <w:rFonts w:ascii="Helvetica" w:eastAsia="Malgun Gothic" w:hAnsi="Helvetica" w:cs="Helvetica"/>
          <w:sz w:val="24"/>
          <w:szCs w:val="24"/>
        </w:rPr>
        <w:t>(= 184.6 billion x 2).</w:t>
      </w:r>
      <w:r w:rsidRPr="0019498A" w:rsidR="00F9158D">
        <w:rPr>
          <w:rFonts w:ascii="Helvetica" w:eastAsia="Malgun Gothic" w:hAnsi="Helvetica" w:cs="Helvetica"/>
          <w:sz w:val="24"/>
          <w:szCs w:val="24"/>
        </w:rPr>
        <w:t xml:space="preserve"> </w:t>
      </w:r>
      <w:r w:rsidRPr="0019498A" w:rsidR="005123CA">
        <w:rPr>
          <w:rFonts w:ascii="Helvetica" w:eastAsia="Malgun Gothic" w:hAnsi="Helvetica" w:cs="Helvetica"/>
          <w:sz w:val="24"/>
          <w:szCs w:val="24"/>
        </w:rPr>
        <w:t xml:space="preserve">On the other hand, </w:t>
      </w:r>
      <w:r w:rsidRPr="0019498A" w:rsidR="00ED675A">
        <w:rPr>
          <w:rFonts w:ascii="Helvetica" w:eastAsia="Malgun Gothic" w:hAnsi="Helvetica" w:cs="Helvetica"/>
          <w:sz w:val="24"/>
          <w:szCs w:val="24"/>
        </w:rPr>
        <w:t>i</w:t>
      </w:r>
      <w:r w:rsidRPr="0019498A" w:rsidR="00EE19BA">
        <w:rPr>
          <w:rFonts w:ascii="Helvetica" w:eastAsia="Malgun Gothic" w:hAnsi="Helvetica" w:cs="Helvetica"/>
          <w:sz w:val="24"/>
          <w:szCs w:val="24"/>
        </w:rPr>
        <w:t xml:space="preserve">t </w:t>
      </w:r>
      <w:r w:rsidRPr="0019498A" w:rsidR="00E976EB">
        <w:rPr>
          <w:rFonts w:ascii="Helvetica" w:eastAsia="Malgun Gothic" w:hAnsi="Helvetica" w:cs="Helvetica"/>
          <w:sz w:val="24"/>
          <w:szCs w:val="24"/>
        </w:rPr>
        <w:t xml:space="preserve">might be that </w:t>
      </w:r>
      <w:r w:rsidRPr="0019498A" w:rsidR="008A2EBB">
        <w:rPr>
          <w:rFonts w:ascii="Helvetica" w:eastAsia="Malgun Gothic" w:hAnsi="Helvetica" w:cs="Helvetica"/>
          <w:sz w:val="24"/>
          <w:szCs w:val="24"/>
        </w:rPr>
        <w:t>beneficial</w:t>
      </w:r>
      <w:r w:rsidRPr="0019498A" w:rsidR="002C383D">
        <w:rPr>
          <w:rFonts w:ascii="Helvetica" w:eastAsia="Malgun Gothic" w:hAnsi="Helvetica" w:cs="Helvetica"/>
          <w:sz w:val="24"/>
          <w:szCs w:val="24"/>
        </w:rPr>
        <w:t xml:space="preserve"> </w:t>
      </w:r>
      <w:r w:rsidRPr="0019498A" w:rsidR="00B77C56">
        <w:rPr>
          <w:rFonts w:ascii="Helvetica" w:eastAsia="Malgun Gothic" w:hAnsi="Helvetica" w:cs="Helvetica"/>
          <w:sz w:val="24"/>
          <w:szCs w:val="24"/>
        </w:rPr>
        <w:t xml:space="preserve">FOP label encounters are limited to </w:t>
      </w:r>
      <w:r w:rsidRPr="0019498A" w:rsidR="004651F6">
        <w:rPr>
          <w:rFonts w:ascii="Helvetica" w:eastAsia="Malgun Gothic" w:hAnsi="Helvetica" w:cs="Helvetica"/>
          <w:sz w:val="24"/>
          <w:szCs w:val="24"/>
        </w:rPr>
        <w:t>less frequent users of</w:t>
      </w:r>
      <w:r w:rsidRPr="0019498A" w:rsidR="00B77C56">
        <w:rPr>
          <w:rFonts w:ascii="Helvetica" w:eastAsia="Malgun Gothic" w:hAnsi="Helvetica" w:cs="Helvetica"/>
          <w:sz w:val="24"/>
          <w:szCs w:val="24"/>
        </w:rPr>
        <w:t xml:space="preserve"> the </w:t>
      </w:r>
      <w:r w:rsidRPr="0019498A" w:rsidR="002A56F2">
        <w:rPr>
          <w:rFonts w:ascii="Helvetica" w:eastAsia="Malgun Gothic" w:hAnsi="Helvetica" w:cs="Helvetica"/>
          <w:sz w:val="24"/>
          <w:szCs w:val="24"/>
        </w:rPr>
        <w:t>Nutrition Facts label</w:t>
      </w:r>
      <w:r w:rsidRPr="0019498A" w:rsidR="00D82DF2">
        <w:rPr>
          <w:rFonts w:ascii="Helvetica" w:eastAsia="Malgun Gothic" w:hAnsi="Helvetica" w:cs="Helvetica"/>
          <w:sz w:val="24"/>
          <w:szCs w:val="24"/>
        </w:rPr>
        <w:t>.</w:t>
      </w:r>
      <w:r w:rsidRPr="0019498A" w:rsidR="00E23254">
        <w:rPr>
          <w:rFonts w:ascii="Helvetica" w:eastAsia="Malgun Gothic" w:hAnsi="Helvetica" w:cs="Helvetica"/>
          <w:sz w:val="24"/>
          <w:szCs w:val="24"/>
        </w:rPr>
        <w:t xml:space="preserve"> </w:t>
      </w:r>
      <w:r w:rsidRPr="0019498A" w:rsidR="008E1409">
        <w:rPr>
          <w:rFonts w:ascii="Helvetica" w:eastAsia="Malgun Gothic" w:hAnsi="Helvetica" w:cs="Helvetica"/>
          <w:sz w:val="24"/>
          <w:szCs w:val="24"/>
        </w:rPr>
        <w:t>Data from the 2017-2018 wave of the N</w:t>
      </w:r>
      <w:r w:rsidRPr="0019498A" w:rsidR="008A3ACC">
        <w:rPr>
          <w:rFonts w:ascii="Helvetica" w:eastAsia="Malgun Gothic" w:hAnsi="Helvetica" w:cs="Helvetica"/>
          <w:sz w:val="24"/>
          <w:szCs w:val="24"/>
        </w:rPr>
        <w:t>ational Health and Nutrition Examination Survey (NHANES)</w:t>
      </w:r>
      <w:r w:rsidRPr="0019498A" w:rsidR="00964D85">
        <w:rPr>
          <w:rFonts w:ascii="Helvetica" w:eastAsia="Malgun Gothic" w:hAnsi="Helvetica" w:cs="Helvetica"/>
          <w:sz w:val="24"/>
          <w:szCs w:val="24"/>
        </w:rPr>
        <w:t xml:space="preserve"> reveal that </w:t>
      </w:r>
      <w:r w:rsidRPr="0019498A" w:rsidR="008C78FE">
        <w:rPr>
          <w:rFonts w:ascii="Helvetica" w:eastAsia="Malgun Gothic" w:hAnsi="Helvetica" w:cs="Helvetica"/>
          <w:sz w:val="24"/>
          <w:szCs w:val="24"/>
        </w:rPr>
        <w:t>60 percent of people use the Nutrition Facts label sometimes, rarely, or never.</w:t>
      </w:r>
      <w:r w:rsidRPr="0019498A" w:rsidR="00D64B47">
        <w:rPr>
          <w:rFonts w:ascii="Helvetica" w:eastAsia="Malgun Gothic" w:hAnsi="Helvetica" w:cs="Helvetica"/>
          <w:sz w:val="24"/>
          <w:szCs w:val="24"/>
        </w:rPr>
        <w:t xml:space="preserve"> </w:t>
      </w:r>
      <w:r w:rsidRPr="0019498A" w:rsidR="00D11354">
        <w:rPr>
          <w:rFonts w:ascii="Helvetica" w:eastAsia="Malgun Gothic" w:hAnsi="Helvetica" w:cs="Helvetica"/>
          <w:sz w:val="24"/>
          <w:szCs w:val="24"/>
        </w:rPr>
        <w:t xml:space="preserve">Based on this, our lower bound estimate of the annual expected number of consumer encounters with </w:t>
      </w:r>
      <w:r w:rsidRPr="0019498A" w:rsidR="00861BB2">
        <w:rPr>
          <w:rFonts w:ascii="Helvetica" w:eastAsia="Malgun Gothic" w:hAnsi="Helvetica" w:cs="Helvetica"/>
          <w:sz w:val="24"/>
          <w:szCs w:val="24"/>
        </w:rPr>
        <w:t xml:space="preserve">the proposed </w:t>
      </w:r>
      <w:r w:rsidRPr="0019498A" w:rsidR="00D11354">
        <w:rPr>
          <w:rFonts w:ascii="Helvetica" w:eastAsia="Malgun Gothic" w:hAnsi="Helvetica" w:cs="Helvetica"/>
          <w:sz w:val="24"/>
          <w:szCs w:val="24"/>
        </w:rPr>
        <w:t xml:space="preserve">FOP </w:t>
      </w:r>
      <w:r w:rsidRPr="0019498A" w:rsidR="005D24EE">
        <w:rPr>
          <w:rFonts w:ascii="Helvetica" w:eastAsia="Malgun Gothic" w:hAnsi="Helvetica" w:cs="Helvetica"/>
          <w:sz w:val="24"/>
          <w:szCs w:val="24"/>
        </w:rPr>
        <w:t>label</w:t>
      </w:r>
      <w:r w:rsidRPr="0019498A" w:rsidR="00D11354">
        <w:rPr>
          <w:rFonts w:ascii="Helvetica" w:eastAsia="Malgun Gothic" w:hAnsi="Helvetica" w:cs="Helvetica"/>
          <w:sz w:val="24"/>
          <w:szCs w:val="24"/>
        </w:rPr>
        <w:t xml:space="preserve"> is </w:t>
      </w:r>
      <w:r w:rsidRPr="0019498A" w:rsidR="00581B90">
        <w:rPr>
          <w:rFonts w:ascii="Helvetica" w:eastAsia="Malgun Gothic" w:hAnsi="Helvetica" w:cs="Helvetica"/>
          <w:sz w:val="24"/>
          <w:szCs w:val="24"/>
        </w:rPr>
        <w:t>110.8 billion</w:t>
      </w:r>
      <w:r w:rsidRPr="0019498A" w:rsidR="00052F31">
        <w:rPr>
          <w:rFonts w:ascii="Helvetica" w:eastAsia="Malgun Gothic" w:hAnsi="Helvetica" w:cs="Helvetica"/>
          <w:sz w:val="24"/>
          <w:szCs w:val="24"/>
        </w:rPr>
        <w:t xml:space="preserve"> (= 184.6 billion x 0.6). </w:t>
      </w:r>
    </w:p>
    <w:p w:rsidR="007C001A" w:rsidRPr="0019498A" w:rsidP="003B2A7D" w14:paraId="4A9C4DC2" w14:textId="77777777">
      <w:pPr>
        <w:pStyle w:val="BodyText"/>
        <w:jc w:val="both"/>
        <w:rPr>
          <w:rFonts w:ascii="Helvetica" w:eastAsia="Malgun Gothic" w:hAnsi="Helvetica" w:cs="Helvetica"/>
          <w:sz w:val="24"/>
          <w:szCs w:val="24"/>
        </w:rPr>
      </w:pPr>
    </w:p>
    <w:p w:rsidR="00D47670" w:rsidRPr="0019498A" w:rsidP="003B2A7D" w14:paraId="695FEAB5" w14:textId="3A4FDF76">
      <w:pPr>
        <w:pStyle w:val="BodyText"/>
        <w:jc w:val="both"/>
        <w:rPr>
          <w:rFonts w:ascii="Helvetica" w:eastAsia="Malgun Gothic" w:hAnsi="Helvetica" w:cs="Helvetica"/>
          <w:sz w:val="24"/>
          <w:szCs w:val="24"/>
        </w:rPr>
      </w:pPr>
      <w:r w:rsidRPr="0019498A">
        <w:rPr>
          <w:rFonts w:ascii="Helvetica" w:eastAsia="Malgun Gothic" w:hAnsi="Helvetica" w:cs="Helvetica"/>
          <w:sz w:val="24"/>
          <w:szCs w:val="24"/>
        </w:rPr>
        <w:t>The cost of this proposed rule,</w:t>
      </w:r>
      <w:r w:rsidRPr="0019498A" w:rsidR="00D44E94">
        <w:rPr>
          <w:rFonts w:ascii="Helvetica" w:eastAsia="Malgun Gothic" w:hAnsi="Helvetica" w:cs="Helvetica"/>
          <w:sz w:val="24"/>
          <w:szCs w:val="24"/>
        </w:rPr>
        <w:t xml:space="preserve"> if finalized,</w:t>
      </w:r>
      <w:r w:rsidRPr="0019498A">
        <w:rPr>
          <w:rFonts w:ascii="Helvetica" w:eastAsia="Malgun Gothic" w:hAnsi="Helvetica" w:cs="Helvetica"/>
          <w:sz w:val="24"/>
          <w:szCs w:val="24"/>
        </w:rPr>
        <w:t xml:space="preserve"> annualized over 10 </w:t>
      </w:r>
      <w:r w:rsidRPr="0019498A">
        <w:rPr>
          <w:rFonts w:ascii="Helvetica" w:eastAsia="Malgun Gothic" w:hAnsi="Helvetica" w:cs="Helvetica"/>
          <w:sz w:val="24"/>
          <w:szCs w:val="24"/>
        </w:rPr>
        <w:t>years</w:t>
      </w:r>
      <w:r w:rsidRPr="0019498A" w:rsidR="00FB3F5F">
        <w:rPr>
          <w:rFonts w:ascii="Helvetica" w:eastAsia="Malgun Gothic" w:hAnsi="Helvetica" w:cs="Helvetica"/>
          <w:sz w:val="24"/>
          <w:szCs w:val="24"/>
        </w:rPr>
        <w:t xml:space="preserve"> and using a 2 percent discount rate</w:t>
      </w:r>
      <w:r w:rsidRPr="0019498A">
        <w:rPr>
          <w:rFonts w:ascii="Helvetica" w:eastAsia="Malgun Gothic" w:hAnsi="Helvetica" w:cs="Helvetica"/>
          <w:sz w:val="24"/>
          <w:szCs w:val="24"/>
        </w:rPr>
        <w:t>,</w:t>
      </w:r>
      <w:r w:rsidRPr="0019498A" w:rsidR="00FB3F5F">
        <w:rPr>
          <w:rFonts w:ascii="Helvetica" w:eastAsia="Malgun Gothic" w:hAnsi="Helvetica" w:cs="Helvetica"/>
          <w:sz w:val="24"/>
          <w:szCs w:val="24"/>
        </w:rPr>
        <w:t xml:space="preserve"> ranges from </w:t>
      </w:r>
      <w:r w:rsidRPr="0019498A" w:rsidR="0015757E">
        <w:rPr>
          <w:rFonts w:ascii="Helvetica" w:eastAsia="Malgun Gothic" w:hAnsi="Helvetica" w:cs="Helvetica"/>
          <w:sz w:val="24"/>
          <w:szCs w:val="24"/>
        </w:rPr>
        <w:t>$</w:t>
      </w:r>
      <w:r w:rsidRPr="0019498A" w:rsidR="009F1FE6">
        <w:rPr>
          <w:rFonts w:ascii="Helvetica" w:eastAsia="Malgun Gothic" w:hAnsi="Helvetica" w:cs="Helvetica"/>
          <w:sz w:val="24"/>
          <w:szCs w:val="24"/>
        </w:rPr>
        <w:t>191</w:t>
      </w:r>
      <w:r w:rsidRPr="0019498A" w:rsidR="0015757E">
        <w:rPr>
          <w:rFonts w:ascii="Helvetica" w:eastAsia="Malgun Gothic" w:hAnsi="Helvetica" w:cs="Helvetica"/>
          <w:sz w:val="24"/>
          <w:szCs w:val="24"/>
        </w:rPr>
        <w:t xml:space="preserve"> million to $</w:t>
      </w:r>
      <w:r w:rsidRPr="0019498A" w:rsidR="00B1082C">
        <w:rPr>
          <w:rFonts w:ascii="Helvetica" w:eastAsia="Malgun Gothic" w:hAnsi="Helvetica" w:cs="Helvetica"/>
          <w:sz w:val="24"/>
          <w:szCs w:val="24"/>
        </w:rPr>
        <w:t>530</w:t>
      </w:r>
      <w:r w:rsidRPr="0019498A" w:rsidR="0015757E">
        <w:rPr>
          <w:rFonts w:ascii="Helvetica" w:eastAsia="Malgun Gothic" w:hAnsi="Helvetica" w:cs="Helvetica"/>
          <w:sz w:val="24"/>
          <w:szCs w:val="24"/>
        </w:rPr>
        <w:t xml:space="preserve"> million, with a mean estimate of</w:t>
      </w:r>
      <w:r w:rsidRPr="0019498A">
        <w:rPr>
          <w:rFonts w:ascii="Helvetica" w:eastAsia="Malgun Gothic" w:hAnsi="Helvetica" w:cs="Helvetica"/>
          <w:sz w:val="24"/>
          <w:szCs w:val="24"/>
        </w:rPr>
        <w:t xml:space="preserve"> $</w:t>
      </w:r>
      <w:r w:rsidRPr="0019498A" w:rsidR="00F5080A">
        <w:rPr>
          <w:rFonts w:ascii="Helvetica" w:eastAsia="Malgun Gothic" w:hAnsi="Helvetica" w:cs="Helvetica"/>
          <w:sz w:val="24"/>
          <w:szCs w:val="24"/>
        </w:rPr>
        <w:t>333</w:t>
      </w:r>
      <w:r w:rsidRPr="0019498A">
        <w:rPr>
          <w:rFonts w:ascii="Helvetica" w:eastAsia="Malgun Gothic" w:hAnsi="Helvetica" w:cs="Helvetica"/>
          <w:sz w:val="24"/>
          <w:szCs w:val="24"/>
        </w:rPr>
        <w:t xml:space="preserve"> million. </w:t>
      </w:r>
      <w:r w:rsidRPr="0019498A" w:rsidR="003266DA">
        <w:rPr>
          <w:rFonts w:ascii="Helvetica" w:eastAsia="Malgun Gothic" w:hAnsi="Helvetica" w:cs="Helvetica"/>
          <w:sz w:val="24"/>
          <w:szCs w:val="24"/>
        </w:rPr>
        <w:t xml:space="preserve">If </w:t>
      </w:r>
      <w:r w:rsidRPr="0019498A" w:rsidR="009D55EF">
        <w:rPr>
          <w:rFonts w:ascii="Helvetica" w:eastAsia="Malgun Gothic" w:hAnsi="Helvetica" w:cs="Helvetica"/>
          <w:sz w:val="24"/>
          <w:szCs w:val="24"/>
        </w:rPr>
        <w:t xml:space="preserve">the </w:t>
      </w:r>
      <w:r w:rsidRPr="0019498A" w:rsidR="00874DB3">
        <w:rPr>
          <w:rFonts w:ascii="Helvetica" w:eastAsia="Malgun Gothic" w:hAnsi="Helvetica" w:cs="Helvetica"/>
          <w:sz w:val="24"/>
          <w:szCs w:val="24"/>
        </w:rPr>
        <w:t xml:space="preserve">information provided by </w:t>
      </w:r>
      <w:r w:rsidRPr="0019498A" w:rsidR="00B13969">
        <w:rPr>
          <w:rFonts w:ascii="Helvetica" w:eastAsia="Malgun Gothic" w:hAnsi="Helvetica" w:cs="Helvetica"/>
          <w:sz w:val="24"/>
          <w:szCs w:val="24"/>
        </w:rPr>
        <w:t>the proposed FOP label</w:t>
      </w:r>
      <w:r w:rsidRPr="0019498A" w:rsidR="00874DB3">
        <w:rPr>
          <w:rFonts w:ascii="Helvetica" w:eastAsia="Malgun Gothic" w:hAnsi="Helvetica" w:cs="Helvetica"/>
          <w:sz w:val="24"/>
          <w:szCs w:val="24"/>
        </w:rPr>
        <w:t xml:space="preserve"> </w:t>
      </w:r>
      <w:r w:rsidRPr="0019498A" w:rsidR="00FE6FE0">
        <w:rPr>
          <w:rFonts w:ascii="Helvetica" w:eastAsia="Malgun Gothic" w:hAnsi="Helvetica" w:cs="Helvetica"/>
          <w:sz w:val="24"/>
          <w:szCs w:val="24"/>
        </w:rPr>
        <w:t xml:space="preserve">was </w:t>
      </w:r>
      <w:r w:rsidRPr="0019498A" w:rsidR="00262901">
        <w:rPr>
          <w:rFonts w:ascii="Helvetica" w:eastAsia="Malgun Gothic" w:hAnsi="Helvetica" w:cs="Helvetica"/>
          <w:sz w:val="24"/>
          <w:szCs w:val="24"/>
        </w:rPr>
        <w:t>valued</w:t>
      </w:r>
      <w:r w:rsidRPr="0019498A" w:rsidR="00D35576">
        <w:rPr>
          <w:rFonts w:ascii="Helvetica" w:eastAsia="Malgun Gothic" w:hAnsi="Helvetica" w:cs="Helvetica"/>
          <w:sz w:val="24"/>
          <w:szCs w:val="24"/>
        </w:rPr>
        <w:t xml:space="preserve"> between</w:t>
      </w:r>
      <w:r w:rsidRPr="0019498A" w:rsidR="00963C98">
        <w:rPr>
          <w:rFonts w:ascii="Helvetica" w:eastAsia="Malgun Gothic" w:hAnsi="Helvetica" w:cs="Helvetica"/>
          <w:sz w:val="24"/>
          <w:szCs w:val="24"/>
        </w:rPr>
        <w:t xml:space="preserve"> </w:t>
      </w:r>
      <w:r w:rsidRPr="0019498A" w:rsidR="008539E1">
        <w:rPr>
          <w:rFonts w:ascii="Helvetica" w:eastAsia="Malgun Gothic" w:hAnsi="Helvetica" w:cs="Helvetica"/>
          <w:sz w:val="24"/>
          <w:szCs w:val="24"/>
        </w:rPr>
        <w:t>around</w:t>
      </w:r>
      <w:r w:rsidRPr="0019498A" w:rsidR="00D35576">
        <w:rPr>
          <w:rFonts w:ascii="Helvetica" w:eastAsia="Malgun Gothic" w:hAnsi="Helvetica" w:cs="Helvetica"/>
          <w:sz w:val="24"/>
          <w:szCs w:val="24"/>
        </w:rPr>
        <w:t xml:space="preserve"> $0.00</w:t>
      </w:r>
      <w:r w:rsidRPr="0019498A" w:rsidR="00615154">
        <w:rPr>
          <w:rFonts w:ascii="Helvetica" w:eastAsia="Malgun Gothic" w:hAnsi="Helvetica" w:cs="Helvetica"/>
          <w:sz w:val="24"/>
          <w:szCs w:val="24"/>
        </w:rPr>
        <w:t>05</w:t>
      </w:r>
      <w:r w:rsidRPr="0019498A" w:rsidR="006104F5">
        <w:rPr>
          <w:rFonts w:ascii="Helvetica" w:eastAsia="Malgun Gothic" w:hAnsi="Helvetica" w:cs="Helvetica"/>
          <w:sz w:val="24"/>
          <w:szCs w:val="24"/>
        </w:rPr>
        <w:t xml:space="preserve"> per encounter</w:t>
      </w:r>
      <w:r w:rsidRPr="0019498A" w:rsidR="00627C00">
        <w:rPr>
          <w:rFonts w:ascii="Helvetica" w:eastAsia="Malgun Gothic" w:hAnsi="Helvetica" w:cs="Helvetica"/>
          <w:sz w:val="24"/>
          <w:szCs w:val="24"/>
        </w:rPr>
        <w:t xml:space="preserve"> (= $</w:t>
      </w:r>
      <w:r w:rsidRPr="0019498A" w:rsidR="00F66E0D">
        <w:rPr>
          <w:rFonts w:ascii="Helvetica" w:eastAsia="Malgun Gothic" w:hAnsi="Helvetica" w:cs="Helvetica"/>
          <w:sz w:val="24"/>
          <w:szCs w:val="24"/>
        </w:rPr>
        <w:t>1</w:t>
      </w:r>
      <w:r w:rsidRPr="0019498A" w:rsidR="00E4417E">
        <w:rPr>
          <w:rFonts w:ascii="Helvetica" w:eastAsia="Malgun Gothic" w:hAnsi="Helvetica" w:cs="Helvetica"/>
          <w:sz w:val="24"/>
          <w:szCs w:val="24"/>
        </w:rPr>
        <w:t>91</w:t>
      </w:r>
      <w:r w:rsidRPr="0019498A" w:rsidR="00627C00">
        <w:rPr>
          <w:rFonts w:ascii="Helvetica" w:eastAsia="Malgun Gothic" w:hAnsi="Helvetica" w:cs="Helvetica"/>
          <w:sz w:val="24"/>
          <w:szCs w:val="24"/>
        </w:rPr>
        <w:t xml:space="preserve"> million / </w:t>
      </w:r>
      <w:r w:rsidRPr="0019498A" w:rsidR="00925CEF">
        <w:rPr>
          <w:rFonts w:ascii="Helvetica" w:eastAsia="Malgun Gothic" w:hAnsi="Helvetica" w:cs="Helvetica"/>
          <w:sz w:val="24"/>
          <w:szCs w:val="24"/>
        </w:rPr>
        <w:t>369.2 billion)</w:t>
      </w:r>
      <w:r w:rsidRPr="0019498A" w:rsidR="00F534AE">
        <w:rPr>
          <w:rFonts w:ascii="Helvetica" w:eastAsia="Malgun Gothic" w:hAnsi="Helvetica" w:cs="Helvetica"/>
          <w:sz w:val="24"/>
          <w:szCs w:val="24"/>
        </w:rPr>
        <w:t xml:space="preserve"> an</w:t>
      </w:r>
      <w:r w:rsidRPr="0019498A" w:rsidR="004428FD">
        <w:rPr>
          <w:rFonts w:ascii="Helvetica" w:eastAsia="Malgun Gothic" w:hAnsi="Helvetica" w:cs="Helvetica"/>
          <w:sz w:val="24"/>
          <w:szCs w:val="24"/>
        </w:rPr>
        <w:t>d</w:t>
      </w:r>
      <w:r w:rsidRPr="0019498A" w:rsidR="004C6545">
        <w:rPr>
          <w:rFonts w:ascii="Helvetica" w:eastAsia="Malgun Gothic" w:hAnsi="Helvetica" w:cs="Helvetica"/>
          <w:sz w:val="24"/>
          <w:szCs w:val="24"/>
        </w:rPr>
        <w:t xml:space="preserve"> approximately $0.00</w:t>
      </w:r>
      <w:r w:rsidRPr="0019498A" w:rsidR="001824C3">
        <w:rPr>
          <w:rFonts w:ascii="Helvetica" w:eastAsia="Malgun Gothic" w:hAnsi="Helvetica" w:cs="Helvetica"/>
          <w:sz w:val="24"/>
          <w:szCs w:val="24"/>
        </w:rPr>
        <w:t>48</w:t>
      </w:r>
      <w:r w:rsidRPr="0019498A" w:rsidR="006104F5">
        <w:rPr>
          <w:rFonts w:ascii="Helvetica" w:eastAsia="Malgun Gothic" w:hAnsi="Helvetica" w:cs="Helvetica"/>
          <w:sz w:val="24"/>
          <w:szCs w:val="24"/>
        </w:rPr>
        <w:t xml:space="preserve"> per encounter</w:t>
      </w:r>
      <w:r w:rsidRPr="0019498A" w:rsidR="004C6545">
        <w:rPr>
          <w:rFonts w:ascii="Helvetica" w:eastAsia="Malgun Gothic" w:hAnsi="Helvetica" w:cs="Helvetica"/>
          <w:sz w:val="24"/>
          <w:szCs w:val="24"/>
        </w:rPr>
        <w:t xml:space="preserve"> (= $</w:t>
      </w:r>
      <w:r w:rsidRPr="0019498A" w:rsidR="0085774A">
        <w:rPr>
          <w:rFonts w:ascii="Helvetica" w:eastAsia="Malgun Gothic" w:hAnsi="Helvetica" w:cs="Helvetica"/>
          <w:sz w:val="24"/>
          <w:szCs w:val="24"/>
        </w:rPr>
        <w:t>530</w:t>
      </w:r>
      <w:r w:rsidRPr="0019498A" w:rsidR="000B483A">
        <w:rPr>
          <w:rFonts w:ascii="Helvetica" w:eastAsia="Malgun Gothic" w:hAnsi="Helvetica" w:cs="Helvetica"/>
          <w:sz w:val="24"/>
          <w:szCs w:val="24"/>
        </w:rPr>
        <w:t xml:space="preserve"> million / 110.8 billion)</w:t>
      </w:r>
      <w:r w:rsidRPr="0019498A" w:rsidR="001972FC">
        <w:rPr>
          <w:rFonts w:ascii="Helvetica" w:eastAsia="Malgun Gothic" w:hAnsi="Helvetica" w:cs="Helvetica"/>
          <w:sz w:val="24"/>
          <w:szCs w:val="24"/>
        </w:rPr>
        <w:t xml:space="preserve"> with a </w:t>
      </w:r>
      <w:r w:rsidRPr="0019498A" w:rsidR="001E5C9F">
        <w:rPr>
          <w:rFonts w:ascii="Helvetica" w:eastAsia="Malgun Gothic" w:hAnsi="Helvetica" w:cs="Helvetica"/>
          <w:sz w:val="24"/>
          <w:szCs w:val="24"/>
        </w:rPr>
        <w:t xml:space="preserve">mean estimate of </w:t>
      </w:r>
      <w:r w:rsidRPr="0019498A" w:rsidR="003F22DA">
        <w:rPr>
          <w:rFonts w:ascii="Helvetica" w:eastAsia="Malgun Gothic" w:hAnsi="Helvetica" w:cs="Helvetica"/>
          <w:sz w:val="24"/>
          <w:szCs w:val="24"/>
        </w:rPr>
        <w:t>about</w:t>
      </w:r>
      <w:r w:rsidRPr="0019498A" w:rsidR="00262901">
        <w:rPr>
          <w:rFonts w:ascii="Helvetica" w:eastAsia="Malgun Gothic" w:hAnsi="Helvetica" w:cs="Helvetica"/>
          <w:sz w:val="24"/>
          <w:szCs w:val="24"/>
        </w:rPr>
        <w:t xml:space="preserve"> </w:t>
      </w:r>
      <w:r w:rsidRPr="0019498A" w:rsidR="008C0162">
        <w:rPr>
          <w:rFonts w:ascii="Helvetica" w:eastAsia="Malgun Gothic" w:hAnsi="Helvetica" w:cs="Helvetica"/>
          <w:sz w:val="24"/>
          <w:szCs w:val="24"/>
        </w:rPr>
        <w:t>$0.</w:t>
      </w:r>
      <w:r w:rsidRPr="0019498A" w:rsidR="00827859">
        <w:rPr>
          <w:rFonts w:ascii="Helvetica" w:eastAsia="Malgun Gothic" w:hAnsi="Helvetica" w:cs="Helvetica"/>
          <w:sz w:val="24"/>
          <w:szCs w:val="24"/>
        </w:rPr>
        <w:t>00</w:t>
      </w:r>
      <w:r w:rsidRPr="0019498A" w:rsidR="00363918">
        <w:rPr>
          <w:rFonts w:ascii="Helvetica" w:eastAsia="Malgun Gothic" w:hAnsi="Helvetica" w:cs="Helvetica"/>
          <w:sz w:val="24"/>
          <w:szCs w:val="24"/>
        </w:rPr>
        <w:t>18</w:t>
      </w:r>
      <w:r w:rsidRPr="0019498A" w:rsidR="00040465">
        <w:rPr>
          <w:rFonts w:ascii="Helvetica" w:eastAsia="Malgun Gothic" w:hAnsi="Helvetica" w:cs="Helvetica"/>
          <w:sz w:val="24"/>
          <w:szCs w:val="24"/>
        </w:rPr>
        <w:t xml:space="preserve"> per encounter</w:t>
      </w:r>
      <w:r w:rsidRPr="0019498A" w:rsidR="00407B3E">
        <w:rPr>
          <w:rFonts w:ascii="Helvetica" w:eastAsia="Malgun Gothic" w:hAnsi="Helvetica" w:cs="Helvetica"/>
          <w:sz w:val="24"/>
          <w:szCs w:val="24"/>
        </w:rPr>
        <w:t xml:space="preserve"> (= $</w:t>
      </w:r>
      <w:r w:rsidRPr="0019498A" w:rsidR="00403BAF">
        <w:rPr>
          <w:rFonts w:ascii="Helvetica" w:eastAsia="Malgun Gothic" w:hAnsi="Helvetica" w:cs="Helvetica"/>
          <w:sz w:val="24"/>
          <w:szCs w:val="24"/>
        </w:rPr>
        <w:t>333</w:t>
      </w:r>
      <w:r w:rsidRPr="0019498A" w:rsidR="00B92936">
        <w:rPr>
          <w:rFonts w:ascii="Helvetica" w:eastAsia="Malgun Gothic" w:hAnsi="Helvetica" w:cs="Helvetica"/>
          <w:sz w:val="24"/>
          <w:szCs w:val="24"/>
        </w:rPr>
        <w:t xml:space="preserve"> million / </w:t>
      </w:r>
      <w:r w:rsidRPr="0019498A" w:rsidR="00892D18">
        <w:rPr>
          <w:rFonts w:ascii="Helvetica" w:eastAsia="Malgun Gothic" w:hAnsi="Helvetica" w:cs="Helvetica"/>
          <w:sz w:val="24"/>
          <w:szCs w:val="24"/>
        </w:rPr>
        <w:t>184.6 billion)</w:t>
      </w:r>
      <w:r w:rsidRPr="0019498A" w:rsidR="008531B5">
        <w:rPr>
          <w:rFonts w:ascii="Helvetica" w:eastAsia="Malgun Gothic" w:hAnsi="Helvetica" w:cs="Helvetica"/>
          <w:sz w:val="24"/>
          <w:szCs w:val="24"/>
        </w:rPr>
        <w:t xml:space="preserve">, or </w:t>
      </w:r>
      <w:r w:rsidRPr="0019498A" w:rsidR="00FF08CF">
        <w:rPr>
          <w:rFonts w:ascii="Helvetica" w:eastAsia="Malgun Gothic" w:hAnsi="Helvetica" w:cs="Helvetica"/>
          <w:sz w:val="24"/>
          <w:szCs w:val="24"/>
        </w:rPr>
        <w:t>one</w:t>
      </w:r>
      <w:r w:rsidRPr="0019498A" w:rsidR="00403C87">
        <w:rPr>
          <w:rFonts w:ascii="Helvetica" w:eastAsia="Malgun Gothic" w:hAnsi="Helvetica" w:cs="Helvetica"/>
          <w:sz w:val="24"/>
          <w:szCs w:val="24"/>
        </w:rPr>
        <w:t xml:space="preserve"> </w:t>
      </w:r>
      <w:r w:rsidRPr="0019498A" w:rsidR="00FF08CF">
        <w:rPr>
          <w:rFonts w:ascii="Helvetica" w:eastAsia="Malgun Gothic" w:hAnsi="Helvetica" w:cs="Helvetica"/>
          <w:sz w:val="24"/>
          <w:szCs w:val="24"/>
        </w:rPr>
        <w:t>fifth</w:t>
      </w:r>
      <w:r w:rsidRPr="0019498A" w:rsidR="00C0679C">
        <w:rPr>
          <w:rFonts w:ascii="Helvetica" w:eastAsia="Malgun Gothic" w:hAnsi="Helvetica" w:cs="Helvetica"/>
          <w:sz w:val="24"/>
          <w:szCs w:val="24"/>
        </w:rPr>
        <w:t xml:space="preserve"> of a </w:t>
      </w:r>
      <w:r w:rsidRPr="0019498A" w:rsidR="00BC238F">
        <w:rPr>
          <w:rFonts w:ascii="Helvetica" w:eastAsia="Malgun Gothic" w:hAnsi="Helvetica" w:cs="Helvetica"/>
          <w:sz w:val="24"/>
          <w:szCs w:val="24"/>
        </w:rPr>
        <w:t>cent</w:t>
      </w:r>
      <w:r w:rsidRPr="0019498A" w:rsidR="00C0679C">
        <w:rPr>
          <w:rFonts w:ascii="Helvetica" w:eastAsia="Malgun Gothic" w:hAnsi="Helvetica" w:cs="Helvetica"/>
          <w:sz w:val="24"/>
          <w:szCs w:val="24"/>
        </w:rPr>
        <w:t>,</w:t>
      </w:r>
      <w:r w:rsidRPr="0019498A" w:rsidR="00457A7C">
        <w:rPr>
          <w:rFonts w:ascii="Helvetica" w:eastAsia="Malgun Gothic" w:hAnsi="Helvetica" w:cs="Helvetica"/>
          <w:sz w:val="24"/>
          <w:szCs w:val="24"/>
        </w:rPr>
        <w:t xml:space="preserve"> then the </w:t>
      </w:r>
      <w:r w:rsidRPr="0019498A" w:rsidR="000115A8">
        <w:rPr>
          <w:rFonts w:ascii="Helvetica" w:eastAsia="Malgun Gothic" w:hAnsi="Helvetica" w:cs="Helvetica"/>
          <w:sz w:val="24"/>
          <w:szCs w:val="24"/>
        </w:rPr>
        <w:t xml:space="preserve">annual </w:t>
      </w:r>
      <w:r w:rsidRPr="0019498A" w:rsidR="005E3AC0">
        <w:rPr>
          <w:rFonts w:ascii="Helvetica" w:eastAsia="Malgun Gothic" w:hAnsi="Helvetica" w:cs="Helvetica"/>
          <w:sz w:val="24"/>
          <w:szCs w:val="24"/>
        </w:rPr>
        <w:t xml:space="preserve">benefits generated by the rule would </w:t>
      </w:r>
      <w:r w:rsidRPr="0019498A" w:rsidR="00920077">
        <w:rPr>
          <w:rFonts w:ascii="Helvetica" w:eastAsia="Malgun Gothic" w:hAnsi="Helvetica" w:cs="Helvetica"/>
          <w:sz w:val="24"/>
          <w:szCs w:val="24"/>
        </w:rPr>
        <w:t>equal the estimated annual costs of the rule.</w:t>
      </w:r>
      <w:r>
        <w:rPr>
          <w:rStyle w:val="FootnoteReference"/>
          <w:rFonts w:ascii="Helvetica" w:eastAsia="Malgun Gothic" w:hAnsi="Helvetica" w:cs="Helvetica"/>
          <w:sz w:val="24"/>
          <w:szCs w:val="24"/>
        </w:rPr>
        <w:footnoteReference w:id="23"/>
      </w:r>
      <w:r w:rsidRPr="0019498A" w:rsidR="00920077">
        <w:rPr>
          <w:rFonts w:ascii="Helvetica" w:eastAsia="Malgun Gothic" w:hAnsi="Helvetica" w:cs="Helvetica"/>
          <w:sz w:val="24"/>
          <w:szCs w:val="24"/>
        </w:rPr>
        <w:t xml:space="preserve"> </w:t>
      </w:r>
    </w:p>
    <w:p w:rsidR="00241B6D" w:rsidRPr="0019498A" w:rsidP="003B2A7D" w14:paraId="1FBC1CCA" w14:textId="77777777">
      <w:pPr>
        <w:pStyle w:val="BodyText"/>
        <w:jc w:val="both"/>
        <w:rPr>
          <w:rFonts w:ascii="Helvetica" w:eastAsia="Malgun Gothic" w:hAnsi="Helvetica" w:cs="Helvetica"/>
          <w:sz w:val="24"/>
          <w:szCs w:val="24"/>
        </w:rPr>
      </w:pPr>
    </w:p>
    <w:p w:rsidR="003B2A7D" w:rsidRPr="0019498A" w:rsidP="003B2A7D" w14:paraId="0EA92E9A" w14:textId="0B66B65A">
      <w:pPr>
        <w:pStyle w:val="BodyText"/>
        <w:jc w:val="both"/>
        <w:rPr>
          <w:rFonts w:ascii="Helvetica" w:eastAsia="Malgun Gothic" w:hAnsi="Helvetica" w:cs="Helvetica"/>
          <w:sz w:val="24"/>
          <w:szCs w:val="24"/>
        </w:rPr>
      </w:pPr>
      <w:r w:rsidRPr="0019498A">
        <w:rPr>
          <w:rFonts w:ascii="Helvetica" w:eastAsia="Malgun Gothic" w:hAnsi="Helvetica" w:cs="Helvetica"/>
          <w:sz w:val="24"/>
          <w:szCs w:val="24"/>
        </w:rPr>
        <w:t xml:space="preserve">The United States faces a growing prevalence of preventable diet-related chronic diseases and conditions (we use the term “diseases” to cover both diseases and conditions), </w:t>
      </w:r>
      <w:r w:rsidRPr="0019498A" w:rsidR="008B59CF">
        <w:rPr>
          <w:rFonts w:ascii="Helvetica" w:eastAsia="Malgun Gothic" w:hAnsi="Helvetica" w:cs="Helvetica"/>
          <w:sz w:val="24"/>
          <w:szCs w:val="24"/>
        </w:rPr>
        <w:t>which can include</w:t>
      </w:r>
      <w:r w:rsidRPr="0019498A">
        <w:rPr>
          <w:rFonts w:ascii="Helvetica" w:eastAsia="Malgun Gothic" w:hAnsi="Helvetica" w:cs="Helvetica"/>
          <w:sz w:val="24"/>
          <w:szCs w:val="24"/>
        </w:rPr>
        <w:t xml:space="preserve"> hypertension, cardiovascular disease, type 2 diabetes, and certain forms of cancer. </w:t>
      </w:r>
      <w:r w:rsidRPr="0019498A" w:rsidR="00B928DA">
        <w:rPr>
          <w:rFonts w:ascii="Helvetica" w:eastAsia="Malgun Gothic" w:hAnsi="Helvetica" w:cs="Helvetica"/>
          <w:sz w:val="24"/>
          <w:szCs w:val="24"/>
        </w:rPr>
        <w:t>These</w:t>
      </w:r>
      <w:r w:rsidRPr="0019498A">
        <w:rPr>
          <w:rFonts w:ascii="Helvetica" w:eastAsia="Malgun Gothic" w:hAnsi="Helvetica" w:cs="Helvetica"/>
          <w:sz w:val="24"/>
          <w:szCs w:val="24"/>
        </w:rPr>
        <w:t xml:space="preserve"> diseases are leading causes of death and disability in the United States </w:t>
      </w:r>
      <w:r w:rsidRPr="0019498A" w:rsidR="005C237D">
        <w:rPr>
          <w:rFonts w:ascii="Helvetica" w:eastAsia="Malgun Gothic" w:hAnsi="Helvetica" w:cs="Helvetica"/>
          <w:sz w:val="24"/>
          <w:szCs w:val="24"/>
        </w:rPr>
        <w:fldChar w:fldCharType="begin"/>
      </w:r>
      <w:r w:rsidRPr="0019498A" w:rsidR="00042211">
        <w:rPr>
          <w:rFonts w:ascii="Helvetica" w:eastAsia="Malgun Gothic" w:hAnsi="Helvetica" w:cs="Helvetica"/>
          <w:sz w:val="24"/>
          <w:szCs w:val="24"/>
        </w:rPr>
        <w:instrText xml:space="preserve"> ADDIN EN.CITE &lt;EndNote&gt;&lt;Cite&gt;&lt;Author&gt;Murphy&lt;/Author&gt;&lt;Year&gt;2021&lt;/Year&gt;&lt;RecNum&gt;451&lt;/RecNum&gt;&lt;DisplayText&gt;[Ref. 30]&lt;/DisplayText&gt;&lt;record&gt;&lt;rec-number&gt;451&lt;/rec-number&gt;&lt;foreign-keys&gt;&lt;key app="EN" db-id="9vt55p95osfvw5ea2wdvfps7ve59s2pxtee2" timestamp="1711480225"&gt;451&lt;/key&gt;&lt;/foreign-keys&gt;&lt;ref-type name="Journal Article"&gt;17&lt;/ref-type&gt;&lt;contributors&gt;&lt;authors&gt;&lt;author&gt;Murphy, Sherry L&lt;/author&gt;&lt;author&gt;Kochanek, Kenneth D&lt;/author&gt;&lt;author&gt;Xu, Jiaquan&lt;/author&gt;&lt;author&gt;Arias, Elizabeth&lt;/author&gt;&lt;/authors&gt;&lt;/contributors&gt;&lt;titles&gt;&lt;title&gt;Mortality in the united states, 2020&lt;/title&gt;&lt;/titles&gt;&lt;dates&gt;&lt;year&gt;2021&lt;/year&gt;&lt;/dates&gt;&lt;urls&gt;&lt;/urls&gt;&lt;/record&gt;&lt;/Cite&gt;&lt;/EndNote&gt;</w:instrText>
      </w:r>
      <w:r w:rsidRPr="0019498A" w:rsidR="005C237D">
        <w:rPr>
          <w:rFonts w:ascii="Helvetica" w:eastAsia="Malgun Gothic" w:hAnsi="Helvetica" w:cs="Helvetica"/>
          <w:sz w:val="24"/>
          <w:szCs w:val="24"/>
        </w:rPr>
        <w:fldChar w:fldCharType="separate"/>
      </w:r>
      <w:r w:rsidRPr="0019498A" w:rsidR="00042211">
        <w:rPr>
          <w:rFonts w:ascii="Helvetica" w:eastAsia="Malgun Gothic" w:hAnsi="Helvetica" w:cs="Helvetica"/>
          <w:noProof/>
          <w:sz w:val="24"/>
          <w:szCs w:val="24"/>
        </w:rPr>
        <w:t>[Ref. 30]</w:t>
      </w:r>
      <w:r w:rsidRPr="0019498A" w:rsidR="005C237D">
        <w:rPr>
          <w:rFonts w:ascii="Helvetica" w:eastAsia="Malgun Gothic" w:hAnsi="Helvetica" w:cs="Helvetica"/>
          <w:sz w:val="24"/>
          <w:szCs w:val="24"/>
        </w:rPr>
        <w:fldChar w:fldCharType="end"/>
      </w:r>
      <w:r w:rsidRPr="0019498A">
        <w:rPr>
          <w:rFonts w:ascii="Helvetica" w:eastAsia="Malgun Gothic" w:hAnsi="Helvetica" w:cs="Helvetica"/>
          <w:sz w:val="24"/>
          <w:szCs w:val="24"/>
        </w:rPr>
        <w:t>. Data show that about one in 10 Americans has diabetes</w:t>
      </w:r>
      <w:r w:rsidRPr="0019498A" w:rsidR="13E749B1">
        <w:rPr>
          <w:rFonts w:ascii="Helvetica" w:eastAsia="Malgun Gothic" w:hAnsi="Helvetica" w:cs="Helvetica"/>
          <w:sz w:val="24"/>
          <w:szCs w:val="24"/>
        </w:rPr>
        <w:t>,</w:t>
      </w:r>
      <w:r w:rsidRPr="0019498A">
        <w:rPr>
          <w:rFonts w:ascii="Helvetica" w:eastAsia="Malgun Gothic" w:hAnsi="Helvetica" w:cs="Helvetica"/>
          <w:sz w:val="24"/>
          <w:szCs w:val="24"/>
        </w:rPr>
        <w:t xml:space="preserve"> and 90 to 95 percent of those have type 2 diabetes;</w:t>
      </w:r>
      <w:r>
        <w:rPr>
          <w:rStyle w:val="FootnoteReference"/>
          <w:rFonts w:ascii="Helvetica" w:eastAsia="Malgun Gothic" w:hAnsi="Helvetica" w:cs="Helvetica"/>
          <w:sz w:val="24"/>
          <w:szCs w:val="24"/>
        </w:rPr>
        <w:footnoteReference w:id="24"/>
      </w:r>
      <w:r w:rsidRPr="0019498A">
        <w:rPr>
          <w:rFonts w:ascii="Helvetica" w:eastAsia="Malgun Gothic" w:hAnsi="Helvetica" w:cs="Helvetica"/>
          <w:sz w:val="24"/>
          <w:szCs w:val="24"/>
        </w:rPr>
        <w:t xml:space="preserve"> </w:t>
      </w:r>
      <w:r w:rsidRPr="0019498A" w:rsidR="007152B4">
        <w:rPr>
          <w:rFonts w:ascii="Helvetica" w:eastAsia="Malgun Gothic" w:hAnsi="Helvetica" w:cs="Helvetica"/>
          <w:sz w:val="24"/>
          <w:szCs w:val="24"/>
        </w:rPr>
        <w:t xml:space="preserve">at least </w:t>
      </w:r>
      <w:r w:rsidRPr="0019498A">
        <w:rPr>
          <w:rFonts w:ascii="Helvetica" w:eastAsia="Malgun Gothic" w:hAnsi="Helvetica" w:cs="Helvetica"/>
          <w:sz w:val="24"/>
          <w:szCs w:val="24"/>
        </w:rPr>
        <w:t>one in three people will have cancer in their lifetime;</w:t>
      </w:r>
      <w:r>
        <w:rPr>
          <w:rStyle w:val="FootnoteReference"/>
          <w:rFonts w:ascii="Helvetica" w:eastAsia="Malgun Gothic" w:hAnsi="Helvetica" w:cs="Helvetica"/>
          <w:sz w:val="24"/>
          <w:szCs w:val="24"/>
        </w:rPr>
        <w:footnoteReference w:id="25"/>
      </w:r>
      <w:r w:rsidRPr="0019498A">
        <w:rPr>
          <w:rFonts w:ascii="Helvetica" w:eastAsia="Malgun Gothic" w:hAnsi="Helvetica" w:cs="Helvetica"/>
          <w:sz w:val="24"/>
          <w:szCs w:val="24"/>
        </w:rPr>
        <w:t xml:space="preserve"> and nearly half of American adults have high blood pressure, which is linked to leading causes of death for Americans: heart disease and stroke.</w:t>
      </w:r>
      <w:r>
        <w:rPr>
          <w:rStyle w:val="FootnoteReference"/>
          <w:rFonts w:ascii="Helvetica" w:eastAsia="Malgun Gothic" w:hAnsi="Helvetica" w:cs="Helvetica"/>
          <w:sz w:val="24"/>
          <w:szCs w:val="24"/>
        </w:rPr>
        <w:footnoteReference w:id="26"/>
      </w:r>
      <w:r w:rsidRPr="0019498A">
        <w:rPr>
          <w:rFonts w:ascii="Helvetica" w:eastAsia="Malgun Gothic" w:hAnsi="Helvetica" w:cs="Helvetica"/>
          <w:sz w:val="24"/>
          <w:szCs w:val="24"/>
        </w:rPr>
        <w:t xml:space="preserve"> While these diseases can result from a mix of risk factors, such as genetic, biological, behavioral, socioeconomic, and environmental factors, unhealthy dietary patterns increase the risk of developing </w:t>
      </w:r>
      <w:r w:rsidRPr="0019498A" w:rsidR="32A90546">
        <w:rPr>
          <w:rFonts w:ascii="Helvetica" w:eastAsia="Malgun Gothic" w:hAnsi="Helvetica" w:cs="Helvetica"/>
          <w:sz w:val="24"/>
          <w:szCs w:val="24"/>
        </w:rPr>
        <w:t xml:space="preserve">these </w:t>
      </w:r>
      <w:r w:rsidRPr="0019498A">
        <w:rPr>
          <w:rFonts w:ascii="Helvetica" w:eastAsia="Malgun Gothic" w:hAnsi="Helvetica" w:cs="Helvetica"/>
          <w:sz w:val="24"/>
          <w:szCs w:val="24"/>
        </w:rPr>
        <w:t>chronic diseases.</w:t>
      </w:r>
      <w:r>
        <w:rPr>
          <w:rStyle w:val="FootnoteReference"/>
          <w:rFonts w:ascii="Helvetica" w:eastAsia="Malgun Gothic" w:hAnsi="Helvetica" w:cs="Helvetica"/>
          <w:sz w:val="24"/>
          <w:szCs w:val="24"/>
        </w:rPr>
        <w:footnoteReference w:id="27"/>
      </w:r>
    </w:p>
    <w:p w:rsidR="00C947DF" w:rsidRPr="0019498A" w:rsidP="0032313C" w14:paraId="0B6D8CC9" w14:textId="77777777">
      <w:pPr>
        <w:pStyle w:val="BodyText"/>
        <w:jc w:val="both"/>
        <w:rPr>
          <w:rFonts w:ascii="Helvetica" w:eastAsia="Malgun Gothic" w:hAnsi="Helvetica" w:cs="Helvetica"/>
          <w:sz w:val="24"/>
          <w:szCs w:val="24"/>
        </w:rPr>
      </w:pPr>
    </w:p>
    <w:p w:rsidR="006E5B72" w:rsidRPr="0019498A" w14:paraId="04BEAF66" w14:textId="29C37037">
      <w:pPr>
        <w:pStyle w:val="BodyText"/>
        <w:jc w:val="both"/>
        <w:rPr>
          <w:rFonts w:ascii="Helvetica" w:eastAsia="Malgun Gothic" w:hAnsi="Helvetica" w:cs="Helvetica"/>
          <w:sz w:val="24"/>
          <w:szCs w:val="24"/>
        </w:rPr>
      </w:pPr>
      <w:r w:rsidRPr="0019498A">
        <w:rPr>
          <w:rFonts w:ascii="Helvetica" w:eastAsia="Malgun Gothic" w:hAnsi="Helvetica" w:cs="Helvetica"/>
          <w:sz w:val="24"/>
          <w:szCs w:val="24"/>
        </w:rPr>
        <w:t xml:space="preserve">The National Center for Chronic Disease Prevention and Health Promotion (NCCDPHP) of the Centers for Disease Control and Prevention (CDC) </w:t>
      </w:r>
      <w:r w:rsidRPr="0019498A" w:rsidR="47ED844C">
        <w:rPr>
          <w:rFonts w:ascii="Helvetica" w:eastAsia="Malgun Gothic" w:hAnsi="Helvetica" w:cs="Helvetica"/>
          <w:sz w:val="24"/>
          <w:szCs w:val="24"/>
        </w:rPr>
        <w:t>displays</w:t>
      </w:r>
      <w:r w:rsidRPr="0019498A" w:rsidR="0A9BAD8F">
        <w:rPr>
          <w:rFonts w:ascii="Helvetica" w:eastAsia="Malgun Gothic" w:hAnsi="Helvetica" w:cs="Helvetica"/>
          <w:sz w:val="24"/>
          <w:szCs w:val="24"/>
        </w:rPr>
        <w:t xml:space="preserve"> estimates</w:t>
      </w:r>
      <w:r w:rsidRPr="0019498A" w:rsidR="52EF8434">
        <w:rPr>
          <w:rFonts w:ascii="Helvetica" w:eastAsia="Malgun Gothic" w:hAnsi="Helvetica" w:cs="Helvetica"/>
          <w:sz w:val="24"/>
          <w:szCs w:val="24"/>
        </w:rPr>
        <w:t xml:space="preserve"> of the annual cost </w:t>
      </w:r>
      <w:r w:rsidRPr="0019498A" w:rsidR="3B1A4C26">
        <w:rPr>
          <w:rFonts w:ascii="Helvetica" w:eastAsia="Malgun Gothic" w:hAnsi="Helvetica" w:cs="Helvetica"/>
          <w:sz w:val="24"/>
          <w:szCs w:val="24"/>
        </w:rPr>
        <w:t>associated with</w:t>
      </w:r>
      <w:r w:rsidRPr="0019498A" w:rsidR="52EF8434">
        <w:rPr>
          <w:rFonts w:ascii="Helvetica" w:eastAsia="Malgun Gothic" w:hAnsi="Helvetica" w:cs="Helvetica"/>
          <w:sz w:val="24"/>
          <w:szCs w:val="24"/>
        </w:rPr>
        <w:t xml:space="preserve"> </w:t>
      </w:r>
      <w:r w:rsidRPr="0019498A" w:rsidR="67DC874C">
        <w:rPr>
          <w:rFonts w:ascii="Helvetica" w:eastAsia="Malgun Gothic" w:hAnsi="Helvetica" w:cs="Helvetica"/>
          <w:sz w:val="24"/>
          <w:szCs w:val="24"/>
        </w:rPr>
        <w:t>various diet</w:t>
      </w:r>
      <w:r w:rsidRPr="0019498A" w:rsidR="4F6688C1">
        <w:rPr>
          <w:rFonts w:ascii="Helvetica" w:eastAsia="Malgun Gothic" w:hAnsi="Helvetica" w:cs="Helvetica"/>
          <w:sz w:val="24"/>
          <w:szCs w:val="24"/>
        </w:rPr>
        <w:t>-</w:t>
      </w:r>
      <w:r w:rsidRPr="0019498A" w:rsidR="67DC874C">
        <w:rPr>
          <w:rFonts w:ascii="Helvetica" w:eastAsia="Malgun Gothic" w:hAnsi="Helvetica" w:cs="Helvetica"/>
          <w:sz w:val="24"/>
          <w:szCs w:val="24"/>
        </w:rPr>
        <w:t>related</w:t>
      </w:r>
      <w:r w:rsidRPr="0019498A" w:rsidR="3C7DE6B4">
        <w:rPr>
          <w:rFonts w:ascii="Helvetica" w:eastAsia="Malgun Gothic" w:hAnsi="Helvetica" w:cs="Helvetica"/>
          <w:sz w:val="24"/>
          <w:szCs w:val="24"/>
        </w:rPr>
        <w:t xml:space="preserve"> chronic diseases</w:t>
      </w:r>
      <w:r w:rsidRPr="0019498A" w:rsidR="56F3F5DD">
        <w:rPr>
          <w:rFonts w:ascii="Helvetica" w:eastAsia="Malgun Gothic" w:hAnsi="Helvetica" w:cs="Helvetica"/>
          <w:sz w:val="24"/>
          <w:szCs w:val="24"/>
        </w:rPr>
        <w:t xml:space="preserve"> described above</w:t>
      </w:r>
      <w:r w:rsidRPr="0019498A" w:rsidR="12ADC77D">
        <w:rPr>
          <w:rFonts w:ascii="Helvetica" w:eastAsia="Malgun Gothic" w:hAnsi="Helvetica" w:cs="Helvetica"/>
          <w:sz w:val="24"/>
          <w:szCs w:val="24"/>
        </w:rPr>
        <w:t>, as well as the sources of these estimates</w:t>
      </w:r>
      <w:r w:rsidRPr="0019498A" w:rsidR="005C02D5">
        <w:rPr>
          <w:rFonts w:ascii="Helvetica" w:eastAsia="Malgun Gothic" w:hAnsi="Helvetica" w:cs="Helvetica"/>
          <w:sz w:val="24"/>
          <w:szCs w:val="24"/>
        </w:rPr>
        <w:t xml:space="preserve"> in case greater granularity is desired</w:t>
      </w:r>
      <w:r w:rsidRPr="0019498A" w:rsidR="0084119B">
        <w:rPr>
          <w:rFonts w:ascii="Helvetica" w:eastAsia="Malgun Gothic" w:hAnsi="Helvetica" w:cs="Helvetica"/>
          <w:sz w:val="24"/>
          <w:szCs w:val="24"/>
        </w:rPr>
        <w:t>.</w:t>
      </w:r>
      <w:r>
        <w:rPr>
          <w:rStyle w:val="FootnoteReference"/>
          <w:rFonts w:ascii="Helvetica" w:eastAsia="Malgun Gothic" w:hAnsi="Helvetica" w:cs="Helvetica"/>
          <w:sz w:val="24"/>
          <w:szCs w:val="24"/>
        </w:rPr>
        <w:footnoteReference w:id="28"/>
      </w:r>
      <w:r w:rsidRPr="0019498A" w:rsidR="79B4885E">
        <w:rPr>
          <w:rFonts w:ascii="Helvetica" w:eastAsia="Malgun Gothic" w:hAnsi="Helvetica" w:cs="Helvetica"/>
          <w:sz w:val="24"/>
          <w:szCs w:val="24"/>
        </w:rPr>
        <w:t xml:space="preserve"> </w:t>
      </w:r>
      <w:r w:rsidRPr="0019498A" w:rsidR="00582A55">
        <w:rPr>
          <w:rFonts w:ascii="Helvetica" w:eastAsia="Malgun Gothic" w:hAnsi="Helvetica" w:cs="Helvetica"/>
          <w:sz w:val="24"/>
          <w:szCs w:val="24"/>
        </w:rPr>
        <w:t>Using</w:t>
      </w:r>
      <w:r w:rsidRPr="0019498A" w:rsidR="00E73F02">
        <w:rPr>
          <w:rFonts w:ascii="Helvetica" w:eastAsia="Malgun Gothic" w:hAnsi="Helvetica" w:cs="Helvetica"/>
          <w:sz w:val="24"/>
          <w:szCs w:val="24"/>
        </w:rPr>
        <w:t xml:space="preserve"> these sources,</w:t>
      </w:r>
      <w:r w:rsidRPr="0019498A" w:rsidR="79B4885E">
        <w:rPr>
          <w:rFonts w:ascii="Helvetica" w:eastAsia="Malgun Gothic" w:hAnsi="Helvetica" w:cs="Helvetica"/>
          <w:sz w:val="24"/>
          <w:szCs w:val="24"/>
        </w:rPr>
        <w:t xml:space="preserve"> </w:t>
      </w:r>
      <w:r w:rsidRPr="0019498A" w:rsidR="005C237D">
        <w:rPr>
          <w:rFonts w:ascii="Helvetica" w:eastAsia="Malgun Gothic" w:hAnsi="Helvetica" w:cs="Helvetica"/>
          <w:sz w:val="24"/>
          <w:szCs w:val="24"/>
        </w:rPr>
        <w:fldChar w:fldCharType="begin"/>
      </w:r>
      <w:r w:rsidRPr="0019498A" w:rsidR="000A26FE">
        <w:rPr>
          <w:rFonts w:ascii="Helvetica" w:eastAsia="Malgun Gothic" w:hAnsi="Helvetica" w:cs="Helvetica"/>
          <w:sz w:val="24"/>
          <w:szCs w:val="24"/>
        </w:rPr>
        <w:instrText xml:space="preserve"> REF _Ref162344312 \h  \* MERGEFORMAT </w:instrText>
      </w:r>
      <w:r w:rsidRPr="0019498A" w:rsidR="005C237D">
        <w:rPr>
          <w:rFonts w:ascii="Helvetica" w:eastAsia="Malgun Gothic" w:hAnsi="Helvetica" w:cs="Helvetica"/>
          <w:sz w:val="24"/>
          <w:szCs w:val="24"/>
        </w:rPr>
        <w:fldChar w:fldCharType="separate"/>
      </w:r>
      <w:r w:rsidRPr="00514607" w:rsidR="00514607">
        <w:rPr>
          <w:sz w:val="24"/>
          <w:szCs w:val="24"/>
        </w:rPr>
        <w:t>Table 13</w:t>
      </w:r>
      <w:r w:rsidRPr="0019498A" w:rsidR="005C237D">
        <w:rPr>
          <w:rFonts w:ascii="Helvetica" w:eastAsia="Malgun Gothic" w:hAnsi="Helvetica" w:cs="Helvetica"/>
          <w:sz w:val="24"/>
          <w:szCs w:val="24"/>
        </w:rPr>
        <w:fldChar w:fldCharType="end"/>
      </w:r>
      <w:r w:rsidRPr="0019498A" w:rsidR="1EA17800">
        <w:rPr>
          <w:rFonts w:ascii="Helvetica" w:eastAsia="Malgun Gothic" w:hAnsi="Helvetica" w:cs="Helvetica"/>
          <w:sz w:val="24"/>
          <w:szCs w:val="24"/>
        </w:rPr>
        <w:t xml:space="preserve"> </w:t>
      </w:r>
      <w:r w:rsidRPr="0019498A" w:rsidR="00AC4FA3">
        <w:rPr>
          <w:rFonts w:ascii="Helvetica" w:eastAsia="Malgun Gothic" w:hAnsi="Helvetica" w:cs="Helvetica"/>
          <w:sz w:val="24"/>
          <w:szCs w:val="24"/>
        </w:rPr>
        <w:t xml:space="preserve">lists </w:t>
      </w:r>
      <w:r w:rsidRPr="0019498A" w:rsidR="1EA17800">
        <w:rPr>
          <w:rFonts w:ascii="Helvetica" w:eastAsia="Malgun Gothic" w:hAnsi="Helvetica" w:cs="Helvetica"/>
          <w:sz w:val="24"/>
          <w:szCs w:val="24"/>
        </w:rPr>
        <w:t xml:space="preserve">estimates of the annual cost of </w:t>
      </w:r>
      <w:r w:rsidRPr="0019498A" w:rsidR="7EB59084">
        <w:rPr>
          <w:rFonts w:ascii="Helvetica" w:eastAsia="Malgun Gothic" w:hAnsi="Helvetica" w:cs="Helvetica"/>
          <w:sz w:val="24"/>
          <w:szCs w:val="24"/>
        </w:rPr>
        <w:t xml:space="preserve">hypertension, </w:t>
      </w:r>
      <w:r w:rsidRPr="0019498A" w:rsidR="5F6367CA">
        <w:rPr>
          <w:rFonts w:ascii="Helvetica" w:eastAsia="Malgun Gothic" w:hAnsi="Helvetica" w:cs="Helvetica"/>
          <w:sz w:val="24"/>
          <w:szCs w:val="24"/>
        </w:rPr>
        <w:t xml:space="preserve">cardiovascular disease, diabetes, and cancer. </w:t>
      </w:r>
      <w:r w:rsidRPr="0019498A" w:rsidR="00D90CB3">
        <w:rPr>
          <w:rFonts w:ascii="Helvetica" w:eastAsia="Malgun Gothic" w:hAnsi="Helvetica" w:cs="Helvetica"/>
          <w:sz w:val="24"/>
          <w:szCs w:val="24"/>
        </w:rPr>
        <w:t>The hypertens</w:t>
      </w:r>
      <w:r w:rsidRPr="0019498A" w:rsidR="00F65863">
        <w:rPr>
          <w:rFonts w:ascii="Helvetica" w:eastAsia="Malgun Gothic" w:hAnsi="Helvetica" w:cs="Helvetica"/>
          <w:sz w:val="24"/>
          <w:szCs w:val="24"/>
        </w:rPr>
        <w:t xml:space="preserve">ion and cardiovascular disease estimates are based on </w:t>
      </w:r>
      <w:r w:rsidRPr="0019498A" w:rsidR="00DD7A5E">
        <w:rPr>
          <w:rFonts w:ascii="Helvetica" w:eastAsia="Malgun Gothic" w:hAnsi="Helvetica" w:cs="Helvetica"/>
          <w:sz w:val="24"/>
          <w:szCs w:val="24"/>
        </w:rPr>
        <w:t xml:space="preserve">direct costs, such as hospital inpatient stays, hospital emergency department visits, </w:t>
      </w:r>
      <w:r w:rsidRPr="0019498A" w:rsidR="004E5EA2">
        <w:rPr>
          <w:rFonts w:ascii="Helvetica" w:eastAsia="Malgun Gothic" w:hAnsi="Helvetica" w:cs="Helvetica"/>
          <w:sz w:val="24"/>
          <w:szCs w:val="24"/>
        </w:rPr>
        <w:t>hospital outpatient or office-based provider visits, home health care</w:t>
      </w:r>
      <w:r w:rsidRPr="0019498A" w:rsidR="0091657F">
        <w:rPr>
          <w:rFonts w:ascii="Helvetica" w:eastAsia="Malgun Gothic" w:hAnsi="Helvetica" w:cs="Helvetica"/>
          <w:sz w:val="24"/>
          <w:szCs w:val="24"/>
        </w:rPr>
        <w:t xml:space="preserve">, and prescribed medicines, as well as indirect costs in the form of lost productivity/mortality. </w:t>
      </w:r>
      <w:r w:rsidRPr="0019498A" w:rsidR="00617D26">
        <w:rPr>
          <w:rFonts w:ascii="Helvetica" w:eastAsia="Malgun Gothic" w:hAnsi="Helvetica" w:cs="Helvetica"/>
          <w:sz w:val="24"/>
          <w:szCs w:val="24"/>
        </w:rPr>
        <w:t xml:space="preserve">The diabetes estimate </w:t>
      </w:r>
      <w:r w:rsidRPr="0019498A" w:rsidR="00CD6304">
        <w:rPr>
          <w:rFonts w:ascii="Helvetica" w:eastAsia="Malgun Gothic" w:hAnsi="Helvetica" w:cs="Helvetica"/>
          <w:sz w:val="24"/>
          <w:szCs w:val="24"/>
        </w:rPr>
        <w:t xml:space="preserve">comprises direct </w:t>
      </w:r>
      <w:r w:rsidRPr="0019498A" w:rsidR="00E26A67">
        <w:rPr>
          <w:rFonts w:ascii="Helvetica" w:eastAsia="Malgun Gothic" w:hAnsi="Helvetica" w:cs="Helvetica"/>
          <w:sz w:val="24"/>
          <w:szCs w:val="24"/>
        </w:rPr>
        <w:t>medical costs as well as indirect costs</w:t>
      </w:r>
      <w:r w:rsidRPr="0019498A" w:rsidR="00DC0F66">
        <w:rPr>
          <w:rFonts w:ascii="Helvetica" w:eastAsia="Malgun Gothic" w:hAnsi="Helvetica" w:cs="Helvetica"/>
          <w:sz w:val="24"/>
          <w:szCs w:val="24"/>
        </w:rPr>
        <w:t xml:space="preserve"> such as workdays absent, reduced performance at work, reduced </w:t>
      </w:r>
      <w:r w:rsidRPr="0019498A" w:rsidR="00DC0F66">
        <w:rPr>
          <w:rFonts w:ascii="Helvetica" w:eastAsia="Malgun Gothic" w:hAnsi="Helvetica" w:cs="Helvetica"/>
          <w:sz w:val="24"/>
          <w:szCs w:val="24"/>
        </w:rPr>
        <w:t>productivity days for those not in the labor force, reduced labor force participation due to disability, and mortality</w:t>
      </w:r>
      <w:r w:rsidRPr="0019498A" w:rsidR="008E5AE7">
        <w:rPr>
          <w:rFonts w:ascii="Helvetica" w:eastAsia="Malgun Gothic" w:hAnsi="Helvetica" w:cs="Helvetica"/>
          <w:sz w:val="24"/>
          <w:szCs w:val="24"/>
        </w:rPr>
        <w:t>.</w:t>
      </w:r>
      <w:r w:rsidRPr="0019498A" w:rsidR="00952A42">
        <w:rPr>
          <w:rFonts w:ascii="Helvetica" w:eastAsia="Malgun Gothic" w:hAnsi="Helvetica" w:cs="Helvetica"/>
          <w:sz w:val="24"/>
          <w:szCs w:val="24"/>
        </w:rPr>
        <w:t xml:space="preserve"> Finally, the cancer estimate </w:t>
      </w:r>
      <w:r w:rsidRPr="0019498A" w:rsidR="00403999">
        <w:rPr>
          <w:rFonts w:ascii="Helvetica" w:eastAsia="Malgun Gothic" w:hAnsi="Helvetica" w:cs="Helvetica"/>
          <w:sz w:val="24"/>
          <w:szCs w:val="24"/>
        </w:rPr>
        <w:t xml:space="preserve">is based on </w:t>
      </w:r>
      <w:r w:rsidRPr="0019498A" w:rsidR="00AF477D">
        <w:rPr>
          <w:rFonts w:ascii="Helvetica" w:eastAsia="Malgun Gothic" w:hAnsi="Helvetica" w:cs="Helvetica"/>
          <w:sz w:val="24"/>
          <w:szCs w:val="24"/>
        </w:rPr>
        <w:t>direct medical care costs.</w:t>
      </w:r>
    </w:p>
    <w:p w:rsidR="006E5B72" w:rsidRPr="0019498A" w14:paraId="225B8E42" w14:textId="77777777">
      <w:pPr>
        <w:pStyle w:val="BodyText"/>
        <w:jc w:val="both"/>
        <w:rPr>
          <w:rFonts w:ascii="Helvetica" w:eastAsia="Malgun Gothic" w:hAnsi="Helvetica" w:cs="Helvetica"/>
          <w:sz w:val="24"/>
          <w:szCs w:val="24"/>
        </w:rPr>
      </w:pPr>
    </w:p>
    <w:p w:rsidR="004C0EF3" w:rsidRPr="0019498A" w14:paraId="547A9E83" w14:textId="64E519AF">
      <w:pPr>
        <w:pStyle w:val="BodyText"/>
        <w:jc w:val="both"/>
        <w:rPr>
          <w:rFonts w:ascii="Helvetica" w:eastAsia="Calibri" w:hAnsi="Helvetica" w:cs="Helvetica"/>
          <w:sz w:val="24"/>
          <w:szCs w:val="24"/>
        </w:rPr>
      </w:pPr>
      <w:r w:rsidRPr="0023030D">
        <w:rPr>
          <w:rFonts w:ascii="Helvetica" w:eastAsia="Times New Roman" w:hAnsi="Helvetica" w:cs="Helvetica"/>
          <w:sz w:val="24"/>
          <w:szCs w:val="24"/>
        </w:rPr>
        <w:t>Th</w:t>
      </w:r>
      <w:r w:rsidRPr="0023030D">
        <w:rPr>
          <w:rFonts w:ascii="Helvetica" w:hAnsi="Helvetica" w:cs="Helvetica"/>
          <w:sz w:val="24"/>
          <w:szCs w:val="24"/>
        </w:rPr>
        <w:t>is proposed rule is</w:t>
      </w:r>
      <w:r w:rsidRPr="13B95224" w:rsidR="25DB7BC0">
        <w:rPr>
          <w:rFonts w:ascii="Helvetica" w:hAnsi="Helvetica" w:cs="Helvetica"/>
          <w:sz w:val="24"/>
          <w:szCs w:val="24"/>
        </w:rPr>
        <w:t xml:space="preserve"> intended</w:t>
      </w:r>
      <w:r w:rsidRPr="0023030D">
        <w:rPr>
          <w:rFonts w:ascii="Helvetica" w:hAnsi="Helvetica" w:cs="Helvetica"/>
          <w:sz w:val="24"/>
          <w:szCs w:val="24"/>
        </w:rPr>
        <w:t xml:space="preserve"> to provide consumers with </w:t>
      </w:r>
      <w:r w:rsidR="00A32AFE">
        <w:rPr>
          <w:rFonts w:ascii="Helvetica" w:hAnsi="Helvetica" w:cs="Helvetica"/>
          <w:sz w:val="24"/>
          <w:szCs w:val="24"/>
        </w:rPr>
        <w:t xml:space="preserve">interpretive nutrition </w:t>
      </w:r>
      <w:r w:rsidRPr="0023030D">
        <w:rPr>
          <w:rFonts w:ascii="Helvetica" w:hAnsi="Helvetica" w:cs="Helvetica"/>
          <w:sz w:val="24"/>
          <w:szCs w:val="24"/>
        </w:rPr>
        <w:t xml:space="preserve">information that </w:t>
      </w:r>
      <w:r w:rsidR="00AF5D5C">
        <w:rPr>
          <w:rFonts w:ascii="Helvetica" w:hAnsi="Helvetica" w:cs="Helvetica"/>
          <w:sz w:val="24"/>
          <w:szCs w:val="24"/>
        </w:rPr>
        <w:t>can help</w:t>
      </w:r>
      <w:r w:rsidRPr="0023030D" w:rsidR="00F81AB2">
        <w:rPr>
          <w:rFonts w:ascii="Helvetica" w:hAnsi="Helvetica" w:cs="Helvetica"/>
          <w:sz w:val="24"/>
          <w:szCs w:val="24"/>
        </w:rPr>
        <w:t xml:space="preserve"> </w:t>
      </w:r>
      <w:r w:rsidRPr="0023030D">
        <w:rPr>
          <w:rFonts w:ascii="Helvetica" w:hAnsi="Helvetica" w:cs="Helvetica"/>
          <w:sz w:val="24"/>
          <w:szCs w:val="24"/>
        </w:rPr>
        <w:t xml:space="preserve">them to </w:t>
      </w:r>
      <w:r w:rsidRPr="13B95224" w:rsidR="31D9D67A">
        <w:rPr>
          <w:rFonts w:ascii="Helvetica" w:hAnsi="Helvetica" w:cs="Helvetica"/>
          <w:sz w:val="24"/>
          <w:szCs w:val="24"/>
        </w:rPr>
        <w:t>quickly</w:t>
      </w:r>
      <w:r w:rsidR="00F81AB2">
        <w:rPr>
          <w:rFonts w:ascii="Helvetica" w:hAnsi="Helvetica" w:cs="Helvetica"/>
          <w:sz w:val="24"/>
          <w:szCs w:val="24"/>
        </w:rPr>
        <w:t xml:space="preserve"> and easily</w:t>
      </w:r>
      <w:r w:rsidRPr="13B95224" w:rsidR="31D9D67A">
        <w:rPr>
          <w:rFonts w:ascii="Helvetica" w:hAnsi="Helvetica" w:cs="Helvetica"/>
          <w:sz w:val="24"/>
          <w:szCs w:val="24"/>
        </w:rPr>
        <w:t xml:space="preserve"> </w:t>
      </w:r>
      <w:r w:rsidR="00AF5D5C">
        <w:rPr>
          <w:rFonts w:ascii="Helvetica" w:hAnsi="Helvetica" w:cs="Helvetica"/>
          <w:sz w:val="24"/>
          <w:szCs w:val="24"/>
        </w:rPr>
        <w:t>identify</w:t>
      </w:r>
      <w:r w:rsidRPr="0023030D" w:rsidR="00AF5D5C">
        <w:rPr>
          <w:rFonts w:ascii="Helvetica" w:hAnsi="Helvetica" w:cs="Helvetica"/>
          <w:sz w:val="24"/>
          <w:szCs w:val="24"/>
        </w:rPr>
        <w:t xml:space="preserve"> </w:t>
      </w:r>
      <w:r w:rsidRPr="0023030D">
        <w:rPr>
          <w:rFonts w:ascii="Helvetica" w:hAnsi="Helvetica" w:cs="Helvetica"/>
          <w:sz w:val="24"/>
          <w:szCs w:val="24"/>
        </w:rPr>
        <w:t xml:space="preserve">how foods </w:t>
      </w:r>
      <w:r w:rsidR="00AF5D5C">
        <w:rPr>
          <w:rFonts w:ascii="Helvetica" w:hAnsi="Helvetica" w:cs="Helvetica"/>
          <w:sz w:val="24"/>
          <w:szCs w:val="24"/>
        </w:rPr>
        <w:t xml:space="preserve">can be part of a </w:t>
      </w:r>
      <w:r w:rsidR="001D6529">
        <w:rPr>
          <w:rFonts w:ascii="Helvetica" w:hAnsi="Helvetica" w:cs="Helvetica"/>
          <w:sz w:val="24"/>
          <w:szCs w:val="24"/>
        </w:rPr>
        <w:t>healthy</w:t>
      </w:r>
      <w:r w:rsidR="00AF5D5C">
        <w:rPr>
          <w:rFonts w:ascii="Helvetica" w:hAnsi="Helvetica" w:cs="Helvetica"/>
          <w:sz w:val="24"/>
          <w:szCs w:val="24"/>
        </w:rPr>
        <w:t xml:space="preserve"> diet</w:t>
      </w:r>
      <w:r w:rsidRPr="0023030D">
        <w:rPr>
          <w:rFonts w:ascii="Helvetica" w:hAnsi="Helvetica" w:cs="Helvetica"/>
          <w:sz w:val="24"/>
          <w:szCs w:val="24"/>
        </w:rPr>
        <w:t xml:space="preserve">.  </w:t>
      </w:r>
      <w:r w:rsidR="00584FFE">
        <w:rPr>
          <w:sz w:val="24"/>
          <w:szCs w:val="24"/>
        </w:rPr>
        <w:t>I</w:t>
      </w:r>
      <w:r w:rsidR="001804B4">
        <w:rPr>
          <w:sz w:val="24"/>
          <w:szCs w:val="24"/>
        </w:rPr>
        <w:t>f</w:t>
      </w:r>
      <w:r w:rsidRPr="0023030D">
        <w:rPr>
          <w:sz w:val="24"/>
          <w:szCs w:val="24"/>
        </w:rPr>
        <w:t xml:space="preserve"> the proposed rule</w:t>
      </w:r>
      <w:r w:rsidRPr="0023030D">
        <w:rPr>
          <w:rFonts w:ascii="Helvetica" w:eastAsia="Times New Roman" w:hAnsi="Helvetica" w:cs="Helvetica"/>
          <w:spacing w:val="2"/>
          <w:sz w:val="24"/>
          <w:szCs w:val="24"/>
        </w:rPr>
        <w:t xml:space="preserve"> i</w:t>
      </w:r>
      <w:r w:rsidRPr="13B95224" w:rsidR="47A9A464">
        <w:rPr>
          <w:rFonts w:ascii="Helvetica" w:eastAsia="Times New Roman" w:hAnsi="Helvetica" w:cs="Helvetica"/>
          <w:sz w:val="24"/>
          <w:szCs w:val="24"/>
        </w:rPr>
        <w:t>s</w:t>
      </w:r>
      <w:r w:rsidRPr="0023030D">
        <w:rPr>
          <w:rFonts w:ascii="Helvetica" w:eastAsia="Times New Roman" w:hAnsi="Helvetica" w:cs="Helvetica"/>
          <w:spacing w:val="2"/>
          <w:sz w:val="24"/>
          <w:szCs w:val="24"/>
        </w:rPr>
        <w:t xml:space="preserve"> finalized</w:t>
      </w:r>
      <w:r w:rsidRPr="13B95224" w:rsidR="47A9A464">
        <w:rPr>
          <w:rFonts w:ascii="Helvetica" w:eastAsia="Times New Roman" w:hAnsi="Helvetica" w:cs="Helvetica"/>
          <w:sz w:val="24"/>
          <w:szCs w:val="24"/>
        </w:rPr>
        <w:t xml:space="preserve"> and</w:t>
      </w:r>
      <w:r w:rsidRPr="0023030D">
        <w:rPr>
          <w:rFonts w:ascii="Helvetica" w:eastAsia="Times New Roman" w:hAnsi="Helvetica" w:cs="Helvetica"/>
          <w:sz w:val="24"/>
          <w:szCs w:val="24"/>
        </w:rPr>
        <w:t xml:space="preserve"> </w:t>
      </w:r>
      <w:r w:rsidR="003A0B30">
        <w:rPr>
          <w:rFonts w:ascii="Helvetica" w:eastAsia="Times New Roman" w:hAnsi="Helvetica" w:cs="Helvetica"/>
          <w:sz w:val="24"/>
          <w:szCs w:val="24"/>
        </w:rPr>
        <w:t>if,</w:t>
      </w:r>
      <w:r w:rsidRPr="0023030D">
        <w:rPr>
          <w:rFonts w:ascii="Helvetica" w:eastAsia="Times New Roman" w:hAnsi="Helvetica" w:cs="Helvetica"/>
          <w:sz w:val="24"/>
          <w:szCs w:val="24"/>
        </w:rPr>
        <w:t xml:space="preserve"> </w:t>
      </w:r>
      <w:r w:rsidR="008D6C23">
        <w:rPr>
          <w:rFonts w:ascii="Helvetica" w:eastAsia="Times New Roman" w:hAnsi="Helvetica" w:cs="Helvetica"/>
          <w:sz w:val="24"/>
          <w:szCs w:val="24"/>
        </w:rPr>
        <w:t>through</w:t>
      </w:r>
      <w:r w:rsidR="00E35AD3">
        <w:rPr>
          <w:rFonts w:ascii="Helvetica" w:eastAsia="Times New Roman" w:hAnsi="Helvetica" w:cs="Helvetica"/>
          <w:sz w:val="24"/>
          <w:szCs w:val="24"/>
        </w:rPr>
        <w:t xml:space="preserve"> the</w:t>
      </w:r>
      <w:r w:rsidR="008D6C23">
        <w:rPr>
          <w:rFonts w:ascii="Helvetica" w:eastAsia="Times New Roman" w:hAnsi="Helvetica" w:cs="Helvetica"/>
          <w:sz w:val="24"/>
          <w:szCs w:val="24"/>
        </w:rPr>
        <w:t xml:space="preserve"> </w:t>
      </w:r>
      <w:r w:rsidRPr="0019498A" w:rsidR="00791E0A">
        <w:rPr>
          <w:rFonts w:ascii="Helvetica" w:eastAsia="Malgun Gothic" w:hAnsi="Helvetica" w:cs="Helvetica"/>
          <w:sz w:val="24"/>
          <w:szCs w:val="24"/>
        </w:rPr>
        <w:t>information provided in the interpretive label on food packages</w:t>
      </w:r>
      <w:r w:rsidRPr="0019498A" w:rsidR="00E35AD3">
        <w:rPr>
          <w:rFonts w:ascii="Helvetica" w:eastAsia="Malgun Gothic" w:hAnsi="Helvetica" w:cs="Helvetica"/>
          <w:sz w:val="24"/>
          <w:szCs w:val="24"/>
        </w:rPr>
        <w:t xml:space="preserve"> (the </w:t>
      </w:r>
      <w:r w:rsidRPr="0019498A" w:rsidR="008A580F">
        <w:rPr>
          <w:rFonts w:ascii="Helvetica" w:eastAsia="Malgun Gothic" w:hAnsi="Helvetica" w:cs="Helvetica"/>
          <w:sz w:val="24"/>
          <w:szCs w:val="24"/>
        </w:rPr>
        <w:t>proposed</w:t>
      </w:r>
      <w:r w:rsidRPr="0019498A" w:rsidR="00E35AD3">
        <w:rPr>
          <w:rFonts w:ascii="Helvetica" w:eastAsia="Malgun Gothic" w:hAnsi="Helvetica" w:cs="Helvetica"/>
          <w:sz w:val="24"/>
          <w:szCs w:val="24"/>
        </w:rPr>
        <w:t xml:space="preserve"> FOP label)</w:t>
      </w:r>
      <w:r w:rsidRPr="0019498A" w:rsidR="002B3CB8">
        <w:rPr>
          <w:rFonts w:ascii="Helvetica" w:eastAsia="Malgun Gothic" w:hAnsi="Helvetica" w:cs="Helvetica"/>
          <w:sz w:val="24"/>
          <w:szCs w:val="24"/>
        </w:rPr>
        <w:t>,</w:t>
      </w:r>
      <w:r w:rsidRPr="0023030D">
        <w:rPr>
          <w:rFonts w:ascii="Helvetica" w:eastAsia="Times New Roman" w:hAnsi="Helvetica" w:cs="Helvetica"/>
          <w:sz w:val="24"/>
          <w:szCs w:val="24"/>
        </w:rPr>
        <w:t xml:space="preserve"> </w:t>
      </w:r>
      <w:r w:rsidR="00D24AF4">
        <w:rPr>
          <w:rFonts w:ascii="Helvetica" w:eastAsia="Times New Roman" w:hAnsi="Helvetica" w:cs="Helvetica"/>
          <w:sz w:val="24"/>
          <w:szCs w:val="24"/>
        </w:rPr>
        <w:t>it</w:t>
      </w:r>
      <w:r w:rsidRPr="0023030D">
        <w:rPr>
          <w:rFonts w:ascii="Helvetica" w:eastAsia="Times New Roman" w:hAnsi="Helvetica" w:cs="Helvetica"/>
          <w:sz w:val="24"/>
          <w:szCs w:val="24"/>
        </w:rPr>
        <w:t xml:space="preserve"> </w:t>
      </w:r>
      <w:r w:rsidR="00F369A9">
        <w:rPr>
          <w:rFonts w:ascii="Helvetica" w:eastAsia="Times New Roman" w:hAnsi="Helvetica" w:cs="Helvetica"/>
          <w:sz w:val="24"/>
          <w:szCs w:val="24"/>
        </w:rPr>
        <w:t xml:space="preserve">also </w:t>
      </w:r>
      <w:r w:rsidRPr="0023030D">
        <w:rPr>
          <w:rFonts w:ascii="Helvetica" w:eastAsia="Times New Roman" w:hAnsi="Helvetica" w:cs="Helvetica"/>
          <w:sz w:val="24"/>
          <w:szCs w:val="24"/>
        </w:rPr>
        <w:t xml:space="preserve">has the </w:t>
      </w:r>
      <w:r w:rsidR="00786FE4">
        <w:rPr>
          <w:rFonts w:ascii="Helvetica" w:eastAsia="Times New Roman" w:hAnsi="Helvetica" w:cs="Helvetica"/>
          <w:sz w:val="24"/>
          <w:szCs w:val="24"/>
        </w:rPr>
        <w:t xml:space="preserve">indirect </w:t>
      </w:r>
      <w:r w:rsidRPr="0023030D">
        <w:rPr>
          <w:rFonts w:ascii="Helvetica" w:eastAsia="Times New Roman" w:hAnsi="Helvetica" w:cs="Helvetica"/>
          <w:sz w:val="24"/>
          <w:szCs w:val="24"/>
        </w:rPr>
        <w:t>effect of reducing</w:t>
      </w:r>
      <w:r w:rsidRPr="0023030D">
        <w:rPr>
          <w:sz w:val="24"/>
          <w:szCs w:val="24"/>
        </w:rPr>
        <w:t xml:space="preserve"> </w:t>
      </w:r>
      <w:r w:rsidRPr="0023030D" w:rsidR="3A744583">
        <w:rPr>
          <w:sz w:val="24"/>
          <w:szCs w:val="24"/>
        </w:rPr>
        <w:t>the</w:t>
      </w:r>
      <w:r w:rsidRPr="0019498A" w:rsidR="13C3FD00">
        <w:rPr>
          <w:rFonts w:ascii="Helvetica" w:eastAsia="Malgun Gothic" w:hAnsi="Helvetica" w:cs="Helvetica"/>
          <w:sz w:val="24"/>
          <w:szCs w:val="24"/>
        </w:rPr>
        <w:t xml:space="preserve"> annual cost of </w:t>
      </w:r>
      <w:r w:rsidRPr="0019498A" w:rsidR="00626405">
        <w:rPr>
          <w:rFonts w:ascii="Helvetica" w:eastAsia="Malgun Gothic" w:hAnsi="Helvetica" w:cs="Helvetica"/>
          <w:sz w:val="24"/>
          <w:szCs w:val="24"/>
        </w:rPr>
        <w:t>hypertension, cardiovascular disease, diabetes, and cancer</w:t>
      </w:r>
      <w:r w:rsidRPr="0019498A" w:rsidR="13C3FD00">
        <w:rPr>
          <w:rFonts w:ascii="Helvetica" w:eastAsia="Malgun Gothic" w:hAnsi="Helvetica" w:cs="Helvetica"/>
          <w:sz w:val="24"/>
          <w:szCs w:val="24"/>
        </w:rPr>
        <w:t xml:space="preserve"> </w:t>
      </w:r>
      <w:r w:rsidRPr="0019498A" w:rsidR="4D9CD399">
        <w:rPr>
          <w:rFonts w:ascii="Helvetica" w:eastAsia="Malgun Gothic" w:hAnsi="Helvetica" w:cs="Helvetica"/>
          <w:sz w:val="24"/>
          <w:szCs w:val="24"/>
        </w:rPr>
        <w:t>by</w:t>
      </w:r>
      <w:r w:rsidRPr="0019498A" w:rsidR="44DE7395">
        <w:rPr>
          <w:rFonts w:ascii="Helvetica" w:eastAsia="Malgun Gothic" w:hAnsi="Helvetica" w:cs="Helvetica"/>
          <w:sz w:val="28"/>
          <w:szCs w:val="28"/>
        </w:rPr>
        <w:t xml:space="preserve"> </w:t>
      </w:r>
      <w:r w:rsidRPr="0019498A" w:rsidR="00FA3246">
        <w:rPr>
          <w:rFonts w:ascii="Helvetica" w:eastAsia="Malgun Gothic" w:hAnsi="Helvetica" w:cs="Helvetica"/>
          <w:sz w:val="24"/>
          <w:szCs w:val="24"/>
        </w:rPr>
        <w:t>about</w:t>
      </w:r>
      <w:r w:rsidRPr="0019498A" w:rsidR="5D938577">
        <w:rPr>
          <w:rFonts w:ascii="Helvetica" w:eastAsia="Malgun Gothic" w:hAnsi="Helvetica" w:cs="Helvetica"/>
          <w:sz w:val="24"/>
          <w:szCs w:val="24"/>
        </w:rPr>
        <w:t xml:space="preserve"> 0.03 percent</w:t>
      </w:r>
      <w:r w:rsidRPr="0019498A" w:rsidR="6BEBD701">
        <w:rPr>
          <w:rFonts w:ascii="Helvetica" w:eastAsia="Malgun Gothic" w:hAnsi="Helvetica" w:cs="Helvetica"/>
          <w:sz w:val="24"/>
          <w:szCs w:val="24"/>
        </w:rPr>
        <w:t xml:space="preserve"> </w:t>
      </w:r>
      <w:r w:rsidRPr="0019498A" w:rsidR="00411DDF">
        <w:rPr>
          <w:rFonts w:ascii="Helvetica" w:eastAsia="Malgun Gothic" w:hAnsi="Helvetica" w:cs="Helvetica"/>
          <w:sz w:val="24"/>
          <w:szCs w:val="24"/>
        </w:rPr>
        <w:t>(=</w:t>
      </w:r>
      <w:r w:rsidRPr="0019498A" w:rsidR="64715DC9">
        <w:rPr>
          <w:rFonts w:ascii="Helvetica" w:eastAsia="Malgun Gothic" w:hAnsi="Helvetica" w:cs="Helvetica"/>
          <w:sz w:val="24"/>
          <w:szCs w:val="24"/>
        </w:rPr>
        <w:t xml:space="preserve"> $</w:t>
      </w:r>
      <w:r w:rsidRPr="0019498A" w:rsidR="001D602F">
        <w:rPr>
          <w:rFonts w:ascii="Helvetica" w:eastAsia="Malgun Gothic" w:hAnsi="Helvetica" w:cs="Helvetica"/>
          <w:sz w:val="24"/>
          <w:szCs w:val="24"/>
        </w:rPr>
        <w:t>333</w:t>
      </w:r>
      <w:r w:rsidRPr="0019498A" w:rsidR="64715DC9">
        <w:rPr>
          <w:rFonts w:ascii="Helvetica" w:eastAsia="Malgun Gothic" w:hAnsi="Helvetica" w:cs="Helvetica"/>
          <w:sz w:val="24"/>
          <w:szCs w:val="24"/>
        </w:rPr>
        <w:t xml:space="preserve"> million</w:t>
      </w:r>
      <w:r w:rsidRPr="0019498A" w:rsidR="00411DDF">
        <w:rPr>
          <w:rFonts w:ascii="Helvetica" w:eastAsia="Malgun Gothic" w:hAnsi="Helvetica" w:cs="Helvetica"/>
          <w:sz w:val="24"/>
          <w:szCs w:val="24"/>
        </w:rPr>
        <w:t xml:space="preserve"> / $</w:t>
      </w:r>
      <w:r w:rsidRPr="0019498A" w:rsidR="64715DC9">
        <w:rPr>
          <w:rFonts w:ascii="Helvetica" w:eastAsia="Malgun Gothic" w:hAnsi="Helvetica" w:cs="Helvetica"/>
          <w:sz w:val="24"/>
          <w:szCs w:val="24"/>
        </w:rPr>
        <w:t>1.0</w:t>
      </w:r>
      <w:r w:rsidRPr="0019498A" w:rsidR="005509EA">
        <w:rPr>
          <w:rFonts w:ascii="Helvetica" w:eastAsia="Malgun Gothic" w:hAnsi="Helvetica" w:cs="Helvetica"/>
          <w:sz w:val="24"/>
          <w:szCs w:val="24"/>
        </w:rPr>
        <w:t>9</w:t>
      </w:r>
      <w:r w:rsidRPr="0019498A" w:rsidR="64715DC9">
        <w:rPr>
          <w:rFonts w:ascii="Helvetica" w:eastAsia="Malgun Gothic" w:hAnsi="Helvetica" w:cs="Helvetica"/>
          <w:sz w:val="24"/>
          <w:szCs w:val="24"/>
        </w:rPr>
        <w:t xml:space="preserve"> trillion</w:t>
      </w:r>
      <w:r w:rsidRPr="0019498A" w:rsidR="00411DDF">
        <w:rPr>
          <w:rFonts w:ascii="Helvetica" w:eastAsia="Malgun Gothic" w:hAnsi="Helvetica" w:cs="Helvetica"/>
          <w:sz w:val="24"/>
          <w:szCs w:val="24"/>
        </w:rPr>
        <w:t>)</w:t>
      </w:r>
      <w:r w:rsidRPr="0019498A" w:rsidR="64715DC9">
        <w:rPr>
          <w:rFonts w:ascii="Helvetica" w:eastAsia="Malgun Gothic" w:hAnsi="Helvetica" w:cs="Helvetica"/>
          <w:sz w:val="24"/>
          <w:szCs w:val="24"/>
        </w:rPr>
        <w:t>,</w:t>
      </w:r>
      <w:r w:rsidRPr="0019498A" w:rsidR="6BEBD701">
        <w:rPr>
          <w:rFonts w:ascii="Helvetica" w:eastAsia="Malgun Gothic" w:hAnsi="Helvetica" w:cs="Helvetica"/>
          <w:sz w:val="24"/>
          <w:szCs w:val="24"/>
        </w:rPr>
        <w:t xml:space="preserve"> </w:t>
      </w:r>
      <w:r w:rsidRPr="0019498A" w:rsidR="00320478">
        <w:rPr>
          <w:rFonts w:ascii="Helvetica" w:eastAsia="Malgun Gothic" w:hAnsi="Helvetica" w:cs="Helvetica"/>
          <w:sz w:val="24"/>
          <w:szCs w:val="24"/>
        </w:rPr>
        <w:t>then</w:t>
      </w:r>
      <w:r w:rsidRPr="0019498A" w:rsidR="6BEBD701">
        <w:rPr>
          <w:rFonts w:ascii="Helvetica" w:eastAsia="Malgun Gothic" w:hAnsi="Helvetica" w:cs="Helvetica"/>
          <w:sz w:val="24"/>
          <w:szCs w:val="24"/>
        </w:rPr>
        <w:t xml:space="preserve"> the </w:t>
      </w:r>
      <w:r w:rsidRPr="0019498A" w:rsidR="1845BB55">
        <w:rPr>
          <w:rFonts w:ascii="Helvetica" w:eastAsia="Malgun Gothic" w:hAnsi="Helvetica" w:cs="Helvetica"/>
          <w:sz w:val="24"/>
          <w:szCs w:val="24"/>
        </w:rPr>
        <w:t xml:space="preserve">annual </w:t>
      </w:r>
      <w:r w:rsidRPr="0019498A" w:rsidR="7DD41DC0">
        <w:rPr>
          <w:rFonts w:ascii="Helvetica" w:eastAsia="Malgun Gothic" w:hAnsi="Helvetica" w:cs="Helvetica"/>
          <w:sz w:val="24"/>
          <w:szCs w:val="24"/>
        </w:rPr>
        <w:t>cost savings</w:t>
      </w:r>
      <w:r w:rsidRPr="0019498A" w:rsidR="6BEBD701">
        <w:rPr>
          <w:rFonts w:ascii="Helvetica" w:eastAsia="Malgun Gothic" w:hAnsi="Helvetica" w:cs="Helvetica"/>
          <w:sz w:val="24"/>
          <w:szCs w:val="24"/>
        </w:rPr>
        <w:t xml:space="preserve"> </w:t>
      </w:r>
      <w:r w:rsidRPr="0019498A" w:rsidR="66E40929">
        <w:rPr>
          <w:rFonts w:ascii="Helvetica" w:eastAsia="Malgun Gothic" w:hAnsi="Helvetica" w:cs="Helvetica"/>
          <w:sz w:val="24"/>
          <w:szCs w:val="24"/>
        </w:rPr>
        <w:t xml:space="preserve">that would be generated by the </w:t>
      </w:r>
      <w:r w:rsidRPr="0019498A" w:rsidR="3AC78A4A">
        <w:rPr>
          <w:rFonts w:ascii="Helvetica" w:eastAsia="Malgun Gothic" w:hAnsi="Helvetica" w:cs="Helvetica"/>
          <w:sz w:val="24"/>
          <w:szCs w:val="24"/>
        </w:rPr>
        <w:t>rule</w:t>
      </w:r>
      <w:r w:rsidRPr="0019498A" w:rsidR="2DA60190">
        <w:rPr>
          <w:rFonts w:ascii="Helvetica" w:eastAsia="Malgun Gothic" w:hAnsi="Helvetica" w:cs="Helvetica"/>
          <w:sz w:val="24"/>
          <w:szCs w:val="24"/>
        </w:rPr>
        <w:t xml:space="preserve"> would equal</w:t>
      </w:r>
      <w:r w:rsidRPr="0019498A" w:rsidR="7DD41DC0">
        <w:rPr>
          <w:rFonts w:ascii="Helvetica" w:eastAsia="Malgun Gothic" w:hAnsi="Helvetica" w:cs="Helvetica"/>
          <w:sz w:val="24"/>
          <w:szCs w:val="24"/>
        </w:rPr>
        <w:t xml:space="preserve"> </w:t>
      </w:r>
      <w:r w:rsidRPr="0019498A" w:rsidR="2DA60190">
        <w:rPr>
          <w:rFonts w:ascii="Helvetica" w:eastAsia="Malgun Gothic" w:hAnsi="Helvetica" w:cs="Helvetica"/>
          <w:sz w:val="24"/>
          <w:szCs w:val="24"/>
        </w:rPr>
        <w:t>the</w:t>
      </w:r>
      <w:r w:rsidRPr="0019498A" w:rsidR="00765A1A">
        <w:rPr>
          <w:rFonts w:ascii="Helvetica" w:eastAsia="Malgun Gothic" w:hAnsi="Helvetica" w:cs="Helvetica"/>
          <w:sz w:val="24"/>
          <w:szCs w:val="24"/>
        </w:rPr>
        <w:t xml:space="preserve"> $</w:t>
      </w:r>
      <w:r w:rsidRPr="0019498A" w:rsidR="00E86081">
        <w:rPr>
          <w:rFonts w:ascii="Helvetica" w:eastAsia="Malgun Gothic" w:hAnsi="Helvetica" w:cs="Helvetica"/>
          <w:sz w:val="24"/>
          <w:szCs w:val="24"/>
        </w:rPr>
        <w:t>333</w:t>
      </w:r>
      <w:r w:rsidRPr="0019498A" w:rsidR="00765A1A">
        <w:rPr>
          <w:rFonts w:ascii="Helvetica" w:eastAsia="Malgun Gothic" w:hAnsi="Helvetica" w:cs="Helvetica"/>
          <w:sz w:val="24"/>
          <w:szCs w:val="24"/>
        </w:rPr>
        <w:t xml:space="preserve"> million</w:t>
      </w:r>
      <w:r w:rsidRPr="0019498A" w:rsidR="2DA60190">
        <w:rPr>
          <w:rFonts w:ascii="Helvetica" w:eastAsia="Malgun Gothic" w:hAnsi="Helvetica" w:cs="Helvetica"/>
          <w:sz w:val="24"/>
          <w:szCs w:val="24"/>
        </w:rPr>
        <w:t xml:space="preserve"> </w:t>
      </w:r>
      <w:r w:rsidRPr="0019498A" w:rsidR="007C19A8">
        <w:rPr>
          <w:rFonts w:ascii="Helvetica" w:eastAsia="Malgun Gothic" w:hAnsi="Helvetica" w:cs="Helvetica"/>
          <w:sz w:val="24"/>
          <w:szCs w:val="24"/>
        </w:rPr>
        <w:t xml:space="preserve">mean </w:t>
      </w:r>
      <w:r w:rsidRPr="0019498A" w:rsidR="2DA60190">
        <w:rPr>
          <w:rFonts w:ascii="Helvetica" w:eastAsia="Malgun Gothic" w:hAnsi="Helvetica" w:cs="Helvetica"/>
          <w:sz w:val="24"/>
          <w:szCs w:val="24"/>
        </w:rPr>
        <w:t>estimated annual cost</w:t>
      </w:r>
      <w:r w:rsidRPr="0019498A" w:rsidR="00C86569">
        <w:rPr>
          <w:rFonts w:ascii="Helvetica" w:eastAsia="Malgun Gothic" w:hAnsi="Helvetica" w:cs="Helvetica"/>
          <w:sz w:val="24"/>
          <w:szCs w:val="24"/>
        </w:rPr>
        <w:t xml:space="preserve"> of the rule</w:t>
      </w:r>
      <w:r w:rsidRPr="0019498A" w:rsidR="75F22B5C">
        <w:rPr>
          <w:rFonts w:ascii="Helvetica" w:eastAsia="Malgun Gothic" w:hAnsi="Helvetica" w:cs="Helvetica"/>
          <w:sz w:val="24"/>
          <w:szCs w:val="24"/>
        </w:rPr>
        <w:t>.</w:t>
      </w:r>
      <w:r w:rsidRPr="0019498A" w:rsidR="4E3F96BF">
        <w:rPr>
          <w:rFonts w:ascii="Helvetica" w:eastAsia="Malgun Gothic" w:hAnsi="Helvetica" w:cs="Helvetica"/>
          <w:sz w:val="24"/>
          <w:szCs w:val="24"/>
        </w:rPr>
        <w:t xml:space="preserve"> </w:t>
      </w:r>
      <w:r w:rsidRPr="00E36512" w:rsidR="00E36512">
        <w:rPr>
          <w:rFonts w:ascii="Helvetica" w:eastAsia="Calibri" w:hAnsi="Helvetica" w:cs="Helvetica"/>
          <w:sz w:val="24"/>
          <w:szCs w:val="24"/>
        </w:rPr>
        <w:t>We invite comment, including data and information, that might inform analysis of consumers’ willingness to pay for the information on the proposed FOP nutrition label.</w:t>
      </w:r>
    </w:p>
    <w:p w:rsidR="00E36512" w:rsidRPr="0019498A" w14:paraId="5FFEBBFE" w14:textId="77777777">
      <w:pPr>
        <w:pStyle w:val="BodyText"/>
        <w:jc w:val="both"/>
        <w:rPr>
          <w:rFonts w:ascii="Helvetica" w:eastAsia="Calibri" w:hAnsi="Helvetica" w:cs="Helvetica"/>
          <w:sz w:val="24"/>
          <w:szCs w:val="24"/>
        </w:rPr>
      </w:pPr>
    </w:p>
    <w:p w:rsidR="007C77DE" w:rsidRPr="005D4539" w:rsidP="00771FD7" w14:paraId="7F1FF5CE" w14:textId="022300B6">
      <w:pPr>
        <w:pStyle w:val="Caption"/>
      </w:pPr>
      <w:bookmarkStart w:id="83" w:name="_Ref162344312"/>
      <w:bookmarkStart w:id="84" w:name="_Toc166492406"/>
      <w:bookmarkStart w:id="85" w:name="_Toc174528775"/>
      <w:bookmarkStart w:id="86" w:name="_Toc187239472"/>
      <w:r w:rsidRPr="005D4539">
        <w:t xml:space="preserve">Table </w:t>
      </w:r>
      <w:r w:rsidR="005C237D">
        <w:fldChar w:fldCharType="begin"/>
      </w:r>
      <w:r w:rsidR="007B0FF1">
        <w:instrText xml:space="preserve"> SEQ Table \* ARABIC </w:instrText>
      </w:r>
      <w:r w:rsidR="005C237D">
        <w:fldChar w:fldCharType="separate"/>
      </w:r>
      <w:r w:rsidR="00514607">
        <w:rPr>
          <w:noProof/>
        </w:rPr>
        <w:t>13</w:t>
      </w:r>
      <w:r w:rsidR="005C237D">
        <w:rPr>
          <w:noProof/>
        </w:rPr>
        <w:fldChar w:fldCharType="end"/>
      </w:r>
      <w:bookmarkEnd w:id="83"/>
      <w:r w:rsidR="00677A68">
        <w:rPr>
          <w:noProof/>
        </w:rPr>
        <w:t>.</w:t>
      </w:r>
      <w:r w:rsidRPr="005D4539">
        <w:t xml:space="preserve"> </w:t>
      </w:r>
      <w:r w:rsidRPr="005D4539" w:rsidR="00991ADF">
        <w:t xml:space="preserve">Estimates of the Annual Cost of </w:t>
      </w:r>
      <w:r w:rsidR="00E92A86">
        <w:t xml:space="preserve">Certain </w:t>
      </w:r>
      <w:r w:rsidRPr="005D4539" w:rsidR="00991ADF">
        <w:t>Diseases</w:t>
      </w:r>
      <w:r w:rsidR="00F934EE">
        <w:t xml:space="preserve"> that </w:t>
      </w:r>
      <w:r w:rsidR="00D37FDF">
        <w:t xml:space="preserve">Can </w:t>
      </w:r>
      <w:r w:rsidR="00F934EE">
        <w:t xml:space="preserve">be </w:t>
      </w:r>
      <w:r w:rsidRPr="005D4539" w:rsidR="00F934EE">
        <w:t>Diet-Related</w:t>
      </w:r>
      <w:r w:rsidRPr="005D4539" w:rsidR="00DE5F5B">
        <w:t xml:space="preserve"> (2023 USD)</w:t>
      </w:r>
      <w:bookmarkEnd w:id="84"/>
      <w:bookmarkEnd w:id="85"/>
      <w:bookmarkEnd w:id="86"/>
    </w:p>
    <w:tbl>
      <w:tblPr>
        <w:tblW w:w="5000" w:type="pct"/>
        <w:tblLook w:val="04A0"/>
      </w:tblPr>
      <w:tblGrid>
        <w:gridCol w:w="3849"/>
        <w:gridCol w:w="5511"/>
      </w:tblGrid>
      <w:tr w14:paraId="30AF89A5" w14:textId="77777777" w:rsidTr="0019498A">
        <w:tblPrEx>
          <w:tblW w:w="5000" w:type="pct"/>
          <w:tblLook w:val="04A0"/>
        </w:tblPrEx>
        <w:tc>
          <w:tcPr>
            <w:tcW w:w="2056" w:type="pct"/>
            <w:tcBorders>
              <w:bottom w:val="single" w:sz="8" w:space="0" w:color="D0CECE"/>
            </w:tcBorders>
            <w:shd w:val="clear" w:color="auto" w:fill="auto"/>
          </w:tcPr>
          <w:p w:rsidR="008F27FA" w:rsidRPr="0019498A" w:rsidP="0019498A" w14:paraId="0825E776" w14:textId="77777777">
            <w:pPr>
              <w:pStyle w:val="BodyText"/>
              <w:jc w:val="both"/>
              <w:rPr>
                <w:rFonts w:ascii="Merriweather" w:eastAsia="Calibri" w:hAnsi="Merriweather" w:cs="Helvetica"/>
                <w:b/>
                <w:bCs/>
                <w:sz w:val="18"/>
                <w:szCs w:val="18"/>
              </w:rPr>
            </w:pPr>
            <w:r w:rsidRPr="0019498A">
              <w:rPr>
                <w:rFonts w:ascii="Merriweather" w:eastAsia="Calibri" w:hAnsi="Merriweather" w:cs="Helvetica"/>
                <w:b/>
                <w:bCs/>
                <w:sz w:val="18"/>
                <w:szCs w:val="18"/>
              </w:rPr>
              <w:t>Disease</w:t>
            </w:r>
          </w:p>
        </w:tc>
        <w:tc>
          <w:tcPr>
            <w:tcW w:w="2944" w:type="pct"/>
            <w:tcBorders>
              <w:bottom w:val="single" w:sz="8" w:space="0" w:color="D0CECE"/>
            </w:tcBorders>
            <w:shd w:val="clear" w:color="auto" w:fill="auto"/>
          </w:tcPr>
          <w:p w:rsidR="008F27FA" w:rsidRPr="0019498A" w:rsidP="0019498A" w14:paraId="312D44A7" w14:textId="77777777">
            <w:pPr>
              <w:pStyle w:val="BodyText"/>
              <w:jc w:val="both"/>
              <w:rPr>
                <w:rFonts w:ascii="Merriweather" w:eastAsia="Calibri" w:hAnsi="Merriweather" w:cs="Helvetica"/>
                <w:b/>
                <w:bCs/>
                <w:sz w:val="18"/>
                <w:szCs w:val="18"/>
              </w:rPr>
            </w:pPr>
            <w:r w:rsidRPr="0019498A">
              <w:rPr>
                <w:rFonts w:ascii="Merriweather" w:eastAsia="Calibri" w:hAnsi="Merriweather" w:cs="Helvetica"/>
                <w:b/>
                <w:bCs/>
                <w:sz w:val="18"/>
                <w:szCs w:val="18"/>
              </w:rPr>
              <w:t xml:space="preserve">Annual </w:t>
            </w:r>
            <w:r w:rsidRPr="0019498A" w:rsidR="001776DC">
              <w:rPr>
                <w:rFonts w:ascii="Merriweather" w:eastAsia="Calibri" w:hAnsi="Merriweather" w:cs="Helvetica"/>
                <w:b/>
                <w:bCs/>
                <w:sz w:val="18"/>
                <w:szCs w:val="18"/>
              </w:rPr>
              <w:t xml:space="preserve">Cost </w:t>
            </w:r>
            <w:r w:rsidRPr="0019498A">
              <w:rPr>
                <w:rFonts w:ascii="Merriweather" w:eastAsia="Calibri" w:hAnsi="Merriweather" w:cs="Helvetica"/>
                <w:b/>
                <w:bCs/>
                <w:sz w:val="18"/>
                <w:szCs w:val="18"/>
              </w:rPr>
              <w:t>Estimate</w:t>
            </w:r>
          </w:p>
        </w:tc>
      </w:tr>
      <w:tr w14:paraId="168D44BE" w14:textId="77777777" w:rsidTr="0019498A">
        <w:tblPrEx>
          <w:tblW w:w="5000" w:type="pct"/>
          <w:tblLook w:val="04A0"/>
        </w:tblPrEx>
        <w:trPr>
          <w:trHeight w:val="367"/>
        </w:trPr>
        <w:tc>
          <w:tcPr>
            <w:tcW w:w="2056" w:type="pct"/>
            <w:tcBorders>
              <w:bottom w:val="single" w:sz="8" w:space="0" w:color="D0CECE"/>
            </w:tcBorders>
            <w:shd w:val="clear" w:color="auto" w:fill="auto"/>
            <w:vAlign w:val="bottom"/>
          </w:tcPr>
          <w:p w:rsidR="00581D58" w:rsidRPr="0019498A" w:rsidP="00BD730D" w14:paraId="594043A6" w14:textId="77777777">
            <w:pPr>
              <w:pStyle w:val="BodyText"/>
              <w:rPr>
                <w:rFonts w:ascii="Merriweather" w:eastAsia="Calibri" w:hAnsi="Merriweather" w:cs="Helvetica"/>
                <w:sz w:val="18"/>
                <w:szCs w:val="18"/>
                <w:vertAlign w:val="superscript"/>
              </w:rPr>
            </w:pPr>
            <w:r w:rsidRPr="0019498A">
              <w:rPr>
                <w:rFonts w:ascii="Merriweather" w:eastAsia="Calibri" w:hAnsi="Merriweather" w:cs="Helvetica"/>
                <w:sz w:val="18"/>
                <w:szCs w:val="18"/>
              </w:rPr>
              <w:t>Hypertension</w:t>
            </w:r>
            <w:r w:rsidRPr="0019498A" w:rsidR="001244A2">
              <w:rPr>
                <w:rFonts w:ascii="Merriweather" w:eastAsia="Calibri" w:hAnsi="Merriweather" w:cs="Helvetica"/>
                <w:sz w:val="18"/>
                <w:szCs w:val="18"/>
                <w:vertAlign w:val="superscript"/>
              </w:rPr>
              <w:t>a</w:t>
            </w:r>
          </w:p>
        </w:tc>
        <w:tc>
          <w:tcPr>
            <w:tcW w:w="2944" w:type="pct"/>
            <w:tcBorders>
              <w:bottom w:val="single" w:sz="8" w:space="0" w:color="D0CECE"/>
            </w:tcBorders>
            <w:shd w:val="clear" w:color="auto" w:fill="auto"/>
            <w:vAlign w:val="bottom"/>
          </w:tcPr>
          <w:p w:rsidR="00581D58" w:rsidRPr="0019498A" w:rsidP="00BD730D" w14:paraId="117026CD" w14:textId="77777777">
            <w:pPr>
              <w:pStyle w:val="BodyText"/>
              <w:rPr>
                <w:rFonts w:ascii="Merriweather" w:eastAsia="Calibri" w:hAnsi="Merriweather" w:cs="Helvetica"/>
                <w:sz w:val="18"/>
                <w:szCs w:val="18"/>
              </w:rPr>
            </w:pPr>
            <w:r w:rsidRPr="0019498A">
              <w:rPr>
                <w:rFonts w:ascii="Merriweather" w:eastAsia="Calibri" w:hAnsi="Merriweather" w:cs="Helvetica"/>
                <w:sz w:val="18"/>
                <w:szCs w:val="18"/>
              </w:rPr>
              <w:t>$68 billion</w:t>
            </w:r>
          </w:p>
        </w:tc>
      </w:tr>
      <w:tr w14:paraId="1E6B528C" w14:textId="77777777" w:rsidTr="0019498A">
        <w:tblPrEx>
          <w:tblW w:w="5000" w:type="pct"/>
          <w:tblLook w:val="04A0"/>
        </w:tblPrEx>
        <w:trPr>
          <w:trHeight w:val="349"/>
        </w:trPr>
        <w:tc>
          <w:tcPr>
            <w:tcW w:w="2056" w:type="pct"/>
            <w:tcBorders>
              <w:bottom w:val="single" w:sz="8" w:space="0" w:color="D0CECE"/>
            </w:tcBorders>
            <w:shd w:val="clear" w:color="auto" w:fill="auto"/>
            <w:vAlign w:val="bottom"/>
          </w:tcPr>
          <w:p w:rsidR="00581D58" w:rsidRPr="0019498A" w:rsidP="00BD730D" w14:paraId="4492DE54" w14:textId="77777777">
            <w:pPr>
              <w:pStyle w:val="BodyText"/>
              <w:rPr>
                <w:rFonts w:ascii="Merriweather" w:eastAsia="Calibri" w:hAnsi="Merriweather" w:cs="Helvetica"/>
                <w:sz w:val="18"/>
                <w:szCs w:val="18"/>
                <w:vertAlign w:val="superscript"/>
              </w:rPr>
            </w:pPr>
            <w:r w:rsidRPr="0019498A">
              <w:rPr>
                <w:rFonts w:ascii="Merriweather" w:eastAsia="Calibri" w:hAnsi="Merriweather" w:cs="Helvetica"/>
                <w:sz w:val="18"/>
                <w:szCs w:val="18"/>
              </w:rPr>
              <w:t xml:space="preserve">Cardiovascular </w:t>
            </w:r>
            <w:r w:rsidRPr="0019498A">
              <w:rPr>
                <w:rFonts w:ascii="Merriweather" w:eastAsia="Calibri" w:hAnsi="Merriweather" w:cs="Helvetica"/>
                <w:sz w:val="18"/>
                <w:szCs w:val="18"/>
              </w:rPr>
              <w:t>Disease</w:t>
            </w:r>
            <w:r w:rsidRPr="0019498A" w:rsidR="001244A2">
              <w:rPr>
                <w:rFonts w:ascii="Merriweather" w:eastAsia="Calibri" w:hAnsi="Merriweather" w:cs="Helvetica"/>
                <w:sz w:val="18"/>
                <w:szCs w:val="18"/>
                <w:vertAlign w:val="superscript"/>
              </w:rPr>
              <w:t>b</w:t>
            </w:r>
          </w:p>
        </w:tc>
        <w:tc>
          <w:tcPr>
            <w:tcW w:w="2944" w:type="pct"/>
            <w:tcBorders>
              <w:bottom w:val="single" w:sz="8" w:space="0" w:color="D0CECE"/>
            </w:tcBorders>
            <w:shd w:val="clear" w:color="auto" w:fill="auto"/>
            <w:vAlign w:val="bottom"/>
          </w:tcPr>
          <w:p w:rsidR="00581D58" w:rsidRPr="0019498A" w:rsidP="00BD730D" w14:paraId="516803EC" w14:textId="77777777">
            <w:pPr>
              <w:pStyle w:val="BodyText"/>
              <w:rPr>
                <w:rFonts w:ascii="Merriweather" w:eastAsia="Calibri" w:hAnsi="Merriweather" w:cs="Helvetica"/>
                <w:sz w:val="18"/>
                <w:szCs w:val="18"/>
              </w:rPr>
            </w:pPr>
            <w:r w:rsidRPr="0019498A">
              <w:rPr>
                <w:rFonts w:ascii="Merriweather" w:eastAsia="Calibri" w:hAnsi="Merriweather" w:cs="Helvetica"/>
                <w:sz w:val="18"/>
                <w:szCs w:val="18"/>
              </w:rPr>
              <w:t>$3</w:t>
            </w:r>
            <w:r w:rsidRPr="0019498A" w:rsidR="00802D7A">
              <w:rPr>
                <w:rFonts w:ascii="Merriweather" w:eastAsia="Calibri" w:hAnsi="Merriweather" w:cs="Helvetica"/>
                <w:sz w:val="18"/>
                <w:szCs w:val="18"/>
              </w:rPr>
              <w:t>56 billion</w:t>
            </w:r>
          </w:p>
        </w:tc>
      </w:tr>
      <w:tr w14:paraId="199E3738" w14:textId="77777777" w:rsidTr="0019498A">
        <w:tblPrEx>
          <w:tblW w:w="5000" w:type="pct"/>
          <w:tblLook w:val="04A0"/>
        </w:tblPrEx>
        <w:trPr>
          <w:trHeight w:val="412"/>
        </w:trPr>
        <w:tc>
          <w:tcPr>
            <w:tcW w:w="2056" w:type="pct"/>
            <w:tcBorders>
              <w:bottom w:val="single" w:sz="8" w:space="0" w:color="D0CECE"/>
            </w:tcBorders>
            <w:shd w:val="clear" w:color="auto" w:fill="auto"/>
            <w:vAlign w:val="bottom"/>
          </w:tcPr>
          <w:p w:rsidR="00581D58" w:rsidRPr="0019498A" w:rsidP="00BD730D" w14:paraId="164A8839" w14:textId="77777777">
            <w:pPr>
              <w:pStyle w:val="BodyText"/>
              <w:rPr>
                <w:rFonts w:ascii="Merriweather" w:eastAsia="Malgun Gothic" w:hAnsi="Merriweather" w:cs="Helvetica"/>
                <w:sz w:val="18"/>
                <w:szCs w:val="18"/>
                <w:vertAlign w:val="superscript"/>
              </w:rPr>
            </w:pPr>
            <w:r w:rsidRPr="0019498A">
              <w:rPr>
                <w:rFonts w:ascii="Merriweather" w:eastAsia="Malgun Gothic" w:hAnsi="Merriweather" w:cs="Helvetica"/>
                <w:sz w:val="18"/>
                <w:szCs w:val="18"/>
              </w:rPr>
              <w:t>Diabetes</w:t>
            </w:r>
            <w:r w:rsidRPr="0019498A" w:rsidR="001244A2">
              <w:rPr>
                <w:rFonts w:ascii="Merriweather" w:eastAsia="Malgun Gothic" w:hAnsi="Merriweather" w:cs="Helvetica"/>
                <w:sz w:val="18"/>
                <w:szCs w:val="18"/>
                <w:vertAlign w:val="superscript"/>
              </w:rPr>
              <w:t>c</w:t>
            </w:r>
          </w:p>
        </w:tc>
        <w:tc>
          <w:tcPr>
            <w:tcW w:w="2944" w:type="pct"/>
            <w:tcBorders>
              <w:bottom w:val="single" w:sz="8" w:space="0" w:color="D0CECE"/>
            </w:tcBorders>
            <w:shd w:val="clear" w:color="auto" w:fill="auto"/>
            <w:vAlign w:val="bottom"/>
          </w:tcPr>
          <w:p w:rsidR="00581D58" w:rsidRPr="0019498A" w:rsidP="00BD730D" w14:paraId="4458B17F" w14:textId="77777777">
            <w:pPr>
              <w:pStyle w:val="BodyText"/>
              <w:rPr>
                <w:rFonts w:ascii="Merriweather" w:eastAsia="Calibri" w:hAnsi="Merriweather" w:cs="Helvetica"/>
                <w:sz w:val="18"/>
                <w:szCs w:val="18"/>
              </w:rPr>
            </w:pPr>
            <w:r w:rsidRPr="0019498A">
              <w:rPr>
                <w:rFonts w:ascii="Merriweather" w:eastAsia="Calibri" w:hAnsi="Merriweather" w:cs="Helvetica"/>
                <w:sz w:val="18"/>
                <w:szCs w:val="18"/>
              </w:rPr>
              <w:t>$</w:t>
            </w:r>
            <w:r w:rsidRPr="0019498A" w:rsidR="00E855A9">
              <w:rPr>
                <w:rFonts w:ascii="Merriweather" w:eastAsia="Calibri" w:hAnsi="Merriweather" w:cs="Helvetica"/>
                <w:sz w:val="18"/>
                <w:szCs w:val="18"/>
              </w:rPr>
              <w:t>426</w:t>
            </w:r>
            <w:r w:rsidRPr="0019498A">
              <w:rPr>
                <w:rFonts w:ascii="Merriweather" w:eastAsia="Calibri" w:hAnsi="Merriweather" w:cs="Helvetica"/>
                <w:sz w:val="18"/>
                <w:szCs w:val="18"/>
              </w:rPr>
              <w:t xml:space="preserve"> billion</w:t>
            </w:r>
          </w:p>
        </w:tc>
      </w:tr>
      <w:tr w14:paraId="45CFECCA" w14:textId="77777777" w:rsidTr="0019498A">
        <w:tblPrEx>
          <w:tblW w:w="5000" w:type="pct"/>
          <w:tblLook w:val="04A0"/>
        </w:tblPrEx>
        <w:trPr>
          <w:trHeight w:val="394"/>
        </w:trPr>
        <w:tc>
          <w:tcPr>
            <w:tcW w:w="2056" w:type="pct"/>
            <w:tcBorders>
              <w:bottom w:val="single" w:sz="8" w:space="0" w:color="D0CECE"/>
            </w:tcBorders>
            <w:shd w:val="clear" w:color="auto" w:fill="auto"/>
            <w:vAlign w:val="bottom"/>
          </w:tcPr>
          <w:p w:rsidR="00581D58" w:rsidRPr="0019498A" w:rsidP="00BD730D" w14:paraId="65B93044" w14:textId="77777777">
            <w:pPr>
              <w:pStyle w:val="BodyText"/>
              <w:rPr>
                <w:rFonts w:ascii="Merriweather" w:eastAsia="Calibri" w:hAnsi="Merriweather" w:cs="Helvetica"/>
                <w:sz w:val="18"/>
                <w:szCs w:val="18"/>
                <w:vertAlign w:val="superscript"/>
              </w:rPr>
            </w:pPr>
            <w:r w:rsidRPr="0019498A">
              <w:rPr>
                <w:rFonts w:ascii="Merriweather" w:eastAsia="Calibri" w:hAnsi="Merriweather" w:cs="Helvetica"/>
                <w:sz w:val="18"/>
                <w:szCs w:val="18"/>
              </w:rPr>
              <w:t>Cancer</w:t>
            </w:r>
            <w:r w:rsidRPr="0019498A" w:rsidR="001244A2">
              <w:rPr>
                <w:rFonts w:ascii="Merriweather" w:eastAsia="Calibri" w:hAnsi="Merriweather" w:cs="Helvetica"/>
                <w:sz w:val="18"/>
                <w:szCs w:val="18"/>
                <w:vertAlign w:val="superscript"/>
              </w:rPr>
              <w:t>d</w:t>
            </w:r>
          </w:p>
        </w:tc>
        <w:tc>
          <w:tcPr>
            <w:tcW w:w="2944" w:type="pct"/>
            <w:tcBorders>
              <w:bottom w:val="single" w:sz="8" w:space="0" w:color="D0CECE"/>
            </w:tcBorders>
            <w:shd w:val="clear" w:color="auto" w:fill="auto"/>
            <w:vAlign w:val="bottom"/>
          </w:tcPr>
          <w:p w:rsidR="00581D58" w:rsidRPr="0019498A" w:rsidP="00BD730D" w14:paraId="0C7D8124" w14:textId="77777777">
            <w:pPr>
              <w:pStyle w:val="BodyText"/>
              <w:rPr>
                <w:rFonts w:ascii="Merriweather" w:eastAsia="Calibri" w:hAnsi="Merriweather" w:cs="Helvetica"/>
                <w:sz w:val="18"/>
                <w:szCs w:val="18"/>
              </w:rPr>
            </w:pPr>
            <w:r w:rsidRPr="0019498A">
              <w:rPr>
                <w:rFonts w:ascii="Merriweather" w:eastAsia="Calibri" w:hAnsi="Merriweather" w:cs="Helvetica"/>
                <w:sz w:val="18"/>
                <w:szCs w:val="18"/>
              </w:rPr>
              <w:t>$236 billion</w:t>
            </w:r>
          </w:p>
        </w:tc>
      </w:tr>
      <w:tr w14:paraId="353D4FA7" w14:textId="77777777" w:rsidTr="0019498A">
        <w:tblPrEx>
          <w:tblW w:w="5000" w:type="pct"/>
          <w:tblLook w:val="04A0"/>
        </w:tblPrEx>
        <w:tc>
          <w:tcPr>
            <w:tcW w:w="2056" w:type="pct"/>
            <w:tcBorders>
              <w:bottom w:val="single" w:sz="8" w:space="0" w:color="D0CECE"/>
            </w:tcBorders>
            <w:shd w:val="clear" w:color="auto" w:fill="auto"/>
            <w:vAlign w:val="bottom"/>
          </w:tcPr>
          <w:p w:rsidR="00581D58" w:rsidRPr="0019498A" w:rsidP="00BD730D" w14:paraId="54BBC963" w14:textId="77777777">
            <w:pPr>
              <w:pStyle w:val="BodyText"/>
              <w:rPr>
                <w:rFonts w:ascii="Merriweather" w:eastAsia="Calibri" w:hAnsi="Merriweather" w:cs="Helvetica"/>
                <w:b/>
                <w:bCs/>
                <w:sz w:val="18"/>
                <w:szCs w:val="18"/>
              </w:rPr>
            </w:pPr>
            <w:r w:rsidRPr="0019498A">
              <w:rPr>
                <w:rFonts w:ascii="Merriweather" w:eastAsia="Calibri" w:hAnsi="Merriweather" w:cs="Helvetica"/>
                <w:b/>
                <w:bCs/>
                <w:sz w:val="18"/>
                <w:szCs w:val="18"/>
              </w:rPr>
              <w:t>TOTAL</w:t>
            </w:r>
          </w:p>
        </w:tc>
        <w:tc>
          <w:tcPr>
            <w:tcW w:w="2944" w:type="pct"/>
            <w:tcBorders>
              <w:bottom w:val="single" w:sz="8" w:space="0" w:color="D0CECE"/>
            </w:tcBorders>
            <w:shd w:val="clear" w:color="auto" w:fill="auto"/>
            <w:vAlign w:val="bottom"/>
          </w:tcPr>
          <w:p w:rsidR="00581D58" w:rsidRPr="0019498A" w:rsidP="00BD730D" w14:paraId="4329CA29" w14:textId="77777777">
            <w:pPr>
              <w:pStyle w:val="BodyText"/>
              <w:rPr>
                <w:rFonts w:ascii="Merriweather" w:eastAsia="Calibri" w:hAnsi="Merriweather" w:cs="Helvetica"/>
                <w:b/>
                <w:bCs/>
                <w:sz w:val="18"/>
                <w:szCs w:val="18"/>
              </w:rPr>
            </w:pPr>
            <w:r w:rsidRPr="0019498A">
              <w:rPr>
                <w:rFonts w:ascii="Merriweather" w:eastAsia="Calibri" w:hAnsi="Merriweather" w:cs="Helvetica"/>
                <w:b/>
                <w:bCs/>
                <w:sz w:val="18"/>
                <w:szCs w:val="18"/>
              </w:rPr>
              <w:t>$</w:t>
            </w:r>
            <w:r w:rsidRPr="0019498A" w:rsidR="003D052D">
              <w:rPr>
                <w:rFonts w:ascii="Merriweather" w:eastAsia="Calibri" w:hAnsi="Merriweather" w:cs="Helvetica"/>
                <w:b/>
                <w:bCs/>
                <w:sz w:val="18"/>
                <w:szCs w:val="18"/>
              </w:rPr>
              <w:t>1,086</w:t>
            </w:r>
            <w:r w:rsidRPr="0019498A">
              <w:rPr>
                <w:rFonts w:ascii="Merriweather" w:eastAsia="Calibri" w:hAnsi="Merriweather" w:cs="Helvetica"/>
                <w:b/>
                <w:bCs/>
                <w:sz w:val="18"/>
                <w:szCs w:val="18"/>
              </w:rPr>
              <w:t xml:space="preserve"> billion</w:t>
            </w:r>
          </w:p>
        </w:tc>
      </w:tr>
      <w:tr w14:paraId="3AECFC75" w14:textId="77777777" w:rsidTr="0019498A">
        <w:tblPrEx>
          <w:tblW w:w="5000" w:type="pct"/>
          <w:tblLook w:val="04A0"/>
        </w:tblPrEx>
        <w:tc>
          <w:tcPr>
            <w:tcW w:w="5000" w:type="pct"/>
            <w:gridSpan w:val="2"/>
            <w:tcBorders>
              <w:top w:val="single" w:sz="8" w:space="0" w:color="D0CECE"/>
            </w:tcBorders>
            <w:shd w:val="clear" w:color="auto" w:fill="auto"/>
          </w:tcPr>
          <w:p w:rsidR="00845487" w:rsidRPr="0019498A" w:rsidP="0019498A" w14:paraId="0C257B75" w14:textId="77777777">
            <w:pPr>
              <w:pStyle w:val="BodyText"/>
              <w:jc w:val="both"/>
              <w:rPr>
                <w:rFonts w:ascii="Merriweather" w:eastAsia="Calibri" w:hAnsi="Merriweather" w:cs="Helvetica"/>
                <w:sz w:val="16"/>
                <w:szCs w:val="16"/>
              </w:rPr>
            </w:pPr>
            <w:r w:rsidRPr="0019498A">
              <w:rPr>
                <w:rFonts w:ascii="Merriweather" w:eastAsia="Calibri" w:hAnsi="Merriweather" w:cs="Helvetica"/>
                <w:sz w:val="16"/>
                <w:szCs w:val="16"/>
                <w:vertAlign w:val="superscript"/>
              </w:rPr>
              <w:t>a</w:t>
            </w:r>
            <w:r w:rsidRPr="0019498A" w:rsidR="00006DBB">
              <w:rPr>
                <w:rFonts w:ascii="Merriweather" w:eastAsia="Calibri" w:hAnsi="Merriweather" w:cs="Helvetica"/>
                <w:sz w:val="16"/>
                <w:szCs w:val="16"/>
                <w:vertAlign w:val="superscript"/>
              </w:rPr>
              <w:t xml:space="preserve"> </w:t>
            </w:r>
            <w:r w:rsidRPr="0019498A" w:rsidR="00CA3F15">
              <w:rPr>
                <w:rFonts w:ascii="Merriweather" w:eastAsia="Calibri" w:hAnsi="Merriweather" w:cs="Helvetica"/>
                <w:sz w:val="16"/>
                <w:szCs w:val="16"/>
              </w:rPr>
              <w:t xml:space="preserve">Source: Table </w:t>
            </w:r>
            <w:r w:rsidRPr="0019498A" w:rsidR="007E6EBF">
              <w:rPr>
                <w:rFonts w:ascii="Merriweather" w:eastAsia="Calibri" w:hAnsi="Merriweather" w:cs="Helvetica"/>
                <w:sz w:val="16"/>
                <w:szCs w:val="16"/>
              </w:rPr>
              <w:t>25-1</w:t>
            </w:r>
            <w:r w:rsidRPr="0019498A" w:rsidR="00742A65">
              <w:rPr>
                <w:rFonts w:ascii="Merriweather" w:eastAsia="Calibri" w:hAnsi="Merriweather" w:cs="Helvetica"/>
                <w:sz w:val="16"/>
                <w:szCs w:val="16"/>
              </w:rPr>
              <w:t>, “</w:t>
            </w:r>
            <w:r w:rsidRPr="0019498A" w:rsidR="009A54BE">
              <w:rPr>
                <w:rFonts w:ascii="Merriweather" w:eastAsia="Calibri" w:hAnsi="Merriweather" w:cs="Helvetica"/>
                <w:sz w:val="16"/>
                <w:szCs w:val="16"/>
              </w:rPr>
              <w:t xml:space="preserve">Hypertensive Disease” column of the Benjamin et al. (2018) </w:t>
            </w:r>
            <w:r w:rsidRPr="0019498A" w:rsidR="009A54BE">
              <w:rPr>
                <w:rFonts w:ascii="Merriweather" w:eastAsia="Calibri" w:hAnsi="Merriweather" w:cs="Helvetica"/>
                <w:i/>
                <w:iCs/>
                <w:sz w:val="16"/>
                <w:szCs w:val="16"/>
              </w:rPr>
              <w:t>Circulation</w:t>
            </w:r>
            <w:r w:rsidRPr="0019498A" w:rsidR="009A54BE">
              <w:rPr>
                <w:rFonts w:ascii="Merriweather" w:eastAsia="Calibri" w:hAnsi="Merriweather" w:cs="Helvetica"/>
                <w:sz w:val="16"/>
                <w:szCs w:val="16"/>
              </w:rPr>
              <w:t xml:space="preserve"> paper cited by the CDC</w:t>
            </w:r>
            <w:r w:rsidRPr="0019498A" w:rsidR="006B164B">
              <w:rPr>
                <w:rFonts w:ascii="Merriweather" w:eastAsia="Calibri" w:hAnsi="Merriweather" w:cs="Helvetica"/>
                <w:sz w:val="16"/>
                <w:szCs w:val="16"/>
              </w:rPr>
              <w:t xml:space="preserve"> (see Footnote 23)</w:t>
            </w:r>
            <w:r w:rsidRPr="0019498A" w:rsidR="009A54BE">
              <w:rPr>
                <w:rFonts w:ascii="Merriweather" w:eastAsia="Calibri" w:hAnsi="Merriweather" w:cs="Helvetica"/>
                <w:sz w:val="16"/>
                <w:szCs w:val="16"/>
              </w:rPr>
              <w:t xml:space="preserve">.  </w:t>
            </w:r>
          </w:p>
          <w:p w:rsidR="00A24A05" w:rsidRPr="0019498A" w:rsidP="0019498A" w14:paraId="14FDFD6A" w14:textId="77777777">
            <w:pPr>
              <w:pStyle w:val="BodyText"/>
              <w:jc w:val="both"/>
              <w:rPr>
                <w:rFonts w:ascii="Merriweather" w:eastAsia="Calibri" w:hAnsi="Merriweather" w:cs="Helvetica"/>
                <w:sz w:val="16"/>
                <w:szCs w:val="16"/>
              </w:rPr>
            </w:pPr>
            <w:r w:rsidRPr="0019498A">
              <w:rPr>
                <w:rFonts w:ascii="Merriweather" w:eastAsia="Calibri" w:hAnsi="Merriweather" w:cs="Helvetica"/>
                <w:sz w:val="16"/>
                <w:szCs w:val="16"/>
                <w:vertAlign w:val="superscript"/>
              </w:rPr>
              <w:t>b</w:t>
            </w:r>
            <w:r w:rsidRPr="0019498A" w:rsidR="00006DBB">
              <w:rPr>
                <w:rFonts w:ascii="Merriweather" w:eastAsia="Calibri" w:hAnsi="Merriweather" w:cs="Helvetica"/>
                <w:sz w:val="16"/>
                <w:szCs w:val="16"/>
                <w:vertAlign w:val="superscript"/>
              </w:rPr>
              <w:t xml:space="preserve"> </w:t>
            </w:r>
            <w:r w:rsidRPr="0019498A">
              <w:rPr>
                <w:rFonts w:ascii="Merriweather" w:eastAsia="Calibri" w:hAnsi="Merriweather" w:cs="Helvetica"/>
                <w:sz w:val="16"/>
                <w:szCs w:val="16"/>
              </w:rPr>
              <w:t xml:space="preserve">Source: </w:t>
            </w:r>
            <w:r w:rsidRPr="0019498A" w:rsidR="001D78EF">
              <w:rPr>
                <w:rFonts w:ascii="Merriweather" w:eastAsia="Calibri" w:hAnsi="Merriweather" w:cs="Helvetica"/>
                <w:sz w:val="16"/>
                <w:szCs w:val="16"/>
              </w:rPr>
              <w:t>Table 25-1</w:t>
            </w:r>
            <w:r w:rsidRPr="0019498A">
              <w:rPr>
                <w:rFonts w:ascii="Merriweather" w:eastAsia="Calibri" w:hAnsi="Merriweather" w:cs="Helvetica"/>
                <w:sz w:val="16"/>
                <w:szCs w:val="16"/>
              </w:rPr>
              <w:t>, “Heart Disease”, “Stroke”, and “Other Circulatory Conditions” columns</w:t>
            </w:r>
            <w:r w:rsidRPr="0019498A" w:rsidR="001D78EF">
              <w:rPr>
                <w:rFonts w:ascii="Merriweather" w:eastAsia="Calibri" w:hAnsi="Merriweather" w:cs="Helvetica"/>
                <w:sz w:val="16"/>
                <w:szCs w:val="16"/>
              </w:rPr>
              <w:t xml:space="preserve"> of the Be</w:t>
            </w:r>
            <w:r w:rsidRPr="0019498A">
              <w:rPr>
                <w:rFonts w:ascii="Merriweather" w:eastAsia="Calibri" w:hAnsi="Merriweather" w:cs="Helvetica"/>
                <w:sz w:val="16"/>
                <w:szCs w:val="16"/>
              </w:rPr>
              <w:t xml:space="preserve">njamin et al. (2018) </w:t>
            </w:r>
            <w:r w:rsidRPr="0019498A">
              <w:rPr>
                <w:rFonts w:ascii="Merriweather" w:eastAsia="Calibri" w:hAnsi="Merriweather" w:cs="Helvetica"/>
                <w:i/>
                <w:iCs/>
                <w:sz w:val="16"/>
                <w:szCs w:val="16"/>
              </w:rPr>
              <w:t xml:space="preserve">Circulation </w:t>
            </w:r>
            <w:r w:rsidRPr="0019498A">
              <w:rPr>
                <w:rFonts w:ascii="Merriweather" w:eastAsia="Calibri" w:hAnsi="Merriweather" w:cs="Helvetica"/>
                <w:sz w:val="16"/>
                <w:szCs w:val="16"/>
              </w:rPr>
              <w:t>paper cited by the CDC</w:t>
            </w:r>
            <w:r w:rsidRPr="0019498A" w:rsidR="006B164B">
              <w:rPr>
                <w:rFonts w:ascii="Merriweather" w:eastAsia="Calibri" w:hAnsi="Merriweather" w:cs="Helvetica"/>
                <w:sz w:val="16"/>
                <w:szCs w:val="16"/>
              </w:rPr>
              <w:t xml:space="preserve"> (see Footnote 23)</w:t>
            </w:r>
            <w:r w:rsidRPr="0019498A">
              <w:rPr>
                <w:rFonts w:ascii="Merriweather" w:eastAsia="Calibri" w:hAnsi="Merriweather" w:cs="Helvetica"/>
                <w:sz w:val="16"/>
                <w:szCs w:val="16"/>
              </w:rPr>
              <w:t>.</w:t>
            </w:r>
          </w:p>
          <w:p w:rsidR="00995CC9" w:rsidRPr="0019498A" w:rsidP="0019498A" w14:paraId="6EEF910A" w14:textId="77777777">
            <w:pPr>
              <w:pStyle w:val="BodyText"/>
              <w:jc w:val="both"/>
              <w:rPr>
                <w:rFonts w:ascii="Merriweather" w:eastAsia="Calibri" w:hAnsi="Merriweather" w:cs="Helvetica"/>
                <w:sz w:val="16"/>
                <w:szCs w:val="16"/>
              </w:rPr>
            </w:pPr>
            <w:r w:rsidRPr="0019498A">
              <w:rPr>
                <w:rFonts w:ascii="Merriweather" w:eastAsia="Calibri" w:hAnsi="Merriweather" w:cs="Helvetica"/>
                <w:sz w:val="16"/>
                <w:szCs w:val="16"/>
                <w:vertAlign w:val="superscript"/>
              </w:rPr>
              <w:t>c</w:t>
            </w:r>
            <w:r w:rsidRPr="0019498A" w:rsidR="00006DBB">
              <w:rPr>
                <w:rFonts w:ascii="Merriweather" w:eastAsia="Calibri" w:hAnsi="Merriweather" w:cs="Helvetica"/>
                <w:sz w:val="16"/>
                <w:szCs w:val="16"/>
                <w:vertAlign w:val="superscript"/>
              </w:rPr>
              <w:t xml:space="preserve"> </w:t>
            </w:r>
            <w:r w:rsidRPr="0019498A">
              <w:rPr>
                <w:rFonts w:ascii="Merriweather" w:eastAsia="Calibri" w:hAnsi="Merriweather" w:cs="Helvetica"/>
                <w:sz w:val="16"/>
                <w:szCs w:val="16"/>
              </w:rPr>
              <w:t xml:space="preserve">Source: </w:t>
            </w:r>
            <w:r w:rsidRPr="0019498A" w:rsidR="00F92DD6">
              <w:rPr>
                <w:rFonts w:ascii="Merriweather" w:eastAsia="Calibri" w:hAnsi="Merriweather" w:cs="Helvetica"/>
                <w:sz w:val="16"/>
                <w:szCs w:val="16"/>
              </w:rPr>
              <w:t xml:space="preserve">Abstract </w:t>
            </w:r>
            <w:r w:rsidRPr="0019498A" w:rsidR="00C8157E">
              <w:rPr>
                <w:rFonts w:ascii="Merriweather" w:eastAsia="Calibri" w:hAnsi="Merriweather" w:cs="Helvetica"/>
                <w:sz w:val="16"/>
                <w:szCs w:val="16"/>
              </w:rPr>
              <w:t xml:space="preserve">of the </w:t>
            </w:r>
            <w:r w:rsidRPr="0019498A" w:rsidR="00870F38">
              <w:rPr>
                <w:rFonts w:ascii="Merriweather" w:eastAsia="Calibri" w:hAnsi="Merriweather" w:cs="Helvetica"/>
                <w:sz w:val="16"/>
                <w:szCs w:val="16"/>
              </w:rPr>
              <w:t>American Diabetes Association (</w:t>
            </w:r>
            <w:r w:rsidRPr="0019498A" w:rsidR="00EE56B7">
              <w:rPr>
                <w:rFonts w:ascii="Merriweather" w:eastAsia="Calibri" w:hAnsi="Merriweather" w:cs="Helvetica"/>
                <w:sz w:val="16"/>
                <w:szCs w:val="16"/>
              </w:rPr>
              <w:t>2024</w:t>
            </w:r>
            <w:r w:rsidRPr="0019498A" w:rsidR="0091364D">
              <w:rPr>
                <w:rFonts w:ascii="Merriweather" w:eastAsia="Calibri" w:hAnsi="Merriweather" w:cs="Helvetica"/>
                <w:sz w:val="16"/>
                <w:szCs w:val="16"/>
              </w:rPr>
              <w:t xml:space="preserve">) </w:t>
            </w:r>
            <w:r w:rsidRPr="0019498A">
              <w:rPr>
                <w:rFonts w:ascii="Merriweather" w:eastAsia="Calibri" w:hAnsi="Merriweather" w:cs="Helvetica"/>
                <w:i/>
                <w:iCs/>
                <w:sz w:val="16"/>
                <w:szCs w:val="16"/>
              </w:rPr>
              <w:t>Diabetes Care</w:t>
            </w:r>
            <w:r w:rsidRPr="0019498A">
              <w:rPr>
                <w:rFonts w:ascii="Merriweather" w:eastAsia="Calibri" w:hAnsi="Merriweather" w:cs="Helvetica"/>
                <w:sz w:val="16"/>
                <w:szCs w:val="16"/>
              </w:rPr>
              <w:t xml:space="preserve"> paper cited by the CDC</w:t>
            </w:r>
            <w:r w:rsidRPr="0019498A" w:rsidR="00922095">
              <w:rPr>
                <w:rFonts w:ascii="Merriweather" w:eastAsia="Calibri" w:hAnsi="Merriweather" w:cs="Helvetica"/>
                <w:sz w:val="16"/>
                <w:szCs w:val="16"/>
              </w:rPr>
              <w:t xml:space="preserve"> (see Footnote 23)</w:t>
            </w:r>
          </w:p>
          <w:p w:rsidR="00D52E90" w:rsidRPr="0019498A" w:rsidP="0019498A" w14:paraId="779C1C0C" w14:textId="77777777">
            <w:pPr>
              <w:pStyle w:val="BodyText"/>
              <w:jc w:val="both"/>
              <w:rPr>
                <w:rFonts w:ascii="Merriweather" w:eastAsia="Calibri" w:hAnsi="Merriweather" w:cs="Helvetica"/>
                <w:sz w:val="18"/>
                <w:szCs w:val="18"/>
              </w:rPr>
            </w:pPr>
            <w:r w:rsidRPr="0019498A">
              <w:rPr>
                <w:rFonts w:ascii="Merriweather" w:eastAsia="Calibri" w:hAnsi="Merriweather" w:cs="Helvetica"/>
                <w:sz w:val="16"/>
                <w:szCs w:val="16"/>
                <w:vertAlign w:val="superscript"/>
              </w:rPr>
              <w:t>d</w:t>
            </w:r>
            <w:r w:rsidRPr="0019498A" w:rsidR="00006DBB">
              <w:rPr>
                <w:rFonts w:ascii="Merriweather" w:eastAsia="Calibri" w:hAnsi="Merriweather" w:cs="Helvetica"/>
                <w:sz w:val="16"/>
                <w:szCs w:val="16"/>
                <w:vertAlign w:val="superscript"/>
              </w:rPr>
              <w:t xml:space="preserve"> </w:t>
            </w:r>
            <w:r w:rsidRPr="0019498A">
              <w:rPr>
                <w:rFonts w:ascii="Merriweather" w:eastAsia="Calibri" w:hAnsi="Merriweather" w:cs="Helvetica"/>
                <w:sz w:val="16"/>
                <w:szCs w:val="16"/>
              </w:rPr>
              <w:t xml:space="preserve">Source: </w:t>
            </w:r>
            <w:r w:rsidRPr="0019498A" w:rsidR="003A20E8">
              <w:rPr>
                <w:rFonts w:ascii="Merriweather" w:eastAsia="Calibri" w:hAnsi="Merriweather" w:cs="Helvetica"/>
                <w:sz w:val="16"/>
                <w:szCs w:val="16"/>
              </w:rPr>
              <w:t xml:space="preserve">Abstract of the </w:t>
            </w:r>
            <w:r w:rsidRPr="0019498A" w:rsidR="003A20E8">
              <w:rPr>
                <w:rFonts w:ascii="Merriweather" w:eastAsia="Calibri" w:hAnsi="Merriweather" w:cs="Helvetica"/>
                <w:sz w:val="16"/>
                <w:szCs w:val="16"/>
              </w:rPr>
              <w:t>Mariotto</w:t>
            </w:r>
            <w:r w:rsidRPr="0019498A" w:rsidR="003A20E8">
              <w:rPr>
                <w:rFonts w:ascii="Merriweather" w:eastAsia="Calibri" w:hAnsi="Merriweather" w:cs="Helvetica"/>
                <w:sz w:val="16"/>
                <w:szCs w:val="16"/>
              </w:rPr>
              <w:t xml:space="preserve"> et al. (</w:t>
            </w:r>
            <w:r w:rsidRPr="0019498A" w:rsidR="00BB02EA">
              <w:rPr>
                <w:rFonts w:ascii="Merriweather" w:eastAsia="Calibri" w:hAnsi="Merriweather" w:cs="Helvetica"/>
                <w:sz w:val="16"/>
                <w:szCs w:val="16"/>
              </w:rPr>
              <w:t xml:space="preserve">2020) </w:t>
            </w:r>
            <w:r w:rsidRPr="0019498A" w:rsidR="00BF2692">
              <w:rPr>
                <w:rFonts w:ascii="Merriweather" w:eastAsia="Calibri" w:hAnsi="Merriweather" w:cs="Helvetica"/>
                <w:i/>
                <w:iCs/>
                <w:sz w:val="16"/>
                <w:szCs w:val="16"/>
              </w:rPr>
              <w:t>Cancer Epidemiology, Biomarkers &amp; Prevention</w:t>
            </w:r>
            <w:r w:rsidRPr="0019498A" w:rsidR="00BF2692">
              <w:rPr>
                <w:rFonts w:ascii="Merriweather" w:eastAsia="Calibri" w:hAnsi="Merriweather" w:cs="Helvetica"/>
                <w:sz w:val="16"/>
                <w:szCs w:val="16"/>
              </w:rPr>
              <w:t xml:space="preserve"> </w:t>
            </w:r>
            <w:r w:rsidRPr="0019498A" w:rsidR="001C2BFC">
              <w:rPr>
                <w:rFonts w:ascii="Merriweather" w:eastAsia="Calibri" w:hAnsi="Merriweather" w:cs="Helvetica"/>
                <w:sz w:val="16"/>
                <w:szCs w:val="16"/>
              </w:rPr>
              <w:t>paper cited by the CDC</w:t>
            </w:r>
            <w:r w:rsidRPr="0019498A" w:rsidR="00922095">
              <w:rPr>
                <w:rFonts w:ascii="Merriweather" w:eastAsia="Calibri" w:hAnsi="Merriweather" w:cs="Helvetica"/>
                <w:sz w:val="16"/>
                <w:szCs w:val="16"/>
              </w:rPr>
              <w:t xml:space="preserve"> (see Footnote 23)</w:t>
            </w:r>
            <w:r w:rsidRPr="0019498A" w:rsidR="001C2BFC">
              <w:rPr>
                <w:rFonts w:ascii="Merriweather" w:eastAsia="Calibri" w:hAnsi="Merriweather" w:cs="Helvetica"/>
                <w:sz w:val="16"/>
                <w:szCs w:val="16"/>
              </w:rPr>
              <w:t>.</w:t>
            </w:r>
            <w:r w:rsidRPr="0019498A" w:rsidR="003833B1">
              <w:rPr>
                <w:rFonts w:ascii="Merriweather" w:eastAsia="Calibri" w:hAnsi="Merriweather" w:cs="Helvetica"/>
                <w:sz w:val="16"/>
                <w:szCs w:val="16"/>
              </w:rPr>
              <w:t xml:space="preserve"> </w:t>
            </w:r>
          </w:p>
        </w:tc>
      </w:tr>
    </w:tbl>
    <w:p w:rsidR="004C0EF3" w:rsidRPr="00877533" w14:paraId="309DF756" w14:textId="77777777">
      <w:pPr>
        <w:autoSpaceDE w:val="0"/>
        <w:autoSpaceDN w:val="0"/>
        <w:adjustRightInd w:val="0"/>
        <w:spacing w:after="0" w:line="231" w:lineRule="atLeast"/>
        <w:jc w:val="left"/>
        <w:rPr>
          <w:rFonts w:ascii="Times New Roman" w:hAnsi="Times New Roman" w:cs="Times New Roman"/>
          <w:color w:val="000000"/>
          <w:sz w:val="23"/>
          <w:szCs w:val="23"/>
        </w:rPr>
      </w:pPr>
    </w:p>
    <w:p w:rsidR="004C0EF3" w14:paraId="3726681F" w14:textId="77777777">
      <w:pPr>
        <w:pStyle w:val="Heading2"/>
      </w:pPr>
      <w:bookmarkStart w:id="87" w:name="_Toc187239441"/>
      <w:r>
        <w:t>Transfers Caused by the Proposed Rule</w:t>
      </w:r>
      <w:bookmarkEnd w:id="87"/>
    </w:p>
    <w:p w:rsidR="004C0EF3" w14:paraId="57754AD9" w14:textId="77777777">
      <w:r w:rsidRPr="00C33CD3">
        <w:t>We do not anticipate any transfers caused by the proposed rule</w:t>
      </w:r>
      <w:r w:rsidRPr="00C33CD3" w:rsidR="006956B2">
        <w:t>.</w:t>
      </w:r>
    </w:p>
    <w:p w:rsidR="004C0EF3" w14:paraId="49C53BA7" w14:textId="77777777"/>
    <w:p w:rsidR="004C0EF3" w14:paraId="2E8E40D3" w14:textId="77777777">
      <w:pPr>
        <w:pStyle w:val="Heading2"/>
      </w:pPr>
      <w:bookmarkStart w:id="88" w:name="_Toc187239442"/>
      <w:r>
        <w:t>Analysis of Regulatory Alternatives to the Proposed Rule</w:t>
      </w:r>
      <w:bookmarkEnd w:id="88"/>
    </w:p>
    <w:p w:rsidR="00BC6115" w:rsidP="001061D6" w14:paraId="22599940" w14:textId="77777777">
      <w:pPr>
        <w:pStyle w:val="Heading3"/>
        <w:numPr>
          <w:ilvl w:val="0"/>
          <w:numId w:val="10"/>
        </w:numPr>
      </w:pPr>
      <w:bookmarkStart w:id="89" w:name="_Toc187239443"/>
      <w:r>
        <w:t>Shorten Compliance Date One Year</w:t>
      </w:r>
      <w:bookmarkEnd w:id="89"/>
    </w:p>
    <w:p w:rsidR="00BC6115" w:rsidP="00BC6115" w14:paraId="6258E15F" w14:textId="34EF8DFA">
      <w:r>
        <w:t xml:space="preserve">Shortening the compliance date </w:t>
      </w:r>
      <w:r w:rsidR="000136D3">
        <w:t>for</w:t>
      </w:r>
      <w:r>
        <w:t xml:space="preserve"> the proposed rule would </w:t>
      </w:r>
      <w:r w:rsidR="00D41568">
        <w:t>increase both relabeling and reformulation costs. Labeling costs would increase because fewer manufacturers would be able to coordinate required label changes with voluntary changes</w:t>
      </w:r>
      <w:r w:rsidR="007C5E40">
        <w:t xml:space="preserve">. Reformulation costs would increase because for compliance dates of two years or less, </w:t>
      </w:r>
      <w:r w:rsidR="00E041F4">
        <w:t xml:space="preserve">costs are multiplied by 1.5 </w:t>
      </w:r>
      <w:r w:rsidR="0078192F">
        <w:t xml:space="preserve">to reflect </w:t>
      </w:r>
      <w:r w:rsidR="005D6C98">
        <w:t xml:space="preserve">the increased costs manufacturers would bear to speed up the </w:t>
      </w:r>
      <w:r w:rsidR="005D6C98">
        <w:t>reformulation process</w:t>
      </w:r>
      <w:r w:rsidR="00E7676C">
        <w:t xml:space="preserve">, shown in </w:t>
      </w:r>
      <w:r w:rsidR="005C237D">
        <w:fldChar w:fldCharType="begin"/>
      </w:r>
      <w:r w:rsidR="00E7676C">
        <w:instrText xml:space="preserve"> REF _Ref162531001 \h </w:instrText>
      </w:r>
      <w:r w:rsidR="005C237D">
        <w:fldChar w:fldCharType="separate"/>
      </w:r>
      <w:r w:rsidR="00514607">
        <w:t xml:space="preserve">Table </w:t>
      </w:r>
      <w:r w:rsidR="00514607">
        <w:rPr>
          <w:noProof/>
        </w:rPr>
        <w:t>14</w:t>
      </w:r>
      <w:r w:rsidR="005C237D">
        <w:fldChar w:fldCharType="end"/>
      </w:r>
      <w:r w:rsidR="005D6C98">
        <w:t>. This multiplier is applied to large manufacturers in year 2, but not to small manufacturers in year 3.</w:t>
      </w:r>
      <w:r w:rsidR="00DB16B3">
        <w:t xml:space="preserve"> </w:t>
      </w:r>
    </w:p>
    <w:p w:rsidR="00BC6115" w:rsidP="00BC6115" w14:paraId="06CAF167" w14:textId="7F15B9FB">
      <w:pPr>
        <w:pStyle w:val="Caption"/>
        <w:keepNext/>
      </w:pPr>
      <w:bookmarkStart w:id="90" w:name="_Ref162531001"/>
      <w:bookmarkStart w:id="91" w:name="_Toc166492407"/>
      <w:bookmarkStart w:id="92" w:name="_Toc174528776"/>
      <w:bookmarkStart w:id="93" w:name="_Toc187239473"/>
      <w:r>
        <w:t xml:space="preserve">Table </w:t>
      </w:r>
      <w:r w:rsidR="005C237D">
        <w:fldChar w:fldCharType="begin"/>
      </w:r>
      <w:r w:rsidR="007B0FF1">
        <w:instrText xml:space="preserve"> SEQ Table \* ARABIC </w:instrText>
      </w:r>
      <w:r w:rsidR="005C237D">
        <w:fldChar w:fldCharType="separate"/>
      </w:r>
      <w:r w:rsidR="00514607">
        <w:rPr>
          <w:noProof/>
        </w:rPr>
        <w:t>14</w:t>
      </w:r>
      <w:r w:rsidR="005C237D">
        <w:rPr>
          <w:noProof/>
        </w:rPr>
        <w:fldChar w:fldCharType="end"/>
      </w:r>
      <w:bookmarkEnd w:id="90"/>
      <w:r w:rsidR="00677A68">
        <w:t>.</w:t>
      </w:r>
      <w:r>
        <w:t xml:space="preserve"> </w:t>
      </w:r>
      <w:r w:rsidR="00F36250">
        <w:t>Alternative 1</w:t>
      </w:r>
      <w:r w:rsidR="00F01903">
        <w:t xml:space="preserve">: </w:t>
      </w:r>
      <w:r>
        <w:t>Shorten Compliance Date</w:t>
      </w:r>
      <w:r w:rsidR="0073709A">
        <w:t xml:space="preserve"> By One Year</w:t>
      </w:r>
      <w:r>
        <w:t xml:space="preserve">, Stream of </w:t>
      </w:r>
      <w:r w:rsidR="00BD550F">
        <w:t xml:space="preserve">Discounted </w:t>
      </w:r>
      <w:r>
        <w:t>Costs (</w:t>
      </w:r>
      <w:r w:rsidR="00430743">
        <w:t>m</w:t>
      </w:r>
      <w:r>
        <w:t>illions 2023 USD</w:t>
      </w:r>
      <w:bookmarkEnd w:id="91"/>
      <w:r w:rsidR="00230073">
        <w:t xml:space="preserve">, </w:t>
      </w:r>
      <w:r w:rsidR="00430743">
        <w:t>d</w:t>
      </w:r>
      <w:r w:rsidR="00230073">
        <w:t>iscounted at 2%</w:t>
      </w:r>
      <w:r>
        <w:t>)</w:t>
      </w:r>
      <w:bookmarkEnd w:id="92"/>
      <w:bookmarkEnd w:id="93"/>
    </w:p>
    <w:tbl>
      <w:tblPr>
        <w:tblW w:w="5000" w:type="pct"/>
        <w:shd w:val="clear" w:color="auto" w:fill="FFFFFF"/>
        <w:tblCellMar>
          <w:top w:w="15" w:type="dxa"/>
          <w:left w:w="15" w:type="dxa"/>
          <w:bottom w:w="15" w:type="dxa"/>
          <w:right w:w="15" w:type="dxa"/>
        </w:tblCellMar>
        <w:tblLook w:val="04A0"/>
      </w:tblPr>
      <w:tblGrid>
        <w:gridCol w:w="2337"/>
        <w:gridCol w:w="2343"/>
        <w:gridCol w:w="2340"/>
        <w:gridCol w:w="2340"/>
      </w:tblGrid>
      <w:tr w14:paraId="03B284D0" w14:textId="77777777" w:rsidTr="00451A47">
        <w:tblPrEx>
          <w:tblW w:w="5000" w:type="pct"/>
          <w:shd w:val="clear" w:color="auto" w:fill="FFFFFF"/>
          <w:tblCellMar>
            <w:top w:w="15" w:type="dxa"/>
            <w:left w:w="15" w:type="dxa"/>
            <w:bottom w:w="15" w:type="dxa"/>
            <w:right w:w="15" w:type="dxa"/>
          </w:tblCellMar>
          <w:tblLook w:val="04A0"/>
        </w:tblPrEx>
        <w:trPr>
          <w:tblHeader/>
        </w:trPr>
        <w:tc>
          <w:tcPr>
            <w:tcW w:w="1248" w:type="pct"/>
            <w:tcBorders>
              <w:top w:val="nil"/>
              <w:bottom w:val="single" w:sz="12" w:space="0" w:color="DDDDDD"/>
            </w:tcBorders>
            <w:shd w:val="clear" w:color="auto" w:fill="FFFFFF"/>
            <w:tcMar>
              <w:top w:w="75" w:type="dxa"/>
              <w:left w:w="75" w:type="dxa"/>
              <w:bottom w:w="75" w:type="dxa"/>
              <w:right w:w="75" w:type="dxa"/>
            </w:tcMar>
            <w:vAlign w:val="center"/>
          </w:tcPr>
          <w:p w:rsidR="00BC6115" w:rsidRPr="00EE2F01" w:rsidP="00AC72ED" w14:paraId="329BA182"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Year</w:t>
            </w:r>
          </w:p>
        </w:tc>
        <w:tc>
          <w:tcPr>
            <w:tcW w:w="1251" w:type="pct"/>
            <w:tcBorders>
              <w:top w:val="nil"/>
              <w:bottom w:val="single" w:sz="12" w:space="0" w:color="DDDDDD"/>
            </w:tcBorders>
            <w:shd w:val="clear" w:color="auto" w:fill="FFFFFF"/>
            <w:tcMar>
              <w:top w:w="75" w:type="dxa"/>
              <w:left w:w="75" w:type="dxa"/>
              <w:bottom w:w="75" w:type="dxa"/>
              <w:right w:w="75" w:type="dxa"/>
            </w:tcMar>
            <w:vAlign w:val="center"/>
          </w:tcPr>
          <w:p w:rsidR="00BC6115" w:rsidRPr="00EE2F01" w:rsidP="00AC72ED" w14:paraId="178FCEB2"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Relabeling Costs</w:t>
            </w:r>
          </w:p>
        </w:tc>
        <w:tc>
          <w:tcPr>
            <w:tcW w:w="1250" w:type="pct"/>
            <w:tcBorders>
              <w:top w:val="nil"/>
              <w:bottom w:val="single" w:sz="12" w:space="0" w:color="DDDDDD"/>
            </w:tcBorders>
            <w:shd w:val="clear" w:color="auto" w:fill="FFFFFF"/>
            <w:vAlign w:val="center"/>
          </w:tcPr>
          <w:p w:rsidR="00BC6115" w:rsidRPr="00EE2F01" w:rsidP="00AC72ED" w14:paraId="02F94DAC"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Reformulation Costs</w:t>
            </w:r>
          </w:p>
        </w:tc>
        <w:tc>
          <w:tcPr>
            <w:tcW w:w="1250" w:type="pct"/>
            <w:tcBorders>
              <w:top w:val="nil"/>
              <w:bottom w:val="single" w:sz="12" w:space="0" w:color="DDDDDD"/>
            </w:tcBorders>
            <w:shd w:val="clear" w:color="auto" w:fill="FFFFFF"/>
            <w:tcMar>
              <w:top w:w="75" w:type="dxa"/>
              <w:left w:w="75" w:type="dxa"/>
              <w:bottom w:w="75" w:type="dxa"/>
              <w:right w:w="75" w:type="dxa"/>
            </w:tcMar>
            <w:vAlign w:val="center"/>
          </w:tcPr>
          <w:p w:rsidR="00BC6115" w:rsidRPr="00EE2F01" w:rsidP="00AC72ED" w14:paraId="31256C25"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Total Costs</w:t>
            </w:r>
          </w:p>
        </w:tc>
      </w:tr>
      <w:tr w14:paraId="5A331A7E"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36011F" w:rsidRPr="0036011F" w:rsidP="0036011F" w14:paraId="729DE0F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p>
        </w:tc>
        <w:tc>
          <w:tcPr>
            <w:tcW w:w="1251" w:type="pct"/>
            <w:tcBorders>
              <w:top w:val="single" w:sz="6" w:space="0" w:color="DDDDDD"/>
            </w:tcBorders>
            <w:shd w:val="clear" w:color="auto" w:fill="FFFFFF"/>
            <w:tcMar>
              <w:top w:w="75" w:type="dxa"/>
              <w:left w:w="75" w:type="dxa"/>
              <w:bottom w:w="75" w:type="dxa"/>
              <w:right w:w="75" w:type="dxa"/>
            </w:tcMar>
          </w:tcPr>
          <w:p w:rsidR="0036011F" w:rsidRPr="0036011F" w:rsidP="0036011F" w14:paraId="2DCCA04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Pr>
          <w:p w:rsidR="0036011F" w:rsidRPr="0036011F" w:rsidP="0036011F" w14:paraId="1E2C916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Mar>
              <w:top w:w="75" w:type="dxa"/>
              <w:left w:w="75" w:type="dxa"/>
              <w:bottom w:w="75" w:type="dxa"/>
              <w:right w:w="75" w:type="dxa"/>
            </w:tcMar>
          </w:tcPr>
          <w:p w:rsidR="0036011F" w:rsidRPr="0036011F" w:rsidP="0036011F" w14:paraId="2ED2708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69634AE0"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36011F" w:rsidRPr="0036011F" w:rsidP="0036011F" w14:paraId="758C49D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w:t>
            </w:r>
          </w:p>
        </w:tc>
        <w:tc>
          <w:tcPr>
            <w:tcW w:w="1251" w:type="pct"/>
            <w:tcBorders>
              <w:top w:val="single" w:sz="6" w:space="0" w:color="DDDDDD"/>
            </w:tcBorders>
            <w:shd w:val="clear" w:color="auto" w:fill="FFFFFF"/>
            <w:tcMar>
              <w:top w:w="75" w:type="dxa"/>
              <w:left w:w="75" w:type="dxa"/>
              <w:bottom w:w="75" w:type="dxa"/>
              <w:right w:w="75" w:type="dxa"/>
            </w:tcMar>
          </w:tcPr>
          <w:p w:rsidR="0036011F" w:rsidRPr="0036011F" w:rsidP="0036011F" w14:paraId="21FA60F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451A47">
              <w:rPr>
                <w:rFonts w:ascii="Merriweather" w:hAnsi="Merriweather"/>
                <w:sz w:val="18"/>
                <w:szCs w:val="18"/>
              </w:rPr>
              <w:t>917</w:t>
            </w:r>
          </w:p>
        </w:tc>
        <w:tc>
          <w:tcPr>
            <w:tcW w:w="1250" w:type="pct"/>
            <w:tcBorders>
              <w:top w:val="single" w:sz="6" w:space="0" w:color="DDDDDD"/>
            </w:tcBorders>
            <w:shd w:val="clear" w:color="auto" w:fill="FFFFFF"/>
          </w:tcPr>
          <w:p w:rsidR="0036011F" w:rsidRPr="0036011F" w:rsidP="0036011F" w14:paraId="1D66370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451A47">
              <w:rPr>
                <w:rFonts w:ascii="Merriweather" w:hAnsi="Merriweather"/>
                <w:sz w:val="18"/>
                <w:szCs w:val="18"/>
              </w:rPr>
              <w:t>673</w:t>
            </w:r>
          </w:p>
        </w:tc>
        <w:tc>
          <w:tcPr>
            <w:tcW w:w="1250" w:type="pct"/>
            <w:tcBorders>
              <w:top w:val="single" w:sz="6" w:space="0" w:color="DDDDDD"/>
            </w:tcBorders>
            <w:shd w:val="clear" w:color="auto" w:fill="FFFFFF"/>
            <w:tcMar>
              <w:top w:w="75" w:type="dxa"/>
              <w:left w:w="75" w:type="dxa"/>
              <w:bottom w:w="75" w:type="dxa"/>
              <w:right w:w="75" w:type="dxa"/>
            </w:tcMar>
          </w:tcPr>
          <w:p w:rsidR="0036011F" w:rsidRPr="0036011F" w:rsidP="0036011F" w14:paraId="7558C3F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w:t>
            </w:r>
            <w:r w:rsidRPr="0019498A" w:rsidR="00451A47">
              <w:rPr>
                <w:rFonts w:ascii="Merriweather" w:hAnsi="Merriweather"/>
                <w:sz w:val="18"/>
                <w:szCs w:val="18"/>
              </w:rPr>
              <w:t>590</w:t>
            </w:r>
          </w:p>
        </w:tc>
      </w:tr>
      <w:tr w14:paraId="0F857603"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36011F" w:rsidRPr="0036011F" w:rsidP="0036011F" w14:paraId="213C535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w:t>
            </w:r>
          </w:p>
        </w:tc>
        <w:tc>
          <w:tcPr>
            <w:tcW w:w="1251" w:type="pct"/>
            <w:tcBorders>
              <w:top w:val="single" w:sz="6" w:space="0" w:color="DDDDDD"/>
            </w:tcBorders>
            <w:shd w:val="clear" w:color="auto" w:fill="FFFFFF"/>
            <w:tcMar>
              <w:top w:w="75" w:type="dxa"/>
              <w:left w:w="75" w:type="dxa"/>
              <w:bottom w:w="75" w:type="dxa"/>
              <w:right w:w="75" w:type="dxa"/>
            </w:tcMar>
          </w:tcPr>
          <w:p w:rsidR="0036011F" w:rsidRPr="0036011F" w:rsidP="0036011F" w14:paraId="2256BE0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451A47">
              <w:rPr>
                <w:rFonts w:ascii="Merriweather" w:hAnsi="Merriweather"/>
                <w:sz w:val="18"/>
                <w:szCs w:val="18"/>
              </w:rPr>
              <w:t>615</w:t>
            </w:r>
          </w:p>
        </w:tc>
        <w:tc>
          <w:tcPr>
            <w:tcW w:w="1250" w:type="pct"/>
            <w:tcBorders>
              <w:top w:val="single" w:sz="6" w:space="0" w:color="DDDDDD"/>
            </w:tcBorders>
            <w:shd w:val="clear" w:color="auto" w:fill="FFFFFF"/>
          </w:tcPr>
          <w:p w:rsidR="0036011F" w:rsidRPr="0036011F" w:rsidP="0036011F" w14:paraId="74C5B31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$1,009</w:t>
            </w:r>
          </w:p>
        </w:tc>
        <w:tc>
          <w:tcPr>
            <w:tcW w:w="1250" w:type="pct"/>
            <w:tcBorders>
              <w:top w:val="single" w:sz="6" w:space="0" w:color="DDDDDD"/>
            </w:tcBorders>
            <w:shd w:val="clear" w:color="auto" w:fill="FFFFFF"/>
            <w:tcMar>
              <w:top w:w="75" w:type="dxa"/>
              <w:left w:w="75" w:type="dxa"/>
              <w:bottom w:w="75" w:type="dxa"/>
              <w:right w:w="75" w:type="dxa"/>
            </w:tcMar>
          </w:tcPr>
          <w:p w:rsidR="0036011F" w:rsidRPr="0036011F" w:rsidP="0036011F" w14:paraId="5F74664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451A47">
              <w:rPr>
                <w:rFonts w:ascii="Merriweather" w:hAnsi="Merriweather"/>
                <w:sz w:val="18"/>
                <w:szCs w:val="18"/>
              </w:rPr>
              <w:t>624</w:t>
            </w:r>
          </w:p>
        </w:tc>
      </w:tr>
      <w:tr w14:paraId="3D39B554"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36011F" w:rsidRPr="0036011F" w:rsidP="0036011F" w14:paraId="0E0D02F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w:t>
            </w:r>
          </w:p>
        </w:tc>
        <w:tc>
          <w:tcPr>
            <w:tcW w:w="1251" w:type="pct"/>
            <w:tcBorders>
              <w:top w:val="single" w:sz="6" w:space="0" w:color="DDDDDD"/>
            </w:tcBorders>
            <w:shd w:val="clear" w:color="auto" w:fill="FFFFFF"/>
            <w:tcMar>
              <w:top w:w="75" w:type="dxa"/>
              <w:left w:w="75" w:type="dxa"/>
              <w:bottom w:w="75" w:type="dxa"/>
              <w:right w:w="75" w:type="dxa"/>
            </w:tcMar>
          </w:tcPr>
          <w:p w:rsidR="0036011F" w:rsidRPr="0036011F" w:rsidP="0036011F" w14:paraId="2438A311"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Pr>
          <w:p w:rsidR="0036011F" w:rsidRPr="0036011F" w:rsidP="0036011F" w14:paraId="2BD4800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Mar>
              <w:top w:w="75" w:type="dxa"/>
              <w:left w:w="75" w:type="dxa"/>
              <w:bottom w:w="75" w:type="dxa"/>
              <w:right w:w="75" w:type="dxa"/>
            </w:tcMar>
          </w:tcPr>
          <w:p w:rsidR="0036011F" w:rsidRPr="0036011F" w:rsidP="0036011F" w14:paraId="1240062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3C25C15D"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36011F" w:rsidRPr="0036011F" w:rsidP="0036011F" w14:paraId="69EE2E3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w:t>
            </w:r>
          </w:p>
        </w:tc>
        <w:tc>
          <w:tcPr>
            <w:tcW w:w="1251" w:type="pct"/>
            <w:tcBorders>
              <w:top w:val="single" w:sz="6" w:space="0" w:color="DDDDDD"/>
            </w:tcBorders>
            <w:shd w:val="clear" w:color="auto" w:fill="FFFFFF"/>
            <w:tcMar>
              <w:top w:w="75" w:type="dxa"/>
              <w:left w:w="75" w:type="dxa"/>
              <w:bottom w:w="75" w:type="dxa"/>
              <w:right w:w="75" w:type="dxa"/>
            </w:tcMar>
          </w:tcPr>
          <w:p w:rsidR="0036011F" w:rsidRPr="0036011F" w:rsidP="0036011F" w14:paraId="716F872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Pr>
          <w:p w:rsidR="0036011F" w:rsidRPr="0036011F" w:rsidP="0036011F" w14:paraId="5EA11CE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Mar>
              <w:top w:w="75" w:type="dxa"/>
              <w:left w:w="75" w:type="dxa"/>
              <w:bottom w:w="75" w:type="dxa"/>
              <w:right w:w="75" w:type="dxa"/>
            </w:tcMar>
          </w:tcPr>
          <w:p w:rsidR="0036011F" w:rsidRPr="0036011F" w:rsidP="0036011F" w14:paraId="65DF21E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53E8AA4C"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36011F" w:rsidRPr="0036011F" w:rsidP="0036011F" w14:paraId="0F77EA1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w:t>
            </w:r>
          </w:p>
        </w:tc>
        <w:tc>
          <w:tcPr>
            <w:tcW w:w="1251" w:type="pct"/>
            <w:tcBorders>
              <w:top w:val="single" w:sz="6" w:space="0" w:color="DDDDDD"/>
            </w:tcBorders>
            <w:shd w:val="clear" w:color="auto" w:fill="FFFFFF"/>
            <w:tcMar>
              <w:top w:w="75" w:type="dxa"/>
              <w:left w:w="75" w:type="dxa"/>
              <w:bottom w:w="75" w:type="dxa"/>
              <w:right w:w="75" w:type="dxa"/>
            </w:tcMar>
          </w:tcPr>
          <w:p w:rsidR="0036011F" w:rsidRPr="0036011F" w:rsidP="0036011F" w14:paraId="065B93D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Pr>
          <w:p w:rsidR="0036011F" w:rsidRPr="0036011F" w:rsidP="0036011F" w14:paraId="0243C77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Mar>
              <w:top w:w="75" w:type="dxa"/>
              <w:left w:w="75" w:type="dxa"/>
              <w:bottom w:w="75" w:type="dxa"/>
              <w:right w:w="75" w:type="dxa"/>
            </w:tcMar>
          </w:tcPr>
          <w:p w:rsidR="0036011F" w:rsidRPr="0036011F" w:rsidP="0036011F" w14:paraId="7D48260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51D9F4F3"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36011F" w:rsidRPr="0036011F" w:rsidP="0036011F" w14:paraId="1FDA13D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7</w:t>
            </w:r>
          </w:p>
        </w:tc>
        <w:tc>
          <w:tcPr>
            <w:tcW w:w="1251" w:type="pct"/>
            <w:tcBorders>
              <w:top w:val="single" w:sz="6" w:space="0" w:color="DDDDDD"/>
            </w:tcBorders>
            <w:shd w:val="clear" w:color="auto" w:fill="FFFFFF"/>
            <w:tcMar>
              <w:top w:w="75" w:type="dxa"/>
              <w:left w:w="75" w:type="dxa"/>
              <w:bottom w:w="75" w:type="dxa"/>
              <w:right w:w="75" w:type="dxa"/>
            </w:tcMar>
          </w:tcPr>
          <w:p w:rsidR="0036011F" w:rsidRPr="0036011F" w:rsidP="0036011F" w14:paraId="0C378D4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Pr>
          <w:p w:rsidR="0036011F" w:rsidRPr="0036011F" w:rsidP="0036011F" w14:paraId="4A33876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Mar>
              <w:top w:w="75" w:type="dxa"/>
              <w:left w:w="75" w:type="dxa"/>
              <w:bottom w:w="75" w:type="dxa"/>
              <w:right w:w="75" w:type="dxa"/>
            </w:tcMar>
          </w:tcPr>
          <w:p w:rsidR="0036011F" w:rsidRPr="0036011F" w:rsidP="0036011F" w14:paraId="35DF480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6FF69923"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36011F" w:rsidRPr="0036011F" w:rsidP="0036011F" w14:paraId="3196FD0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8</w:t>
            </w:r>
          </w:p>
        </w:tc>
        <w:tc>
          <w:tcPr>
            <w:tcW w:w="1251" w:type="pct"/>
            <w:tcBorders>
              <w:top w:val="single" w:sz="6" w:space="0" w:color="DDDDDD"/>
            </w:tcBorders>
            <w:shd w:val="clear" w:color="auto" w:fill="FFFFFF"/>
            <w:tcMar>
              <w:top w:w="75" w:type="dxa"/>
              <w:left w:w="75" w:type="dxa"/>
              <w:bottom w:w="75" w:type="dxa"/>
              <w:right w:w="75" w:type="dxa"/>
            </w:tcMar>
          </w:tcPr>
          <w:p w:rsidR="0036011F" w:rsidRPr="0036011F" w:rsidP="0036011F" w14:paraId="0875947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Pr>
          <w:p w:rsidR="0036011F" w:rsidRPr="0036011F" w:rsidP="0036011F" w14:paraId="21CE59E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Mar>
              <w:top w:w="75" w:type="dxa"/>
              <w:left w:w="75" w:type="dxa"/>
              <w:bottom w:w="75" w:type="dxa"/>
              <w:right w:w="75" w:type="dxa"/>
            </w:tcMar>
          </w:tcPr>
          <w:p w:rsidR="0036011F" w:rsidRPr="0036011F" w:rsidP="0036011F" w14:paraId="045C9CC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5441A42A"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36011F" w:rsidRPr="0036011F" w:rsidP="0036011F" w14:paraId="625DCBA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9</w:t>
            </w:r>
          </w:p>
        </w:tc>
        <w:tc>
          <w:tcPr>
            <w:tcW w:w="1251" w:type="pct"/>
            <w:tcBorders>
              <w:top w:val="single" w:sz="6" w:space="0" w:color="DDDDDD"/>
            </w:tcBorders>
            <w:shd w:val="clear" w:color="auto" w:fill="FFFFFF"/>
            <w:tcMar>
              <w:top w:w="75" w:type="dxa"/>
              <w:left w:w="75" w:type="dxa"/>
              <w:bottom w:w="75" w:type="dxa"/>
              <w:right w:w="75" w:type="dxa"/>
            </w:tcMar>
          </w:tcPr>
          <w:p w:rsidR="0036011F" w:rsidRPr="0036011F" w:rsidP="0036011F" w14:paraId="435B7E5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Pr>
          <w:p w:rsidR="0036011F" w:rsidRPr="0036011F" w:rsidP="0036011F" w14:paraId="280ACF4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Mar>
              <w:top w:w="75" w:type="dxa"/>
              <w:left w:w="75" w:type="dxa"/>
              <w:bottom w:w="75" w:type="dxa"/>
              <w:right w:w="75" w:type="dxa"/>
            </w:tcMar>
          </w:tcPr>
          <w:p w:rsidR="0036011F" w:rsidRPr="0036011F" w:rsidP="0036011F" w14:paraId="41BEEAC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7A065FEC"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36011F" w:rsidRPr="0036011F" w:rsidP="0036011F" w14:paraId="7543D13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10</w:t>
            </w:r>
          </w:p>
        </w:tc>
        <w:tc>
          <w:tcPr>
            <w:tcW w:w="1251" w:type="pct"/>
            <w:tcBorders>
              <w:top w:val="single" w:sz="6" w:space="0" w:color="DDDDDD"/>
            </w:tcBorders>
            <w:shd w:val="clear" w:color="auto" w:fill="FFFFFF"/>
            <w:tcMar>
              <w:top w:w="75" w:type="dxa"/>
              <w:left w:w="75" w:type="dxa"/>
              <w:bottom w:w="75" w:type="dxa"/>
              <w:right w:w="75" w:type="dxa"/>
            </w:tcMar>
          </w:tcPr>
          <w:p w:rsidR="0036011F" w:rsidRPr="0036011F" w:rsidP="0036011F" w14:paraId="45BE5C1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Pr>
          <w:p w:rsidR="0036011F" w:rsidRPr="0036011F" w:rsidP="0036011F" w14:paraId="32E0874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cMar>
              <w:top w:w="75" w:type="dxa"/>
              <w:left w:w="75" w:type="dxa"/>
              <w:bottom w:w="75" w:type="dxa"/>
              <w:right w:w="75" w:type="dxa"/>
            </w:tcMar>
          </w:tcPr>
          <w:p w:rsidR="0036011F" w:rsidRPr="0036011F" w:rsidP="0036011F" w14:paraId="6AB3426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1860BEF8"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bottom w:val="single" w:sz="6" w:space="0" w:color="DDDDDD"/>
            </w:tcBorders>
            <w:shd w:val="clear" w:color="auto" w:fill="FFFFFF"/>
            <w:tcMar>
              <w:top w:w="75" w:type="dxa"/>
              <w:left w:w="75" w:type="dxa"/>
              <w:bottom w:w="75" w:type="dxa"/>
              <w:right w:w="75" w:type="dxa"/>
            </w:tcMar>
          </w:tcPr>
          <w:p w:rsidR="0036011F" w:rsidRPr="0036011F" w:rsidP="0036011F" w14:paraId="619AD50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Total Discounted Costs</w:t>
            </w:r>
          </w:p>
        </w:tc>
        <w:tc>
          <w:tcPr>
            <w:tcW w:w="1251" w:type="pct"/>
            <w:tcBorders>
              <w:top w:val="single" w:sz="6" w:space="0" w:color="DDDDDD"/>
              <w:bottom w:val="single" w:sz="6" w:space="0" w:color="DDDDDD"/>
            </w:tcBorders>
            <w:shd w:val="clear" w:color="auto" w:fill="FFFFFF"/>
            <w:tcMar>
              <w:top w:w="75" w:type="dxa"/>
              <w:left w:w="75" w:type="dxa"/>
              <w:bottom w:w="75" w:type="dxa"/>
              <w:right w:w="75" w:type="dxa"/>
            </w:tcMar>
          </w:tcPr>
          <w:p w:rsidR="0036011F" w:rsidRPr="0036011F" w:rsidP="0036011F" w14:paraId="0BEB1D6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451A47">
              <w:rPr>
                <w:rFonts w:ascii="Merriweather" w:hAnsi="Merriweather"/>
                <w:sz w:val="18"/>
                <w:szCs w:val="18"/>
              </w:rPr>
              <w:t>532</w:t>
            </w:r>
          </w:p>
        </w:tc>
        <w:tc>
          <w:tcPr>
            <w:tcW w:w="1250" w:type="pct"/>
            <w:tcBorders>
              <w:top w:val="single" w:sz="6" w:space="0" w:color="DDDDDD"/>
              <w:bottom w:val="single" w:sz="6" w:space="0" w:color="DDDDDD"/>
            </w:tcBorders>
            <w:shd w:val="clear" w:color="auto" w:fill="FFFFFF"/>
          </w:tcPr>
          <w:p w:rsidR="0036011F" w:rsidRPr="0036011F" w:rsidP="0036011F" w14:paraId="55D494B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w:t>
            </w:r>
            <w:r w:rsidRPr="0019498A" w:rsidR="00451A47">
              <w:rPr>
                <w:rFonts w:ascii="Merriweather" w:hAnsi="Merriweather"/>
                <w:sz w:val="18"/>
                <w:szCs w:val="18"/>
              </w:rPr>
              <w:t>683</w:t>
            </w:r>
          </w:p>
        </w:tc>
        <w:tc>
          <w:tcPr>
            <w:tcW w:w="1250" w:type="pct"/>
            <w:tcBorders>
              <w:top w:val="single" w:sz="6" w:space="0" w:color="DDDDDD"/>
              <w:bottom w:val="single" w:sz="6" w:space="0" w:color="DDDDDD"/>
            </w:tcBorders>
            <w:shd w:val="clear" w:color="auto" w:fill="FFFFFF"/>
            <w:tcMar>
              <w:top w:w="75" w:type="dxa"/>
              <w:left w:w="75" w:type="dxa"/>
              <w:bottom w:w="75" w:type="dxa"/>
              <w:right w:w="75" w:type="dxa"/>
            </w:tcMar>
          </w:tcPr>
          <w:p w:rsidR="0036011F" w:rsidRPr="0036011F" w:rsidP="0036011F" w14:paraId="5759500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$4,214</w:t>
            </w:r>
          </w:p>
        </w:tc>
      </w:tr>
      <w:tr w14:paraId="5518AA46" w14:textId="77777777" w:rsidTr="00451A47">
        <w:tblPrEx>
          <w:tblW w:w="5000" w:type="pct"/>
          <w:shd w:val="clear" w:color="auto" w:fill="FFFFFF"/>
          <w:tblCellMar>
            <w:top w:w="15" w:type="dxa"/>
            <w:left w:w="15" w:type="dxa"/>
            <w:bottom w:w="15" w:type="dxa"/>
            <w:right w:w="15" w:type="dxa"/>
          </w:tblCellMar>
          <w:tblLook w:val="04A0"/>
        </w:tblPrEx>
        <w:tc>
          <w:tcPr>
            <w:tcW w:w="1248" w:type="pct"/>
            <w:tcBorders>
              <w:top w:val="single" w:sz="6" w:space="0" w:color="DDDDDD"/>
            </w:tcBorders>
            <w:shd w:val="clear" w:color="auto" w:fill="FFFFFF"/>
            <w:tcMar>
              <w:top w:w="75" w:type="dxa"/>
              <w:left w:w="75" w:type="dxa"/>
              <w:bottom w:w="75" w:type="dxa"/>
              <w:right w:w="75" w:type="dxa"/>
            </w:tcMar>
          </w:tcPr>
          <w:p w:rsidR="00F01C61" w:rsidRPr="0019498A" w:rsidP="0036011F" w14:paraId="528AE511" w14:textId="77777777">
            <w:pPr>
              <w:spacing w:after="315" w:line="240" w:lineRule="auto"/>
              <w:contextualSpacing/>
              <w:jc w:val="center"/>
              <w:rPr>
                <w:rFonts w:ascii="Merriweather" w:hAnsi="Merriweather"/>
                <w:sz w:val="18"/>
                <w:szCs w:val="18"/>
              </w:rPr>
            </w:pPr>
            <w:r w:rsidRPr="0019498A">
              <w:rPr>
                <w:rFonts w:ascii="Merriweather" w:hAnsi="Merriweather"/>
                <w:sz w:val="18"/>
                <w:szCs w:val="18"/>
              </w:rPr>
              <w:t>Annualized Costs, 2%</w:t>
            </w:r>
          </w:p>
        </w:tc>
        <w:tc>
          <w:tcPr>
            <w:tcW w:w="1251" w:type="pct"/>
            <w:tcBorders>
              <w:top w:val="single" w:sz="6" w:space="0" w:color="DDDDDD"/>
            </w:tcBorders>
            <w:shd w:val="clear" w:color="auto" w:fill="FFFFFF"/>
            <w:tcMar>
              <w:top w:w="75" w:type="dxa"/>
              <w:left w:w="75" w:type="dxa"/>
              <w:bottom w:w="75" w:type="dxa"/>
              <w:right w:w="75" w:type="dxa"/>
            </w:tcMar>
          </w:tcPr>
          <w:p w:rsidR="00F01C61" w:rsidRPr="0019498A" w:rsidP="0036011F" w14:paraId="3582A720" w14:textId="77777777">
            <w:pPr>
              <w:spacing w:after="315" w:line="240" w:lineRule="auto"/>
              <w:contextualSpacing/>
              <w:jc w:val="center"/>
              <w:rPr>
                <w:rFonts w:ascii="Merriweather" w:hAnsi="Merriweather"/>
                <w:sz w:val="18"/>
                <w:szCs w:val="18"/>
              </w:rPr>
            </w:pPr>
            <w:r w:rsidRPr="0019498A">
              <w:rPr>
                <w:rFonts w:ascii="Merriweather" w:hAnsi="Merriweather"/>
                <w:sz w:val="18"/>
                <w:szCs w:val="18"/>
              </w:rPr>
              <w:t>$167</w:t>
            </w:r>
          </w:p>
        </w:tc>
        <w:tc>
          <w:tcPr>
            <w:tcW w:w="1250" w:type="pct"/>
            <w:tcBorders>
              <w:top w:val="single" w:sz="6" w:space="0" w:color="DDDDDD"/>
            </w:tcBorders>
            <w:shd w:val="clear" w:color="auto" w:fill="FFFFFF"/>
          </w:tcPr>
          <w:p w:rsidR="00F01C61" w:rsidRPr="0019498A" w:rsidP="0036011F" w14:paraId="70524A51" w14:textId="77777777">
            <w:pPr>
              <w:spacing w:after="315" w:line="240" w:lineRule="auto"/>
              <w:contextualSpacing/>
              <w:jc w:val="center"/>
              <w:rPr>
                <w:rFonts w:ascii="Merriweather" w:hAnsi="Merriweather"/>
                <w:sz w:val="18"/>
                <w:szCs w:val="18"/>
              </w:rPr>
            </w:pPr>
            <w:r w:rsidRPr="0019498A">
              <w:rPr>
                <w:rFonts w:ascii="Merriweather" w:hAnsi="Merriweather"/>
                <w:sz w:val="18"/>
                <w:szCs w:val="18"/>
              </w:rPr>
              <w:t>$293</w:t>
            </w:r>
          </w:p>
        </w:tc>
        <w:tc>
          <w:tcPr>
            <w:tcW w:w="1250" w:type="pct"/>
            <w:tcBorders>
              <w:top w:val="single" w:sz="6" w:space="0" w:color="DDDDDD"/>
            </w:tcBorders>
            <w:shd w:val="clear" w:color="auto" w:fill="FFFFFF"/>
            <w:tcMar>
              <w:top w:w="75" w:type="dxa"/>
              <w:left w:w="75" w:type="dxa"/>
              <w:bottom w:w="75" w:type="dxa"/>
              <w:right w:w="75" w:type="dxa"/>
            </w:tcMar>
          </w:tcPr>
          <w:p w:rsidR="00F01C61" w:rsidRPr="0019498A" w:rsidP="0036011F" w14:paraId="1FFA0182" w14:textId="77777777">
            <w:pPr>
              <w:spacing w:after="315" w:line="240" w:lineRule="auto"/>
              <w:contextualSpacing/>
              <w:jc w:val="center"/>
              <w:rPr>
                <w:rFonts w:ascii="Merriweather" w:hAnsi="Merriweather"/>
                <w:sz w:val="18"/>
                <w:szCs w:val="18"/>
              </w:rPr>
            </w:pPr>
            <w:r w:rsidRPr="0019498A">
              <w:rPr>
                <w:rFonts w:ascii="Merriweather" w:hAnsi="Merriweather"/>
                <w:sz w:val="18"/>
                <w:szCs w:val="18"/>
              </w:rPr>
              <w:t>$460</w:t>
            </w:r>
          </w:p>
        </w:tc>
      </w:tr>
    </w:tbl>
    <w:p w:rsidR="00541D2B" w:rsidRPr="0019498A" w:rsidP="009904BA" w14:paraId="2E49154D" w14:textId="77777777">
      <w:pPr>
        <w:rPr>
          <w:rFonts w:eastAsia="Malgun Gothic"/>
        </w:rPr>
      </w:pPr>
    </w:p>
    <w:p w:rsidR="009904BA" w:rsidRPr="009904BA" w:rsidP="009904BA" w14:paraId="44C2E498" w14:textId="534FDFB9">
      <w:r w:rsidRPr="0019498A">
        <w:rPr>
          <w:rFonts w:eastAsia="Malgun Gothic"/>
        </w:rPr>
        <w:t xml:space="preserve">Under this regulatory alternative, </w:t>
      </w:r>
      <w:r w:rsidRPr="0019498A" w:rsidR="00406165">
        <w:rPr>
          <w:rFonts w:eastAsia="Malgun Gothic"/>
        </w:rPr>
        <w:t>i</w:t>
      </w:r>
      <w:r w:rsidRPr="0019498A" w:rsidR="0041446A">
        <w:rPr>
          <w:rFonts w:eastAsia="Malgun Gothic"/>
        </w:rPr>
        <w:t xml:space="preserve">f the information provided by </w:t>
      </w:r>
      <w:r w:rsidRPr="0019498A" w:rsidR="008C147A">
        <w:rPr>
          <w:rFonts w:eastAsia="Malgun Gothic"/>
        </w:rPr>
        <w:t>the proposed FOP label was</w:t>
      </w:r>
      <w:r w:rsidRPr="0019498A" w:rsidR="00C050F3">
        <w:rPr>
          <w:rFonts w:eastAsia="Malgun Gothic"/>
        </w:rPr>
        <w:t xml:space="preserve"> </w:t>
      </w:r>
      <w:r w:rsidRPr="0019498A" w:rsidR="0041446A">
        <w:rPr>
          <w:rFonts w:eastAsia="Malgun Gothic"/>
        </w:rPr>
        <w:t>valued between around $</w:t>
      </w:r>
      <w:r w:rsidRPr="0019498A" w:rsidR="00BB0607">
        <w:rPr>
          <w:rFonts w:eastAsia="Malgun Gothic"/>
        </w:rPr>
        <w:t>0.00</w:t>
      </w:r>
      <w:r w:rsidRPr="0019498A" w:rsidR="00342AF6">
        <w:rPr>
          <w:rFonts w:eastAsia="Malgun Gothic"/>
        </w:rPr>
        <w:t>07</w:t>
      </w:r>
      <w:r w:rsidRPr="0019498A" w:rsidR="0041446A">
        <w:rPr>
          <w:rFonts w:eastAsia="Malgun Gothic"/>
        </w:rPr>
        <w:t xml:space="preserve"> per encounter (= $</w:t>
      </w:r>
      <w:r w:rsidRPr="0019498A" w:rsidR="0062461C">
        <w:rPr>
          <w:rFonts w:eastAsia="Malgun Gothic"/>
        </w:rPr>
        <w:t>276</w:t>
      </w:r>
      <w:r w:rsidRPr="0019498A" w:rsidR="0041446A">
        <w:rPr>
          <w:rFonts w:eastAsia="Malgun Gothic"/>
        </w:rPr>
        <w:t xml:space="preserve"> million / 369.2 billion) and approximately $</w:t>
      </w:r>
      <w:r w:rsidRPr="0019498A" w:rsidR="00B95944">
        <w:rPr>
          <w:rFonts w:eastAsia="Malgun Gothic"/>
        </w:rPr>
        <w:t>0.006</w:t>
      </w:r>
      <w:r w:rsidRPr="0019498A" w:rsidR="008C64CB">
        <w:rPr>
          <w:rFonts w:eastAsia="Malgun Gothic"/>
        </w:rPr>
        <w:t>4</w:t>
      </w:r>
      <w:r w:rsidRPr="0019498A" w:rsidR="0041446A">
        <w:rPr>
          <w:rFonts w:eastAsia="Malgun Gothic"/>
        </w:rPr>
        <w:t xml:space="preserve"> per encounter (= $</w:t>
      </w:r>
      <w:r w:rsidRPr="0019498A" w:rsidR="00B52B7E">
        <w:rPr>
          <w:rFonts w:eastAsia="Malgun Gothic"/>
        </w:rPr>
        <w:t>711</w:t>
      </w:r>
      <w:r w:rsidRPr="0019498A" w:rsidR="0041446A">
        <w:rPr>
          <w:rFonts w:eastAsia="Malgun Gothic"/>
        </w:rPr>
        <w:t xml:space="preserve"> million / 110.8 billion) with a mean estimate of about $</w:t>
      </w:r>
      <w:r w:rsidRPr="0019498A" w:rsidR="00605583">
        <w:rPr>
          <w:rFonts w:eastAsia="Malgun Gothic"/>
        </w:rPr>
        <w:t>0.002</w:t>
      </w:r>
      <w:r w:rsidRPr="0019498A" w:rsidR="00ED73C8">
        <w:rPr>
          <w:rFonts w:eastAsia="Malgun Gothic"/>
        </w:rPr>
        <w:t>5</w:t>
      </w:r>
      <w:r w:rsidRPr="0019498A" w:rsidR="0041446A">
        <w:rPr>
          <w:rFonts w:eastAsia="Malgun Gothic"/>
        </w:rPr>
        <w:t xml:space="preserve"> per encounter (= $</w:t>
      </w:r>
      <w:r w:rsidRPr="0019498A" w:rsidR="0028650C">
        <w:rPr>
          <w:rFonts w:eastAsia="Malgun Gothic"/>
        </w:rPr>
        <w:t>460</w:t>
      </w:r>
      <w:r w:rsidRPr="0019498A" w:rsidR="0041446A">
        <w:rPr>
          <w:rFonts w:eastAsia="Malgun Gothic"/>
        </w:rPr>
        <w:t xml:space="preserve"> million / 184.6 billion), or </w:t>
      </w:r>
      <w:r w:rsidRPr="0019498A" w:rsidR="000772B5">
        <w:rPr>
          <w:rFonts w:eastAsia="Malgun Gothic"/>
        </w:rPr>
        <w:t xml:space="preserve">about </w:t>
      </w:r>
      <w:r w:rsidRPr="0019498A" w:rsidR="00FF08CF">
        <w:rPr>
          <w:rFonts w:eastAsia="Malgun Gothic"/>
        </w:rPr>
        <w:t>one</w:t>
      </w:r>
      <w:r w:rsidRPr="0019498A" w:rsidR="00403C87">
        <w:rPr>
          <w:rFonts w:eastAsia="Malgun Gothic"/>
        </w:rPr>
        <w:t xml:space="preserve"> </w:t>
      </w:r>
      <w:r w:rsidRPr="0019498A" w:rsidR="00FF08CF">
        <w:rPr>
          <w:rFonts w:eastAsia="Malgun Gothic"/>
        </w:rPr>
        <w:t>fifth</w:t>
      </w:r>
      <w:r w:rsidRPr="0019498A" w:rsidR="0041446A">
        <w:rPr>
          <w:rFonts w:eastAsia="Malgun Gothic"/>
        </w:rPr>
        <w:t xml:space="preserve"> of a </w:t>
      </w:r>
      <w:r w:rsidRPr="0019498A" w:rsidR="00807B9D">
        <w:rPr>
          <w:rFonts w:eastAsia="Malgun Gothic"/>
        </w:rPr>
        <w:t>cent</w:t>
      </w:r>
      <w:r w:rsidRPr="0019498A" w:rsidR="0041446A">
        <w:rPr>
          <w:rFonts w:eastAsia="Malgun Gothic"/>
        </w:rPr>
        <w:t xml:space="preserve">, then </w:t>
      </w:r>
      <w:r w:rsidRPr="0019498A" w:rsidR="005B3F45">
        <w:rPr>
          <w:rFonts w:eastAsia="Malgun Gothic"/>
        </w:rPr>
        <w:t>under this regulatory option</w:t>
      </w:r>
      <w:r w:rsidRPr="0019498A" w:rsidR="0041446A">
        <w:rPr>
          <w:rFonts w:eastAsia="Malgun Gothic"/>
        </w:rPr>
        <w:t xml:space="preserve"> the annual benefits generated by the rule would equal the estimated annual costs of the rule.</w:t>
      </w:r>
    </w:p>
    <w:p w:rsidR="004C0EF3" w:rsidP="00BC6115" w14:paraId="03C868D9" w14:textId="77777777">
      <w:pPr>
        <w:pStyle w:val="Heading3"/>
      </w:pPr>
      <w:bookmarkStart w:id="94" w:name="_Toc187239444"/>
      <w:r>
        <w:t>Extend Compliance Date One Year</w:t>
      </w:r>
      <w:bookmarkEnd w:id="94"/>
    </w:p>
    <w:p w:rsidR="009D182C" w:rsidRPr="00DD798E" w:rsidP="00AC72ED" w14:paraId="3A6B0734" w14:textId="095F2B34">
      <w:pPr>
        <w:pStyle w:val="Caption"/>
        <w:keepNext/>
        <w:rPr>
          <w:rFonts w:ascii="Helvetica" w:hAnsi="Helvetica"/>
          <w:b w:val="0"/>
          <w:color w:val="auto"/>
          <w:sz w:val="24"/>
          <w:szCs w:val="24"/>
        </w:rPr>
      </w:pPr>
      <w:r w:rsidRPr="009D182C">
        <w:rPr>
          <w:rFonts w:ascii="Helvetica" w:hAnsi="Helvetica"/>
          <w:b w:val="0"/>
          <w:bCs w:val="0"/>
          <w:color w:val="auto"/>
          <w:sz w:val="24"/>
          <w:szCs w:val="24"/>
        </w:rPr>
        <w:t xml:space="preserve">Extending the compliance date </w:t>
      </w:r>
      <w:r w:rsidR="00C17311">
        <w:rPr>
          <w:rFonts w:ascii="Helvetica" w:hAnsi="Helvetica"/>
          <w:b w:val="0"/>
          <w:bCs w:val="0"/>
          <w:color w:val="auto"/>
          <w:sz w:val="24"/>
          <w:szCs w:val="24"/>
        </w:rPr>
        <w:t>for</w:t>
      </w:r>
      <w:r w:rsidRPr="009D182C">
        <w:rPr>
          <w:rFonts w:ascii="Helvetica" w:hAnsi="Helvetica"/>
          <w:b w:val="0"/>
          <w:bCs w:val="0"/>
          <w:color w:val="auto"/>
          <w:sz w:val="24"/>
          <w:szCs w:val="24"/>
        </w:rPr>
        <w:t xml:space="preserve"> the </w:t>
      </w:r>
      <w:r>
        <w:rPr>
          <w:rFonts w:ascii="Helvetica" w:hAnsi="Helvetica"/>
          <w:b w:val="0"/>
          <w:bCs w:val="0"/>
          <w:color w:val="auto"/>
          <w:sz w:val="24"/>
          <w:szCs w:val="24"/>
        </w:rPr>
        <w:t xml:space="preserve">proposed </w:t>
      </w:r>
      <w:r w:rsidRPr="009D182C">
        <w:rPr>
          <w:rFonts w:ascii="Helvetica" w:hAnsi="Helvetica"/>
          <w:b w:val="0"/>
          <w:bCs w:val="0"/>
          <w:color w:val="auto"/>
          <w:sz w:val="24"/>
          <w:szCs w:val="24"/>
        </w:rPr>
        <w:t xml:space="preserve">rule would reduce costs to industry as they would have more time to </w:t>
      </w:r>
      <w:r w:rsidR="0094723B">
        <w:rPr>
          <w:rFonts w:ascii="Helvetica" w:hAnsi="Helvetica"/>
          <w:b w:val="0"/>
          <w:bCs w:val="0"/>
          <w:color w:val="auto"/>
          <w:sz w:val="24"/>
          <w:szCs w:val="24"/>
        </w:rPr>
        <w:t xml:space="preserve">coordinate </w:t>
      </w:r>
      <w:r w:rsidR="0034618B">
        <w:rPr>
          <w:rFonts w:ascii="Helvetica" w:hAnsi="Helvetica"/>
          <w:b w:val="0"/>
          <w:bCs w:val="0"/>
          <w:color w:val="auto"/>
          <w:sz w:val="24"/>
          <w:szCs w:val="24"/>
        </w:rPr>
        <w:t xml:space="preserve">label </w:t>
      </w:r>
      <w:r w:rsidR="00AC72ED">
        <w:rPr>
          <w:rFonts w:ascii="Helvetica" w:hAnsi="Helvetica"/>
          <w:b w:val="0"/>
          <w:bCs w:val="0"/>
          <w:color w:val="auto"/>
          <w:sz w:val="24"/>
          <w:szCs w:val="24"/>
        </w:rPr>
        <w:t>changes</w:t>
      </w:r>
      <w:r w:rsidR="002D1E12">
        <w:rPr>
          <w:rFonts w:ascii="Helvetica" w:hAnsi="Helvetica"/>
          <w:b w:val="0"/>
          <w:bCs w:val="0"/>
          <w:color w:val="auto"/>
          <w:sz w:val="24"/>
          <w:szCs w:val="24"/>
        </w:rPr>
        <w:t>,</w:t>
      </w:r>
      <w:r w:rsidR="00AC72ED">
        <w:rPr>
          <w:rFonts w:ascii="Helvetica" w:hAnsi="Helvetica"/>
          <w:b w:val="0"/>
          <w:bCs w:val="0"/>
          <w:color w:val="auto"/>
          <w:sz w:val="24"/>
          <w:szCs w:val="24"/>
        </w:rPr>
        <w:t xml:space="preserve"> and all costs would</w:t>
      </w:r>
      <w:r w:rsidRPr="009D182C">
        <w:rPr>
          <w:rFonts w:ascii="Helvetica" w:hAnsi="Helvetica"/>
          <w:b w:val="0"/>
          <w:bCs w:val="0"/>
          <w:color w:val="auto"/>
          <w:sz w:val="24"/>
          <w:szCs w:val="24"/>
        </w:rPr>
        <w:t xml:space="preserve"> be </w:t>
      </w:r>
      <w:r w:rsidR="00AC72ED">
        <w:rPr>
          <w:rFonts w:ascii="Helvetica" w:hAnsi="Helvetica"/>
          <w:b w:val="0"/>
          <w:bCs w:val="0"/>
          <w:color w:val="auto"/>
          <w:sz w:val="24"/>
          <w:szCs w:val="24"/>
        </w:rPr>
        <w:t>faced further in</w:t>
      </w:r>
      <w:r w:rsidRPr="009D182C">
        <w:rPr>
          <w:rFonts w:ascii="Helvetica" w:hAnsi="Helvetica"/>
          <w:b w:val="0"/>
          <w:bCs w:val="0"/>
          <w:color w:val="auto"/>
          <w:sz w:val="24"/>
          <w:szCs w:val="24"/>
        </w:rPr>
        <w:t xml:space="preserve"> the </w:t>
      </w:r>
      <w:r w:rsidR="00AC72ED">
        <w:rPr>
          <w:rFonts w:ascii="Helvetica" w:hAnsi="Helvetica"/>
          <w:b w:val="0"/>
          <w:bCs w:val="0"/>
          <w:color w:val="auto"/>
          <w:sz w:val="24"/>
          <w:szCs w:val="24"/>
        </w:rPr>
        <w:t>future, which</w:t>
      </w:r>
      <w:r w:rsidR="002D1E12">
        <w:rPr>
          <w:rFonts w:ascii="Helvetica" w:hAnsi="Helvetica"/>
          <w:b w:val="0"/>
          <w:bCs w:val="0"/>
          <w:color w:val="auto"/>
          <w:sz w:val="24"/>
          <w:szCs w:val="24"/>
        </w:rPr>
        <w:t>,</w:t>
      </w:r>
      <w:r w:rsidR="00AC72ED">
        <w:rPr>
          <w:rFonts w:ascii="Helvetica" w:hAnsi="Helvetica"/>
          <w:b w:val="0"/>
          <w:bCs w:val="0"/>
          <w:color w:val="auto"/>
          <w:sz w:val="24"/>
          <w:szCs w:val="24"/>
        </w:rPr>
        <w:t xml:space="preserve"> when discounted</w:t>
      </w:r>
      <w:r w:rsidR="002D1E12">
        <w:rPr>
          <w:rFonts w:ascii="Helvetica" w:hAnsi="Helvetica"/>
          <w:b w:val="0"/>
          <w:bCs w:val="0"/>
          <w:color w:val="auto"/>
          <w:sz w:val="24"/>
          <w:szCs w:val="24"/>
        </w:rPr>
        <w:t>,</w:t>
      </w:r>
      <w:r w:rsidR="00AC72ED">
        <w:rPr>
          <w:rFonts w:ascii="Helvetica" w:hAnsi="Helvetica"/>
          <w:b w:val="0"/>
          <w:bCs w:val="0"/>
          <w:color w:val="auto"/>
          <w:sz w:val="24"/>
          <w:szCs w:val="24"/>
        </w:rPr>
        <w:t xml:space="preserve"> results in a lower present value</w:t>
      </w:r>
      <w:r w:rsidR="00E7676C">
        <w:rPr>
          <w:rFonts w:ascii="Helvetica" w:hAnsi="Helvetica"/>
          <w:b w:val="0"/>
          <w:bCs w:val="0"/>
          <w:color w:val="auto"/>
          <w:sz w:val="24"/>
          <w:szCs w:val="24"/>
        </w:rPr>
        <w:t xml:space="preserve">, </w:t>
      </w:r>
      <w:r w:rsidR="002D1E12">
        <w:rPr>
          <w:rFonts w:ascii="Helvetica" w:hAnsi="Helvetica"/>
          <w:b w:val="0"/>
          <w:bCs w:val="0"/>
          <w:color w:val="auto"/>
          <w:sz w:val="24"/>
          <w:szCs w:val="24"/>
        </w:rPr>
        <w:t xml:space="preserve">as </w:t>
      </w:r>
      <w:r w:rsidR="00E7676C">
        <w:rPr>
          <w:rFonts w:ascii="Helvetica" w:hAnsi="Helvetica"/>
          <w:b w:val="0"/>
          <w:bCs w:val="0"/>
          <w:color w:val="auto"/>
          <w:sz w:val="24"/>
          <w:szCs w:val="24"/>
        </w:rPr>
        <w:t xml:space="preserve">shown in </w:t>
      </w:r>
      <w:r w:rsidRPr="00DD798E" w:rsidR="005C237D">
        <w:rPr>
          <w:rFonts w:ascii="Helvetica" w:hAnsi="Helvetica"/>
          <w:b w:val="0"/>
          <w:bCs w:val="0"/>
          <w:color w:val="auto"/>
          <w:sz w:val="24"/>
          <w:szCs w:val="24"/>
        </w:rPr>
        <w:fldChar w:fldCharType="begin"/>
      </w:r>
      <w:r w:rsidRPr="00DD798E" w:rsidR="00E7676C">
        <w:rPr>
          <w:rFonts w:ascii="Helvetica" w:hAnsi="Helvetica"/>
          <w:b w:val="0"/>
          <w:bCs w:val="0"/>
          <w:color w:val="auto"/>
          <w:sz w:val="24"/>
          <w:szCs w:val="24"/>
        </w:rPr>
        <w:instrText xml:space="preserve"> REF _Ref162524358 \h  \* MERGEFORMAT </w:instrText>
      </w:r>
      <w:r w:rsidRPr="00DD798E" w:rsidR="005C237D">
        <w:rPr>
          <w:rFonts w:ascii="Helvetica" w:hAnsi="Helvetica"/>
          <w:b w:val="0"/>
          <w:bCs w:val="0"/>
          <w:color w:val="auto"/>
          <w:sz w:val="24"/>
          <w:szCs w:val="24"/>
        </w:rPr>
        <w:fldChar w:fldCharType="separate"/>
      </w:r>
      <w:r w:rsidRPr="00514607" w:rsidR="00514607">
        <w:rPr>
          <w:rFonts w:ascii="Helvetica" w:hAnsi="Helvetica"/>
          <w:b w:val="0"/>
          <w:color w:val="auto"/>
          <w:sz w:val="24"/>
          <w:szCs w:val="24"/>
        </w:rPr>
        <w:t>Table 15</w:t>
      </w:r>
      <w:r w:rsidRPr="00DD798E" w:rsidR="005C237D">
        <w:rPr>
          <w:rFonts w:ascii="Helvetica" w:hAnsi="Helvetica"/>
          <w:b w:val="0"/>
          <w:bCs w:val="0"/>
          <w:color w:val="auto"/>
          <w:sz w:val="24"/>
          <w:szCs w:val="24"/>
        </w:rPr>
        <w:fldChar w:fldCharType="end"/>
      </w:r>
      <w:r w:rsidR="00AC72ED">
        <w:rPr>
          <w:rFonts w:ascii="Helvetica" w:hAnsi="Helvetica"/>
          <w:b w:val="0"/>
          <w:bCs w:val="0"/>
          <w:color w:val="auto"/>
          <w:sz w:val="24"/>
          <w:szCs w:val="24"/>
        </w:rPr>
        <w:t>.</w:t>
      </w:r>
      <w:r w:rsidRPr="009D182C">
        <w:rPr>
          <w:rFonts w:ascii="Helvetica" w:hAnsi="Helvetica"/>
          <w:b w:val="0"/>
          <w:bCs w:val="0"/>
          <w:color w:val="auto"/>
          <w:sz w:val="24"/>
          <w:szCs w:val="24"/>
        </w:rPr>
        <w:t xml:space="preserve"> On the other hand, a longer compliance date </w:t>
      </w:r>
      <w:r w:rsidR="00B55CA0">
        <w:rPr>
          <w:rFonts w:ascii="Helvetica" w:hAnsi="Helvetica"/>
          <w:b w:val="0"/>
          <w:bCs w:val="0"/>
          <w:color w:val="auto"/>
          <w:sz w:val="24"/>
          <w:szCs w:val="24"/>
        </w:rPr>
        <w:t xml:space="preserve">may result in an extended period of time </w:t>
      </w:r>
      <w:r w:rsidR="009E0FC1">
        <w:rPr>
          <w:rFonts w:ascii="Helvetica" w:hAnsi="Helvetica"/>
          <w:b w:val="0"/>
          <w:bCs w:val="0"/>
          <w:color w:val="auto"/>
          <w:sz w:val="24"/>
          <w:szCs w:val="24"/>
        </w:rPr>
        <w:t xml:space="preserve">when consumers </w:t>
      </w:r>
      <w:r w:rsidR="002F0D93">
        <w:rPr>
          <w:rFonts w:ascii="Helvetica" w:hAnsi="Helvetica"/>
          <w:b w:val="0"/>
          <w:bCs w:val="0"/>
          <w:color w:val="auto"/>
          <w:sz w:val="24"/>
          <w:szCs w:val="24"/>
        </w:rPr>
        <w:t>see FOP labels on some products and not others</w:t>
      </w:r>
      <w:r w:rsidR="00D22CA7">
        <w:rPr>
          <w:rFonts w:ascii="Helvetica" w:hAnsi="Helvetica"/>
          <w:b w:val="0"/>
          <w:bCs w:val="0"/>
          <w:color w:val="auto"/>
          <w:sz w:val="24"/>
          <w:szCs w:val="24"/>
        </w:rPr>
        <w:t>.</w:t>
      </w:r>
      <w:r w:rsidRPr="00DD798E" w:rsidR="00AC72ED">
        <w:rPr>
          <w:rFonts w:ascii="Helvetica" w:hAnsi="Helvetica"/>
          <w:b w:val="0"/>
          <w:bCs w:val="0"/>
          <w:color w:val="auto"/>
          <w:sz w:val="24"/>
          <w:szCs w:val="24"/>
        </w:rPr>
        <w:t xml:space="preserve"> </w:t>
      </w:r>
    </w:p>
    <w:p w:rsidR="00AC72ED" w:rsidRPr="00AC72ED" w:rsidP="00AC72ED" w14:paraId="37001C79" w14:textId="77777777"/>
    <w:p w:rsidR="009D182C" w:rsidP="00573EFC" w14:paraId="1A512BD8" w14:textId="77777777">
      <w:pPr>
        <w:pStyle w:val="Caption"/>
        <w:keepNext/>
        <w:rPr>
          <w:rFonts w:ascii="Helvetica" w:hAnsi="Helvetica"/>
          <w:sz w:val="24"/>
          <w:szCs w:val="24"/>
        </w:rPr>
      </w:pPr>
    </w:p>
    <w:p w:rsidR="00573EFC" w:rsidP="00573EFC" w14:paraId="370BC7CC" w14:textId="1FC3C9BA">
      <w:pPr>
        <w:pStyle w:val="Caption"/>
        <w:keepNext/>
      </w:pPr>
      <w:bookmarkStart w:id="95" w:name="_Ref162524358"/>
      <w:bookmarkStart w:id="96" w:name="_Toc166492408"/>
      <w:bookmarkStart w:id="97" w:name="_Toc174528777"/>
      <w:bookmarkStart w:id="98" w:name="_Toc187239474"/>
      <w:r>
        <w:t xml:space="preserve">Table </w:t>
      </w:r>
      <w:r w:rsidR="005C237D">
        <w:fldChar w:fldCharType="begin"/>
      </w:r>
      <w:r w:rsidR="007B0FF1">
        <w:instrText xml:space="preserve"> SEQ Table \* ARABIC </w:instrText>
      </w:r>
      <w:r w:rsidR="005C237D">
        <w:fldChar w:fldCharType="separate"/>
      </w:r>
      <w:r w:rsidR="00514607">
        <w:rPr>
          <w:noProof/>
        </w:rPr>
        <w:t>15</w:t>
      </w:r>
      <w:r w:rsidR="005C237D">
        <w:rPr>
          <w:noProof/>
        </w:rPr>
        <w:fldChar w:fldCharType="end"/>
      </w:r>
      <w:bookmarkEnd w:id="95"/>
      <w:r w:rsidR="00BD730D">
        <w:t>.</w:t>
      </w:r>
      <w:r>
        <w:t xml:space="preserve"> </w:t>
      </w:r>
      <w:r w:rsidR="00F36250">
        <w:t>Alternative 2</w:t>
      </w:r>
      <w:r w:rsidR="00BD730D">
        <w:t xml:space="preserve">: </w:t>
      </w:r>
      <w:r w:rsidR="00F36250">
        <w:t xml:space="preserve">Extend </w:t>
      </w:r>
      <w:r>
        <w:t>Compliance Date</w:t>
      </w:r>
      <w:r w:rsidR="00F36250">
        <w:t xml:space="preserve">, </w:t>
      </w:r>
      <w:r>
        <w:t xml:space="preserve">Stream of </w:t>
      </w:r>
      <w:r w:rsidR="00451A47">
        <w:t xml:space="preserve">Discounted </w:t>
      </w:r>
      <w:r>
        <w:t>Costs (</w:t>
      </w:r>
      <w:r w:rsidR="00430743">
        <w:t>m</w:t>
      </w:r>
      <w:r w:rsidR="00BE5937">
        <w:t xml:space="preserve">illions </w:t>
      </w:r>
      <w:r>
        <w:t>2023 USD</w:t>
      </w:r>
      <w:bookmarkEnd w:id="96"/>
      <w:r w:rsidR="00230073">
        <w:t xml:space="preserve">, </w:t>
      </w:r>
      <w:r w:rsidR="00430743">
        <w:t>d</w:t>
      </w:r>
      <w:r w:rsidR="00230073">
        <w:t>iscounted at 2%</w:t>
      </w:r>
      <w:r>
        <w:t>)</w:t>
      </w:r>
      <w:bookmarkEnd w:id="97"/>
      <w:bookmarkEnd w:id="98"/>
    </w:p>
    <w:tbl>
      <w:tblPr>
        <w:tblW w:w="5000" w:type="pct"/>
        <w:shd w:val="clear" w:color="auto" w:fill="FFFFFF"/>
        <w:tblCellMar>
          <w:top w:w="15" w:type="dxa"/>
          <w:left w:w="15" w:type="dxa"/>
          <w:bottom w:w="15" w:type="dxa"/>
          <w:right w:w="15" w:type="dxa"/>
        </w:tblCellMar>
        <w:tblLook w:val="04A0"/>
      </w:tblPr>
      <w:tblGrid>
        <w:gridCol w:w="2340"/>
        <w:gridCol w:w="2340"/>
        <w:gridCol w:w="2340"/>
        <w:gridCol w:w="2340"/>
      </w:tblGrid>
      <w:tr w14:paraId="61723382" w14:textId="77777777" w:rsidTr="7B3AC194">
        <w:tblPrEx>
          <w:tblW w:w="5000" w:type="pct"/>
          <w:shd w:val="clear" w:color="auto" w:fill="FFFFFF"/>
          <w:tblCellMar>
            <w:top w:w="15" w:type="dxa"/>
            <w:left w:w="15" w:type="dxa"/>
            <w:bottom w:w="15" w:type="dxa"/>
            <w:right w:w="15" w:type="dxa"/>
          </w:tblCellMar>
          <w:tblLook w:val="04A0"/>
        </w:tblPrEx>
        <w:trPr>
          <w:tblHeader/>
        </w:trPr>
        <w:tc>
          <w:tcPr>
            <w:tcW w:w="1250"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B76EA5" w:rsidRPr="00B76EA5" w:rsidP="00E0039B" w14:paraId="59FCBE24"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Year</w:t>
            </w:r>
          </w:p>
        </w:tc>
        <w:tc>
          <w:tcPr>
            <w:tcW w:w="1250"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B76EA5" w:rsidRPr="00B76EA5" w:rsidP="00E0039B" w14:paraId="50174D89"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Relabeling Costs</w:t>
            </w:r>
          </w:p>
        </w:tc>
        <w:tc>
          <w:tcPr>
            <w:tcW w:w="1250" w:type="pct"/>
            <w:tcBorders>
              <w:top w:val="nil"/>
              <w:bottom w:val="single" w:sz="12" w:space="0" w:color="DDDDDD"/>
            </w:tcBorders>
            <w:shd w:val="clear" w:color="auto" w:fill="FFFFFF" w:themeFill="background1"/>
            <w:vAlign w:val="center"/>
          </w:tcPr>
          <w:p w:rsidR="00B76EA5" w:rsidRPr="00B76EA5" w:rsidP="00E0039B" w14:paraId="29064E2C"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Reformulation Costs</w:t>
            </w:r>
          </w:p>
        </w:tc>
        <w:tc>
          <w:tcPr>
            <w:tcW w:w="1250" w:type="pct"/>
            <w:tcBorders>
              <w:top w:val="nil"/>
              <w:bottom w:val="single" w:sz="12" w:space="0" w:color="DDDDDD"/>
            </w:tcBorders>
            <w:shd w:val="clear" w:color="auto" w:fill="FFFFFF" w:themeFill="background1"/>
            <w:tcMar>
              <w:top w:w="75" w:type="dxa"/>
              <w:left w:w="75" w:type="dxa"/>
              <w:bottom w:w="75" w:type="dxa"/>
              <w:right w:w="75" w:type="dxa"/>
            </w:tcMar>
            <w:vAlign w:val="center"/>
          </w:tcPr>
          <w:p w:rsidR="00B76EA5" w:rsidRPr="00B76EA5" w:rsidP="00E0039B" w14:paraId="71F1B9CF" w14:textId="77777777">
            <w:pPr>
              <w:spacing w:after="315"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Total Costs</w:t>
            </w:r>
          </w:p>
        </w:tc>
      </w:tr>
      <w:tr w14:paraId="2E6F4A1F"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752EDF0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223044A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Pr>
          <w:p w:rsidR="00B76EA5" w:rsidRPr="00B76EA5" w:rsidP="00E0039B" w14:paraId="30C76F0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6DFA17C8"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3A3D0535"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7E7B417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598BEAB1"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Pr>
          <w:p w:rsidR="00B76EA5" w:rsidRPr="00B76EA5" w:rsidP="00E0039B" w14:paraId="67B76E6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03143B8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53D34BFF"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51FDA78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3</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0B11F99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Pr>
          <w:p w:rsidR="00B76EA5" w:rsidRPr="00B76EA5" w:rsidP="00E0039B" w14:paraId="4BA19549"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10E8F38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7EB4FEF4"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6C175A3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4</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56EBDA7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7823A0">
              <w:rPr>
                <w:rFonts w:ascii="Merriweather" w:hAnsi="Merriweather"/>
                <w:sz w:val="18"/>
                <w:szCs w:val="18"/>
              </w:rPr>
              <w:t>325</w:t>
            </w:r>
          </w:p>
        </w:tc>
        <w:tc>
          <w:tcPr>
            <w:tcW w:w="1250" w:type="pct"/>
            <w:tcBorders>
              <w:top w:val="single" w:sz="6" w:space="0" w:color="DDDDDD"/>
            </w:tcBorders>
            <w:shd w:val="clear" w:color="auto" w:fill="FFFFFF" w:themeFill="background1"/>
          </w:tcPr>
          <w:p w:rsidR="00B76EA5" w:rsidRPr="00B76EA5" w:rsidP="00E0039B" w14:paraId="312A2C1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$1,072</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39EAC5DA"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7823A0">
              <w:rPr>
                <w:rFonts w:ascii="Merriweather" w:hAnsi="Merriweather"/>
                <w:sz w:val="18"/>
                <w:szCs w:val="18"/>
              </w:rPr>
              <w:t>397</w:t>
            </w:r>
          </w:p>
        </w:tc>
      </w:tr>
      <w:tr w14:paraId="5798C4A4"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00A5D0C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5</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744718C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7823A0">
              <w:rPr>
                <w:rFonts w:ascii="Merriweather" w:hAnsi="Merriweather"/>
                <w:sz w:val="18"/>
                <w:szCs w:val="18"/>
              </w:rPr>
              <w:t>294</w:t>
            </w:r>
          </w:p>
        </w:tc>
        <w:tc>
          <w:tcPr>
            <w:tcW w:w="1250" w:type="pct"/>
            <w:tcBorders>
              <w:top w:val="single" w:sz="6" w:space="0" w:color="DDDDDD"/>
            </w:tcBorders>
            <w:shd w:val="clear" w:color="auto" w:fill="FFFFFF" w:themeFill="background1"/>
          </w:tcPr>
          <w:p w:rsidR="00B76EA5" w:rsidRPr="00B76EA5" w:rsidP="00E0039B" w14:paraId="668DF31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7823A0">
              <w:rPr>
                <w:rFonts w:ascii="Merriweather" w:hAnsi="Merriweather"/>
                <w:sz w:val="18"/>
                <w:szCs w:val="18"/>
              </w:rPr>
              <w:t>970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6EB2ACB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w:t>
            </w:r>
            <w:r w:rsidRPr="0019498A" w:rsidR="007823A0">
              <w:rPr>
                <w:rFonts w:ascii="Merriweather" w:hAnsi="Merriweather"/>
                <w:sz w:val="18"/>
                <w:szCs w:val="18"/>
              </w:rPr>
              <w:t>264</w:t>
            </w:r>
          </w:p>
        </w:tc>
      </w:tr>
      <w:tr w14:paraId="5BDBDBC1"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1ABCB19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6</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53F63B9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Pr>
          <w:p w:rsidR="00B76EA5" w:rsidRPr="00B76EA5" w:rsidP="00E0039B" w14:paraId="2859A145"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118CA67E"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505E34AF"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1C8A6CDB"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7</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057EDD1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Pr>
          <w:p w:rsidR="00B76EA5" w:rsidRPr="00B76EA5" w:rsidP="00E0039B" w14:paraId="6EF3579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0873750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68E0BE74"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491809E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8</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3A416F3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Pr>
          <w:p w:rsidR="00B76EA5" w:rsidRPr="00B76EA5" w:rsidP="00E0039B" w14:paraId="7B553C1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0FEF42C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463F9FC4"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10F747E7"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9</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798E21A3"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Pr>
          <w:p w:rsidR="00B76EA5" w:rsidRPr="00B76EA5" w:rsidP="00E0039B" w14:paraId="5CAD574F"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00FB5D8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047FAB35"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11E103F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10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0062C16D"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Pr>
          <w:p w:rsidR="00B76EA5" w:rsidRPr="00B76EA5" w:rsidP="00E0039B" w14:paraId="67A33522"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B76EA5" w:rsidRPr="00B76EA5" w:rsidP="00E0039B" w14:paraId="7B3A3E94"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$0</w:t>
            </w:r>
          </w:p>
        </w:tc>
      </w:tr>
      <w:tr w14:paraId="10D4CC4A"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bottom w:val="single" w:sz="6" w:space="0" w:color="DDDDDD"/>
            </w:tcBorders>
            <w:shd w:val="clear" w:color="auto" w:fill="FFFFFF" w:themeFill="background1"/>
            <w:tcMar>
              <w:top w:w="75" w:type="dxa"/>
              <w:left w:w="75" w:type="dxa"/>
              <w:bottom w:w="75" w:type="dxa"/>
              <w:right w:w="75" w:type="dxa"/>
            </w:tcMar>
          </w:tcPr>
          <w:p w:rsidR="00B76EA5" w:rsidRPr="00B76EA5" w:rsidP="00E0039B" w14:paraId="30D7B20C"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Total Discounted Costs</w:t>
            </w:r>
          </w:p>
        </w:tc>
        <w:tc>
          <w:tcPr>
            <w:tcW w:w="1250" w:type="pct"/>
            <w:tcBorders>
              <w:top w:val="single" w:sz="6" w:space="0" w:color="DDDDDD"/>
              <w:bottom w:val="single" w:sz="6" w:space="0" w:color="DDDDDD"/>
            </w:tcBorders>
            <w:shd w:val="clear" w:color="auto" w:fill="FFFFFF" w:themeFill="background1"/>
            <w:tcMar>
              <w:top w:w="75" w:type="dxa"/>
              <w:left w:w="75" w:type="dxa"/>
              <w:bottom w:w="75" w:type="dxa"/>
              <w:right w:w="75" w:type="dxa"/>
            </w:tcMar>
          </w:tcPr>
          <w:p w:rsidR="00B76EA5" w:rsidRPr="00B76EA5" w:rsidP="00E0039B" w14:paraId="5DD64D20"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w:t>
            </w:r>
            <w:r w:rsidRPr="0019498A" w:rsidR="007823A0">
              <w:rPr>
                <w:rFonts w:ascii="Merriweather" w:hAnsi="Merriweather"/>
                <w:sz w:val="18"/>
                <w:szCs w:val="18"/>
              </w:rPr>
              <w:t>619</w:t>
            </w:r>
          </w:p>
        </w:tc>
        <w:tc>
          <w:tcPr>
            <w:tcW w:w="1250" w:type="pct"/>
            <w:tcBorders>
              <w:top w:val="single" w:sz="6" w:space="0" w:color="DDDDDD"/>
              <w:bottom w:val="single" w:sz="6" w:space="0" w:color="DDDDDD"/>
            </w:tcBorders>
            <w:shd w:val="clear" w:color="auto" w:fill="FFFFFF" w:themeFill="background1"/>
          </w:tcPr>
          <w:p w:rsidR="00B76EA5" w:rsidRPr="00B76EA5" w:rsidP="00E0039B" w14:paraId="0159AB81"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$2,042</w:t>
            </w:r>
          </w:p>
        </w:tc>
        <w:tc>
          <w:tcPr>
            <w:tcW w:w="1250" w:type="pct"/>
            <w:tcBorders>
              <w:top w:val="single" w:sz="6" w:space="0" w:color="DDDDDD"/>
              <w:bottom w:val="single" w:sz="6" w:space="0" w:color="DDDDDD"/>
            </w:tcBorders>
            <w:shd w:val="clear" w:color="auto" w:fill="FFFFFF" w:themeFill="background1"/>
            <w:tcMar>
              <w:top w:w="75" w:type="dxa"/>
              <w:left w:w="75" w:type="dxa"/>
              <w:bottom w:w="75" w:type="dxa"/>
              <w:right w:w="75" w:type="dxa"/>
            </w:tcMar>
          </w:tcPr>
          <w:p w:rsidR="00B76EA5" w:rsidRPr="00B76EA5" w:rsidP="00E0039B" w14:paraId="68153666" w14:textId="77777777">
            <w:pPr>
              <w:spacing w:after="315" w:line="240" w:lineRule="auto"/>
              <w:contextualSpacing/>
              <w:jc w:val="center"/>
              <w:rPr>
                <w:rFonts w:ascii="Merriweather" w:eastAsia="Times New Roman" w:hAnsi="Merriweather" w:cs="Times New Roman"/>
                <w:sz w:val="18"/>
                <w:szCs w:val="18"/>
                <w:lang w:eastAsia="zh-TW"/>
              </w:rPr>
            </w:pPr>
            <w:r w:rsidRPr="0019498A">
              <w:rPr>
                <w:rFonts w:ascii="Merriweather" w:hAnsi="Merriweather"/>
                <w:sz w:val="18"/>
                <w:szCs w:val="18"/>
              </w:rPr>
              <w:t>$2,</w:t>
            </w:r>
            <w:r w:rsidRPr="0019498A" w:rsidR="007823A0">
              <w:rPr>
                <w:rFonts w:ascii="Merriweather" w:hAnsi="Merriweather"/>
                <w:sz w:val="18"/>
                <w:szCs w:val="18"/>
              </w:rPr>
              <w:t>661</w:t>
            </w:r>
          </w:p>
        </w:tc>
      </w:tr>
      <w:tr w14:paraId="637C0630" w14:textId="77777777" w:rsidTr="7B3AC194">
        <w:tblPrEx>
          <w:tblW w:w="5000" w:type="pct"/>
          <w:shd w:val="clear" w:color="auto" w:fill="FFFFFF"/>
          <w:tblCellMar>
            <w:top w:w="15" w:type="dxa"/>
            <w:left w:w="15" w:type="dxa"/>
            <w:bottom w:w="15" w:type="dxa"/>
            <w:right w:w="15" w:type="dxa"/>
          </w:tblCellMar>
          <w:tblLook w:val="04A0"/>
        </w:tblPrEx>
        <w:tc>
          <w:tcPr>
            <w:tcW w:w="1250" w:type="pct"/>
            <w:tcBorders>
              <w:top w:val="single" w:sz="6" w:space="0" w:color="DDDDDD"/>
            </w:tcBorders>
            <w:shd w:val="clear" w:color="auto" w:fill="FFFFFF" w:themeFill="background1"/>
            <w:tcMar>
              <w:top w:w="75" w:type="dxa"/>
              <w:left w:w="75" w:type="dxa"/>
              <w:bottom w:w="75" w:type="dxa"/>
              <w:right w:w="75" w:type="dxa"/>
            </w:tcMar>
          </w:tcPr>
          <w:p w:rsidR="00451A47" w:rsidRPr="0019498A" w:rsidP="00E0039B" w14:paraId="4EADDAAB" w14:textId="77777777">
            <w:pPr>
              <w:spacing w:after="315" w:line="240" w:lineRule="auto"/>
              <w:contextualSpacing/>
              <w:jc w:val="center"/>
              <w:rPr>
                <w:rFonts w:ascii="Merriweather" w:hAnsi="Merriweather"/>
                <w:sz w:val="18"/>
                <w:szCs w:val="18"/>
              </w:rPr>
            </w:pPr>
            <w:r w:rsidRPr="0019498A">
              <w:rPr>
                <w:rFonts w:ascii="Merriweather" w:hAnsi="Merriweather"/>
                <w:sz w:val="18"/>
                <w:szCs w:val="18"/>
              </w:rPr>
              <w:t>Annualized Costs, 2%</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451A47" w:rsidRPr="0019498A" w:rsidP="00E0039B" w14:paraId="7EAABD44" w14:textId="77777777">
            <w:pPr>
              <w:spacing w:after="315" w:line="240" w:lineRule="auto"/>
              <w:contextualSpacing/>
              <w:jc w:val="center"/>
              <w:rPr>
                <w:rFonts w:ascii="Merriweather" w:hAnsi="Merriweather"/>
                <w:sz w:val="18"/>
                <w:szCs w:val="18"/>
              </w:rPr>
            </w:pPr>
            <w:r w:rsidRPr="0019498A">
              <w:rPr>
                <w:rFonts w:ascii="Merriweather" w:hAnsi="Merriweather"/>
                <w:sz w:val="18"/>
                <w:szCs w:val="18"/>
              </w:rPr>
              <w:t>$68</w:t>
            </w:r>
          </w:p>
        </w:tc>
        <w:tc>
          <w:tcPr>
            <w:tcW w:w="1250" w:type="pct"/>
            <w:tcBorders>
              <w:top w:val="single" w:sz="6" w:space="0" w:color="DDDDDD"/>
            </w:tcBorders>
            <w:shd w:val="clear" w:color="auto" w:fill="FFFFFF" w:themeFill="background1"/>
          </w:tcPr>
          <w:p w:rsidR="00451A47" w:rsidRPr="0019498A" w:rsidP="00E0039B" w14:paraId="772BD029" w14:textId="77777777">
            <w:pPr>
              <w:spacing w:after="315" w:line="240" w:lineRule="auto"/>
              <w:contextualSpacing/>
              <w:jc w:val="center"/>
              <w:rPr>
                <w:rFonts w:ascii="Merriweather" w:hAnsi="Merriweather"/>
                <w:sz w:val="18"/>
                <w:szCs w:val="18"/>
              </w:rPr>
            </w:pPr>
            <w:r w:rsidRPr="0019498A">
              <w:rPr>
                <w:rFonts w:ascii="Merriweather" w:hAnsi="Merriweather"/>
                <w:sz w:val="18"/>
                <w:szCs w:val="18"/>
              </w:rPr>
              <w:t>$223</w:t>
            </w:r>
          </w:p>
        </w:tc>
        <w:tc>
          <w:tcPr>
            <w:tcW w:w="1250" w:type="pct"/>
            <w:tcBorders>
              <w:top w:val="single" w:sz="6" w:space="0" w:color="DDDDDD"/>
            </w:tcBorders>
            <w:shd w:val="clear" w:color="auto" w:fill="FFFFFF" w:themeFill="background1"/>
            <w:tcMar>
              <w:top w:w="75" w:type="dxa"/>
              <w:left w:w="75" w:type="dxa"/>
              <w:bottom w:w="75" w:type="dxa"/>
              <w:right w:w="75" w:type="dxa"/>
            </w:tcMar>
          </w:tcPr>
          <w:p w:rsidR="00451A47" w:rsidRPr="0019498A" w:rsidP="00E0039B" w14:paraId="66DDBBD7" w14:textId="77777777">
            <w:pPr>
              <w:spacing w:after="315" w:line="240" w:lineRule="auto"/>
              <w:contextualSpacing/>
              <w:jc w:val="center"/>
              <w:rPr>
                <w:rFonts w:ascii="Merriweather" w:hAnsi="Merriweather"/>
                <w:sz w:val="18"/>
                <w:szCs w:val="18"/>
              </w:rPr>
            </w:pPr>
            <w:r w:rsidRPr="0019498A">
              <w:rPr>
                <w:rFonts w:ascii="Merriweather" w:hAnsi="Merriweather"/>
                <w:sz w:val="18"/>
                <w:szCs w:val="18"/>
              </w:rPr>
              <w:t>$290</w:t>
            </w:r>
          </w:p>
        </w:tc>
      </w:tr>
    </w:tbl>
    <w:p w:rsidR="7B3AC194" w14:paraId="28064C89" w14:textId="77777777"/>
    <w:p w:rsidR="1C798B19" w14:paraId="14B2E93B" w14:textId="77777777"/>
    <w:p w:rsidR="003713B1" w:rsidP="00107238" w14:paraId="2EAA3E86" w14:textId="77777777"/>
    <w:p w:rsidR="005B3F45" w:rsidRPr="009904BA" w:rsidP="005B3F45" w14:paraId="542D5619" w14:textId="21500693">
      <w:r w:rsidRPr="0019498A">
        <w:rPr>
          <w:rFonts w:eastAsia="Malgun Gothic"/>
        </w:rPr>
        <w:t xml:space="preserve">Under this regulatory alternative, if the information provided by </w:t>
      </w:r>
      <w:r w:rsidRPr="0019498A" w:rsidR="00C050F3">
        <w:rPr>
          <w:rFonts w:eastAsia="Malgun Gothic"/>
        </w:rPr>
        <w:t>the proposed FOP label was</w:t>
      </w:r>
      <w:r w:rsidRPr="0019498A">
        <w:rPr>
          <w:rFonts w:eastAsia="Malgun Gothic"/>
        </w:rPr>
        <w:t xml:space="preserve"> valued between around $</w:t>
      </w:r>
      <w:r w:rsidRPr="0019498A" w:rsidR="00C372DF">
        <w:rPr>
          <w:rFonts w:eastAsia="Malgun Gothic"/>
        </w:rPr>
        <w:t>0.00</w:t>
      </w:r>
      <w:r w:rsidRPr="0019498A" w:rsidR="00580696">
        <w:rPr>
          <w:rFonts w:eastAsia="Malgun Gothic"/>
        </w:rPr>
        <w:t>04</w:t>
      </w:r>
      <w:r w:rsidRPr="0019498A">
        <w:rPr>
          <w:rFonts w:eastAsia="Malgun Gothic"/>
        </w:rPr>
        <w:t xml:space="preserve"> per encounter (= $</w:t>
      </w:r>
      <w:r w:rsidRPr="0019498A" w:rsidR="00991C2F">
        <w:rPr>
          <w:rFonts w:eastAsia="Malgun Gothic"/>
        </w:rPr>
        <w:t>156</w:t>
      </w:r>
      <w:r w:rsidRPr="0019498A">
        <w:rPr>
          <w:rFonts w:eastAsia="Malgun Gothic"/>
        </w:rPr>
        <w:t xml:space="preserve"> million / 369.2 billion) and approximately $</w:t>
      </w:r>
      <w:r w:rsidRPr="0019498A" w:rsidR="001677B6">
        <w:rPr>
          <w:rFonts w:eastAsia="Malgun Gothic"/>
        </w:rPr>
        <w:t>0.004</w:t>
      </w:r>
      <w:r w:rsidRPr="0019498A" w:rsidR="005E2A55">
        <w:rPr>
          <w:rFonts w:eastAsia="Malgun Gothic"/>
        </w:rPr>
        <w:t>4</w:t>
      </w:r>
      <w:r w:rsidRPr="0019498A">
        <w:rPr>
          <w:rFonts w:eastAsia="Malgun Gothic"/>
        </w:rPr>
        <w:t xml:space="preserve"> per encounter (= $</w:t>
      </w:r>
      <w:r w:rsidRPr="0019498A" w:rsidR="000D3DC8">
        <w:rPr>
          <w:rFonts w:eastAsia="Malgun Gothic"/>
        </w:rPr>
        <w:t>483</w:t>
      </w:r>
      <w:r w:rsidRPr="0019498A">
        <w:rPr>
          <w:rFonts w:eastAsia="Malgun Gothic"/>
        </w:rPr>
        <w:t xml:space="preserve"> million / 110.8 billion) with a mean estimate of about $</w:t>
      </w:r>
      <w:r w:rsidRPr="0019498A" w:rsidR="004F314A">
        <w:rPr>
          <w:rFonts w:eastAsia="Malgun Gothic"/>
        </w:rPr>
        <w:t>0.00</w:t>
      </w:r>
      <w:r w:rsidRPr="0019498A" w:rsidR="00B9227C">
        <w:rPr>
          <w:rFonts w:eastAsia="Malgun Gothic"/>
        </w:rPr>
        <w:t>16</w:t>
      </w:r>
      <w:r w:rsidRPr="0019498A">
        <w:rPr>
          <w:rFonts w:eastAsia="Malgun Gothic"/>
        </w:rPr>
        <w:t xml:space="preserve"> per encounter (= $</w:t>
      </w:r>
      <w:r w:rsidRPr="0019498A" w:rsidR="00EF5AE6">
        <w:rPr>
          <w:rFonts w:eastAsia="Malgun Gothic"/>
        </w:rPr>
        <w:t>290</w:t>
      </w:r>
      <w:r w:rsidRPr="0019498A">
        <w:rPr>
          <w:rFonts w:eastAsia="Malgun Gothic"/>
        </w:rPr>
        <w:t xml:space="preserve"> million / 184.6 billion), or </w:t>
      </w:r>
      <w:r w:rsidRPr="0019498A" w:rsidR="004F314A">
        <w:rPr>
          <w:rFonts w:eastAsia="Malgun Gothic"/>
        </w:rPr>
        <w:t xml:space="preserve">about </w:t>
      </w:r>
      <w:r w:rsidRPr="0019498A" w:rsidR="00004215">
        <w:rPr>
          <w:rFonts w:eastAsia="Malgun Gothic"/>
        </w:rPr>
        <w:t>one</w:t>
      </w:r>
      <w:r w:rsidRPr="0019498A" w:rsidR="00403C87">
        <w:rPr>
          <w:rFonts w:eastAsia="Malgun Gothic"/>
        </w:rPr>
        <w:t xml:space="preserve"> </w:t>
      </w:r>
      <w:r w:rsidRPr="0019498A" w:rsidR="00004215">
        <w:rPr>
          <w:rFonts w:eastAsia="Malgun Gothic"/>
        </w:rPr>
        <w:t>fifth</w:t>
      </w:r>
      <w:r w:rsidRPr="0019498A">
        <w:rPr>
          <w:rFonts w:eastAsia="Malgun Gothic"/>
        </w:rPr>
        <w:t xml:space="preserve"> of a </w:t>
      </w:r>
      <w:r w:rsidRPr="0019498A" w:rsidR="00726893">
        <w:rPr>
          <w:rFonts w:eastAsia="Malgun Gothic"/>
        </w:rPr>
        <w:t>cent</w:t>
      </w:r>
      <w:r w:rsidRPr="0019498A">
        <w:rPr>
          <w:rFonts w:eastAsia="Malgun Gothic"/>
        </w:rPr>
        <w:t>, then under this regulatory option the annual benefits generated by the rule would equal the estimated annual costs of the rule.</w:t>
      </w:r>
    </w:p>
    <w:p w:rsidR="00F52BCF" w:rsidP="00E60D8B" w14:paraId="6A4CD87E" w14:textId="77777777">
      <w:pPr>
        <w:pStyle w:val="Heading3"/>
      </w:pPr>
      <w:bookmarkStart w:id="99" w:name="_Toc173242868"/>
      <w:bookmarkStart w:id="100" w:name="_Toc173243522"/>
      <w:bookmarkStart w:id="101" w:name="_Toc187239445"/>
      <w:bookmarkEnd w:id="99"/>
      <w:bookmarkEnd w:id="100"/>
      <w:r>
        <w:t>High</w:t>
      </w:r>
      <w:r w:rsidR="00FA7947">
        <w:t xml:space="preserve"> </w:t>
      </w:r>
      <w:r>
        <w:t>In Scheme</w:t>
      </w:r>
      <w:bookmarkEnd w:id="101"/>
    </w:p>
    <w:p w:rsidR="006C4695" w:rsidP="00E60D8B" w14:paraId="211A4AB1" w14:textId="0CAAA6BA">
      <w:r>
        <w:t>One</w:t>
      </w:r>
      <w:r w:rsidR="00AC11D4">
        <w:t xml:space="preserve"> </w:t>
      </w:r>
      <w:r>
        <w:t xml:space="preserve">scheme tested in </w:t>
      </w:r>
      <w:r w:rsidR="00AB21D0">
        <w:t>FDA’s focus group</w:t>
      </w:r>
      <w:r w:rsidR="000504B6">
        <w:t>s (</w:t>
      </w:r>
      <w:r w:rsidRPr="00DE77DD" w:rsidR="00593A49">
        <w:t>OMB control number 0910-0497, “Front-of-Pack Focus Groups”)</w:t>
      </w:r>
      <w:r w:rsidR="00D755B1">
        <w:t xml:space="preserve"> </w:t>
      </w:r>
      <w:r w:rsidR="00434713">
        <w:t>wa</w:t>
      </w:r>
      <w:r w:rsidR="00F26AC1">
        <w:t>s</w:t>
      </w:r>
      <w:r w:rsidR="00D755B1">
        <w:t xml:space="preserve"> the “High In”</w:t>
      </w:r>
      <w:r w:rsidR="005543F9">
        <w:t xml:space="preserve"> scheme, which only displays</w:t>
      </w:r>
      <w:r w:rsidR="007D20EB">
        <w:t xml:space="preserve"> nutrients and </w:t>
      </w:r>
      <w:r w:rsidR="001A38DA">
        <w:t>their relative</w:t>
      </w:r>
      <w:r w:rsidR="007D20EB">
        <w:t xml:space="preserve"> amounts </w:t>
      </w:r>
      <w:r w:rsidR="001A38DA">
        <w:t>if they</w:t>
      </w:r>
      <w:r w:rsidR="007D20EB">
        <w:t xml:space="preserve"> are “high” (e.g.</w:t>
      </w:r>
      <w:r w:rsidR="0062063B">
        <w:t xml:space="preserve"> 20% </w:t>
      </w:r>
      <w:r w:rsidR="00237570">
        <w:t xml:space="preserve">DV </w:t>
      </w:r>
      <w:r w:rsidR="0062063B">
        <w:t>or more</w:t>
      </w:r>
      <w:r w:rsidR="00FE3301">
        <w:t xml:space="preserve"> of a nutrient per serving). </w:t>
      </w:r>
      <w:r>
        <w:t xml:space="preserve">See </w:t>
      </w:r>
      <w:r w:rsidR="005C237D">
        <w:fldChar w:fldCharType="begin"/>
      </w:r>
      <w:r>
        <w:instrText xml:space="preserve"> REF _Ref173148259 \h </w:instrText>
      </w:r>
      <w:r w:rsidR="005C237D">
        <w:fldChar w:fldCharType="separate"/>
      </w:r>
      <w:r w:rsidR="00514607">
        <w:t xml:space="preserve">Figure </w:t>
      </w:r>
      <w:r w:rsidR="00514607">
        <w:rPr>
          <w:noProof/>
        </w:rPr>
        <w:t>3</w:t>
      </w:r>
      <w:r w:rsidR="005C237D">
        <w:fldChar w:fldCharType="end"/>
      </w:r>
      <w:r>
        <w:t xml:space="preserve"> for an example. </w:t>
      </w:r>
      <w:r w:rsidR="006D2FBB">
        <w:t xml:space="preserve">A variety of </w:t>
      </w:r>
      <w:r w:rsidR="00655977">
        <w:t>“High In” schemes were tested</w:t>
      </w:r>
      <w:r w:rsidR="00A15E7A">
        <w:t>.</w:t>
      </w:r>
      <w:r w:rsidR="006F45F5">
        <w:t xml:space="preserve"> </w:t>
      </w:r>
      <w:r w:rsidR="00FA06AA">
        <w:t xml:space="preserve">We note </w:t>
      </w:r>
      <w:r w:rsidR="001A283B">
        <w:t>that</w:t>
      </w:r>
      <w:r w:rsidR="007A396B">
        <w:t>, in</w:t>
      </w:r>
      <w:r w:rsidR="001A283B">
        <w:t xml:space="preserve"> FDA’s experimental study</w:t>
      </w:r>
      <w:r w:rsidR="00271D4A">
        <w:t xml:space="preserve">, the </w:t>
      </w:r>
      <w:r w:rsidR="00784641">
        <w:t xml:space="preserve">“High In” scheme performed </w:t>
      </w:r>
      <w:r w:rsidRPr="00B20AF7" w:rsidR="00B20AF7">
        <w:t>the worst among the schemes tested when participants were asked to identify a product’s healthfulness</w:t>
      </w:r>
      <w:r w:rsidR="00482672">
        <w:t>.</w:t>
      </w:r>
      <w:r w:rsidR="001A283B">
        <w:t xml:space="preserve"> </w:t>
      </w:r>
      <w:r w:rsidR="00482672">
        <w:t>Participants were also</w:t>
      </w:r>
      <w:r w:rsidR="001A283B">
        <w:t xml:space="preserve"> </w:t>
      </w:r>
      <w:r w:rsidR="0014738A">
        <w:t>significantly</w:t>
      </w:r>
      <w:r w:rsidR="001A283B">
        <w:t xml:space="preserve"> less likely to identify the </w:t>
      </w:r>
      <w:r w:rsidR="00C7721D">
        <w:t xml:space="preserve">“least healthy” </w:t>
      </w:r>
      <w:r w:rsidR="00055498">
        <w:t>and “healthiest” foods</w:t>
      </w:r>
      <w:r w:rsidR="008D2252">
        <w:t xml:space="preserve"> when </w:t>
      </w:r>
      <w:r w:rsidR="008D2252">
        <w:t>presented with the “High In” scheme</w:t>
      </w:r>
      <w:r w:rsidR="00C36A57">
        <w:t xml:space="preserve"> versus with other schemes</w:t>
      </w:r>
      <w:r w:rsidR="008D2252">
        <w:t xml:space="preserve">. </w:t>
      </w:r>
      <w:r w:rsidRPr="00FC0116" w:rsidR="00FC0116">
        <w:t xml:space="preserve">Participants viewing the </w:t>
      </w:r>
      <w:r w:rsidR="00421CFB">
        <w:t>“</w:t>
      </w:r>
      <w:r w:rsidRPr="00FC0116" w:rsidR="00FC0116">
        <w:t>High In</w:t>
      </w:r>
      <w:r w:rsidR="00421CFB">
        <w:t>”</w:t>
      </w:r>
      <w:r w:rsidRPr="00FC0116" w:rsidR="00FC0116">
        <w:t xml:space="preserve"> schemes also spent significantly more time evaluating the information provided before answering questions about the healthiest and least healthy nutrient profiles (i.e., they were not as confident in providing an answer in the same amount of time as compared to their responses when using other schemes)</w:t>
      </w:r>
      <w:r w:rsidR="00736DDF">
        <w:t xml:space="preserve">. </w:t>
      </w:r>
      <w:r w:rsidR="00F126A0">
        <w:t xml:space="preserve">This is evidence of </w:t>
      </w:r>
      <w:r w:rsidR="00CC792C">
        <w:t xml:space="preserve">a less-effective </w:t>
      </w:r>
      <w:r w:rsidR="00B8641C">
        <w:t>FOP</w:t>
      </w:r>
      <w:r w:rsidR="00CC792C">
        <w:t xml:space="preserve"> scheme</w:t>
      </w:r>
      <w:r>
        <w:t>, but we nonetheless estimate the costs of the rule if we were to propose</w:t>
      </w:r>
      <w:r w:rsidR="001B60D2">
        <w:t xml:space="preserve"> and finalize</w:t>
      </w:r>
      <w:r>
        <w:t xml:space="preserve"> a “High In” </w:t>
      </w:r>
      <w:r w:rsidR="00B8641C">
        <w:t>FOP</w:t>
      </w:r>
      <w:r>
        <w:t xml:space="preserve"> scheme while also changing the nutrient content claim </w:t>
      </w:r>
      <w:r w:rsidR="005E19C3">
        <w:t>regulations</w:t>
      </w:r>
      <w:r>
        <w:t>.</w:t>
      </w:r>
    </w:p>
    <w:p w:rsidR="003A2074" w:rsidP="003A2074" w14:paraId="08B037E1" w14:textId="1C53938B">
      <w:pPr>
        <w:pStyle w:val="Caption"/>
        <w:keepNext/>
        <w:jc w:val="center"/>
      </w:pPr>
      <w:bookmarkStart w:id="102" w:name="_Ref173148259"/>
      <w:bookmarkStart w:id="103" w:name="_Toc187239483"/>
      <w:r>
        <w:t xml:space="preserve">Figure </w:t>
      </w:r>
      <w:r w:rsidR="005C237D">
        <w:fldChar w:fldCharType="begin"/>
      </w:r>
      <w:r w:rsidR="007B0FF1">
        <w:instrText xml:space="preserve"> SEQ Figure \* ARABIC </w:instrText>
      </w:r>
      <w:r w:rsidR="005C237D">
        <w:fldChar w:fldCharType="separate"/>
      </w:r>
      <w:r w:rsidR="00514607">
        <w:rPr>
          <w:noProof/>
        </w:rPr>
        <w:t>3</w:t>
      </w:r>
      <w:r w:rsidR="005C237D">
        <w:rPr>
          <w:noProof/>
        </w:rPr>
        <w:fldChar w:fldCharType="end"/>
      </w:r>
      <w:bookmarkEnd w:id="102"/>
      <w:r>
        <w:t>: Examples of High In Scheme</w:t>
      </w:r>
      <w:bookmarkEnd w:id="103"/>
    </w:p>
    <w:p w:rsidR="00E60D8B" w:rsidRPr="00E60D8B" w:rsidP="003A2074" w14:paraId="6B5C6277" w14:textId="77777777">
      <w:pPr>
        <w:jc w:val="center"/>
      </w:pPr>
      <w:r>
        <w:rPr>
          <w:noProof/>
        </w:rPr>
        <w:drawing>
          <wp:inline distT="0" distB="0" distL="0" distR="0">
            <wp:extent cx="3986530" cy="1740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3986530" cy="1740535"/>
                    </a:xfrm>
                    <a:prstGeom prst="rect">
                      <a:avLst/>
                    </a:prstGeom>
                    <a:noFill/>
                    <a:ln>
                      <a:noFill/>
                    </a:ln>
                  </pic:spPr>
                </pic:pic>
              </a:graphicData>
            </a:graphic>
          </wp:inline>
        </w:drawing>
      </w:r>
    </w:p>
    <w:p w:rsidR="00E8541A" w:rsidRPr="00E60D8B" w:rsidP="00D24612" w14:paraId="523A641E" w14:textId="77777777">
      <w:r>
        <w:t>We estimate the costs of</w:t>
      </w:r>
      <w:r w:rsidR="009343AE">
        <w:t xml:space="preserve"> a “High In” scheme using </w:t>
      </w:r>
      <w:r w:rsidR="00C02B34">
        <w:t>each step in the main analysis</w:t>
      </w:r>
      <w:r w:rsidR="005A7984">
        <w:t xml:space="preserve">, with some notable differences. First, </w:t>
      </w:r>
      <w:r w:rsidR="007C0E6C">
        <w:t>labeling costs are not applicable to all products.</w:t>
      </w:r>
      <w:r w:rsidR="00524AAD">
        <w:t xml:space="preserve"> Only products</w:t>
      </w:r>
      <w:r w:rsidR="00042DDE">
        <w:t xml:space="preserve"> with</w:t>
      </w:r>
      <w:r w:rsidR="00524AAD">
        <w:t xml:space="preserve"> nutrient levels of</w:t>
      </w:r>
      <w:r w:rsidR="005C5D4E">
        <w:t xml:space="preserve"> “High” in one or more key nutrients</w:t>
      </w:r>
      <w:r w:rsidR="00645EDE">
        <w:t xml:space="preserve"> would </w:t>
      </w:r>
      <w:r w:rsidR="00826C9B">
        <w:t xml:space="preserve">need to </w:t>
      </w:r>
      <w:r w:rsidR="004C2B2E">
        <w:t xml:space="preserve">generate a label for the </w:t>
      </w:r>
      <w:r w:rsidR="006315AE">
        <w:t>FOP</w:t>
      </w:r>
      <w:r w:rsidR="007D6AFE">
        <w:t xml:space="preserve">. </w:t>
      </w:r>
      <w:r w:rsidR="005D23FC">
        <w:t>Second</w:t>
      </w:r>
      <w:r w:rsidR="00B11233">
        <w:t xml:space="preserve">, </w:t>
      </w:r>
      <w:r w:rsidR="002A31E4">
        <w:t xml:space="preserve">fewer products would </w:t>
      </w:r>
      <w:r w:rsidR="005E19C3">
        <w:t xml:space="preserve">potentially </w:t>
      </w:r>
      <w:r w:rsidR="002A31E4">
        <w:t xml:space="preserve">reformulate. </w:t>
      </w:r>
      <w:r w:rsidR="00F56103">
        <w:t>Products without nutrient content claims</w:t>
      </w:r>
      <w:r w:rsidR="002C6D7C">
        <w:t xml:space="preserve"> would be considered for reformulation (prior to simulation)</w:t>
      </w:r>
      <w:r w:rsidR="00833578">
        <w:t xml:space="preserve"> only if the</w:t>
      </w:r>
      <w:r w:rsidR="005C587F">
        <w:t xml:space="preserve">y were within one percentage point of </w:t>
      </w:r>
      <w:r w:rsidR="00501116">
        <w:t>the “Med”</w:t>
      </w:r>
      <w:r w:rsidR="00AB578C">
        <w:t xml:space="preserve"> level</w:t>
      </w:r>
      <w:r w:rsidR="00706DF4">
        <w:t xml:space="preserve"> for any nutrient </w:t>
      </w:r>
      <w:r w:rsidR="00056A28">
        <w:t xml:space="preserve">that is “High” at baseline. </w:t>
      </w:r>
      <w:r w:rsidR="005E19C3">
        <w:t>We estimate</w:t>
      </w:r>
      <w:r w:rsidR="0088105B">
        <w:t xml:space="preserve"> that</w:t>
      </w:r>
      <w:r w:rsidR="005E19C3">
        <w:t xml:space="preserve"> </w:t>
      </w:r>
      <w:r w:rsidR="0088105B">
        <w:t>p</w:t>
      </w:r>
      <w:r w:rsidR="000B32D6">
        <w:t xml:space="preserve">roducts with nutrient content claims </w:t>
      </w:r>
      <w:r w:rsidR="00AB0DC7">
        <w:t>would reformulate</w:t>
      </w:r>
      <w:r w:rsidR="00973068">
        <w:t xml:space="preserve"> only </w:t>
      </w:r>
      <w:r w:rsidR="00430CAB">
        <w:t xml:space="preserve">to keep their </w:t>
      </w:r>
      <w:r w:rsidR="009F148E">
        <w:t xml:space="preserve">nutrient </w:t>
      </w:r>
      <w:r w:rsidR="009D7DAC">
        <w:t xml:space="preserve">levels </w:t>
      </w:r>
      <w:r w:rsidR="00F20697">
        <w:t>within</w:t>
      </w:r>
      <w:r w:rsidR="00135BD6">
        <w:t xml:space="preserve"> the “Low” </w:t>
      </w:r>
      <w:r w:rsidR="00114D75">
        <w:t>FOP</w:t>
      </w:r>
      <w:r w:rsidR="00135BD6">
        <w:t xml:space="preserve"> level, since we assume that the </w:t>
      </w:r>
      <w:r w:rsidR="006277B3">
        <w:t xml:space="preserve">nutrient content claim </w:t>
      </w:r>
      <w:r w:rsidR="00E22521">
        <w:t>regulations</w:t>
      </w:r>
      <w:r w:rsidR="006277B3">
        <w:t xml:space="preserve"> would still change</w:t>
      </w:r>
      <w:r w:rsidR="0033495E">
        <w:t xml:space="preserve"> as proposed even if we proposed a “High In” scheme for the </w:t>
      </w:r>
      <w:r w:rsidR="00E22521">
        <w:t>FOP</w:t>
      </w:r>
      <w:r w:rsidR="0033495E">
        <w:t xml:space="preserve">. </w:t>
      </w:r>
      <w:r w:rsidR="00D3644A">
        <w:t xml:space="preserve">Finally, if a product </w:t>
      </w:r>
      <w:r w:rsidR="00965F42">
        <w:t xml:space="preserve">is </w:t>
      </w:r>
      <w:r w:rsidR="00D3644A">
        <w:t>reformulate</w:t>
      </w:r>
      <w:r w:rsidR="00965F42">
        <w:t xml:space="preserve">d in </w:t>
      </w:r>
      <w:r w:rsidR="005012F8">
        <w:t>its nutrient level</w:t>
      </w:r>
      <w:r w:rsidR="006B73AB">
        <w:t xml:space="preserve"> </w:t>
      </w:r>
      <w:r w:rsidR="00D3644A">
        <w:t>to move from “High” to “Med</w:t>
      </w:r>
      <w:r w:rsidR="006B73AB">
        <w:t>,</w:t>
      </w:r>
      <w:r w:rsidR="00D3644A">
        <w:t>”</w:t>
      </w:r>
      <w:r w:rsidR="00771993">
        <w:t xml:space="preserve"> the</w:t>
      </w:r>
      <w:r w:rsidR="0088105B">
        <w:t xml:space="preserve"> manufacturer</w:t>
      </w:r>
      <w:r w:rsidR="00771993">
        <w:t xml:space="preserve"> would not face </w:t>
      </w:r>
      <w:r w:rsidR="00AC5901">
        <w:t xml:space="preserve">any relabeling costs associated with that nutrient, </w:t>
      </w:r>
      <w:r w:rsidR="00A97228">
        <w:t xml:space="preserve">since they would no longer have to print the “High In” label. </w:t>
      </w:r>
      <w:r w:rsidR="005E78DC">
        <w:t>All other input</w:t>
      </w:r>
      <w:r w:rsidR="00054CA7">
        <w:t xml:space="preserve"> assumptions remain the same in our analysis of the costs of a “High In” scheme.</w:t>
      </w:r>
    </w:p>
    <w:p w:rsidR="00A30450" w:rsidP="00D24612" w14:paraId="251FBA87" w14:textId="7B9C7C0A">
      <w:r>
        <w:t xml:space="preserve">See </w:t>
      </w:r>
      <w:r w:rsidR="005C237D">
        <w:fldChar w:fldCharType="begin"/>
      </w:r>
      <w:r>
        <w:instrText xml:space="preserve"> REF _Ref173150561 \h </w:instrText>
      </w:r>
      <w:r w:rsidR="00EC5057">
        <w:instrText xml:space="preserve"> \* MERGEFORMAT </w:instrText>
      </w:r>
      <w:r w:rsidR="005C237D">
        <w:fldChar w:fldCharType="separate"/>
      </w:r>
      <w:r w:rsidR="00514607">
        <w:t xml:space="preserve">Table </w:t>
      </w:r>
      <w:r w:rsidR="00514607">
        <w:rPr>
          <w:noProof/>
        </w:rPr>
        <w:t>16</w:t>
      </w:r>
      <w:r w:rsidR="005C237D">
        <w:fldChar w:fldCharType="end"/>
      </w:r>
      <w:r w:rsidR="00E61EE4">
        <w:t xml:space="preserve"> for primary, low, and high estimates of the total </w:t>
      </w:r>
      <w:r w:rsidR="0065143B">
        <w:t xml:space="preserve">and annualized costs of the rule under a “High In” scheme. </w:t>
      </w:r>
      <w:r w:rsidR="00CB14F0">
        <w:t>We expect the annualized costs of the rule under a 2% discount rate range from $72 million to $173 million, with a primary estimate of $117 million.</w:t>
      </w:r>
      <w:r w:rsidR="00E54077">
        <w:t xml:space="preserve"> Recall that the primary estimate for annualized costs of the proposed rule is $333 million</w:t>
      </w:r>
      <w:r w:rsidR="005F6D3A">
        <w:t>.</w:t>
      </w:r>
    </w:p>
    <w:p w:rsidR="009A546A" w:rsidP="00DE77DD" w14:paraId="4D438889" w14:textId="315C99FF">
      <w:pPr>
        <w:pStyle w:val="Caption"/>
        <w:keepNext/>
      </w:pPr>
      <w:bookmarkStart w:id="104" w:name="_Ref173150561"/>
      <w:bookmarkStart w:id="105" w:name="_Toc174528778"/>
      <w:bookmarkStart w:id="106" w:name="_Toc187239475"/>
      <w:r>
        <w:t xml:space="preserve">Table </w:t>
      </w:r>
      <w:r w:rsidR="005C237D">
        <w:fldChar w:fldCharType="begin"/>
      </w:r>
      <w:r>
        <w:instrText xml:space="preserve"> SEQ Table \* ARABIC </w:instrText>
      </w:r>
      <w:r w:rsidR="005C237D">
        <w:fldChar w:fldCharType="separate"/>
      </w:r>
      <w:r w:rsidR="00514607">
        <w:rPr>
          <w:noProof/>
        </w:rPr>
        <w:t>16</w:t>
      </w:r>
      <w:r w:rsidR="005C237D">
        <w:fldChar w:fldCharType="end"/>
      </w:r>
      <w:bookmarkEnd w:id="104"/>
      <w:r>
        <w:t xml:space="preserve">: Summary of Costs Associated with </w:t>
      </w:r>
      <w:r w:rsidR="009E3488">
        <w:t>“</w:t>
      </w:r>
      <w:r>
        <w:t>High In</w:t>
      </w:r>
      <w:r w:rsidR="009E3488">
        <w:t>”</w:t>
      </w:r>
      <w:r>
        <w:t xml:space="preserve"> Regulatory Alternative</w:t>
      </w:r>
      <w:r w:rsidR="00CB14F0">
        <w:t>, Millions 2023 USD</w:t>
      </w:r>
      <w:bookmarkEnd w:id="105"/>
      <w:bookmarkEnd w:id="106"/>
    </w:p>
    <w:tbl>
      <w:tblPr>
        <w:tblW w:w="5000" w:type="pct"/>
        <w:shd w:val="clear" w:color="auto" w:fill="FFFFFF"/>
        <w:tblCellMar>
          <w:top w:w="15" w:type="dxa"/>
          <w:left w:w="15" w:type="dxa"/>
          <w:bottom w:w="15" w:type="dxa"/>
          <w:right w:w="15" w:type="dxa"/>
        </w:tblCellMar>
        <w:tblLook w:val="04A0"/>
      </w:tblPr>
      <w:tblGrid>
        <w:gridCol w:w="3817"/>
        <w:gridCol w:w="2241"/>
        <w:gridCol w:w="1574"/>
        <w:gridCol w:w="1728"/>
      </w:tblGrid>
      <w:tr w14:paraId="595F931F" w14:textId="77777777" w:rsidTr="00EF4E47">
        <w:tblPrEx>
          <w:tblW w:w="5000" w:type="pct"/>
          <w:shd w:val="clear" w:color="auto" w:fill="FFFFFF"/>
          <w:tblCellMar>
            <w:top w:w="15" w:type="dxa"/>
            <w:left w:w="15" w:type="dxa"/>
            <w:bottom w:w="15" w:type="dxa"/>
            <w:right w:w="15" w:type="dxa"/>
          </w:tblCellMar>
          <w:tblLook w:val="04A0"/>
        </w:tblPrEx>
        <w:trPr>
          <w:trHeight w:val="20"/>
          <w:tblHeader/>
        </w:trPr>
        <w:tc>
          <w:tcPr>
            <w:tcW w:w="2039" w:type="pct"/>
            <w:tcBorders>
              <w:top w:val="nil"/>
              <w:bottom w:val="single" w:sz="12" w:space="0" w:color="DDDDDD"/>
            </w:tcBorders>
            <w:shd w:val="clear" w:color="auto" w:fill="FFFFFF"/>
            <w:tcMar>
              <w:top w:w="75" w:type="dxa"/>
              <w:left w:w="75" w:type="dxa"/>
              <w:bottom w:w="75" w:type="dxa"/>
              <w:right w:w="75" w:type="dxa"/>
            </w:tcMar>
            <w:vAlign w:val="bottom"/>
          </w:tcPr>
          <w:p w:rsidR="00EF4E47" w:rsidRPr="00EF4E47" w:rsidP="00EF4E47" w14:paraId="32D9D227" w14:textId="77777777">
            <w:pPr>
              <w:snapToGrid w:val="0"/>
              <w:spacing w:after="0" w:line="240" w:lineRule="auto"/>
              <w:jc w:val="left"/>
              <w:rPr>
                <w:rFonts w:ascii="Merriweather" w:eastAsia="Times New Roman" w:hAnsi="Merriweather" w:cs="Times New Roman"/>
                <w:b/>
                <w:bCs/>
                <w:sz w:val="18"/>
                <w:szCs w:val="18"/>
                <w:lang w:eastAsia="zh-TW"/>
              </w:rPr>
            </w:pPr>
          </w:p>
        </w:tc>
        <w:tc>
          <w:tcPr>
            <w:tcW w:w="1197" w:type="pct"/>
            <w:tcBorders>
              <w:top w:val="nil"/>
              <w:bottom w:val="single" w:sz="12" w:space="0" w:color="DDDDDD"/>
            </w:tcBorders>
            <w:shd w:val="clear" w:color="auto" w:fill="FFFFFF"/>
            <w:tcMar>
              <w:top w:w="75" w:type="dxa"/>
              <w:left w:w="75" w:type="dxa"/>
              <w:bottom w:w="75" w:type="dxa"/>
              <w:right w:w="75" w:type="dxa"/>
            </w:tcMar>
            <w:vAlign w:val="center"/>
          </w:tcPr>
          <w:p w:rsidR="00EF4E47" w:rsidRPr="00EF4E47" w:rsidP="00EF4E47" w14:paraId="695FE899" w14:textId="77777777">
            <w:pPr>
              <w:snapToGrid w:val="0"/>
              <w:spacing w:after="0" w:line="240" w:lineRule="auto"/>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Primary</w:t>
            </w:r>
          </w:p>
        </w:tc>
        <w:tc>
          <w:tcPr>
            <w:tcW w:w="841" w:type="pct"/>
            <w:tcBorders>
              <w:top w:val="nil"/>
              <w:bottom w:val="single" w:sz="12" w:space="0" w:color="DDDDDD"/>
            </w:tcBorders>
            <w:shd w:val="clear" w:color="auto" w:fill="FFFFFF"/>
            <w:tcMar>
              <w:top w:w="75" w:type="dxa"/>
              <w:left w:w="75" w:type="dxa"/>
              <w:bottom w:w="75" w:type="dxa"/>
              <w:right w:w="75" w:type="dxa"/>
            </w:tcMar>
            <w:vAlign w:val="center"/>
          </w:tcPr>
          <w:p w:rsidR="00EF4E47" w:rsidRPr="00EF4E47" w:rsidP="00EF4E47" w14:paraId="1F6B2BE5" w14:textId="77777777">
            <w:pPr>
              <w:snapToGrid w:val="0"/>
              <w:spacing w:after="0" w:line="240" w:lineRule="auto"/>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Low</w:t>
            </w:r>
          </w:p>
        </w:tc>
        <w:tc>
          <w:tcPr>
            <w:tcW w:w="923" w:type="pct"/>
            <w:tcBorders>
              <w:top w:val="nil"/>
              <w:bottom w:val="single" w:sz="12" w:space="0" w:color="DDDDDD"/>
            </w:tcBorders>
            <w:shd w:val="clear" w:color="auto" w:fill="FFFFFF"/>
            <w:tcMar>
              <w:top w:w="75" w:type="dxa"/>
              <w:left w:w="75" w:type="dxa"/>
              <w:bottom w:w="75" w:type="dxa"/>
              <w:right w:w="75" w:type="dxa"/>
            </w:tcMar>
            <w:vAlign w:val="center"/>
          </w:tcPr>
          <w:p w:rsidR="00EF4E47" w:rsidRPr="00EF4E47" w:rsidP="00EF4E47" w14:paraId="6D7FC2C3" w14:textId="77777777">
            <w:pPr>
              <w:snapToGrid w:val="0"/>
              <w:spacing w:after="0" w:line="240" w:lineRule="auto"/>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High</w:t>
            </w:r>
          </w:p>
        </w:tc>
      </w:tr>
      <w:tr w14:paraId="6B632B48" w14:textId="77777777" w:rsidTr="00EF4E47">
        <w:tblPrEx>
          <w:tblW w:w="5000" w:type="pct"/>
          <w:shd w:val="clear" w:color="auto" w:fill="FFFFFF"/>
          <w:tblCellMar>
            <w:top w:w="15" w:type="dxa"/>
            <w:left w:w="15" w:type="dxa"/>
            <w:bottom w:w="15" w:type="dxa"/>
            <w:right w:w="15" w:type="dxa"/>
          </w:tblCellMar>
          <w:tblLook w:val="04A0"/>
        </w:tblPrEx>
        <w:trPr>
          <w:trHeight w:val="20"/>
        </w:trPr>
        <w:tc>
          <w:tcPr>
            <w:tcW w:w="2039" w:type="pct"/>
            <w:tcBorders>
              <w:top w:val="single" w:sz="6" w:space="0" w:color="DDDDDD"/>
            </w:tcBorders>
            <w:shd w:val="clear" w:color="auto" w:fill="FFFFFF"/>
            <w:tcMar>
              <w:top w:w="75" w:type="dxa"/>
              <w:left w:w="75" w:type="dxa"/>
              <w:bottom w:w="75" w:type="dxa"/>
              <w:right w:w="75" w:type="dxa"/>
            </w:tcMar>
          </w:tcPr>
          <w:p w:rsidR="00EF4E47" w:rsidRPr="00EF4E47" w:rsidP="00EF4E47" w14:paraId="429BF5D6" w14:textId="77777777">
            <w:pPr>
              <w:snapToGrid w:val="0"/>
              <w:spacing w:after="0" w:line="240" w:lineRule="auto"/>
              <w:jc w:val="left"/>
              <w:rPr>
                <w:rFonts w:ascii="Merriweather" w:eastAsia="Times New Roman" w:hAnsi="Merriweather" w:cs="Times New Roman"/>
                <w:sz w:val="18"/>
                <w:szCs w:val="18"/>
                <w:lang w:eastAsia="zh-TW"/>
              </w:rPr>
            </w:pPr>
            <w:r w:rsidRPr="00EF4E47">
              <w:rPr>
                <w:rFonts w:ascii="Merriweather" w:eastAsia="Times New Roman" w:hAnsi="Merriweather" w:cs="Times New Roman"/>
                <w:sz w:val="18"/>
                <w:szCs w:val="18"/>
                <w:lang w:eastAsia="zh-TW"/>
              </w:rPr>
              <w:t>Total Undiscounted Costs</w:t>
            </w:r>
          </w:p>
        </w:tc>
        <w:tc>
          <w:tcPr>
            <w:tcW w:w="1197" w:type="pct"/>
            <w:tcBorders>
              <w:top w:val="single" w:sz="6" w:space="0" w:color="DDDDDD"/>
            </w:tcBorders>
            <w:shd w:val="clear" w:color="auto" w:fill="FFFFFF"/>
            <w:tcMar>
              <w:top w:w="75" w:type="dxa"/>
              <w:left w:w="75" w:type="dxa"/>
              <w:bottom w:w="75" w:type="dxa"/>
              <w:right w:w="75" w:type="dxa"/>
            </w:tcMar>
            <w:vAlign w:val="center"/>
          </w:tcPr>
          <w:p w:rsidR="00EF4E47" w:rsidRPr="00EF4E47" w:rsidP="00EF4E47" w14:paraId="7432E9F5" w14:textId="77777777">
            <w:pPr>
              <w:snapToGrid w:val="0"/>
              <w:spacing w:after="0" w:line="240" w:lineRule="auto"/>
              <w:jc w:val="center"/>
              <w:rPr>
                <w:rFonts w:ascii="Merriweather" w:eastAsia="Times New Roman" w:hAnsi="Merriweather" w:cs="Times New Roman"/>
                <w:b/>
                <w:bCs/>
                <w:sz w:val="18"/>
                <w:szCs w:val="18"/>
                <w:lang w:eastAsia="zh-TW"/>
              </w:rPr>
            </w:pPr>
            <w:r w:rsidRPr="00EF4E47">
              <w:rPr>
                <w:rFonts w:ascii="Merriweather" w:eastAsia="Times New Roman" w:hAnsi="Merriweather" w:cs="Times New Roman"/>
                <w:b/>
                <w:bCs/>
                <w:sz w:val="18"/>
                <w:szCs w:val="18"/>
                <w:lang w:eastAsia="zh-TW"/>
              </w:rPr>
              <w:t>$1,125</w:t>
            </w:r>
          </w:p>
        </w:tc>
        <w:tc>
          <w:tcPr>
            <w:tcW w:w="841" w:type="pct"/>
            <w:tcBorders>
              <w:top w:val="single" w:sz="6" w:space="0" w:color="DDDDDD"/>
            </w:tcBorders>
            <w:shd w:val="clear" w:color="auto" w:fill="FFFFFF"/>
            <w:tcMar>
              <w:top w:w="75" w:type="dxa"/>
              <w:left w:w="75" w:type="dxa"/>
              <w:bottom w:w="75" w:type="dxa"/>
              <w:right w:w="75" w:type="dxa"/>
            </w:tcMar>
            <w:vAlign w:val="center"/>
          </w:tcPr>
          <w:p w:rsidR="00EF4E47" w:rsidRPr="00EF4E47" w:rsidP="00EF4E47" w14:paraId="60464653" w14:textId="77777777">
            <w:pPr>
              <w:snapToGrid w:val="0"/>
              <w:spacing w:after="0" w:line="240" w:lineRule="auto"/>
              <w:jc w:val="center"/>
              <w:rPr>
                <w:rFonts w:ascii="Merriweather" w:eastAsia="Times New Roman" w:hAnsi="Merriweather" w:cs="Times New Roman"/>
                <w:sz w:val="18"/>
                <w:szCs w:val="18"/>
                <w:lang w:eastAsia="zh-TW"/>
              </w:rPr>
            </w:pPr>
            <w:r w:rsidRPr="00EF4E47">
              <w:rPr>
                <w:rFonts w:ascii="Merriweather" w:eastAsia="Times New Roman" w:hAnsi="Merriweather" w:cs="Times New Roman"/>
                <w:sz w:val="18"/>
                <w:szCs w:val="18"/>
                <w:lang w:eastAsia="zh-TW"/>
              </w:rPr>
              <w:t>$687</w:t>
            </w:r>
          </w:p>
        </w:tc>
        <w:tc>
          <w:tcPr>
            <w:tcW w:w="923" w:type="pct"/>
            <w:tcBorders>
              <w:top w:val="single" w:sz="6" w:space="0" w:color="DDDDDD"/>
            </w:tcBorders>
            <w:shd w:val="clear" w:color="auto" w:fill="FFFFFF"/>
            <w:tcMar>
              <w:top w:w="75" w:type="dxa"/>
              <w:left w:w="75" w:type="dxa"/>
              <w:bottom w:w="75" w:type="dxa"/>
              <w:right w:w="75" w:type="dxa"/>
            </w:tcMar>
            <w:vAlign w:val="center"/>
          </w:tcPr>
          <w:p w:rsidR="00EF4E47" w:rsidRPr="00EF4E47" w:rsidP="00EF4E47" w14:paraId="0304D4C5" w14:textId="77777777">
            <w:pPr>
              <w:snapToGrid w:val="0"/>
              <w:spacing w:after="0" w:line="240" w:lineRule="auto"/>
              <w:jc w:val="center"/>
              <w:rPr>
                <w:rFonts w:ascii="Merriweather" w:eastAsia="Times New Roman" w:hAnsi="Merriweather" w:cs="Times New Roman"/>
                <w:sz w:val="18"/>
                <w:szCs w:val="18"/>
                <w:lang w:eastAsia="zh-TW"/>
              </w:rPr>
            </w:pPr>
            <w:r w:rsidRPr="00EF4E47">
              <w:rPr>
                <w:rFonts w:ascii="Merriweather" w:eastAsia="Times New Roman" w:hAnsi="Merriweather" w:cs="Times New Roman"/>
                <w:sz w:val="18"/>
                <w:szCs w:val="18"/>
                <w:lang w:eastAsia="zh-TW"/>
              </w:rPr>
              <w:t>$1,666</w:t>
            </w:r>
          </w:p>
        </w:tc>
      </w:tr>
      <w:tr w14:paraId="5F61C99C" w14:textId="77777777" w:rsidTr="00EF4E47">
        <w:tblPrEx>
          <w:tblW w:w="5000" w:type="pct"/>
          <w:shd w:val="clear" w:color="auto" w:fill="FFFFFF"/>
          <w:tblCellMar>
            <w:top w:w="15" w:type="dxa"/>
            <w:left w:w="15" w:type="dxa"/>
            <w:bottom w:w="15" w:type="dxa"/>
            <w:right w:w="15" w:type="dxa"/>
          </w:tblCellMar>
          <w:tblLook w:val="04A0"/>
        </w:tblPrEx>
        <w:trPr>
          <w:trHeight w:val="20"/>
        </w:trPr>
        <w:tc>
          <w:tcPr>
            <w:tcW w:w="2039" w:type="pct"/>
            <w:tcBorders>
              <w:top w:val="single" w:sz="6" w:space="0" w:color="DDDDDD"/>
            </w:tcBorders>
            <w:shd w:val="clear" w:color="auto" w:fill="FFFFFF"/>
            <w:tcMar>
              <w:top w:w="75" w:type="dxa"/>
              <w:left w:w="75" w:type="dxa"/>
              <w:bottom w:w="75" w:type="dxa"/>
              <w:right w:w="75" w:type="dxa"/>
            </w:tcMar>
          </w:tcPr>
          <w:p w:rsidR="00EF4E47" w:rsidRPr="00EF4E47" w:rsidP="00EF4E47" w14:paraId="56805F52" w14:textId="77777777">
            <w:pPr>
              <w:snapToGrid w:val="0"/>
              <w:spacing w:after="0" w:line="240" w:lineRule="auto"/>
              <w:jc w:val="left"/>
              <w:rPr>
                <w:rFonts w:ascii="Merriweather" w:eastAsia="Times New Roman" w:hAnsi="Merriweather" w:cs="Times New Roman"/>
                <w:sz w:val="18"/>
                <w:szCs w:val="18"/>
                <w:lang w:eastAsia="zh-TW"/>
              </w:rPr>
            </w:pPr>
            <w:r w:rsidRPr="00EF4E47">
              <w:rPr>
                <w:rFonts w:ascii="Merriweather" w:eastAsia="Times New Roman" w:hAnsi="Merriweather" w:cs="Times New Roman"/>
                <w:sz w:val="18"/>
                <w:szCs w:val="18"/>
                <w:lang w:eastAsia="zh-TW"/>
              </w:rPr>
              <w:t>Total Discounted Costs</w:t>
            </w:r>
          </w:p>
        </w:tc>
        <w:tc>
          <w:tcPr>
            <w:tcW w:w="1197" w:type="pct"/>
            <w:tcBorders>
              <w:top w:val="single" w:sz="6" w:space="0" w:color="DDDDDD"/>
            </w:tcBorders>
            <w:shd w:val="clear" w:color="auto" w:fill="FFFFFF"/>
            <w:tcMar>
              <w:top w:w="75" w:type="dxa"/>
              <w:left w:w="75" w:type="dxa"/>
              <w:bottom w:w="75" w:type="dxa"/>
              <w:right w:w="75" w:type="dxa"/>
            </w:tcMar>
            <w:vAlign w:val="center"/>
          </w:tcPr>
          <w:p w:rsidR="00EF4E47" w:rsidRPr="00EF4E47" w:rsidP="00EF4E47" w14:paraId="15D5A86E" w14:textId="77777777">
            <w:pPr>
              <w:snapToGrid w:val="0"/>
              <w:spacing w:after="0" w:line="240" w:lineRule="auto"/>
              <w:jc w:val="center"/>
              <w:rPr>
                <w:rFonts w:ascii="Merriweather" w:eastAsia="Times New Roman" w:hAnsi="Merriweather" w:cs="Times New Roman"/>
                <w:b/>
                <w:bCs/>
                <w:sz w:val="18"/>
                <w:szCs w:val="18"/>
                <w:lang w:eastAsia="zh-TW"/>
              </w:rPr>
            </w:pPr>
            <w:r w:rsidRPr="00EF4E47">
              <w:rPr>
                <w:rFonts w:ascii="Merriweather" w:eastAsia="Times New Roman" w:hAnsi="Merriweather" w:cs="Times New Roman"/>
                <w:b/>
                <w:bCs/>
                <w:sz w:val="18"/>
                <w:szCs w:val="18"/>
                <w:lang w:eastAsia="zh-TW"/>
              </w:rPr>
              <w:t>$1,073</w:t>
            </w:r>
          </w:p>
        </w:tc>
        <w:tc>
          <w:tcPr>
            <w:tcW w:w="841" w:type="pct"/>
            <w:tcBorders>
              <w:top w:val="single" w:sz="6" w:space="0" w:color="DDDDDD"/>
            </w:tcBorders>
            <w:shd w:val="clear" w:color="auto" w:fill="FFFFFF"/>
            <w:tcMar>
              <w:top w:w="75" w:type="dxa"/>
              <w:left w:w="75" w:type="dxa"/>
              <w:bottom w:w="75" w:type="dxa"/>
              <w:right w:w="75" w:type="dxa"/>
            </w:tcMar>
            <w:vAlign w:val="center"/>
          </w:tcPr>
          <w:p w:rsidR="00EF4E47" w:rsidRPr="00EF4E47" w:rsidP="00EF4E47" w14:paraId="40AB3D0E" w14:textId="77777777">
            <w:pPr>
              <w:snapToGrid w:val="0"/>
              <w:spacing w:after="0" w:line="240" w:lineRule="auto"/>
              <w:jc w:val="center"/>
              <w:rPr>
                <w:rFonts w:ascii="Merriweather" w:eastAsia="Times New Roman" w:hAnsi="Merriweather" w:cs="Times New Roman"/>
                <w:sz w:val="18"/>
                <w:szCs w:val="18"/>
                <w:lang w:eastAsia="zh-TW"/>
              </w:rPr>
            </w:pPr>
            <w:r w:rsidRPr="00EF4E47">
              <w:rPr>
                <w:rFonts w:ascii="Merriweather" w:eastAsia="Times New Roman" w:hAnsi="Merriweather" w:cs="Times New Roman"/>
                <w:sz w:val="18"/>
                <w:szCs w:val="18"/>
                <w:lang w:eastAsia="zh-TW"/>
              </w:rPr>
              <w:t>$656</w:t>
            </w:r>
          </w:p>
        </w:tc>
        <w:tc>
          <w:tcPr>
            <w:tcW w:w="923" w:type="pct"/>
            <w:tcBorders>
              <w:top w:val="single" w:sz="6" w:space="0" w:color="DDDDDD"/>
            </w:tcBorders>
            <w:shd w:val="clear" w:color="auto" w:fill="FFFFFF"/>
            <w:tcMar>
              <w:top w:w="75" w:type="dxa"/>
              <w:left w:w="75" w:type="dxa"/>
              <w:bottom w:w="75" w:type="dxa"/>
              <w:right w:w="75" w:type="dxa"/>
            </w:tcMar>
            <w:vAlign w:val="center"/>
          </w:tcPr>
          <w:p w:rsidR="00EF4E47" w:rsidRPr="00EF4E47" w:rsidP="00EF4E47" w14:paraId="04522BAA" w14:textId="77777777">
            <w:pPr>
              <w:snapToGrid w:val="0"/>
              <w:spacing w:after="0" w:line="240" w:lineRule="auto"/>
              <w:jc w:val="center"/>
              <w:rPr>
                <w:rFonts w:ascii="Merriweather" w:eastAsia="Times New Roman" w:hAnsi="Merriweather" w:cs="Times New Roman"/>
                <w:sz w:val="18"/>
                <w:szCs w:val="18"/>
                <w:lang w:eastAsia="zh-TW"/>
              </w:rPr>
            </w:pPr>
            <w:r w:rsidRPr="00EF4E47">
              <w:rPr>
                <w:rFonts w:ascii="Merriweather" w:eastAsia="Times New Roman" w:hAnsi="Merriweather" w:cs="Times New Roman"/>
                <w:sz w:val="18"/>
                <w:szCs w:val="18"/>
                <w:lang w:eastAsia="zh-TW"/>
              </w:rPr>
              <w:t>$1,588</w:t>
            </w:r>
          </w:p>
        </w:tc>
      </w:tr>
      <w:tr w14:paraId="23AEF2D4" w14:textId="77777777" w:rsidTr="00EF4E47">
        <w:tblPrEx>
          <w:tblW w:w="5000" w:type="pct"/>
          <w:shd w:val="clear" w:color="auto" w:fill="FFFFFF"/>
          <w:tblCellMar>
            <w:top w:w="15" w:type="dxa"/>
            <w:left w:w="15" w:type="dxa"/>
            <w:bottom w:w="15" w:type="dxa"/>
            <w:right w:w="15" w:type="dxa"/>
          </w:tblCellMar>
          <w:tblLook w:val="04A0"/>
        </w:tblPrEx>
        <w:trPr>
          <w:trHeight w:val="20"/>
        </w:trPr>
        <w:tc>
          <w:tcPr>
            <w:tcW w:w="2039" w:type="pct"/>
            <w:tcBorders>
              <w:top w:val="single" w:sz="6" w:space="0" w:color="DDDDDD"/>
            </w:tcBorders>
            <w:shd w:val="clear" w:color="auto" w:fill="FFFFFF"/>
            <w:tcMar>
              <w:top w:w="75" w:type="dxa"/>
              <w:left w:w="75" w:type="dxa"/>
              <w:bottom w:w="75" w:type="dxa"/>
              <w:right w:w="75" w:type="dxa"/>
            </w:tcMar>
          </w:tcPr>
          <w:p w:rsidR="00EF4E47" w:rsidRPr="00EF4E47" w:rsidP="00EF4E47" w14:paraId="45804FFF" w14:textId="77777777">
            <w:pPr>
              <w:snapToGrid w:val="0"/>
              <w:spacing w:after="0" w:line="240" w:lineRule="auto"/>
              <w:jc w:val="left"/>
              <w:rPr>
                <w:rFonts w:ascii="Merriweather" w:eastAsia="Times New Roman" w:hAnsi="Merriweather" w:cs="Times New Roman"/>
                <w:sz w:val="18"/>
                <w:szCs w:val="18"/>
                <w:lang w:eastAsia="zh-TW"/>
              </w:rPr>
            </w:pPr>
            <w:r w:rsidRPr="00EF4E47">
              <w:rPr>
                <w:rFonts w:ascii="Merriweather" w:eastAsia="Times New Roman" w:hAnsi="Merriweather" w:cs="Times New Roman"/>
                <w:sz w:val="18"/>
                <w:szCs w:val="18"/>
                <w:lang w:eastAsia="zh-TW"/>
              </w:rPr>
              <w:t>Annualized Costs, 2%</w:t>
            </w:r>
          </w:p>
        </w:tc>
        <w:tc>
          <w:tcPr>
            <w:tcW w:w="1197" w:type="pct"/>
            <w:tcBorders>
              <w:top w:val="single" w:sz="6" w:space="0" w:color="DDDDDD"/>
            </w:tcBorders>
            <w:shd w:val="clear" w:color="auto" w:fill="FFFFFF"/>
            <w:tcMar>
              <w:top w:w="75" w:type="dxa"/>
              <w:left w:w="75" w:type="dxa"/>
              <w:bottom w:w="75" w:type="dxa"/>
              <w:right w:w="75" w:type="dxa"/>
            </w:tcMar>
            <w:vAlign w:val="center"/>
          </w:tcPr>
          <w:p w:rsidR="00EF4E47" w:rsidRPr="00EF4E47" w:rsidP="00EF4E47" w14:paraId="6689B9CF" w14:textId="77777777">
            <w:pPr>
              <w:snapToGrid w:val="0"/>
              <w:spacing w:after="0" w:line="240" w:lineRule="auto"/>
              <w:jc w:val="center"/>
              <w:rPr>
                <w:rFonts w:ascii="Merriweather" w:eastAsia="Times New Roman" w:hAnsi="Merriweather" w:cs="Times New Roman"/>
                <w:b/>
                <w:bCs/>
                <w:sz w:val="18"/>
                <w:szCs w:val="18"/>
                <w:lang w:eastAsia="zh-TW"/>
              </w:rPr>
            </w:pPr>
            <w:r w:rsidRPr="00EF4E47">
              <w:rPr>
                <w:rFonts w:ascii="Merriweather" w:eastAsia="Times New Roman" w:hAnsi="Merriweather" w:cs="Times New Roman"/>
                <w:b/>
                <w:bCs/>
                <w:sz w:val="18"/>
                <w:szCs w:val="18"/>
                <w:lang w:eastAsia="zh-TW"/>
              </w:rPr>
              <w:t>$117</w:t>
            </w:r>
          </w:p>
        </w:tc>
        <w:tc>
          <w:tcPr>
            <w:tcW w:w="841" w:type="pct"/>
            <w:tcBorders>
              <w:top w:val="single" w:sz="6" w:space="0" w:color="DDDDDD"/>
            </w:tcBorders>
            <w:shd w:val="clear" w:color="auto" w:fill="FFFFFF"/>
            <w:tcMar>
              <w:top w:w="75" w:type="dxa"/>
              <w:left w:w="75" w:type="dxa"/>
              <w:bottom w:w="75" w:type="dxa"/>
              <w:right w:w="75" w:type="dxa"/>
            </w:tcMar>
            <w:vAlign w:val="center"/>
          </w:tcPr>
          <w:p w:rsidR="00EF4E47" w:rsidRPr="00EF4E47" w:rsidP="00EF4E47" w14:paraId="4CAA21AD" w14:textId="77777777">
            <w:pPr>
              <w:snapToGrid w:val="0"/>
              <w:spacing w:after="0" w:line="240" w:lineRule="auto"/>
              <w:jc w:val="center"/>
              <w:rPr>
                <w:rFonts w:ascii="Merriweather" w:eastAsia="Times New Roman" w:hAnsi="Merriweather" w:cs="Times New Roman"/>
                <w:sz w:val="18"/>
                <w:szCs w:val="18"/>
                <w:lang w:eastAsia="zh-TW"/>
              </w:rPr>
            </w:pPr>
            <w:r w:rsidRPr="00EF4E47">
              <w:rPr>
                <w:rFonts w:ascii="Merriweather" w:eastAsia="Times New Roman" w:hAnsi="Merriweather" w:cs="Times New Roman"/>
                <w:sz w:val="18"/>
                <w:szCs w:val="18"/>
                <w:lang w:eastAsia="zh-TW"/>
              </w:rPr>
              <w:t>$72</w:t>
            </w:r>
          </w:p>
        </w:tc>
        <w:tc>
          <w:tcPr>
            <w:tcW w:w="923" w:type="pct"/>
            <w:tcBorders>
              <w:top w:val="single" w:sz="6" w:space="0" w:color="DDDDDD"/>
            </w:tcBorders>
            <w:shd w:val="clear" w:color="auto" w:fill="FFFFFF"/>
            <w:tcMar>
              <w:top w:w="75" w:type="dxa"/>
              <w:left w:w="75" w:type="dxa"/>
              <w:bottom w:w="75" w:type="dxa"/>
              <w:right w:w="75" w:type="dxa"/>
            </w:tcMar>
            <w:vAlign w:val="center"/>
          </w:tcPr>
          <w:p w:rsidR="00EF4E47" w:rsidRPr="00EF4E47" w:rsidP="00EF4E47" w14:paraId="35DABDC5" w14:textId="77777777">
            <w:pPr>
              <w:snapToGrid w:val="0"/>
              <w:spacing w:after="0" w:line="240" w:lineRule="auto"/>
              <w:jc w:val="center"/>
              <w:rPr>
                <w:rFonts w:ascii="Merriweather" w:eastAsia="Times New Roman" w:hAnsi="Merriweather" w:cs="Times New Roman"/>
                <w:sz w:val="18"/>
                <w:szCs w:val="18"/>
                <w:lang w:eastAsia="zh-TW"/>
              </w:rPr>
            </w:pPr>
            <w:r w:rsidRPr="00EF4E47">
              <w:rPr>
                <w:rFonts w:ascii="Merriweather" w:eastAsia="Times New Roman" w:hAnsi="Merriweather" w:cs="Times New Roman"/>
                <w:sz w:val="18"/>
                <w:szCs w:val="18"/>
                <w:lang w:eastAsia="zh-TW"/>
              </w:rPr>
              <w:t>$173</w:t>
            </w:r>
          </w:p>
        </w:tc>
      </w:tr>
    </w:tbl>
    <w:p w:rsidR="00054CA7" w:rsidRPr="00E60D8B" w:rsidP="00E8541A" w14:paraId="09A674B4" w14:textId="77777777">
      <w:pPr>
        <w:jc w:val="left"/>
      </w:pPr>
    </w:p>
    <w:p w:rsidR="002F216A" w:rsidRPr="00E60D8B" w:rsidP="009B6D69" w14:paraId="51D7CE05" w14:textId="0309F236">
      <w:r>
        <w:t xml:space="preserve">Using </w:t>
      </w:r>
      <w:r>
        <w:t>Circana</w:t>
      </w:r>
      <w:r>
        <w:t xml:space="preserve"> </w:t>
      </w:r>
      <w:r w:rsidR="00B747E8">
        <w:t xml:space="preserve">Unify Liquid Data, we estimate that about </w:t>
      </w:r>
      <w:r w:rsidR="00CF1C0B">
        <w:t xml:space="preserve">46 percent of UPCs </w:t>
      </w:r>
      <w:r w:rsidR="000C01BC">
        <w:t>and</w:t>
      </w:r>
      <w:r w:rsidR="00B747E8">
        <w:t xml:space="preserve"> </w:t>
      </w:r>
      <w:r w:rsidR="00851153">
        <w:t>84.9</w:t>
      </w:r>
      <w:r w:rsidR="00BF6250">
        <w:t xml:space="preserve"> billion packaged food units </w:t>
      </w:r>
      <w:r w:rsidR="00E53B3E">
        <w:t xml:space="preserve">would bear </w:t>
      </w:r>
      <w:r w:rsidR="00A12CC8">
        <w:t>a</w:t>
      </w:r>
      <w:r w:rsidR="00E53B3E">
        <w:t xml:space="preserve"> </w:t>
      </w:r>
      <w:r w:rsidR="00D50D19">
        <w:t>“</w:t>
      </w:r>
      <w:r w:rsidR="00BC116B">
        <w:t>H</w:t>
      </w:r>
      <w:r w:rsidR="00E53B3E">
        <w:t>igh</w:t>
      </w:r>
      <w:r w:rsidR="00BC116B">
        <w:t xml:space="preserve"> I</w:t>
      </w:r>
      <w:r w:rsidR="00E53B3E">
        <w:t>n</w:t>
      </w:r>
      <w:r w:rsidR="00D50D19">
        <w:t>”</w:t>
      </w:r>
      <w:r w:rsidR="00E53B3E">
        <w:t xml:space="preserve"> </w:t>
      </w:r>
      <w:r w:rsidR="007963AC">
        <w:t>FOP label</w:t>
      </w:r>
      <w:r w:rsidR="000C01BC">
        <w:t>.</w:t>
      </w:r>
      <w:r w:rsidR="00E53B3E">
        <w:t xml:space="preserve"> </w:t>
      </w:r>
      <w:r w:rsidR="00251072">
        <w:t xml:space="preserve">Consistent with </w:t>
      </w:r>
      <w:r w:rsidR="008155AF">
        <w:t>the break-even discussion in Section G</w:t>
      </w:r>
      <w:r w:rsidR="008771F7">
        <w:t xml:space="preserve">, we use </w:t>
      </w:r>
      <w:r w:rsidR="003E3DE6">
        <w:t xml:space="preserve">84.9 billion as our primary estimate of the </w:t>
      </w:r>
      <w:r w:rsidR="00CD7888">
        <w:t xml:space="preserve">annual expected number of </w:t>
      </w:r>
      <w:r w:rsidR="003A6974">
        <w:t xml:space="preserve">consumer </w:t>
      </w:r>
      <w:r w:rsidR="00CD7888">
        <w:t xml:space="preserve">encounters with </w:t>
      </w:r>
      <w:r w:rsidR="008C511B">
        <w:t xml:space="preserve">the high-in FOP </w:t>
      </w:r>
      <w:r w:rsidR="00310B4E">
        <w:t>label</w:t>
      </w:r>
      <w:r w:rsidR="000E1AB1">
        <w:t xml:space="preserve"> </w:t>
      </w:r>
      <w:r w:rsidR="009237C3">
        <w:t>with</w:t>
      </w:r>
      <w:r w:rsidR="000E1AB1">
        <w:t xml:space="preserve"> </w:t>
      </w:r>
      <w:r w:rsidR="0096714B">
        <w:t>169.8 billion a</w:t>
      </w:r>
      <w:r w:rsidR="009237C3">
        <w:t>s</w:t>
      </w:r>
      <w:r w:rsidR="0096714B">
        <w:t xml:space="preserve"> our</w:t>
      </w:r>
      <w:r w:rsidR="00E53B3E">
        <w:t xml:space="preserve"> </w:t>
      </w:r>
      <w:r w:rsidR="009237C3">
        <w:t xml:space="preserve">upper bound estimate and </w:t>
      </w:r>
      <w:r w:rsidR="00AB4DE9">
        <w:t xml:space="preserve">50.9 billion as our lower bound estimate. </w:t>
      </w:r>
      <w:r w:rsidR="00147C51">
        <w:t xml:space="preserve">Thus, </w:t>
      </w:r>
      <w:r w:rsidR="005E1FF0">
        <w:t xml:space="preserve">under this regulatory alternative, </w:t>
      </w:r>
      <w:r w:rsidR="00147C51">
        <w:t xml:space="preserve">if the information provided </w:t>
      </w:r>
      <w:r w:rsidR="00664207">
        <w:t xml:space="preserve">by the </w:t>
      </w:r>
      <w:r w:rsidR="008C6CF0">
        <w:t>“</w:t>
      </w:r>
      <w:r w:rsidR="001E520A">
        <w:t>H</w:t>
      </w:r>
      <w:r w:rsidR="00664207">
        <w:t>igh</w:t>
      </w:r>
      <w:r w:rsidR="001E520A">
        <w:t xml:space="preserve"> I</w:t>
      </w:r>
      <w:r w:rsidR="00664207">
        <w:t>n</w:t>
      </w:r>
      <w:r w:rsidR="008C6CF0">
        <w:t>”</w:t>
      </w:r>
      <w:r w:rsidR="00664207">
        <w:t xml:space="preserve"> FOP label </w:t>
      </w:r>
      <w:r w:rsidR="0024688D">
        <w:t xml:space="preserve">was valued between about </w:t>
      </w:r>
      <w:r w:rsidR="005C3B9A">
        <w:t>$0.</w:t>
      </w:r>
      <w:r w:rsidR="000B2E24">
        <w:t>0</w:t>
      </w:r>
      <w:r w:rsidR="005C3B9A">
        <w:t>004</w:t>
      </w:r>
      <w:r w:rsidR="00B22DE2">
        <w:t xml:space="preserve"> per encounter (</w:t>
      </w:r>
      <w:r w:rsidR="004F6FF1">
        <w:t>=</w:t>
      </w:r>
      <w:r w:rsidR="00141302">
        <w:t xml:space="preserve"> $</w:t>
      </w:r>
      <w:r w:rsidR="00EC4905">
        <w:t xml:space="preserve">72 million / </w:t>
      </w:r>
      <w:r w:rsidR="00BE54C8">
        <w:t>169.8 billion)</w:t>
      </w:r>
      <w:r w:rsidR="00FE78FB">
        <w:t xml:space="preserve"> and </w:t>
      </w:r>
      <w:r w:rsidR="00004457">
        <w:t>$0.003</w:t>
      </w:r>
      <w:r w:rsidR="000D7F50">
        <w:t>4</w:t>
      </w:r>
      <w:r w:rsidR="00004457">
        <w:t xml:space="preserve"> per encounter (= $</w:t>
      </w:r>
      <w:r w:rsidR="00D01E4F">
        <w:t>173 million / 50.9 billion)</w:t>
      </w:r>
      <w:r w:rsidR="002852D2">
        <w:t xml:space="preserve"> with a mean estimate of </w:t>
      </w:r>
      <w:r w:rsidR="00597F37">
        <w:t xml:space="preserve">roughly </w:t>
      </w:r>
      <w:r w:rsidR="006C53EA">
        <w:t>$0.001</w:t>
      </w:r>
      <w:r w:rsidR="008D603B">
        <w:t>4</w:t>
      </w:r>
      <w:r w:rsidR="006C53EA">
        <w:t xml:space="preserve"> per encounter (= $117 million / 84.9 billion)</w:t>
      </w:r>
      <w:r w:rsidR="00E43FCF">
        <w:t>, or one</w:t>
      </w:r>
      <w:r w:rsidR="007B0FF1">
        <w:t xml:space="preserve"> </w:t>
      </w:r>
      <w:r w:rsidR="00E43FCF">
        <w:t xml:space="preserve">tenth of a </w:t>
      </w:r>
      <w:r w:rsidR="003E5BC9">
        <w:t>cent</w:t>
      </w:r>
      <w:r w:rsidR="00E43FCF">
        <w:t xml:space="preserve">, then the </w:t>
      </w:r>
      <w:r w:rsidR="001223BB">
        <w:t xml:space="preserve">annual benefits </w:t>
      </w:r>
      <w:r w:rsidR="0067131B">
        <w:t xml:space="preserve">generated by the rule would equal the estimated </w:t>
      </w:r>
      <w:r w:rsidR="00420B33">
        <w:t xml:space="preserve">annual </w:t>
      </w:r>
      <w:r w:rsidR="0067131B">
        <w:t>costs of the rule</w:t>
      </w:r>
      <w:r w:rsidR="00420B33">
        <w:t xml:space="preserve">.  </w:t>
      </w:r>
    </w:p>
    <w:p w:rsidR="00DC68E4" w:rsidP="00DC68E4" w14:paraId="5F076B3C" w14:textId="77777777">
      <w:pPr>
        <w:pStyle w:val="Heading3"/>
      </w:pPr>
      <w:bookmarkStart w:id="107" w:name="_Toc187239446"/>
      <w:r>
        <w:t>Addition of Calorie Information on Front-of-Pack Label</w:t>
      </w:r>
      <w:bookmarkEnd w:id="107"/>
    </w:p>
    <w:p w:rsidR="00435003" w:rsidRPr="00435003" w:rsidP="00435003" w14:paraId="3AA9B955" w14:textId="77777777">
      <w:r>
        <w:t xml:space="preserve">We also consider an alternative where calorie information is added to the proposed </w:t>
      </w:r>
      <w:r w:rsidR="00BE4288">
        <w:t>FOP</w:t>
      </w:r>
      <w:r>
        <w:t xml:space="preserve"> label.</w:t>
      </w:r>
      <w:r>
        <w:rPr>
          <w:rStyle w:val="FootnoteReference"/>
        </w:rPr>
        <w:footnoteReference w:id="29"/>
      </w:r>
      <w:r>
        <w:t xml:space="preserve"> </w:t>
      </w:r>
      <w:r w:rsidR="00553F09">
        <w:t xml:space="preserve">This </w:t>
      </w:r>
      <w:r w:rsidR="0098495E">
        <w:t>policy alternative</w:t>
      </w:r>
      <w:r w:rsidR="00FE23E2">
        <w:t xml:space="preserve"> </w:t>
      </w:r>
      <w:r w:rsidR="00574834">
        <w:t xml:space="preserve">aligns with the </w:t>
      </w:r>
      <w:r w:rsidR="007B4A3F">
        <w:t>requests</w:t>
      </w:r>
      <w:r w:rsidR="00574834">
        <w:t xml:space="preserve"> in a 2022 citizen petition </w:t>
      </w:r>
      <w:r w:rsidR="00DF5E54">
        <w:t>asking FDA</w:t>
      </w:r>
      <w:r w:rsidRPr="005178EF" w:rsidR="00574834">
        <w:t xml:space="preserve"> to require </w:t>
      </w:r>
      <w:r w:rsidR="000B38E4">
        <w:t>FOP</w:t>
      </w:r>
      <w:r w:rsidR="00DF5E54">
        <w:t xml:space="preserve"> nutrition labeling</w:t>
      </w:r>
      <w:r w:rsidR="00574834">
        <w:t xml:space="preserve"> that is “</w:t>
      </w:r>
      <w:r w:rsidRPr="00293F78" w:rsidR="00574834">
        <w:t xml:space="preserve">1) mandatory, 2) nutrient-specific, </w:t>
      </w:r>
      <w:r w:rsidRPr="003620BD" w:rsidR="00574834">
        <w:t>3) includes calories</w:t>
      </w:r>
      <w:r w:rsidRPr="00293F78" w:rsidR="00574834">
        <w:t>, and is 4) interpretative with respect to the levels of added sugars, sodium, and saturated fat per serving</w:t>
      </w:r>
      <w:r w:rsidR="00574834">
        <w:t>.”</w:t>
      </w:r>
      <w:r>
        <w:rPr>
          <w:vertAlign w:val="superscript"/>
        </w:rPr>
        <w:footnoteReference w:id="30"/>
      </w:r>
      <w:r w:rsidR="00FE23E2">
        <w:t xml:space="preserve"> </w:t>
      </w:r>
      <w:r w:rsidR="00676A32">
        <w:t xml:space="preserve">As discussed in the </w:t>
      </w:r>
      <w:r w:rsidR="004E43B0">
        <w:t>proposed rule</w:t>
      </w:r>
      <w:r w:rsidR="00676A32">
        <w:t xml:space="preserve">, </w:t>
      </w:r>
      <w:r w:rsidR="005F2D2A">
        <w:t xml:space="preserve">there is no daily recommended value, and thus no percent DV, for calories. </w:t>
      </w:r>
      <w:r w:rsidR="00BA05F8">
        <w:t xml:space="preserve">In the 2016 Nutrition Facts final rule, FDA </w:t>
      </w:r>
      <w:r w:rsidRPr="005F2D2A" w:rsidR="005F2D2A">
        <w:t xml:space="preserve">noted that quantitative intake recommendations for calories are called estimated energy requirements (EERs), and they are based on healthy individuals of defined age, sex, weight, height, and level of physical activity (81 FR 33742 at 33782).  We explained that it would be difficult to combine the EERs into a single reference calorie level applicable to the general population because calorie needs vary based on many factors (id.). </w:t>
      </w:r>
      <w:r w:rsidR="00676A32">
        <w:t xml:space="preserve"> </w:t>
      </w:r>
      <w:r w:rsidRPr="008378B3" w:rsidR="008378B3">
        <w:t>We are aware of no new data or other information published after the 2016 Nutrition Facts label final rule that changes our determination.</w:t>
      </w:r>
      <w:r w:rsidR="008378B3">
        <w:t xml:space="preserve"> </w:t>
      </w:r>
      <w:r w:rsidRPr="008378B3" w:rsidR="008378B3">
        <w:t xml:space="preserve">Therefore, we tentatively conclude that </w:t>
      </w:r>
      <w:r w:rsidR="00F86CEA">
        <w:t xml:space="preserve">do not currently have a basis on which </w:t>
      </w:r>
      <w:r w:rsidRPr="008378B3" w:rsidR="008378B3">
        <w:t xml:space="preserve">to provide consumers with an interpretation of the quantitative calorie information required on the Nutrition Facts label. </w:t>
      </w:r>
      <w:r w:rsidR="00287EE9">
        <w:t xml:space="preserve">Additionally, </w:t>
      </w:r>
      <w:r w:rsidR="00743919">
        <w:t>a restatement of the level of calories</w:t>
      </w:r>
      <w:r w:rsidR="00F86CEA">
        <w:t xml:space="preserve"> is not included in the proposed rule and requiring such a restatement would </w:t>
      </w:r>
      <w:r w:rsidR="00743919">
        <w:t>not provide new interpretive information</w:t>
      </w:r>
      <w:r w:rsidR="00965F42">
        <w:t xml:space="preserve"> to consumers.</w:t>
      </w:r>
    </w:p>
    <w:p w:rsidR="00743919" w:rsidRPr="00435003" w:rsidP="00435003" w14:paraId="1C37D83C" w14:textId="60133F91">
      <w:r>
        <w:t xml:space="preserve">If the proposed rule added a mandatory calorie labeling requirement to the </w:t>
      </w:r>
      <w:r w:rsidR="00B15809">
        <w:t>proposed</w:t>
      </w:r>
      <w:r>
        <w:t xml:space="preserve"> </w:t>
      </w:r>
      <w:r w:rsidR="00264DF9">
        <w:t>FOP</w:t>
      </w:r>
      <w:r w:rsidR="005A5F79">
        <w:t xml:space="preserve"> label, estimated costs (and by extension, break-even calculations) would remain the same. </w:t>
      </w:r>
      <w:r w:rsidR="000A7EF8">
        <w:t xml:space="preserve">Our </w:t>
      </w:r>
      <w:r w:rsidR="00D86DC3">
        <w:t xml:space="preserve">per-unit labeling costs </w:t>
      </w:r>
      <w:r w:rsidR="00283157">
        <w:t>are based on a “major” label change</w:t>
      </w:r>
      <w:r w:rsidR="009A250E">
        <w:t xml:space="preserve"> for the proposed rule, and the </w:t>
      </w:r>
      <w:r w:rsidR="00ED4A29">
        <w:t xml:space="preserve">inclusion of calories </w:t>
      </w:r>
      <w:r w:rsidR="00510179">
        <w:t>would not affect</w:t>
      </w:r>
      <w:r w:rsidR="00BA3CE1">
        <w:t xml:space="preserve"> that level of label change. </w:t>
      </w:r>
      <w:r w:rsidR="00DF3CBE">
        <w:t xml:space="preserve">In other words, </w:t>
      </w:r>
      <w:r w:rsidR="007A6F5C">
        <w:t xml:space="preserve">we assume </w:t>
      </w:r>
      <w:r w:rsidR="00DF3CBE">
        <w:t>the addition of calorie information</w:t>
      </w:r>
      <w:r w:rsidR="00E82C75">
        <w:t xml:space="preserve"> could be achieved </w:t>
      </w:r>
      <w:r w:rsidR="007A6F5C">
        <w:t>at zero marginal cost</w:t>
      </w:r>
      <w:r w:rsidR="003E0111">
        <w:t xml:space="preserve"> conditional on already </w:t>
      </w:r>
      <w:r w:rsidR="00C36BA9">
        <w:t xml:space="preserve">creating the proposed </w:t>
      </w:r>
      <w:r w:rsidR="00004C04">
        <w:t>FOP</w:t>
      </w:r>
      <w:r w:rsidR="00C36BA9">
        <w:t xml:space="preserve"> scheme.</w:t>
      </w:r>
    </w:p>
    <w:p w:rsidR="00EE68E6" w:rsidRPr="00435003" w:rsidP="00435003" w14:paraId="256F2DEC" w14:textId="77777777"/>
    <w:p w:rsidR="00E77A6B" w:rsidP="00A86970" w14:paraId="35416C16" w14:textId="77777777">
      <w:pPr>
        <w:pStyle w:val="Heading3"/>
      </w:pPr>
      <w:bookmarkStart w:id="108" w:name="_Toc187239447"/>
      <w:r>
        <w:t xml:space="preserve">Summary of </w:t>
      </w:r>
      <w:r w:rsidR="00A86970">
        <w:t>Regulatory Alternatives</w:t>
      </w:r>
      <w:bookmarkEnd w:id="108"/>
    </w:p>
    <w:p w:rsidR="00A86970" w:rsidP="00A86970" w14:paraId="29DC480F" w14:textId="429975C5">
      <w:r>
        <w:t xml:space="preserve">See </w:t>
      </w:r>
      <w:r w:rsidR="005C237D">
        <w:fldChar w:fldCharType="begin"/>
      </w:r>
      <w:r>
        <w:instrText xml:space="preserve"> REF _Ref162531253 \h </w:instrText>
      </w:r>
      <w:r w:rsidR="005C237D">
        <w:fldChar w:fldCharType="separate"/>
      </w:r>
      <w:r w:rsidR="00514607">
        <w:t xml:space="preserve">Table </w:t>
      </w:r>
      <w:r w:rsidR="00514607">
        <w:rPr>
          <w:noProof/>
        </w:rPr>
        <w:t>17</w:t>
      </w:r>
      <w:r w:rsidR="005C237D">
        <w:fldChar w:fldCharType="end"/>
      </w:r>
      <w:r>
        <w:t xml:space="preserve"> for </w:t>
      </w:r>
      <w:r w:rsidR="005E04E0">
        <w:t xml:space="preserve">a summary of the annualized cost estimates </w:t>
      </w:r>
      <w:r w:rsidR="006E6E75">
        <w:t>(using a 2</w:t>
      </w:r>
      <w:r w:rsidR="0072548B">
        <w:t xml:space="preserve"> percent </w:t>
      </w:r>
      <w:r w:rsidR="006E6E75">
        <w:t xml:space="preserve">discount rate) </w:t>
      </w:r>
      <w:r w:rsidR="003A7DC7">
        <w:t xml:space="preserve">by regulatory </w:t>
      </w:r>
      <w:r w:rsidR="004D6D54">
        <w:t>alternative</w:t>
      </w:r>
      <w:r w:rsidR="003A7DC7">
        <w:t xml:space="preserve">. </w:t>
      </w:r>
    </w:p>
    <w:p w:rsidR="008964B4" w:rsidRPr="00A86970" w:rsidP="00A86970" w14:paraId="02C5268B" w14:textId="77777777"/>
    <w:p w:rsidR="00E3303A" w:rsidP="00E3303A" w14:paraId="606453B9" w14:textId="5AEDC4C5">
      <w:pPr>
        <w:pStyle w:val="Caption"/>
        <w:keepNext/>
      </w:pPr>
      <w:bookmarkStart w:id="109" w:name="_Ref162531253"/>
      <w:bookmarkStart w:id="110" w:name="_Toc166492409"/>
      <w:bookmarkStart w:id="111" w:name="_Toc174528779"/>
      <w:bookmarkStart w:id="112" w:name="_Toc187239476"/>
      <w:r>
        <w:t xml:space="preserve">Table </w:t>
      </w:r>
      <w:r w:rsidR="005C237D">
        <w:fldChar w:fldCharType="begin"/>
      </w:r>
      <w:r w:rsidR="007B0FF1">
        <w:instrText xml:space="preserve"> SEQ Table \* ARABIC </w:instrText>
      </w:r>
      <w:r w:rsidR="005C237D">
        <w:fldChar w:fldCharType="separate"/>
      </w:r>
      <w:r w:rsidR="00514607">
        <w:rPr>
          <w:noProof/>
        </w:rPr>
        <w:t>17</w:t>
      </w:r>
      <w:r w:rsidR="005C237D">
        <w:rPr>
          <w:noProof/>
        </w:rPr>
        <w:fldChar w:fldCharType="end"/>
      </w:r>
      <w:bookmarkEnd w:id="109"/>
      <w:r w:rsidR="00BD730D">
        <w:rPr>
          <w:noProof/>
        </w:rPr>
        <w:t>.</w:t>
      </w:r>
      <w:r>
        <w:t xml:space="preserve"> </w:t>
      </w:r>
      <w:r w:rsidR="00D27224">
        <w:t xml:space="preserve">Primary </w:t>
      </w:r>
      <w:r w:rsidR="006A4BAE">
        <w:t xml:space="preserve">Estimates of </w:t>
      </w:r>
      <w:r>
        <w:t>Annualized</w:t>
      </w:r>
      <w:r w:rsidR="00A14BA2">
        <w:t xml:space="preserve"> </w:t>
      </w:r>
      <w:r>
        <w:t xml:space="preserve">Cost </w:t>
      </w:r>
      <w:r w:rsidR="00993729">
        <w:t>and Brea</w:t>
      </w:r>
      <w:r w:rsidR="00704055">
        <w:t>k-Even</w:t>
      </w:r>
      <w:r>
        <w:t xml:space="preserve"> </w:t>
      </w:r>
      <w:r w:rsidR="00D27224">
        <w:t>Value per FOP Encounter</w:t>
      </w:r>
      <w:r>
        <w:t xml:space="preserve"> </w:t>
      </w:r>
      <w:r w:rsidR="004D6D54">
        <w:t>by</w:t>
      </w:r>
      <w:r>
        <w:t xml:space="preserve"> </w:t>
      </w:r>
      <w:r w:rsidR="00540EF9">
        <w:t>Regulatory Alternative</w:t>
      </w:r>
      <w:bookmarkEnd w:id="110"/>
      <w:bookmarkEnd w:id="111"/>
      <w:bookmarkEnd w:id="112"/>
    </w:p>
    <w:tbl>
      <w:tblPr>
        <w:tblW w:w="5000" w:type="pct"/>
        <w:shd w:val="clear" w:color="auto" w:fill="FFFFFF"/>
        <w:tblCellMar>
          <w:top w:w="15" w:type="dxa"/>
          <w:left w:w="15" w:type="dxa"/>
          <w:bottom w:w="15" w:type="dxa"/>
          <w:right w:w="15" w:type="dxa"/>
        </w:tblCellMar>
        <w:tblLook w:val="04A0"/>
      </w:tblPr>
      <w:tblGrid>
        <w:gridCol w:w="6404"/>
        <w:gridCol w:w="1479"/>
        <w:gridCol w:w="1477"/>
      </w:tblGrid>
      <w:tr w14:paraId="384A7F36" w14:textId="77777777" w:rsidTr="005F3626">
        <w:tblPrEx>
          <w:tblW w:w="5000" w:type="pct"/>
          <w:shd w:val="clear" w:color="auto" w:fill="FFFFFF"/>
          <w:tblCellMar>
            <w:top w:w="15" w:type="dxa"/>
            <w:left w:w="15" w:type="dxa"/>
            <w:bottom w:w="15" w:type="dxa"/>
            <w:right w:w="15" w:type="dxa"/>
          </w:tblCellMar>
          <w:tblLook w:val="04A0"/>
        </w:tblPrEx>
        <w:trPr>
          <w:tblHeader/>
        </w:trPr>
        <w:tc>
          <w:tcPr>
            <w:tcW w:w="3421" w:type="pct"/>
            <w:tcBorders>
              <w:top w:val="nil"/>
              <w:bottom w:val="single" w:sz="12" w:space="0" w:color="DDDDDD"/>
            </w:tcBorders>
            <w:shd w:val="clear" w:color="auto" w:fill="FFFFFF"/>
            <w:tcMar>
              <w:top w:w="75" w:type="dxa"/>
              <w:left w:w="75" w:type="dxa"/>
              <w:bottom w:w="75" w:type="dxa"/>
              <w:right w:w="75" w:type="dxa"/>
            </w:tcMar>
            <w:vAlign w:val="bottom"/>
          </w:tcPr>
          <w:p w:rsidR="00E3303A" w:rsidRPr="00E77A6B" w:rsidP="00E77A6B" w14:paraId="03ECC704" w14:textId="77777777">
            <w:pPr>
              <w:spacing w:after="0" w:line="240" w:lineRule="auto"/>
              <w:contextualSpacing/>
              <w:jc w:val="left"/>
              <w:rPr>
                <w:rFonts w:ascii="Merriweather" w:eastAsia="Times New Roman" w:hAnsi="Merriweather" w:cs="Times New Roman"/>
                <w:b/>
                <w:bCs/>
                <w:sz w:val="18"/>
                <w:szCs w:val="18"/>
                <w:lang w:eastAsia="zh-TW"/>
              </w:rPr>
            </w:pPr>
          </w:p>
        </w:tc>
        <w:tc>
          <w:tcPr>
            <w:tcW w:w="790" w:type="pct"/>
            <w:tcBorders>
              <w:top w:val="nil"/>
              <w:bottom w:val="single" w:sz="12" w:space="0" w:color="DDDDDD"/>
            </w:tcBorders>
            <w:shd w:val="clear" w:color="auto" w:fill="FFFFFF"/>
            <w:tcMar>
              <w:top w:w="75" w:type="dxa"/>
              <w:left w:w="75" w:type="dxa"/>
              <w:bottom w:w="75" w:type="dxa"/>
              <w:right w:w="75" w:type="dxa"/>
            </w:tcMar>
            <w:vAlign w:val="center"/>
          </w:tcPr>
          <w:p w:rsidR="004D2C91" w:rsidP="00E3303A" w14:paraId="2D9B90AA"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Annualized Cost</w:t>
            </w:r>
          </w:p>
          <w:p w:rsidR="00E3303A" w:rsidRPr="00E77A6B" w:rsidP="00E3303A" w14:paraId="440983AD"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w:t>
            </w:r>
            <w:r w:rsidR="00B060F8">
              <w:rPr>
                <w:rFonts w:ascii="Merriweather" w:eastAsia="Times New Roman" w:hAnsi="Merriweather" w:cs="Times New Roman"/>
                <w:b/>
                <w:bCs/>
                <w:sz w:val="18"/>
                <w:szCs w:val="18"/>
                <w:lang w:eastAsia="zh-TW"/>
              </w:rPr>
              <w:t>m</w:t>
            </w:r>
            <w:r>
              <w:rPr>
                <w:rFonts w:ascii="Merriweather" w:eastAsia="Times New Roman" w:hAnsi="Merriweather" w:cs="Times New Roman"/>
                <w:b/>
                <w:bCs/>
                <w:sz w:val="18"/>
                <w:szCs w:val="18"/>
                <w:lang w:eastAsia="zh-TW"/>
              </w:rPr>
              <w:t>illions</w:t>
            </w:r>
            <w:r w:rsidR="00B060F8">
              <w:rPr>
                <w:rFonts w:ascii="Merriweather" w:eastAsia="Times New Roman" w:hAnsi="Merriweather" w:cs="Times New Roman"/>
                <w:b/>
                <w:bCs/>
                <w:sz w:val="18"/>
                <w:szCs w:val="18"/>
                <w:lang w:eastAsia="zh-TW"/>
              </w:rPr>
              <w:t xml:space="preserve"> of</w:t>
            </w:r>
            <w:r>
              <w:rPr>
                <w:rFonts w:ascii="Merriweather" w:eastAsia="Times New Roman" w:hAnsi="Merriweather" w:cs="Times New Roman"/>
                <w:b/>
                <w:bCs/>
                <w:sz w:val="18"/>
                <w:szCs w:val="18"/>
                <w:lang w:eastAsia="zh-TW"/>
              </w:rPr>
              <w:t xml:space="preserve"> 2023 USD)</w:t>
            </w:r>
          </w:p>
        </w:tc>
        <w:tc>
          <w:tcPr>
            <w:tcW w:w="789" w:type="pct"/>
            <w:tcBorders>
              <w:top w:val="nil"/>
              <w:bottom w:val="single" w:sz="12" w:space="0" w:color="DDDDDD"/>
            </w:tcBorders>
            <w:shd w:val="clear" w:color="auto" w:fill="FFFFFF"/>
            <w:tcMar>
              <w:top w:w="75" w:type="dxa"/>
              <w:left w:w="75" w:type="dxa"/>
              <w:bottom w:w="75" w:type="dxa"/>
              <w:right w:w="75" w:type="dxa"/>
            </w:tcMar>
            <w:vAlign w:val="center"/>
          </w:tcPr>
          <w:p w:rsidR="00436AFD" w:rsidP="005F3626" w14:paraId="3C0D6D59"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Break</w:t>
            </w:r>
            <w:r w:rsidR="004D43A6">
              <w:rPr>
                <w:rFonts w:ascii="Merriweather" w:eastAsia="Times New Roman" w:hAnsi="Merriweather" w:cs="Times New Roman"/>
                <w:b/>
                <w:bCs/>
                <w:sz w:val="18"/>
                <w:szCs w:val="18"/>
                <w:lang w:eastAsia="zh-TW"/>
              </w:rPr>
              <w:t>-Even</w:t>
            </w:r>
            <w:r w:rsidR="001E228A">
              <w:rPr>
                <w:rFonts w:ascii="Merriweather" w:eastAsia="Times New Roman" w:hAnsi="Merriweather" w:cs="Times New Roman"/>
                <w:b/>
                <w:bCs/>
                <w:sz w:val="18"/>
                <w:szCs w:val="18"/>
                <w:lang w:eastAsia="zh-TW"/>
              </w:rPr>
              <w:t xml:space="preserve"> Value per FOP Encounter</w:t>
            </w:r>
          </w:p>
          <w:p w:rsidR="00E3303A" w:rsidRPr="00E77A6B" w:rsidP="00E3303A" w14:paraId="6A28BF94" w14:textId="77777777">
            <w:pPr>
              <w:spacing w:after="0" w:line="240" w:lineRule="auto"/>
              <w:contextualSpacing/>
              <w:jc w:val="center"/>
              <w:rPr>
                <w:rFonts w:ascii="Merriweather" w:eastAsia="Times New Roman" w:hAnsi="Merriweather" w:cs="Times New Roman"/>
                <w:b/>
                <w:bCs/>
                <w:sz w:val="18"/>
                <w:szCs w:val="18"/>
                <w:lang w:eastAsia="zh-TW"/>
              </w:rPr>
            </w:pPr>
            <w:r>
              <w:rPr>
                <w:rFonts w:ascii="Merriweather" w:eastAsia="Times New Roman" w:hAnsi="Merriweather" w:cs="Times New Roman"/>
                <w:b/>
                <w:bCs/>
                <w:sz w:val="18"/>
                <w:szCs w:val="18"/>
                <w:lang w:eastAsia="zh-TW"/>
              </w:rPr>
              <w:t>(</w:t>
            </w:r>
            <w:r w:rsidR="00B060F8">
              <w:rPr>
                <w:rFonts w:ascii="Merriweather" w:eastAsia="Times New Roman" w:hAnsi="Merriweather" w:cs="Times New Roman"/>
                <w:b/>
                <w:bCs/>
                <w:sz w:val="18"/>
                <w:szCs w:val="18"/>
                <w:lang w:eastAsia="zh-TW"/>
              </w:rPr>
              <w:t>a</w:t>
            </w:r>
            <w:r>
              <w:rPr>
                <w:rFonts w:ascii="Merriweather" w:eastAsia="Times New Roman" w:hAnsi="Merriweather" w:cs="Times New Roman"/>
                <w:b/>
                <w:bCs/>
                <w:sz w:val="18"/>
                <w:szCs w:val="18"/>
                <w:lang w:eastAsia="zh-TW"/>
              </w:rPr>
              <w:t>ctual 2023 USD)</w:t>
            </w:r>
          </w:p>
        </w:tc>
      </w:tr>
      <w:tr w14:paraId="4DA10ECA" w14:textId="77777777" w:rsidTr="005F3626">
        <w:tblPrEx>
          <w:tblW w:w="5000" w:type="pct"/>
          <w:shd w:val="clear" w:color="auto" w:fill="FFFFFF"/>
          <w:tblCellMar>
            <w:top w:w="15" w:type="dxa"/>
            <w:left w:w="15" w:type="dxa"/>
            <w:bottom w:w="15" w:type="dxa"/>
            <w:right w:w="15" w:type="dxa"/>
          </w:tblCellMar>
          <w:tblLook w:val="04A0"/>
        </w:tblPrEx>
        <w:tc>
          <w:tcPr>
            <w:tcW w:w="3421" w:type="pct"/>
            <w:tcBorders>
              <w:top w:val="single" w:sz="6" w:space="0" w:color="DDDDDD"/>
            </w:tcBorders>
            <w:shd w:val="clear" w:color="auto" w:fill="FFFFFF"/>
            <w:tcMar>
              <w:top w:w="75" w:type="dxa"/>
              <w:left w:w="75" w:type="dxa"/>
              <w:bottom w:w="75" w:type="dxa"/>
              <w:right w:w="75" w:type="dxa"/>
            </w:tcMar>
          </w:tcPr>
          <w:p w:rsidR="00E3303A" w:rsidRPr="00E77A6B" w:rsidP="00E77A6B" w14:paraId="1CFF0A6B" w14:textId="77777777">
            <w:pPr>
              <w:spacing w:after="0" w:line="240" w:lineRule="auto"/>
              <w:contextualSpacing/>
              <w:jc w:val="left"/>
              <w:rPr>
                <w:rFonts w:ascii="Merriweather" w:eastAsia="Times New Roman" w:hAnsi="Merriweather" w:cs="Times New Roman"/>
                <w:sz w:val="18"/>
                <w:szCs w:val="18"/>
                <w:lang w:eastAsia="zh-TW"/>
              </w:rPr>
            </w:pPr>
            <w:r>
              <w:rPr>
                <w:rFonts w:ascii="Merriweather" w:eastAsia="Times New Roman" w:hAnsi="Merriweather" w:cs="Times New Roman"/>
                <w:sz w:val="18"/>
                <w:szCs w:val="18"/>
                <w:lang w:eastAsia="zh-TW"/>
              </w:rPr>
              <w:t>Proposed Rule, Primary Compliance Period</w:t>
            </w:r>
          </w:p>
        </w:tc>
        <w:tc>
          <w:tcPr>
            <w:tcW w:w="790" w:type="pct"/>
            <w:tcBorders>
              <w:top w:val="single" w:sz="6" w:space="0" w:color="DDDDDD"/>
            </w:tcBorders>
            <w:shd w:val="clear" w:color="auto" w:fill="FFFFFF"/>
            <w:tcMar>
              <w:top w:w="75" w:type="dxa"/>
              <w:left w:w="75" w:type="dxa"/>
              <w:bottom w:w="75" w:type="dxa"/>
              <w:right w:w="75" w:type="dxa"/>
            </w:tcMar>
            <w:vAlign w:val="center"/>
          </w:tcPr>
          <w:p w:rsidR="00E3303A" w:rsidRPr="0023030D" w:rsidP="00E3303A" w14:paraId="7F3F6F80" w14:textId="77777777">
            <w:pPr>
              <w:spacing w:after="0" w:line="240" w:lineRule="auto"/>
              <w:contextualSpacing/>
              <w:jc w:val="center"/>
              <w:rPr>
                <w:rFonts w:ascii="Merriweather" w:eastAsia="Times New Roman" w:hAnsi="Merriweather" w:cs="Times New Roman"/>
                <w:b/>
                <w:sz w:val="18"/>
                <w:szCs w:val="18"/>
                <w:lang w:eastAsia="zh-TW"/>
              </w:rPr>
            </w:pPr>
            <w:r w:rsidRPr="0023030D">
              <w:rPr>
                <w:rFonts w:ascii="Merriweather" w:eastAsia="Times New Roman" w:hAnsi="Merriweather" w:cs="Times New Roman"/>
                <w:b/>
                <w:sz w:val="18"/>
                <w:szCs w:val="18"/>
                <w:lang w:eastAsia="zh-TW"/>
              </w:rPr>
              <w:t>$</w:t>
            </w:r>
            <w:r w:rsidR="00F628B4">
              <w:rPr>
                <w:rFonts w:ascii="Merriweather" w:eastAsia="Times New Roman" w:hAnsi="Merriweather" w:cs="Times New Roman"/>
                <w:b/>
                <w:sz w:val="18"/>
                <w:szCs w:val="18"/>
                <w:lang w:eastAsia="zh-TW"/>
              </w:rPr>
              <w:t>333</w:t>
            </w:r>
          </w:p>
        </w:tc>
        <w:tc>
          <w:tcPr>
            <w:tcW w:w="789" w:type="pct"/>
            <w:tcBorders>
              <w:top w:val="single" w:sz="6" w:space="0" w:color="DDDDDD"/>
            </w:tcBorders>
            <w:shd w:val="clear" w:color="auto" w:fill="FFFFFF"/>
            <w:tcMar>
              <w:top w:w="75" w:type="dxa"/>
              <w:left w:w="75" w:type="dxa"/>
              <w:bottom w:w="75" w:type="dxa"/>
              <w:right w:w="75" w:type="dxa"/>
            </w:tcMar>
            <w:vAlign w:val="center"/>
          </w:tcPr>
          <w:p w:rsidR="00E3303A" w:rsidRPr="00E77A6B" w:rsidP="00E3303A" w14:paraId="3FA59063" w14:textId="77777777">
            <w:pPr>
              <w:spacing w:after="0" w:line="240" w:lineRule="auto"/>
              <w:contextualSpacing/>
              <w:jc w:val="center"/>
              <w:rPr>
                <w:rFonts w:ascii="Merriweather" w:eastAsia="Times New Roman" w:hAnsi="Merriweather" w:cs="Times New Roman"/>
                <w:sz w:val="18"/>
                <w:szCs w:val="18"/>
                <w:lang w:eastAsia="zh-TW"/>
              </w:rPr>
            </w:pPr>
            <w:r w:rsidRPr="00E77A6B">
              <w:rPr>
                <w:rFonts w:ascii="Merriweather" w:eastAsia="Times New Roman" w:hAnsi="Merriweather" w:cs="Times New Roman"/>
                <w:sz w:val="18"/>
                <w:szCs w:val="18"/>
                <w:lang w:eastAsia="zh-TW"/>
              </w:rPr>
              <w:t>$</w:t>
            </w:r>
            <w:r w:rsidR="005212FE">
              <w:rPr>
                <w:rFonts w:ascii="Merriweather" w:eastAsia="Times New Roman" w:hAnsi="Merriweather" w:cs="Times New Roman"/>
                <w:sz w:val="18"/>
                <w:szCs w:val="18"/>
                <w:lang w:eastAsia="zh-TW"/>
              </w:rPr>
              <w:t>0.00</w:t>
            </w:r>
            <w:r w:rsidR="000174B0">
              <w:rPr>
                <w:rFonts w:ascii="Merriweather" w:eastAsia="Times New Roman" w:hAnsi="Merriweather" w:cs="Times New Roman"/>
                <w:sz w:val="18"/>
                <w:szCs w:val="18"/>
                <w:lang w:eastAsia="zh-TW"/>
              </w:rPr>
              <w:t>18</w:t>
            </w:r>
          </w:p>
        </w:tc>
      </w:tr>
      <w:tr w14:paraId="261949AE" w14:textId="77777777" w:rsidTr="005F3626">
        <w:tblPrEx>
          <w:tblW w:w="5000" w:type="pct"/>
          <w:shd w:val="clear" w:color="auto" w:fill="FFFFFF"/>
          <w:tblCellMar>
            <w:top w:w="15" w:type="dxa"/>
            <w:left w:w="15" w:type="dxa"/>
            <w:bottom w:w="15" w:type="dxa"/>
            <w:right w:w="15" w:type="dxa"/>
          </w:tblCellMar>
          <w:tblLook w:val="04A0"/>
        </w:tblPrEx>
        <w:tc>
          <w:tcPr>
            <w:tcW w:w="3421" w:type="pct"/>
            <w:tcBorders>
              <w:top w:val="single" w:sz="6" w:space="0" w:color="DDDDDD"/>
            </w:tcBorders>
            <w:shd w:val="clear" w:color="auto" w:fill="FFFFFF"/>
            <w:tcMar>
              <w:top w:w="75" w:type="dxa"/>
              <w:left w:w="75" w:type="dxa"/>
              <w:bottom w:w="75" w:type="dxa"/>
              <w:right w:w="75" w:type="dxa"/>
            </w:tcMar>
          </w:tcPr>
          <w:p w:rsidR="00E3303A" w:rsidRPr="00E77A6B" w:rsidP="00E77A6B" w14:paraId="36C139A5" w14:textId="77777777">
            <w:pPr>
              <w:spacing w:after="0" w:line="240" w:lineRule="auto"/>
              <w:contextualSpacing/>
              <w:jc w:val="left"/>
              <w:rPr>
                <w:rFonts w:ascii="Merriweather" w:eastAsia="Times New Roman" w:hAnsi="Merriweather" w:cs="Times New Roman"/>
                <w:sz w:val="18"/>
                <w:szCs w:val="18"/>
                <w:lang w:eastAsia="zh-TW"/>
              </w:rPr>
            </w:pPr>
            <w:r>
              <w:rPr>
                <w:rFonts w:ascii="Merriweather" w:eastAsia="Times New Roman" w:hAnsi="Merriweather" w:cs="Times New Roman"/>
                <w:sz w:val="18"/>
                <w:szCs w:val="18"/>
                <w:lang w:eastAsia="zh-TW"/>
              </w:rPr>
              <w:t xml:space="preserve">Proposed Rule, Shorten Compliance </w:t>
            </w:r>
            <w:r w:rsidR="001241F9">
              <w:rPr>
                <w:rFonts w:ascii="Merriweather" w:eastAsia="Times New Roman" w:hAnsi="Merriweather" w:cs="Times New Roman"/>
                <w:sz w:val="18"/>
                <w:szCs w:val="18"/>
                <w:lang w:eastAsia="zh-TW"/>
              </w:rPr>
              <w:t>Period</w:t>
            </w:r>
            <w:r>
              <w:rPr>
                <w:rFonts w:ascii="Merriweather" w:eastAsia="Times New Roman" w:hAnsi="Merriweather" w:cs="Times New Roman"/>
                <w:sz w:val="18"/>
                <w:szCs w:val="18"/>
                <w:lang w:eastAsia="zh-TW"/>
              </w:rPr>
              <w:t xml:space="preserve"> by One Year</w:t>
            </w:r>
          </w:p>
        </w:tc>
        <w:tc>
          <w:tcPr>
            <w:tcW w:w="790" w:type="pct"/>
            <w:tcBorders>
              <w:top w:val="single" w:sz="6" w:space="0" w:color="DDDDDD"/>
            </w:tcBorders>
            <w:shd w:val="clear" w:color="auto" w:fill="FFFFFF"/>
            <w:tcMar>
              <w:top w:w="75" w:type="dxa"/>
              <w:left w:w="75" w:type="dxa"/>
              <w:bottom w:w="75" w:type="dxa"/>
              <w:right w:w="75" w:type="dxa"/>
            </w:tcMar>
            <w:vAlign w:val="center"/>
          </w:tcPr>
          <w:p w:rsidR="00E3303A" w:rsidRPr="0023030D" w:rsidP="00E3303A" w14:paraId="2DCD35C0" w14:textId="77777777">
            <w:pPr>
              <w:spacing w:after="0" w:line="240" w:lineRule="auto"/>
              <w:contextualSpacing/>
              <w:jc w:val="center"/>
              <w:rPr>
                <w:rFonts w:ascii="Merriweather" w:eastAsia="Times New Roman" w:hAnsi="Merriweather" w:cs="Times New Roman"/>
                <w:b/>
                <w:sz w:val="18"/>
                <w:szCs w:val="18"/>
                <w:lang w:eastAsia="zh-TW"/>
              </w:rPr>
            </w:pPr>
            <w:r w:rsidRPr="0023030D">
              <w:rPr>
                <w:rFonts w:ascii="Merriweather" w:eastAsia="Times New Roman" w:hAnsi="Merriweather" w:cs="Times New Roman"/>
                <w:b/>
                <w:sz w:val="18"/>
                <w:szCs w:val="18"/>
                <w:lang w:eastAsia="zh-TW"/>
              </w:rPr>
              <w:t>$</w:t>
            </w:r>
            <w:r w:rsidR="00F628B4">
              <w:rPr>
                <w:rFonts w:ascii="Merriweather" w:eastAsia="Times New Roman" w:hAnsi="Merriweather" w:cs="Times New Roman"/>
                <w:b/>
                <w:sz w:val="18"/>
                <w:szCs w:val="18"/>
                <w:lang w:eastAsia="zh-TW"/>
              </w:rPr>
              <w:t>460</w:t>
            </w:r>
          </w:p>
        </w:tc>
        <w:tc>
          <w:tcPr>
            <w:tcW w:w="789" w:type="pct"/>
            <w:tcBorders>
              <w:top w:val="single" w:sz="6" w:space="0" w:color="DDDDDD"/>
            </w:tcBorders>
            <w:shd w:val="clear" w:color="auto" w:fill="FFFFFF"/>
            <w:tcMar>
              <w:top w:w="75" w:type="dxa"/>
              <w:left w:w="75" w:type="dxa"/>
              <w:bottom w:w="75" w:type="dxa"/>
              <w:right w:w="75" w:type="dxa"/>
            </w:tcMar>
            <w:vAlign w:val="center"/>
          </w:tcPr>
          <w:p w:rsidR="00E3303A" w:rsidRPr="00E77A6B" w:rsidP="00E3303A" w14:paraId="3493D32E" w14:textId="77777777">
            <w:pPr>
              <w:spacing w:after="0" w:line="240" w:lineRule="auto"/>
              <w:contextualSpacing/>
              <w:jc w:val="center"/>
              <w:rPr>
                <w:rFonts w:ascii="Merriweather" w:eastAsia="Times New Roman" w:hAnsi="Merriweather" w:cs="Times New Roman"/>
                <w:sz w:val="18"/>
                <w:szCs w:val="18"/>
                <w:lang w:eastAsia="zh-TW"/>
              </w:rPr>
            </w:pPr>
            <w:r w:rsidRPr="00E77A6B">
              <w:rPr>
                <w:rFonts w:ascii="Merriweather" w:eastAsia="Times New Roman" w:hAnsi="Merriweather" w:cs="Times New Roman"/>
                <w:sz w:val="18"/>
                <w:szCs w:val="18"/>
                <w:lang w:eastAsia="zh-TW"/>
              </w:rPr>
              <w:t>$</w:t>
            </w:r>
            <w:r w:rsidR="00225140">
              <w:rPr>
                <w:rFonts w:ascii="Merriweather" w:eastAsia="Times New Roman" w:hAnsi="Merriweather" w:cs="Times New Roman"/>
                <w:sz w:val="18"/>
                <w:szCs w:val="18"/>
                <w:lang w:eastAsia="zh-TW"/>
              </w:rPr>
              <w:t>0.002</w:t>
            </w:r>
            <w:r w:rsidR="0039440B">
              <w:rPr>
                <w:rFonts w:ascii="Merriweather" w:eastAsia="Times New Roman" w:hAnsi="Merriweather" w:cs="Times New Roman"/>
                <w:sz w:val="18"/>
                <w:szCs w:val="18"/>
                <w:lang w:eastAsia="zh-TW"/>
              </w:rPr>
              <w:t>5</w:t>
            </w:r>
          </w:p>
        </w:tc>
      </w:tr>
      <w:tr w14:paraId="0152FC8D" w14:textId="77777777" w:rsidTr="005F3626">
        <w:tblPrEx>
          <w:tblW w:w="5000" w:type="pct"/>
          <w:shd w:val="clear" w:color="auto" w:fill="FFFFFF"/>
          <w:tblCellMar>
            <w:top w:w="15" w:type="dxa"/>
            <w:left w:w="15" w:type="dxa"/>
            <w:bottom w:w="15" w:type="dxa"/>
            <w:right w:w="15" w:type="dxa"/>
          </w:tblCellMar>
          <w:tblLook w:val="04A0"/>
        </w:tblPrEx>
        <w:tc>
          <w:tcPr>
            <w:tcW w:w="3421" w:type="pct"/>
            <w:tcBorders>
              <w:top w:val="single" w:sz="6" w:space="0" w:color="DDDDDD"/>
              <w:bottom w:val="single" w:sz="6" w:space="0" w:color="DDDDDD"/>
            </w:tcBorders>
            <w:shd w:val="clear" w:color="auto" w:fill="FFFFFF"/>
            <w:tcMar>
              <w:top w:w="75" w:type="dxa"/>
              <w:left w:w="75" w:type="dxa"/>
              <w:bottom w:w="75" w:type="dxa"/>
              <w:right w:w="75" w:type="dxa"/>
            </w:tcMar>
          </w:tcPr>
          <w:p w:rsidR="00E3303A" w:rsidRPr="00E77A6B" w:rsidP="00E77A6B" w14:paraId="332C5401" w14:textId="77777777">
            <w:pPr>
              <w:spacing w:after="0" w:line="240" w:lineRule="auto"/>
              <w:contextualSpacing/>
              <w:jc w:val="left"/>
              <w:rPr>
                <w:rFonts w:ascii="Merriweather" w:eastAsia="Times New Roman" w:hAnsi="Merriweather" w:cs="Times New Roman"/>
                <w:sz w:val="18"/>
                <w:szCs w:val="18"/>
                <w:lang w:eastAsia="zh-TW"/>
              </w:rPr>
            </w:pPr>
            <w:r>
              <w:rPr>
                <w:rFonts w:ascii="Merriweather" w:eastAsia="Times New Roman" w:hAnsi="Merriweather" w:cs="Times New Roman"/>
                <w:sz w:val="18"/>
                <w:szCs w:val="18"/>
                <w:lang w:eastAsia="zh-TW"/>
              </w:rPr>
              <w:t xml:space="preserve">Proposed Rule, Extend Compliance </w:t>
            </w:r>
            <w:r w:rsidR="001241F9">
              <w:rPr>
                <w:rFonts w:ascii="Merriweather" w:eastAsia="Times New Roman" w:hAnsi="Merriweather" w:cs="Times New Roman"/>
                <w:sz w:val="18"/>
                <w:szCs w:val="18"/>
                <w:lang w:eastAsia="zh-TW"/>
              </w:rPr>
              <w:t>Period</w:t>
            </w:r>
            <w:r>
              <w:rPr>
                <w:rFonts w:ascii="Merriweather" w:eastAsia="Times New Roman" w:hAnsi="Merriweather" w:cs="Times New Roman"/>
                <w:sz w:val="18"/>
                <w:szCs w:val="18"/>
                <w:lang w:eastAsia="zh-TW"/>
              </w:rPr>
              <w:t xml:space="preserve"> by One Year</w:t>
            </w:r>
          </w:p>
        </w:tc>
        <w:tc>
          <w:tcPr>
            <w:tcW w:w="790" w:type="pct"/>
            <w:tcBorders>
              <w:top w:val="single" w:sz="6" w:space="0" w:color="DDDDDD"/>
              <w:bottom w:val="single" w:sz="6" w:space="0" w:color="DDDDDD"/>
            </w:tcBorders>
            <w:shd w:val="clear" w:color="auto" w:fill="FFFFFF"/>
            <w:tcMar>
              <w:top w:w="75" w:type="dxa"/>
              <w:left w:w="75" w:type="dxa"/>
              <w:bottom w:w="75" w:type="dxa"/>
              <w:right w:w="75" w:type="dxa"/>
            </w:tcMar>
            <w:vAlign w:val="center"/>
          </w:tcPr>
          <w:p w:rsidR="00E3303A" w:rsidRPr="0023030D" w:rsidP="00E3303A" w14:paraId="469F8241" w14:textId="77777777">
            <w:pPr>
              <w:spacing w:after="0" w:line="240" w:lineRule="auto"/>
              <w:contextualSpacing/>
              <w:jc w:val="center"/>
              <w:rPr>
                <w:rFonts w:ascii="Merriweather" w:eastAsia="Times New Roman" w:hAnsi="Merriweather" w:cs="Times New Roman"/>
                <w:b/>
                <w:sz w:val="18"/>
                <w:szCs w:val="18"/>
                <w:lang w:eastAsia="zh-TW"/>
              </w:rPr>
            </w:pPr>
            <w:r w:rsidRPr="0023030D">
              <w:rPr>
                <w:rFonts w:ascii="Merriweather" w:eastAsia="Times New Roman" w:hAnsi="Merriweather" w:cs="Times New Roman"/>
                <w:b/>
                <w:sz w:val="18"/>
                <w:szCs w:val="18"/>
                <w:lang w:eastAsia="zh-TW"/>
              </w:rPr>
              <w:t>$2</w:t>
            </w:r>
            <w:r w:rsidR="00F628B4">
              <w:rPr>
                <w:rFonts w:ascii="Merriweather" w:eastAsia="Times New Roman" w:hAnsi="Merriweather" w:cs="Times New Roman"/>
                <w:b/>
                <w:sz w:val="18"/>
                <w:szCs w:val="18"/>
                <w:lang w:eastAsia="zh-TW"/>
              </w:rPr>
              <w:t>90</w:t>
            </w:r>
          </w:p>
        </w:tc>
        <w:tc>
          <w:tcPr>
            <w:tcW w:w="789" w:type="pct"/>
            <w:tcBorders>
              <w:top w:val="single" w:sz="6" w:space="0" w:color="DDDDDD"/>
              <w:bottom w:val="single" w:sz="6" w:space="0" w:color="DDDDDD"/>
            </w:tcBorders>
            <w:shd w:val="clear" w:color="auto" w:fill="FFFFFF"/>
            <w:tcMar>
              <w:top w:w="75" w:type="dxa"/>
              <w:left w:w="75" w:type="dxa"/>
              <w:bottom w:w="75" w:type="dxa"/>
              <w:right w:w="75" w:type="dxa"/>
            </w:tcMar>
            <w:vAlign w:val="center"/>
          </w:tcPr>
          <w:p w:rsidR="00E3303A" w:rsidRPr="00E77A6B" w:rsidP="00E3303A" w14:paraId="7054D3EC" w14:textId="77777777">
            <w:pPr>
              <w:spacing w:after="0" w:line="240" w:lineRule="auto"/>
              <w:contextualSpacing/>
              <w:jc w:val="center"/>
              <w:rPr>
                <w:rFonts w:ascii="Merriweather" w:eastAsia="Times New Roman" w:hAnsi="Merriweather" w:cs="Times New Roman"/>
                <w:sz w:val="18"/>
                <w:szCs w:val="18"/>
                <w:lang w:eastAsia="zh-TW"/>
              </w:rPr>
            </w:pPr>
            <w:r w:rsidRPr="00E77A6B">
              <w:rPr>
                <w:rFonts w:ascii="Merriweather" w:eastAsia="Times New Roman" w:hAnsi="Merriweather" w:cs="Times New Roman"/>
                <w:sz w:val="18"/>
                <w:szCs w:val="18"/>
                <w:lang w:eastAsia="zh-TW"/>
              </w:rPr>
              <w:t>$</w:t>
            </w:r>
            <w:r w:rsidR="009733A0">
              <w:rPr>
                <w:rFonts w:ascii="Merriweather" w:eastAsia="Times New Roman" w:hAnsi="Merriweather" w:cs="Times New Roman"/>
                <w:sz w:val="18"/>
                <w:szCs w:val="18"/>
                <w:lang w:eastAsia="zh-TW"/>
              </w:rPr>
              <w:t>0.00</w:t>
            </w:r>
            <w:r w:rsidR="00B3748F">
              <w:rPr>
                <w:rFonts w:ascii="Merriweather" w:eastAsia="Times New Roman" w:hAnsi="Merriweather" w:cs="Times New Roman"/>
                <w:sz w:val="18"/>
                <w:szCs w:val="18"/>
                <w:lang w:eastAsia="zh-TW"/>
              </w:rPr>
              <w:t>16</w:t>
            </w:r>
          </w:p>
        </w:tc>
      </w:tr>
      <w:tr w14:paraId="50BDC9B9" w14:textId="77777777" w:rsidTr="005F3626">
        <w:tblPrEx>
          <w:tblW w:w="5000" w:type="pct"/>
          <w:shd w:val="clear" w:color="auto" w:fill="FFFFFF"/>
          <w:tblCellMar>
            <w:top w:w="15" w:type="dxa"/>
            <w:left w:w="15" w:type="dxa"/>
            <w:bottom w:w="15" w:type="dxa"/>
            <w:right w:w="15" w:type="dxa"/>
          </w:tblCellMar>
          <w:tblLook w:val="04A0"/>
        </w:tblPrEx>
        <w:tc>
          <w:tcPr>
            <w:tcW w:w="3421" w:type="pct"/>
            <w:tcBorders>
              <w:top w:val="single" w:sz="6" w:space="0" w:color="DDDDDD"/>
              <w:bottom w:val="single" w:sz="6" w:space="0" w:color="DDDDDD"/>
            </w:tcBorders>
            <w:shd w:val="clear" w:color="auto" w:fill="FFFFFF"/>
            <w:tcMar>
              <w:top w:w="75" w:type="dxa"/>
              <w:left w:w="75" w:type="dxa"/>
              <w:bottom w:w="75" w:type="dxa"/>
              <w:right w:w="75" w:type="dxa"/>
            </w:tcMar>
          </w:tcPr>
          <w:p w:rsidR="008566DD" w:rsidP="00E77A6B" w14:paraId="67AF4B6B" w14:textId="77777777">
            <w:pPr>
              <w:spacing w:after="0" w:line="240" w:lineRule="auto"/>
              <w:contextualSpacing/>
              <w:jc w:val="left"/>
              <w:rPr>
                <w:rFonts w:ascii="Merriweather" w:eastAsia="Times New Roman" w:hAnsi="Merriweather" w:cs="Times New Roman"/>
                <w:sz w:val="18"/>
                <w:szCs w:val="18"/>
                <w:lang w:eastAsia="zh-TW"/>
              </w:rPr>
            </w:pPr>
            <w:r>
              <w:rPr>
                <w:rFonts w:ascii="Merriweather" w:eastAsia="Times New Roman" w:hAnsi="Merriweather" w:cs="Times New Roman"/>
                <w:sz w:val="18"/>
                <w:szCs w:val="18"/>
                <w:lang w:eastAsia="zh-TW"/>
              </w:rPr>
              <w:t>“High In” Scheme</w:t>
            </w:r>
          </w:p>
        </w:tc>
        <w:tc>
          <w:tcPr>
            <w:tcW w:w="790" w:type="pct"/>
            <w:tcBorders>
              <w:top w:val="single" w:sz="6" w:space="0" w:color="DDDDDD"/>
              <w:bottom w:val="single" w:sz="6" w:space="0" w:color="DDDDDD"/>
            </w:tcBorders>
            <w:shd w:val="clear" w:color="auto" w:fill="FFFFFF"/>
            <w:tcMar>
              <w:top w:w="75" w:type="dxa"/>
              <w:left w:w="75" w:type="dxa"/>
              <w:bottom w:w="75" w:type="dxa"/>
              <w:right w:w="75" w:type="dxa"/>
            </w:tcMar>
            <w:vAlign w:val="center"/>
          </w:tcPr>
          <w:p w:rsidR="008566DD" w:rsidRPr="0023030D" w:rsidP="00E3303A" w14:paraId="4AED296E" w14:textId="77777777">
            <w:pPr>
              <w:spacing w:after="0"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w:t>
            </w:r>
            <w:r w:rsidR="00A46C4F">
              <w:rPr>
                <w:rFonts w:ascii="Merriweather" w:eastAsia="Times New Roman" w:hAnsi="Merriweather" w:cs="Times New Roman"/>
                <w:b/>
                <w:sz w:val="18"/>
                <w:szCs w:val="18"/>
                <w:lang w:eastAsia="zh-TW"/>
              </w:rPr>
              <w:t>117</w:t>
            </w:r>
          </w:p>
        </w:tc>
        <w:tc>
          <w:tcPr>
            <w:tcW w:w="789" w:type="pct"/>
            <w:tcBorders>
              <w:top w:val="single" w:sz="6" w:space="0" w:color="DDDDDD"/>
              <w:bottom w:val="single" w:sz="6" w:space="0" w:color="DDDDDD"/>
            </w:tcBorders>
            <w:shd w:val="clear" w:color="auto" w:fill="FFFFFF"/>
            <w:tcMar>
              <w:top w:w="75" w:type="dxa"/>
              <w:left w:w="75" w:type="dxa"/>
              <w:bottom w:w="75" w:type="dxa"/>
              <w:right w:w="75" w:type="dxa"/>
            </w:tcMar>
            <w:vAlign w:val="center"/>
          </w:tcPr>
          <w:p w:rsidR="008566DD" w:rsidRPr="00E77A6B" w:rsidP="00E3303A" w14:paraId="075B32F0" w14:textId="77777777">
            <w:pPr>
              <w:spacing w:after="0" w:line="240" w:lineRule="auto"/>
              <w:contextualSpacing/>
              <w:jc w:val="center"/>
              <w:rPr>
                <w:rFonts w:ascii="Merriweather" w:eastAsia="Times New Roman" w:hAnsi="Merriweather" w:cs="Times New Roman"/>
                <w:sz w:val="18"/>
                <w:szCs w:val="18"/>
                <w:lang w:eastAsia="zh-TW"/>
              </w:rPr>
            </w:pPr>
            <w:r>
              <w:rPr>
                <w:rFonts w:ascii="Merriweather" w:eastAsia="Times New Roman" w:hAnsi="Merriweather" w:cs="Times New Roman"/>
                <w:sz w:val="18"/>
                <w:szCs w:val="18"/>
                <w:lang w:eastAsia="zh-TW"/>
              </w:rPr>
              <w:t>$</w:t>
            </w:r>
            <w:r w:rsidR="00D14890">
              <w:rPr>
                <w:rFonts w:ascii="Merriweather" w:eastAsia="Times New Roman" w:hAnsi="Merriweather" w:cs="Times New Roman"/>
                <w:sz w:val="18"/>
                <w:szCs w:val="18"/>
                <w:lang w:eastAsia="zh-TW"/>
              </w:rPr>
              <w:t>0.001</w:t>
            </w:r>
            <w:r w:rsidR="00254152">
              <w:rPr>
                <w:rFonts w:ascii="Merriweather" w:eastAsia="Times New Roman" w:hAnsi="Merriweather" w:cs="Times New Roman"/>
                <w:sz w:val="18"/>
                <w:szCs w:val="18"/>
                <w:lang w:eastAsia="zh-TW"/>
              </w:rPr>
              <w:t>4</w:t>
            </w:r>
          </w:p>
        </w:tc>
      </w:tr>
      <w:tr w14:paraId="7E647FC3" w14:textId="77777777" w:rsidTr="005F3626">
        <w:tblPrEx>
          <w:tblW w:w="5000" w:type="pct"/>
          <w:shd w:val="clear" w:color="auto" w:fill="FFFFFF"/>
          <w:tblCellMar>
            <w:top w:w="15" w:type="dxa"/>
            <w:left w:w="15" w:type="dxa"/>
            <w:bottom w:w="15" w:type="dxa"/>
            <w:right w:w="15" w:type="dxa"/>
          </w:tblCellMar>
          <w:tblLook w:val="04A0"/>
        </w:tblPrEx>
        <w:tc>
          <w:tcPr>
            <w:tcW w:w="3421" w:type="pct"/>
            <w:tcBorders>
              <w:top w:val="single" w:sz="6" w:space="0" w:color="DDDDDD"/>
              <w:bottom w:val="single" w:sz="6" w:space="0" w:color="DDDDDD"/>
            </w:tcBorders>
            <w:shd w:val="clear" w:color="auto" w:fill="FFFFFF"/>
            <w:tcMar>
              <w:top w:w="75" w:type="dxa"/>
              <w:left w:w="75" w:type="dxa"/>
              <w:bottom w:w="75" w:type="dxa"/>
              <w:right w:w="75" w:type="dxa"/>
            </w:tcMar>
          </w:tcPr>
          <w:p w:rsidR="004D2C91" w:rsidP="00E77A6B" w14:paraId="1BF0A250" w14:textId="77777777">
            <w:pPr>
              <w:spacing w:after="0" w:line="240" w:lineRule="auto"/>
              <w:contextualSpacing/>
              <w:jc w:val="left"/>
              <w:rPr>
                <w:rFonts w:ascii="Merriweather" w:eastAsia="Times New Roman" w:hAnsi="Merriweather" w:cs="Times New Roman"/>
                <w:sz w:val="18"/>
                <w:szCs w:val="18"/>
                <w:lang w:eastAsia="zh-TW"/>
              </w:rPr>
            </w:pPr>
            <w:r>
              <w:rPr>
                <w:rFonts w:ascii="Merriweather" w:eastAsia="Times New Roman" w:hAnsi="Merriweather" w:cs="Times New Roman"/>
                <w:sz w:val="18"/>
                <w:szCs w:val="18"/>
                <w:lang w:eastAsia="zh-TW"/>
              </w:rPr>
              <w:t xml:space="preserve">Addition of Calorie Information </w:t>
            </w:r>
            <w:r w:rsidR="0038367F">
              <w:rPr>
                <w:rFonts w:ascii="Merriweather" w:eastAsia="Times New Roman" w:hAnsi="Merriweather" w:cs="Times New Roman"/>
                <w:sz w:val="18"/>
                <w:szCs w:val="18"/>
                <w:lang w:eastAsia="zh-TW"/>
              </w:rPr>
              <w:t>i</w:t>
            </w:r>
            <w:r>
              <w:rPr>
                <w:rFonts w:ascii="Merriweather" w:eastAsia="Times New Roman" w:hAnsi="Merriweather" w:cs="Times New Roman"/>
                <w:sz w:val="18"/>
                <w:szCs w:val="18"/>
                <w:lang w:eastAsia="zh-TW"/>
              </w:rPr>
              <w:t>n Front of Pack Label</w:t>
            </w:r>
          </w:p>
        </w:tc>
        <w:tc>
          <w:tcPr>
            <w:tcW w:w="790" w:type="pct"/>
            <w:tcBorders>
              <w:top w:val="single" w:sz="6" w:space="0" w:color="DDDDDD"/>
              <w:bottom w:val="single" w:sz="6" w:space="0" w:color="DDDDDD"/>
            </w:tcBorders>
            <w:shd w:val="clear" w:color="auto" w:fill="FFFFFF"/>
            <w:tcMar>
              <w:top w:w="75" w:type="dxa"/>
              <w:left w:w="75" w:type="dxa"/>
              <w:bottom w:w="75" w:type="dxa"/>
              <w:right w:w="75" w:type="dxa"/>
            </w:tcMar>
            <w:vAlign w:val="center"/>
          </w:tcPr>
          <w:p w:rsidR="004D2C91" w:rsidP="00E3303A" w14:paraId="798FA44F" w14:textId="77777777">
            <w:pPr>
              <w:spacing w:after="0" w:line="240" w:lineRule="auto"/>
              <w:contextualSpacing/>
              <w:jc w:val="center"/>
              <w:rPr>
                <w:rFonts w:ascii="Merriweather" w:eastAsia="Times New Roman" w:hAnsi="Merriweather" w:cs="Times New Roman"/>
                <w:b/>
                <w:sz w:val="18"/>
                <w:szCs w:val="18"/>
                <w:lang w:eastAsia="zh-TW"/>
              </w:rPr>
            </w:pPr>
            <w:r>
              <w:rPr>
                <w:rFonts w:ascii="Merriweather" w:eastAsia="Times New Roman" w:hAnsi="Merriweather" w:cs="Times New Roman"/>
                <w:b/>
                <w:sz w:val="18"/>
                <w:szCs w:val="18"/>
                <w:lang w:eastAsia="zh-TW"/>
              </w:rPr>
              <w:t>$333</w:t>
            </w:r>
          </w:p>
        </w:tc>
        <w:tc>
          <w:tcPr>
            <w:tcW w:w="789" w:type="pct"/>
            <w:tcBorders>
              <w:top w:val="single" w:sz="6" w:space="0" w:color="DDDDDD"/>
              <w:bottom w:val="single" w:sz="6" w:space="0" w:color="DDDDDD"/>
            </w:tcBorders>
            <w:shd w:val="clear" w:color="auto" w:fill="FFFFFF"/>
            <w:tcMar>
              <w:top w:w="75" w:type="dxa"/>
              <w:left w:w="75" w:type="dxa"/>
              <w:bottom w:w="75" w:type="dxa"/>
              <w:right w:w="75" w:type="dxa"/>
            </w:tcMar>
            <w:vAlign w:val="center"/>
          </w:tcPr>
          <w:p w:rsidR="004D2C91" w:rsidP="00E3303A" w14:paraId="169F7552" w14:textId="77777777">
            <w:pPr>
              <w:spacing w:after="0" w:line="240" w:lineRule="auto"/>
              <w:contextualSpacing/>
              <w:jc w:val="center"/>
              <w:rPr>
                <w:rFonts w:ascii="Merriweather" w:eastAsia="Times New Roman" w:hAnsi="Merriweather" w:cs="Times New Roman"/>
                <w:sz w:val="18"/>
                <w:szCs w:val="18"/>
                <w:lang w:eastAsia="zh-TW"/>
              </w:rPr>
            </w:pPr>
            <w:r>
              <w:rPr>
                <w:rFonts w:ascii="Merriweather" w:eastAsia="Times New Roman" w:hAnsi="Merriweather" w:cs="Times New Roman"/>
                <w:sz w:val="18"/>
                <w:szCs w:val="18"/>
                <w:lang w:eastAsia="zh-TW"/>
              </w:rPr>
              <w:t>$</w:t>
            </w:r>
            <w:r w:rsidR="009733A0">
              <w:rPr>
                <w:rFonts w:ascii="Merriweather" w:eastAsia="Times New Roman" w:hAnsi="Merriweather" w:cs="Times New Roman"/>
                <w:sz w:val="18"/>
                <w:szCs w:val="18"/>
                <w:lang w:eastAsia="zh-TW"/>
              </w:rPr>
              <w:t>0.00</w:t>
            </w:r>
            <w:r w:rsidR="00C20231">
              <w:rPr>
                <w:rFonts w:ascii="Merriweather" w:eastAsia="Times New Roman" w:hAnsi="Merriweather" w:cs="Times New Roman"/>
                <w:sz w:val="18"/>
                <w:szCs w:val="18"/>
                <w:lang w:eastAsia="zh-TW"/>
              </w:rPr>
              <w:t>18</w:t>
            </w:r>
          </w:p>
        </w:tc>
      </w:tr>
      <w:tr w14:paraId="6ACD473E" w14:textId="77777777" w:rsidTr="005F3626">
        <w:tblPrEx>
          <w:tblW w:w="5000" w:type="pct"/>
          <w:shd w:val="clear" w:color="auto" w:fill="FFFFFF"/>
          <w:tblCellMar>
            <w:top w:w="15" w:type="dxa"/>
            <w:left w:w="15" w:type="dxa"/>
            <w:bottom w:w="15" w:type="dxa"/>
            <w:right w:w="15" w:type="dxa"/>
          </w:tblCellMar>
          <w:tblLook w:val="04A0"/>
        </w:tblPrEx>
        <w:tc>
          <w:tcPr>
            <w:tcW w:w="3421" w:type="pct"/>
            <w:tcBorders>
              <w:top w:val="single" w:sz="6" w:space="0" w:color="DDDDDD"/>
            </w:tcBorders>
            <w:shd w:val="clear" w:color="auto" w:fill="FFFFFF"/>
            <w:tcMar>
              <w:top w:w="75" w:type="dxa"/>
              <w:left w:w="75" w:type="dxa"/>
              <w:bottom w:w="75" w:type="dxa"/>
              <w:right w:w="75" w:type="dxa"/>
            </w:tcMar>
          </w:tcPr>
          <w:p w:rsidR="008566DD" w:rsidP="00E77A6B" w14:paraId="708645C9" w14:textId="77777777">
            <w:pPr>
              <w:spacing w:after="0" w:line="240" w:lineRule="auto"/>
              <w:contextualSpacing/>
              <w:jc w:val="left"/>
              <w:rPr>
                <w:rFonts w:ascii="Merriweather" w:eastAsia="Times New Roman" w:hAnsi="Merriweather" w:cs="Times New Roman"/>
                <w:sz w:val="18"/>
                <w:szCs w:val="18"/>
                <w:lang w:eastAsia="zh-TW"/>
              </w:rPr>
            </w:pPr>
          </w:p>
        </w:tc>
        <w:tc>
          <w:tcPr>
            <w:tcW w:w="790" w:type="pct"/>
            <w:tcBorders>
              <w:top w:val="single" w:sz="6" w:space="0" w:color="DDDDDD"/>
            </w:tcBorders>
            <w:shd w:val="clear" w:color="auto" w:fill="FFFFFF"/>
            <w:tcMar>
              <w:top w:w="75" w:type="dxa"/>
              <w:left w:w="75" w:type="dxa"/>
              <w:bottom w:w="75" w:type="dxa"/>
              <w:right w:w="75" w:type="dxa"/>
            </w:tcMar>
            <w:vAlign w:val="center"/>
          </w:tcPr>
          <w:p w:rsidR="008566DD" w:rsidRPr="0023030D" w:rsidP="00E3303A" w14:paraId="6A302A3A" w14:textId="77777777">
            <w:pPr>
              <w:spacing w:after="0" w:line="240" w:lineRule="auto"/>
              <w:contextualSpacing/>
              <w:jc w:val="center"/>
              <w:rPr>
                <w:rFonts w:ascii="Merriweather" w:eastAsia="Times New Roman" w:hAnsi="Merriweather" w:cs="Times New Roman"/>
                <w:b/>
                <w:sz w:val="18"/>
                <w:szCs w:val="18"/>
                <w:lang w:eastAsia="zh-TW"/>
              </w:rPr>
            </w:pPr>
          </w:p>
        </w:tc>
        <w:tc>
          <w:tcPr>
            <w:tcW w:w="789" w:type="pct"/>
            <w:tcBorders>
              <w:top w:val="single" w:sz="6" w:space="0" w:color="DDDDDD"/>
            </w:tcBorders>
            <w:shd w:val="clear" w:color="auto" w:fill="FFFFFF"/>
            <w:tcMar>
              <w:top w:w="75" w:type="dxa"/>
              <w:left w:w="75" w:type="dxa"/>
              <w:bottom w:w="75" w:type="dxa"/>
              <w:right w:w="75" w:type="dxa"/>
            </w:tcMar>
            <w:vAlign w:val="center"/>
          </w:tcPr>
          <w:p w:rsidR="008566DD" w:rsidRPr="00E77A6B" w:rsidP="00E3303A" w14:paraId="54D0D6CD" w14:textId="77777777">
            <w:pPr>
              <w:spacing w:after="0" w:line="240" w:lineRule="auto"/>
              <w:contextualSpacing/>
              <w:jc w:val="center"/>
              <w:rPr>
                <w:rFonts w:ascii="Merriweather" w:eastAsia="Times New Roman" w:hAnsi="Merriweather" w:cs="Times New Roman"/>
                <w:sz w:val="18"/>
                <w:szCs w:val="18"/>
                <w:lang w:eastAsia="zh-TW"/>
              </w:rPr>
            </w:pPr>
          </w:p>
        </w:tc>
      </w:tr>
    </w:tbl>
    <w:p w:rsidR="004B652F" w:rsidP="00107238" w14:paraId="60330E62" w14:textId="77777777"/>
    <w:p w:rsidR="004C0EF3" w14:paraId="21BB9EFE" w14:textId="77777777">
      <w:pPr>
        <w:pStyle w:val="Heading2"/>
      </w:pPr>
      <w:bookmarkStart w:id="113" w:name="_Toc187239448"/>
      <w:r>
        <w:t>Distributional Effects</w:t>
      </w:r>
      <w:bookmarkEnd w:id="113"/>
    </w:p>
    <w:p w:rsidR="004C0EF3" w14:paraId="35CF4480" w14:textId="20B4F318">
      <w:r>
        <w:t>Diet</w:t>
      </w:r>
      <w:r w:rsidRPr="009220F9">
        <w:t xml:space="preserve">-related chronic diseases are experienced at disproportionally higher rates by </w:t>
      </w:r>
      <w:r w:rsidR="003E4580">
        <w:t xml:space="preserve">certain </w:t>
      </w:r>
      <w:r w:rsidRPr="009220F9">
        <w:t xml:space="preserve">racial and ethnic </w:t>
      </w:r>
      <w:r w:rsidR="00CF4CCE">
        <w:t>populations</w:t>
      </w:r>
      <w:r w:rsidRPr="009220F9">
        <w:t xml:space="preserve">. For example, </w:t>
      </w:r>
      <w:r>
        <w:t>more than</w:t>
      </w:r>
      <w:r w:rsidRPr="006008E0">
        <w:t xml:space="preserve"> </w:t>
      </w:r>
      <w:r>
        <w:t>four</w:t>
      </w:r>
      <w:r w:rsidRPr="009220F9">
        <w:t xml:space="preserve"> in </w:t>
      </w:r>
      <w:r>
        <w:t>ten</w:t>
      </w:r>
      <w:r w:rsidRPr="009220F9">
        <w:t xml:space="preserve"> American adults </w:t>
      </w:r>
      <w:r>
        <w:t>experience hypertension</w:t>
      </w:r>
      <w:r w:rsidRPr="009220F9">
        <w:t> and that number increases to almost </w:t>
      </w:r>
      <w:r>
        <w:t>six</w:t>
      </w:r>
      <w:r w:rsidRPr="009220F9">
        <w:t xml:space="preserve"> in </w:t>
      </w:r>
      <w:r>
        <w:t>ten</w:t>
      </w:r>
      <w:r w:rsidRPr="009220F9">
        <w:t> for non-Hispanic Black adults</w:t>
      </w:r>
      <w:r>
        <w:t xml:space="preserve"> </w:t>
      </w:r>
      <w:r w:rsidR="005C237D">
        <w:fldChar w:fldCharType="begin"/>
      </w:r>
      <w:r w:rsidR="00042211">
        <w:instrText xml:space="preserve"> ADDIN EN.CITE &lt;EndNote&gt;&lt;Cite&gt;&lt;Author&gt;Ostchega&lt;/Author&gt;&lt;Year&gt;2020&lt;/Year&gt;&lt;RecNum&gt;33&lt;/RecNum&gt;&lt;DisplayText&gt;[Ref. 31]&lt;/DisplayText&gt;&lt;record&gt;&lt;rec-number&gt;33&lt;/rec-number&gt;&lt;foreign-keys&gt;&lt;key app="EN" db-id="9vt55p95osfvw5ea2wdvfps7ve59s2pxtee2" timestamp="1683740792"&gt;33&lt;/key&gt;&lt;/foreign-keys&gt;&lt;ref-type name="Journal Article"&gt;17&lt;/ref-type&gt;&lt;contributors&gt;&lt;authors&gt;&lt;author&gt;Ostchega, Yechiam&lt;/author&gt;&lt;author&gt;Fryar, Cheryl D&lt;/author&gt;&lt;author&gt;Nwankwo, Tatiana&lt;/author&gt;&lt;author&gt;Nguyen, Duong T&lt;/author&gt;&lt;/authors&gt;&lt;/contributors&gt;&lt;titles&gt;&lt;title&gt;Hypertension prevalence among adults aged 18 and over: United States, 2017–2018&lt;/title&gt;&lt;/titles&gt;&lt;dates&gt;&lt;year&gt;2020&lt;/year&gt;&lt;/dates&gt;&lt;urls&gt;&lt;/urls&gt;&lt;/record&gt;&lt;/Cite&gt;&lt;/EndNote&gt;</w:instrText>
      </w:r>
      <w:r w:rsidR="005C237D">
        <w:fldChar w:fldCharType="separate"/>
      </w:r>
      <w:r w:rsidR="00042211">
        <w:rPr>
          <w:noProof/>
        </w:rPr>
        <w:t>[Ref. 31]</w:t>
      </w:r>
      <w:r w:rsidR="005C237D">
        <w:fldChar w:fldCharType="end"/>
      </w:r>
      <w:r>
        <w:t>.</w:t>
      </w:r>
      <w:r w:rsidRPr="006008E0">
        <w:t xml:space="preserve"> Additionally, rates of diagnosed diabetes and heart disease are </w:t>
      </w:r>
      <w:r w:rsidRPr="006008E0">
        <w:t xml:space="preserve">higher among American Indians and Alaskan Native populations in comparison to other racial and ethnic </w:t>
      </w:r>
      <w:r w:rsidR="00CF4CCE">
        <w:t>populations</w:t>
      </w:r>
      <w:r>
        <w:t>.</w:t>
      </w:r>
      <w:r>
        <w:rPr>
          <w:rStyle w:val="FootnoteReference"/>
        </w:rPr>
        <w:footnoteReference w:id="31"/>
      </w:r>
    </w:p>
    <w:p w:rsidR="004C0EF3" w14:paraId="6B83AE40" w14:textId="0E1C808E">
      <w:r>
        <w:t xml:space="preserve">Underlying these findings are small but statistically significant differences in nutrition intake, identified through dietary recall data collected in NHANES and reported in </w:t>
      </w:r>
      <w:r w:rsidR="005C237D">
        <w:fldChar w:fldCharType="begin"/>
      </w:r>
      <w:r>
        <w:instrText xml:space="preserve"> REF _Ref157769346 \h </w:instrText>
      </w:r>
      <w:r w:rsidR="005C237D">
        <w:fldChar w:fldCharType="separate"/>
      </w:r>
      <w:r w:rsidR="00514607">
        <w:t xml:space="preserve">Table </w:t>
      </w:r>
      <w:r w:rsidR="00514607">
        <w:rPr>
          <w:noProof/>
        </w:rPr>
        <w:t>18</w:t>
      </w:r>
      <w:r w:rsidR="005C237D">
        <w:fldChar w:fldCharType="end"/>
      </w:r>
      <w:r>
        <w:t xml:space="preserve"> below. For instance, non-Hispanic Asians consume more sodium than non-Hispanic White or Non-Hispanic Black respondents. Non-Hispanic White respondents consume the most saturated fat but the least sodium. Non-Hispanic Black respondents consume the most total sugar.  </w:t>
      </w:r>
    </w:p>
    <w:p w:rsidR="004C0EF3" w14:paraId="35C0BF97" w14:textId="53CBCFD3">
      <w:pPr>
        <w:pStyle w:val="Caption"/>
      </w:pPr>
      <w:bookmarkStart w:id="114" w:name="_Ref157769346"/>
      <w:bookmarkStart w:id="115" w:name="_Toc166492410"/>
      <w:bookmarkStart w:id="116" w:name="_Toc174528780"/>
      <w:bookmarkStart w:id="117" w:name="_Toc187239477"/>
      <w:r>
        <w:t xml:space="preserve">Table </w:t>
      </w:r>
      <w:r w:rsidR="005C237D">
        <w:fldChar w:fldCharType="begin"/>
      </w:r>
      <w:r>
        <w:instrText>SEQ Table \* ARABIC</w:instrText>
      </w:r>
      <w:r w:rsidR="005C237D">
        <w:fldChar w:fldCharType="separate"/>
      </w:r>
      <w:r w:rsidR="00514607">
        <w:rPr>
          <w:noProof/>
        </w:rPr>
        <w:t>18</w:t>
      </w:r>
      <w:r w:rsidR="005C237D">
        <w:fldChar w:fldCharType="end"/>
      </w:r>
      <w:bookmarkEnd w:id="114"/>
      <w:r>
        <w:t>. Average Calories</w:t>
      </w:r>
      <w:r w:rsidRPr="009A1729">
        <w:t xml:space="preserve"> </w:t>
      </w:r>
      <w:r>
        <w:t xml:space="preserve">and Select </w:t>
      </w:r>
      <w:r w:rsidRPr="009A1729">
        <w:t>Nutrient</w:t>
      </w:r>
      <w:r>
        <w:t xml:space="preserve">s </w:t>
      </w:r>
      <w:r w:rsidRPr="009A1729">
        <w:t>per 1000 kcal Consumed</w:t>
      </w:r>
      <w:bookmarkEnd w:id="115"/>
      <w:bookmarkEnd w:id="116"/>
      <w:bookmarkEnd w:id="117"/>
    </w:p>
    <w:tbl>
      <w:tblPr>
        <w:tblW w:w="5000" w:type="pct"/>
        <w:tblBorders>
          <w:top w:val="single" w:sz="8" w:space="0" w:color="D0CECE"/>
          <w:bottom w:val="single" w:sz="8" w:space="0" w:color="D0CECE"/>
          <w:insideH w:val="single" w:sz="8" w:space="0" w:color="D0CECE"/>
        </w:tblBorders>
        <w:tblLook w:val="04A0"/>
      </w:tblPr>
      <w:tblGrid>
        <w:gridCol w:w="2888"/>
        <w:gridCol w:w="809"/>
        <w:gridCol w:w="1503"/>
        <w:gridCol w:w="1155"/>
        <w:gridCol w:w="1041"/>
        <w:gridCol w:w="1041"/>
        <w:gridCol w:w="923"/>
      </w:tblGrid>
      <w:tr w14:paraId="0BEEAE72" w14:textId="77777777" w:rsidTr="0019498A">
        <w:tblPrEx>
          <w:tblW w:w="5000" w:type="pct"/>
          <w:tblBorders>
            <w:top w:val="single" w:sz="8" w:space="0" w:color="D0CECE"/>
            <w:bottom w:val="single" w:sz="8" w:space="0" w:color="D0CECE"/>
            <w:insideH w:val="single" w:sz="8" w:space="0" w:color="D0CECE"/>
          </w:tblBorders>
          <w:tblLook w:val="04A0"/>
        </w:tblPrEx>
        <w:trPr>
          <w:trHeight w:val="290"/>
        </w:trPr>
        <w:tc>
          <w:tcPr>
            <w:tcW w:w="1543" w:type="pct"/>
            <w:shd w:val="clear" w:color="auto" w:fill="auto"/>
            <w:noWrap/>
            <w:vAlign w:val="bottom"/>
          </w:tcPr>
          <w:p w:rsidR="004C0EF3" w:rsidRPr="0019498A" w:rsidP="0019498A" w14:paraId="3E82E4E3" w14:textId="77777777">
            <w:pPr>
              <w:spacing w:after="0" w:line="240" w:lineRule="auto"/>
              <w:rPr>
                <w:rFonts w:ascii="Merriweather" w:eastAsia="Times New Roman" w:hAnsi="Merriweather"/>
                <w:sz w:val="18"/>
                <w:szCs w:val="18"/>
              </w:rPr>
            </w:pPr>
          </w:p>
        </w:tc>
        <w:tc>
          <w:tcPr>
            <w:tcW w:w="1235" w:type="pct"/>
            <w:gridSpan w:val="2"/>
            <w:shd w:val="clear" w:color="auto" w:fill="auto"/>
            <w:noWrap/>
            <w:vAlign w:val="bottom"/>
          </w:tcPr>
          <w:p w:rsidR="004C0EF3" w:rsidRPr="0019498A" w:rsidP="0019498A" w14:paraId="3E93BAEC"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Saturated Fat (g)</w:t>
            </w:r>
          </w:p>
        </w:tc>
        <w:tc>
          <w:tcPr>
            <w:tcW w:w="1173" w:type="pct"/>
            <w:gridSpan w:val="2"/>
            <w:shd w:val="clear" w:color="auto" w:fill="auto"/>
            <w:noWrap/>
            <w:vAlign w:val="bottom"/>
          </w:tcPr>
          <w:p w:rsidR="004C0EF3" w:rsidRPr="0019498A" w:rsidP="0019498A" w14:paraId="4476BD23"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Sodium (mg)</w:t>
            </w:r>
          </w:p>
        </w:tc>
        <w:tc>
          <w:tcPr>
            <w:tcW w:w="1049" w:type="pct"/>
            <w:gridSpan w:val="2"/>
            <w:shd w:val="clear" w:color="auto" w:fill="auto"/>
            <w:noWrap/>
            <w:vAlign w:val="bottom"/>
          </w:tcPr>
          <w:p w:rsidR="004C0EF3" w:rsidRPr="0019498A" w:rsidP="0019498A" w14:paraId="1A42B38B"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Total Sugar (g)</w:t>
            </w:r>
          </w:p>
        </w:tc>
      </w:tr>
      <w:tr w14:paraId="683B9DE4" w14:textId="77777777" w:rsidTr="0019498A">
        <w:tblPrEx>
          <w:tblW w:w="5000" w:type="pct"/>
          <w:tblLook w:val="04A0"/>
        </w:tblPrEx>
        <w:trPr>
          <w:trHeight w:val="290"/>
        </w:trPr>
        <w:tc>
          <w:tcPr>
            <w:tcW w:w="1543" w:type="pct"/>
            <w:shd w:val="clear" w:color="auto" w:fill="auto"/>
            <w:noWrap/>
            <w:vAlign w:val="bottom"/>
          </w:tcPr>
          <w:p w:rsidR="004C0EF3" w:rsidRPr="0019498A" w:rsidP="0019498A" w14:paraId="5EA701CF" w14:textId="77777777">
            <w:pPr>
              <w:spacing w:after="0" w:line="240" w:lineRule="auto"/>
              <w:rPr>
                <w:rFonts w:ascii="Merriweather" w:eastAsia="Times New Roman" w:hAnsi="Merriweather"/>
                <w:color w:val="000000"/>
                <w:sz w:val="18"/>
                <w:szCs w:val="18"/>
              </w:rPr>
            </w:pPr>
            <w:r w:rsidRPr="0019498A">
              <w:rPr>
                <w:rFonts w:ascii="Merriweather" w:eastAsia="Times New Roman" w:hAnsi="Merriweather"/>
                <w:color w:val="000000"/>
                <w:sz w:val="18"/>
                <w:szCs w:val="18"/>
              </w:rPr>
              <w:t>Non-Hispanic White</w:t>
            </w:r>
          </w:p>
        </w:tc>
        <w:tc>
          <w:tcPr>
            <w:tcW w:w="432" w:type="pct"/>
            <w:shd w:val="clear" w:color="auto" w:fill="auto"/>
            <w:noWrap/>
            <w:vAlign w:val="bottom"/>
          </w:tcPr>
          <w:p w:rsidR="004C0EF3" w:rsidRPr="0019498A" w:rsidP="0019498A" w14:paraId="47FD5D75"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13.7</w:t>
            </w:r>
          </w:p>
        </w:tc>
        <w:tc>
          <w:tcPr>
            <w:tcW w:w="802" w:type="pct"/>
            <w:shd w:val="clear" w:color="auto" w:fill="auto"/>
            <w:noWrap/>
            <w:vAlign w:val="bottom"/>
          </w:tcPr>
          <w:p w:rsidR="004C0EF3" w:rsidRPr="0019498A" w:rsidP="0019498A" w14:paraId="5DF723A0"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(0.1)</w:t>
            </w:r>
          </w:p>
        </w:tc>
        <w:tc>
          <w:tcPr>
            <w:tcW w:w="617" w:type="pct"/>
            <w:shd w:val="clear" w:color="auto" w:fill="auto"/>
            <w:noWrap/>
            <w:vAlign w:val="bottom"/>
          </w:tcPr>
          <w:p w:rsidR="004C0EF3" w:rsidRPr="0019498A" w:rsidP="0019498A" w14:paraId="6D1E8DF5"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1,619</w:t>
            </w:r>
          </w:p>
        </w:tc>
        <w:tc>
          <w:tcPr>
            <w:tcW w:w="556" w:type="pct"/>
            <w:shd w:val="clear" w:color="auto" w:fill="auto"/>
            <w:noWrap/>
            <w:vAlign w:val="bottom"/>
          </w:tcPr>
          <w:p w:rsidR="004C0EF3" w:rsidRPr="0019498A" w:rsidP="0019498A" w14:paraId="4838F23B"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(18.2)</w:t>
            </w:r>
          </w:p>
        </w:tc>
        <w:tc>
          <w:tcPr>
            <w:tcW w:w="556" w:type="pct"/>
            <w:shd w:val="clear" w:color="auto" w:fill="auto"/>
            <w:noWrap/>
            <w:vAlign w:val="bottom"/>
          </w:tcPr>
          <w:p w:rsidR="004C0EF3" w:rsidRPr="0019498A" w:rsidP="0019498A" w14:paraId="4BB18F95"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51</w:t>
            </w:r>
          </w:p>
        </w:tc>
        <w:tc>
          <w:tcPr>
            <w:tcW w:w="494" w:type="pct"/>
            <w:shd w:val="clear" w:color="auto" w:fill="auto"/>
            <w:noWrap/>
            <w:vAlign w:val="bottom"/>
          </w:tcPr>
          <w:p w:rsidR="004C0EF3" w:rsidRPr="0019498A" w:rsidP="0019498A" w14:paraId="75DE3246"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(0.9)</w:t>
            </w:r>
          </w:p>
        </w:tc>
      </w:tr>
      <w:tr w14:paraId="2C220F8D" w14:textId="77777777" w:rsidTr="0019498A">
        <w:tblPrEx>
          <w:tblW w:w="5000" w:type="pct"/>
          <w:tblLook w:val="04A0"/>
        </w:tblPrEx>
        <w:trPr>
          <w:trHeight w:val="290"/>
        </w:trPr>
        <w:tc>
          <w:tcPr>
            <w:tcW w:w="1543" w:type="pct"/>
            <w:shd w:val="clear" w:color="auto" w:fill="auto"/>
            <w:noWrap/>
            <w:vAlign w:val="bottom"/>
          </w:tcPr>
          <w:p w:rsidR="004C0EF3" w:rsidRPr="0019498A" w:rsidP="0019498A" w14:paraId="52251469" w14:textId="77777777">
            <w:pPr>
              <w:spacing w:after="0" w:line="240" w:lineRule="auto"/>
              <w:rPr>
                <w:rFonts w:ascii="Merriweather" w:eastAsia="Times New Roman" w:hAnsi="Merriweather"/>
                <w:color w:val="000000"/>
                <w:sz w:val="18"/>
                <w:szCs w:val="18"/>
              </w:rPr>
            </w:pPr>
            <w:r w:rsidRPr="0019498A">
              <w:rPr>
                <w:rFonts w:ascii="Merriweather" w:eastAsia="Times New Roman" w:hAnsi="Merriweather"/>
                <w:color w:val="000000"/>
                <w:sz w:val="18"/>
                <w:szCs w:val="18"/>
              </w:rPr>
              <w:t>Non-Hispanic Black</w:t>
            </w:r>
          </w:p>
        </w:tc>
        <w:tc>
          <w:tcPr>
            <w:tcW w:w="432" w:type="pct"/>
            <w:shd w:val="clear" w:color="auto" w:fill="auto"/>
            <w:noWrap/>
            <w:vAlign w:val="bottom"/>
          </w:tcPr>
          <w:p w:rsidR="004C0EF3" w:rsidRPr="0019498A" w:rsidP="0019498A" w14:paraId="738CDF27"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12.6</w:t>
            </w:r>
          </w:p>
        </w:tc>
        <w:tc>
          <w:tcPr>
            <w:tcW w:w="802" w:type="pct"/>
            <w:shd w:val="clear" w:color="auto" w:fill="auto"/>
            <w:noWrap/>
            <w:vAlign w:val="bottom"/>
          </w:tcPr>
          <w:p w:rsidR="004C0EF3" w:rsidRPr="0019498A" w:rsidP="0019498A" w14:paraId="7E59C14B"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(0.1)</w:t>
            </w:r>
          </w:p>
        </w:tc>
        <w:tc>
          <w:tcPr>
            <w:tcW w:w="617" w:type="pct"/>
            <w:shd w:val="clear" w:color="auto" w:fill="auto"/>
            <w:noWrap/>
            <w:vAlign w:val="bottom"/>
          </w:tcPr>
          <w:p w:rsidR="004C0EF3" w:rsidRPr="0019498A" w:rsidP="0019498A" w14:paraId="54594A43"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1,657</w:t>
            </w:r>
          </w:p>
        </w:tc>
        <w:tc>
          <w:tcPr>
            <w:tcW w:w="556" w:type="pct"/>
            <w:shd w:val="clear" w:color="auto" w:fill="auto"/>
            <w:noWrap/>
            <w:vAlign w:val="bottom"/>
          </w:tcPr>
          <w:p w:rsidR="004C0EF3" w:rsidRPr="0019498A" w:rsidP="0019498A" w14:paraId="0082DB76"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(39.6)</w:t>
            </w:r>
          </w:p>
        </w:tc>
        <w:tc>
          <w:tcPr>
            <w:tcW w:w="556" w:type="pct"/>
            <w:shd w:val="clear" w:color="auto" w:fill="auto"/>
            <w:noWrap/>
            <w:vAlign w:val="bottom"/>
          </w:tcPr>
          <w:p w:rsidR="004C0EF3" w:rsidRPr="0019498A" w:rsidP="0019498A" w14:paraId="3729FFA8"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54</w:t>
            </w:r>
          </w:p>
        </w:tc>
        <w:tc>
          <w:tcPr>
            <w:tcW w:w="494" w:type="pct"/>
            <w:shd w:val="clear" w:color="auto" w:fill="auto"/>
            <w:noWrap/>
            <w:vAlign w:val="bottom"/>
          </w:tcPr>
          <w:p w:rsidR="004C0EF3" w:rsidRPr="0019498A" w:rsidP="0019498A" w14:paraId="614195F0"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(0.7)</w:t>
            </w:r>
          </w:p>
        </w:tc>
      </w:tr>
      <w:tr w14:paraId="39D111B1" w14:textId="77777777" w:rsidTr="0019498A">
        <w:tblPrEx>
          <w:tblW w:w="5000" w:type="pct"/>
          <w:tblLook w:val="04A0"/>
        </w:tblPrEx>
        <w:trPr>
          <w:trHeight w:val="290"/>
        </w:trPr>
        <w:tc>
          <w:tcPr>
            <w:tcW w:w="1543" w:type="pct"/>
            <w:shd w:val="clear" w:color="auto" w:fill="auto"/>
            <w:noWrap/>
            <w:vAlign w:val="bottom"/>
          </w:tcPr>
          <w:p w:rsidR="004C0EF3" w:rsidRPr="0019498A" w:rsidP="0019498A" w14:paraId="31BB5543" w14:textId="77777777">
            <w:pPr>
              <w:spacing w:after="0" w:line="240" w:lineRule="auto"/>
              <w:rPr>
                <w:rFonts w:ascii="Merriweather" w:eastAsia="Times New Roman" w:hAnsi="Merriweather"/>
                <w:color w:val="000000"/>
                <w:sz w:val="18"/>
                <w:szCs w:val="18"/>
              </w:rPr>
            </w:pPr>
            <w:r w:rsidRPr="0019498A">
              <w:rPr>
                <w:rFonts w:ascii="Merriweather" w:eastAsia="Times New Roman" w:hAnsi="Merriweather"/>
                <w:color w:val="000000"/>
                <w:sz w:val="18"/>
                <w:szCs w:val="18"/>
              </w:rPr>
              <w:t>Non-Hispanic Asian</w:t>
            </w:r>
          </w:p>
        </w:tc>
        <w:tc>
          <w:tcPr>
            <w:tcW w:w="432" w:type="pct"/>
            <w:shd w:val="clear" w:color="auto" w:fill="auto"/>
            <w:noWrap/>
            <w:vAlign w:val="bottom"/>
          </w:tcPr>
          <w:p w:rsidR="004C0EF3" w:rsidRPr="0019498A" w:rsidP="0019498A" w14:paraId="7AC2B84A"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11.3</w:t>
            </w:r>
          </w:p>
        </w:tc>
        <w:tc>
          <w:tcPr>
            <w:tcW w:w="802" w:type="pct"/>
            <w:shd w:val="clear" w:color="auto" w:fill="auto"/>
            <w:noWrap/>
            <w:vAlign w:val="bottom"/>
          </w:tcPr>
          <w:p w:rsidR="004C0EF3" w:rsidRPr="0019498A" w:rsidP="0019498A" w14:paraId="1B24DDA1"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(0.3)</w:t>
            </w:r>
          </w:p>
        </w:tc>
        <w:tc>
          <w:tcPr>
            <w:tcW w:w="617" w:type="pct"/>
            <w:shd w:val="clear" w:color="auto" w:fill="auto"/>
            <w:noWrap/>
            <w:vAlign w:val="bottom"/>
          </w:tcPr>
          <w:p w:rsidR="004C0EF3" w:rsidRPr="0019498A" w:rsidP="0019498A" w14:paraId="70572EF2"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1,817</w:t>
            </w:r>
          </w:p>
        </w:tc>
        <w:tc>
          <w:tcPr>
            <w:tcW w:w="556" w:type="pct"/>
            <w:shd w:val="clear" w:color="auto" w:fill="auto"/>
            <w:noWrap/>
            <w:vAlign w:val="bottom"/>
          </w:tcPr>
          <w:p w:rsidR="004C0EF3" w:rsidRPr="0019498A" w:rsidP="0019498A" w14:paraId="5BB0E25D"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(34.0)</w:t>
            </w:r>
          </w:p>
        </w:tc>
        <w:tc>
          <w:tcPr>
            <w:tcW w:w="556" w:type="pct"/>
            <w:shd w:val="clear" w:color="auto" w:fill="auto"/>
            <w:noWrap/>
            <w:vAlign w:val="bottom"/>
          </w:tcPr>
          <w:p w:rsidR="004C0EF3" w:rsidRPr="0019498A" w:rsidP="0019498A" w14:paraId="2BE8EBB8"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46</w:t>
            </w:r>
          </w:p>
        </w:tc>
        <w:tc>
          <w:tcPr>
            <w:tcW w:w="494" w:type="pct"/>
            <w:shd w:val="clear" w:color="auto" w:fill="auto"/>
            <w:noWrap/>
            <w:vAlign w:val="bottom"/>
          </w:tcPr>
          <w:p w:rsidR="004C0EF3" w:rsidRPr="0019498A" w:rsidP="0019498A" w14:paraId="21A7B4D5"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(0.9)</w:t>
            </w:r>
          </w:p>
        </w:tc>
      </w:tr>
      <w:tr w14:paraId="032F6455" w14:textId="77777777" w:rsidTr="0019498A">
        <w:tblPrEx>
          <w:tblW w:w="5000" w:type="pct"/>
          <w:tblLook w:val="04A0"/>
        </w:tblPrEx>
        <w:trPr>
          <w:trHeight w:val="290"/>
        </w:trPr>
        <w:tc>
          <w:tcPr>
            <w:tcW w:w="1543" w:type="pct"/>
            <w:shd w:val="clear" w:color="auto" w:fill="auto"/>
            <w:noWrap/>
            <w:vAlign w:val="bottom"/>
          </w:tcPr>
          <w:p w:rsidR="004C0EF3" w:rsidRPr="0019498A" w:rsidP="0019498A" w14:paraId="24A083A0" w14:textId="77777777">
            <w:pPr>
              <w:spacing w:after="0" w:line="240" w:lineRule="auto"/>
              <w:rPr>
                <w:rFonts w:ascii="Merriweather" w:eastAsia="Times New Roman" w:hAnsi="Merriweather"/>
                <w:color w:val="000000"/>
                <w:sz w:val="18"/>
                <w:szCs w:val="18"/>
              </w:rPr>
            </w:pPr>
            <w:r w:rsidRPr="0019498A">
              <w:rPr>
                <w:rFonts w:ascii="Merriweather" w:eastAsia="Times New Roman" w:hAnsi="Merriweather"/>
                <w:color w:val="000000"/>
                <w:sz w:val="18"/>
                <w:szCs w:val="18"/>
              </w:rPr>
              <w:t>Hispanic</w:t>
            </w:r>
          </w:p>
        </w:tc>
        <w:tc>
          <w:tcPr>
            <w:tcW w:w="432" w:type="pct"/>
            <w:shd w:val="clear" w:color="auto" w:fill="auto"/>
            <w:noWrap/>
            <w:vAlign w:val="bottom"/>
          </w:tcPr>
          <w:p w:rsidR="004C0EF3" w:rsidRPr="0019498A" w:rsidP="0019498A" w14:paraId="3CE6602D"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12.5</w:t>
            </w:r>
          </w:p>
        </w:tc>
        <w:tc>
          <w:tcPr>
            <w:tcW w:w="802" w:type="pct"/>
            <w:shd w:val="clear" w:color="auto" w:fill="auto"/>
            <w:noWrap/>
            <w:vAlign w:val="bottom"/>
          </w:tcPr>
          <w:p w:rsidR="004C0EF3" w:rsidRPr="0019498A" w:rsidP="0019498A" w14:paraId="6D046A06"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(0.2)</w:t>
            </w:r>
          </w:p>
        </w:tc>
        <w:tc>
          <w:tcPr>
            <w:tcW w:w="617" w:type="pct"/>
            <w:shd w:val="clear" w:color="auto" w:fill="auto"/>
            <w:noWrap/>
            <w:vAlign w:val="bottom"/>
          </w:tcPr>
          <w:p w:rsidR="004C0EF3" w:rsidRPr="0019498A" w:rsidP="0019498A" w14:paraId="5D64538D"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1,723</w:t>
            </w:r>
          </w:p>
        </w:tc>
        <w:tc>
          <w:tcPr>
            <w:tcW w:w="556" w:type="pct"/>
            <w:shd w:val="clear" w:color="auto" w:fill="auto"/>
            <w:noWrap/>
            <w:vAlign w:val="bottom"/>
          </w:tcPr>
          <w:p w:rsidR="004C0EF3" w:rsidRPr="0019498A" w:rsidP="0019498A" w14:paraId="6CE62D4C"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(121.0)</w:t>
            </w:r>
          </w:p>
        </w:tc>
        <w:tc>
          <w:tcPr>
            <w:tcW w:w="556" w:type="pct"/>
            <w:shd w:val="clear" w:color="auto" w:fill="auto"/>
            <w:noWrap/>
            <w:vAlign w:val="bottom"/>
          </w:tcPr>
          <w:p w:rsidR="004C0EF3" w:rsidRPr="0019498A" w:rsidP="0019498A" w14:paraId="5564BE16"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52</w:t>
            </w:r>
          </w:p>
        </w:tc>
        <w:tc>
          <w:tcPr>
            <w:tcW w:w="494" w:type="pct"/>
            <w:shd w:val="clear" w:color="auto" w:fill="auto"/>
            <w:noWrap/>
            <w:vAlign w:val="bottom"/>
          </w:tcPr>
          <w:p w:rsidR="004C0EF3" w:rsidRPr="0019498A" w:rsidP="0019498A" w14:paraId="14DD270A" w14:textId="77777777">
            <w:pPr>
              <w:spacing w:after="0" w:line="240" w:lineRule="auto"/>
              <w:jc w:val="center"/>
              <w:rPr>
                <w:rFonts w:ascii="Merriweather" w:eastAsia="Times New Roman" w:hAnsi="Merriweather"/>
                <w:color w:val="000000"/>
                <w:sz w:val="18"/>
                <w:szCs w:val="18"/>
              </w:rPr>
            </w:pPr>
            <w:r w:rsidRPr="0019498A">
              <w:rPr>
                <w:rFonts w:ascii="Merriweather" w:eastAsia="Times New Roman" w:hAnsi="Merriweather"/>
                <w:color w:val="000000"/>
                <w:sz w:val="18"/>
                <w:szCs w:val="18"/>
              </w:rPr>
              <w:t>(0.6)</w:t>
            </w:r>
          </w:p>
        </w:tc>
      </w:tr>
    </w:tbl>
    <w:p w:rsidR="004C0EF3" w:rsidRPr="00BB593C" w14:paraId="4C28BF1C" w14:textId="23EDFF6E">
      <w:pPr>
        <w:rPr>
          <w:rFonts w:ascii="Merriweather" w:hAnsi="Merriweather"/>
          <w:sz w:val="16"/>
          <w:szCs w:val="16"/>
        </w:rPr>
      </w:pPr>
      <w:r w:rsidRPr="00BB593C">
        <w:rPr>
          <w:rFonts w:ascii="Merriweather" w:hAnsi="Merriweather"/>
          <w:sz w:val="16"/>
          <w:szCs w:val="16"/>
        </w:rPr>
        <w:t xml:space="preserve">Notes: Standard errors reported in parentheses. All statistics compiled from </w:t>
      </w:r>
      <w:r w:rsidRPr="00BB593C">
        <w:rPr>
          <w:rFonts w:ascii="Merriweather" w:hAnsi="Merriweather"/>
          <w:i/>
          <w:sz w:val="16"/>
          <w:szCs w:val="16"/>
        </w:rPr>
        <w:t xml:space="preserve">What We Eat in America, </w:t>
      </w:r>
      <w:r w:rsidRPr="00BB593C">
        <w:rPr>
          <w:rFonts w:ascii="Merriweather" w:hAnsi="Merriweather"/>
          <w:sz w:val="16"/>
          <w:szCs w:val="16"/>
        </w:rPr>
        <w:t xml:space="preserve">NHANES 2017-March 2020 Pre-pandemic, individuals 2 years and over, available here </w:t>
      </w:r>
      <w:hyperlink r:id="rId16" w:history="1">
        <w:r w:rsidRPr="00BB593C">
          <w:rPr>
            <w:rStyle w:val="Hyperlink"/>
            <w:rFonts w:ascii="Merriweather" w:hAnsi="Merriweather"/>
            <w:sz w:val="16"/>
            <w:szCs w:val="16"/>
          </w:rPr>
          <w:t>https://www.ars.usda.gov/northeast-area/beltsville-md-bhnrc/beltsville-human-nutrition-research-center/food-surveys-research-group/docs/wweia-data-tables/</w:t>
        </w:r>
      </w:hyperlink>
      <w:r w:rsidRPr="00BB593C">
        <w:rPr>
          <w:rFonts w:ascii="Merriweather" w:hAnsi="Merriweather"/>
          <w:sz w:val="16"/>
          <w:szCs w:val="16"/>
        </w:rPr>
        <w:t xml:space="preserve">. </w:t>
      </w:r>
    </w:p>
    <w:p w:rsidR="00543552" w14:paraId="523871C9" w14:textId="249F6005">
      <w:r>
        <w:t xml:space="preserve">As described in </w:t>
      </w:r>
      <w:r w:rsidR="003F337F">
        <w:t>S</w:t>
      </w:r>
      <w:r>
        <w:t>ection</w:t>
      </w:r>
      <w:r w:rsidR="00D9403F">
        <w:t xml:space="preserve"> II.</w:t>
      </w:r>
      <w:r w:rsidR="00704AC9">
        <w:t>D.2</w:t>
      </w:r>
      <w:r>
        <w:t xml:space="preserve">, in FDA’s FSANS survey, </w:t>
      </w:r>
      <w:r w:rsidR="00D9403F">
        <w:t xml:space="preserve">87 percent of </w:t>
      </w:r>
      <w:r w:rsidR="00100B0A">
        <w:t>respondents</w:t>
      </w:r>
      <w:r w:rsidR="00D9403F">
        <w:t xml:space="preserve"> </w:t>
      </w:r>
      <w:r w:rsidR="003A4C67">
        <w:t xml:space="preserve">stated </w:t>
      </w:r>
      <w:r w:rsidR="00B9509F">
        <w:t xml:space="preserve">that they </w:t>
      </w:r>
      <w:r w:rsidR="00D9403F">
        <w:t>look at the Nutrition Facts label</w:t>
      </w:r>
      <w:r w:rsidR="00015E7A">
        <w:t xml:space="preserve"> on food packages</w:t>
      </w:r>
      <w:r w:rsidR="002B1A51">
        <w:t xml:space="preserve"> and </w:t>
      </w:r>
      <w:r w:rsidR="0094225C">
        <w:t xml:space="preserve">57 percent of </w:t>
      </w:r>
      <w:r w:rsidR="00C80DE1">
        <w:t xml:space="preserve">all </w:t>
      </w:r>
      <w:r w:rsidR="0094225C">
        <w:t>respondents correctly interpreted the percent DV</w:t>
      </w:r>
      <w:r w:rsidR="003A1862">
        <w:t>.</w:t>
      </w:r>
      <w:r w:rsidR="00FB1D74">
        <w:t xml:space="preserve"> This varied across demographic variables, seen in </w:t>
      </w:r>
      <w:r w:rsidR="005C237D">
        <w:fldChar w:fldCharType="begin"/>
      </w:r>
      <w:r w:rsidR="001831ED">
        <w:instrText xml:space="preserve"> REF _Ref157767593 \h </w:instrText>
      </w:r>
      <w:r w:rsidR="005C237D">
        <w:fldChar w:fldCharType="separate"/>
      </w:r>
      <w:r w:rsidR="00514607">
        <w:t xml:space="preserve">Table </w:t>
      </w:r>
      <w:r w:rsidR="00514607">
        <w:rPr>
          <w:noProof/>
        </w:rPr>
        <w:t>19</w:t>
      </w:r>
      <w:r w:rsidR="005C237D">
        <w:fldChar w:fldCharType="end"/>
      </w:r>
      <w:r>
        <w:t xml:space="preserve">. For instance, </w:t>
      </w:r>
      <w:r w:rsidR="00840B56">
        <w:t>relative to non-SNAP recipients</w:t>
      </w:r>
      <w:r>
        <w:t xml:space="preserve">, </w:t>
      </w:r>
      <w:r w:rsidR="006222D6">
        <w:t xml:space="preserve">SNAP recipients were less likely to use the Nutrition Facts label </w:t>
      </w:r>
      <w:r w:rsidR="003B3F8C">
        <w:t>as well as</w:t>
      </w:r>
      <w:r w:rsidR="006222D6">
        <w:t xml:space="preserve"> </w:t>
      </w:r>
      <w:r w:rsidR="00AF2EDB">
        <w:t xml:space="preserve">the declarations of </w:t>
      </w:r>
      <w:r w:rsidR="006222D6">
        <w:t xml:space="preserve">all three </w:t>
      </w:r>
      <w:r w:rsidR="00D04F6A">
        <w:t xml:space="preserve">nutrients </w:t>
      </w:r>
      <w:r w:rsidR="001774E2">
        <w:t>to limit</w:t>
      </w:r>
      <w:r w:rsidR="00D04F6A">
        <w:t xml:space="preserve"> and less likely to correctly interpret the percent DV. </w:t>
      </w:r>
      <w:r w:rsidR="0028169E">
        <w:t xml:space="preserve">This suggests that </w:t>
      </w:r>
      <w:r>
        <w:t>SNAP recipients</w:t>
      </w:r>
      <w:r w:rsidR="0028169E">
        <w:t xml:space="preserve"> may </w:t>
      </w:r>
      <w:r>
        <w:t xml:space="preserve">benefit </w:t>
      </w:r>
      <w:r w:rsidR="002A04C0">
        <w:t xml:space="preserve">more than </w:t>
      </w:r>
      <w:r w:rsidR="00DF4BB3">
        <w:t>non</w:t>
      </w:r>
      <w:r w:rsidR="007A09D2">
        <w:t>-SNAP recipients</w:t>
      </w:r>
      <w:r w:rsidR="002A04C0">
        <w:t xml:space="preserve"> </w:t>
      </w:r>
      <w:r>
        <w:t xml:space="preserve">from additional interpretive context regarding the levels of saturated fat, sodium, and added sugars in a serving of a food to help them quickly and easily </w:t>
      </w:r>
      <w:r w:rsidR="00A60862">
        <w:t>identify</w:t>
      </w:r>
      <w:r w:rsidR="00C44DCA">
        <w:t xml:space="preserve"> how </w:t>
      </w:r>
      <w:r>
        <w:t xml:space="preserve">foods </w:t>
      </w:r>
      <w:r w:rsidR="00A60862">
        <w:t xml:space="preserve">can be part of a </w:t>
      </w:r>
      <w:r w:rsidR="0014595D">
        <w:t>healthy</w:t>
      </w:r>
      <w:r w:rsidR="00A60862">
        <w:t xml:space="preserve"> diet</w:t>
      </w:r>
      <w:r>
        <w:t xml:space="preserve">. </w:t>
      </w:r>
      <w:r w:rsidR="0028169E">
        <w:t>Similarly, n</w:t>
      </w:r>
      <w:r>
        <w:t xml:space="preserve">on-Hispanic Black and Hispanic respondents were </w:t>
      </w:r>
      <w:r w:rsidR="007E6785">
        <w:t>less</w:t>
      </w:r>
      <w:r>
        <w:t xml:space="preserve"> likely to </w:t>
      </w:r>
      <w:r w:rsidR="007E6785">
        <w:t>correctly interpret</w:t>
      </w:r>
      <w:r>
        <w:t xml:space="preserve"> the </w:t>
      </w:r>
      <w:r w:rsidR="007E6785">
        <w:t>percent DV</w:t>
      </w:r>
      <w:r>
        <w:t xml:space="preserve">. </w:t>
      </w:r>
    </w:p>
    <w:p w:rsidR="004C0EF3" w14:paraId="5A7209FA" w14:textId="54E65BC8">
      <w:r>
        <w:t>Respondents with lower education attainment and lower income</w:t>
      </w:r>
      <w:r w:rsidR="00E843D7">
        <w:t xml:space="preserve"> </w:t>
      </w:r>
      <w:r>
        <w:t xml:space="preserve">were </w:t>
      </w:r>
      <w:r w:rsidR="00B36DD5">
        <w:t>less</w:t>
      </w:r>
      <w:r>
        <w:t xml:space="preserve"> likely to </w:t>
      </w:r>
      <w:r w:rsidR="005107EC">
        <w:t xml:space="preserve">use the Nutrition Facts label and </w:t>
      </w:r>
      <w:r w:rsidR="00502857">
        <w:t>correctly interpret the percent DV</w:t>
      </w:r>
      <w:r w:rsidR="00E148CA">
        <w:t xml:space="preserve">, which is consistent with previous </w:t>
      </w:r>
      <w:r w:rsidR="001A1D1E">
        <w:t>studies</w:t>
      </w:r>
      <w:r w:rsidR="00E408B9">
        <w:t xml:space="preserve"> </w:t>
      </w:r>
      <w:r w:rsidR="005C237D">
        <w:fldChar w:fldCharType="begin">
          <w:fldData xml:space="preserve">PEVuZE5vdGU+PENpdGU+PEF1dGhvcj5DaHJpc3RvcGg8L0F1dGhvcj48WWVhcj4yMDE4PC9ZZWFy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</w:fldData>
        </w:fldChar>
      </w:r>
      <w:r w:rsidR="00BE715A">
        <w:instrText xml:space="preserve"> ADDIN EN.CITE </w:instrText>
      </w:r>
      <w:r w:rsidR="00BE715A">
        <w:fldChar w:fldCharType="begin">
          <w:fldData xml:space="preserve">PEVuZE5vdGU+PENpdGU+PEF1dGhvcj5DaHJpc3RvcGg8L0F1dGhvcj48WWVhcj4yMDE4PC9ZZWFy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</w:fldData>
        </w:fldChar>
      </w:r>
      <w:r w:rsidR="00BE715A">
        <w:instrText xml:space="preserve"> ADDIN EN.CITE.DATA </w:instrText>
      </w:r>
      <w:r w:rsidR="00BE715A">
        <w:fldChar w:fldCharType="separate"/>
      </w:r>
      <w:r w:rsidR="00BE715A">
        <w:fldChar w:fldCharType="end"/>
      </w:r>
      <w:r w:rsidR="005C237D">
        <w:fldChar w:fldCharType="separate"/>
      </w:r>
      <w:r w:rsidR="007C572E">
        <w:rPr>
          <w:noProof/>
        </w:rPr>
        <w:t>[Ref. 2, 3, 32]</w:t>
      </w:r>
      <w:r w:rsidR="005C237D">
        <w:fldChar w:fldCharType="end"/>
      </w:r>
      <w:r>
        <w:t>.</w:t>
      </w:r>
      <w:r w:rsidR="00665361">
        <w:t xml:space="preserve"> </w:t>
      </w:r>
      <w:r w:rsidR="006159AC">
        <w:t xml:space="preserve">Respondents living in rural areas were less likely to use the Nutrition Facts label </w:t>
      </w:r>
      <w:r w:rsidR="00EF024A">
        <w:t xml:space="preserve">as well as </w:t>
      </w:r>
      <w:r w:rsidR="009E54AA">
        <w:t xml:space="preserve">information about </w:t>
      </w:r>
      <w:r w:rsidR="00337A77">
        <w:t>saturated fat, sodium, and added sugar</w:t>
      </w:r>
      <w:r w:rsidR="004D74F5">
        <w:t>s</w:t>
      </w:r>
      <w:r w:rsidR="00EF024A">
        <w:t xml:space="preserve">. </w:t>
      </w:r>
      <w:r>
        <w:t xml:space="preserve">If these populations use the </w:t>
      </w:r>
      <w:r w:rsidR="006D54DF">
        <w:t>Nutrition Info box on the FOP</w:t>
      </w:r>
      <w:r>
        <w:t xml:space="preserve"> </w:t>
      </w:r>
      <w:r w:rsidR="00454E30">
        <w:t>label</w:t>
      </w:r>
      <w:r>
        <w:t xml:space="preserve"> to </w:t>
      </w:r>
      <w:r w:rsidR="005A3E64">
        <w:t xml:space="preserve">better </w:t>
      </w:r>
      <w:r w:rsidR="00135C0D">
        <w:t>identify</w:t>
      </w:r>
      <w:r w:rsidRPr="00111B66" w:rsidR="00135C0D">
        <w:t xml:space="preserve"> </w:t>
      </w:r>
      <w:r w:rsidRPr="00111B66" w:rsidR="00111B66">
        <w:t xml:space="preserve">how foods can </w:t>
      </w:r>
      <w:r w:rsidR="00135C0D">
        <w:t>be part of</w:t>
      </w:r>
      <w:r w:rsidRPr="00111B66" w:rsidR="00111B66">
        <w:t xml:space="preserve"> a healthy diet</w:t>
      </w:r>
      <w:r w:rsidR="000C00F9">
        <w:t>,</w:t>
      </w:r>
      <w:r w:rsidR="00111B66">
        <w:t xml:space="preserve"> </w:t>
      </w:r>
      <w:r>
        <w:t xml:space="preserve">it is possible that underlying </w:t>
      </w:r>
      <w:r w:rsidR="00C151AB">
        <w:t>diet</w:t>
      </w:r>
      <w:r>
        <w:t xml:space="preserve">-related </w:t>
      </w:r>
      <w:r w:rsidR="00393F2C">
        <w:t>health</w:t>
      </w:r>
      <w:r>
        <w:t xml:space="preserve"> </w:t>
      </w:r>
      <w:r>
        <w:t xml:space="preserve">inequities </w:t>
      </w:r>
      <w:r w:rsidR="0094276E">
        <w:t xml:space="preserve">as well as the risk of developing diet-related chronic diseases </w:t>
      </w:r>
      <w:r>
        <w:t>could be reduced. We do not have the data to estimate the magnitude of this potential shift.</w:t>
      </w:r>
      <w:r w:rsidR="001D34C8">
        <w:t xml:space="preserve"> We </w:t>
      </w:r>
      <w:r w:rsidR="003A5ED2">
        <w:t xml:space="preserve">invite </w:t>
      </w:r>
      <w:r w:rsidR="001D34C8">
        <w:t xml:space="preserve">comment on </w:t>
      </w:r>
      <w:r w:rsidR="00196E78">
        <w:t>the distributional effects of this proposed rule.</w:t>
      </w:r>
    </w:p>
    <w:p w:rsidR="004C0EF3" w14:paraId="63F5B37B" w14:textId="16825062">
      <w:pPr>
        <w:pStyle w:val="Caption"/>
        <w:keepNext/>
      </w:pPr>
      <w:bookmarkStart w:id="118" w:name="_Ref157767593"/>
      <w:bookmarkStart w:id="119" w:name="_Toc166492411"/>
      <w:bookmarkStart w:id="120" w:name="_Toc174528781"/>
      <w:bookmarkStart w:id="121" w:name="_Toc187239478"/>
      <w:r>
        <w:t xml:space="preserve">Table </w:t>
      </w:r>
      <w:r w:rsidR="005C237D">
        <w:fldChar w:fldCharType="begin"/>
      </w:r>
      <w:r>
        <w:instrText>SEQ Table \* ARABIC</w:instrText>
      </w:r>
      <w:r w:rsidR="005C237D">
        <w:fldChar w:fldCharType="separate"/>
      </w:r>
      <w:r w:rsidR="00514607">
        <w:rPr>
          <w:noProof/>
        </w:rPr>
        <w:t>19</w:t>
      </w:r>
      <w:r w:rsidR="005C237D">
        <w:fldChar w:fldCharType="end"/>
      </w:r>
      <w:bookmarkEnd w:id="118"/>
      <w:r>
        <w:t xml:space="preserve">. </w:t>
      </w:r>
      <w:r w:rsidR="00FB1D74">
        <w:t xml:space="preserve">Nutrition Facts </w:t>
      </w:r>
      <w:r w:rsidR="00A4378B">
        <w:t>Label</w:t>
      </w:r>
      <w:r w:rsidR="00975406">
        <w:t>: P</w:t>
      </w:r>
      <w:r w:rsidR="00782B11">
        <w:t>erce</w:t>
      </w:r>
      <w:r w:rsidR="009017DB">
        <w:t>nt</w:t>
      </w:r>
      <w:r w:rsidR="00BE2944">
        <w:t>age</w:t>
      </w:r>
      <w:r w:rsidR="00FB1D74">
        <w:t xml:space="preserve"> </w:t>
      </w:r>
      <w:r w:rsidR="00A4378B">
        <w:t>U</w:t>
      </w:r>
      <w:r w:rsidR="00FB1D74">
        <w:t>se</w:t>
      </w:r>
      <w:r>
        <w:t xml:space="preserve"> by </w:t>
      </w:r>
      <w:bookmarkEnd w:id="119"/>
      <w:r w:rsidR="00A4378B">
        <w:t>S</w:t>
      </w:r>
      <w:r>
        <w:t xml:space="preserve">elect </w:t>
      </w:r>
      <w:r w:rsidR="00A4378B">
        <w:t>D</w:t>
      </w:r>
      <w:r>
        <w:t xml:space="preserve">emographic </w:t>
      </w:r>
      <w:r w:rsidR="00A4378B">
        <w:t>V</w:t>
      </w:r>
      <w:r>
        <w:t>ariables</w:t>
      </w:r>
      <w:bookmarkEnd w:id="120"/>
      <w:bookmarkEnd w:id="121"/>
    </w:p>
    <w:tbl>
      <w:tblPr>
        <w:tblpPr w:leftFromText="180" w:rightFromText="180" w:vertAnchor="text" w:tblpY="1"/>
        <w:tblOverlap w:val="never"/>
        <w:tblW w:w="5000" w:type="pct"/>
        <w:tblBorders>
          <w:bottom w:val="single" w:sz="4" w:space="0" w:color="D0CECE"/>
          <w:insideH w:val="single" w:sz="4" w:space="0" w:color="D0CECE"/>
        </w:tblBorders>
        <w:tblLayout w:type="fixed"/>
        <w:tblLook w:val="04A0"/>
      </w:tblPr>
      <w:tblGrid>
        <w:gridCol w:w="4323"/>
        <w:gridCol w:w="901"/>
        <w:gridCol w:w="1080"/>
        <w:gridCol w:w="990"/>
        <w:gridCol w:w="990"/>
        <w:gridCol w:w="1076"/>
      </w:tblGrid>
      <w:tr w14:paraId="6E2372BD" w14:textId="77777777" w:rsidTr="0019498A">
        <w:tblPrEx>
          <w:tblW w:w="5000" w:type="pct"/>
          <w:tblBorders>
            <w:bottom w:val="single" w:sz="4" w:space="0" w:color="D0CECE"/>
            <w:insideH w:val="single" w:sz="4" w:space="0" w:color="D0CECE"/>
          </w:tblBorders>
          <w:tblLayout w:type="fixed"/>
          <w:tblLook w:val="04A0"/>
        </w:tblPrEx>
        <w:tc>
          <w:tcPr>
            <w:tcW w:w="2309" w:type="pct"/>
            <w:shd w:val="clear" w:color="auto" w:fill="auto"/>
            <w:vAlign w:val="bottom"/>
          </w:tcPr>
          <w:p w:rsidR="003F1CF3" w:rsidRPr="0019498A" w:rsidP="0019498A" w14:paraId="63F35298" w14:textId="77777777">
            <w:pPr>
              <w:spacing w:after="0" w:line="240" w:lineRule="auto"/>
              <w:jc w:val="left"/>
              <w:rPr>
                <w:rFonts w:ascii="Merriweather" w:eastAsia="Times New Roman" w:hAnsi="Merriweather"/>
                <w:b/>
                <w:color w:val="000000"/>
                <w:sz w:val="18"/>
                <w:szCs w:val="18"/>
              </w:rPr>
            </w:pPr>
          </w:p>
        </w:tc>
        <w:tc>
          <w:tcPr>
            <w:tcW w:w="481" w:type="pct"/>
            <w:shd w:val="clear" w:color="auto" w:fill="auto"/>
            <w:vAlign w:val="bottom"/>
          </w:tcPr>
          <w:p w:rsidR="003F1CF3" w:rsidRPr="0019498A" w:rsidP="0019498A" w14:paraId="08B4740E" w14:textId="77777777">
            <w:pPr>
              <w:spacing w:after="0" w:line="240" w:lineRule="auto"/>
              <w:jc w:val="center"/>
              <w:rPr>
                <w:rFonts w:ascii="Merriweather" w:eastAsia="Times New Roman" w:hAnsi="Merriweather"/>
                <w:b/>
                <w:color w:val="000000"/>
                <w:sz w:val="18"/>
                <w:szCs w:val="18"/>
                <w:vertAlign w:val="superscript"/>
              </w:rPr>
            </w:pPr>
            <w:r w:rsidRPr="0019498A">
              <w:rPr>
                <w:rFonts w:ascii="Merriweather" w:eastAsia="Times New Roman" w:hAnsi="Merriweather"/>
                <w:b/>
                <w:color w:val="000000"/>
                <w:sz w:val="18"/>
                <w:szCs w:val="18"/>
              </w:rPr>
              <w:t>NFL</w:t>
            </w:r>
            <w:r w:rsidRPr="0019498A" w:rsidR="004C3E82">
              <w:rPr>
                <w:rFonts w:ascii="Merriweather" w:eastAsia="Times New Roman" w:hAnsi="Merriweather"/>
                <w:b/>
                <w:color w:val="000000"/>
                <w:sz w:val="18"/>
                <w:szCs w:val="18"/>
                <w:vertAlign w:val="superscript"/>
              </w:rPr>
              <w:t>a</w:t>
            </w:r>
          </w:p>
        </w:tc>
        <w:tc>
          <w:tcPr>
            <w:tcW w:w="577" w:type="pct"/>
            <w:shd w:val="clear" w:color="auto" w:fill="auto"/>
            <w:vAlign w:val="bottom"/>
          </w:tcPr>
          <w:p w:rsidR="003F1CF3" w:rsidRPr="0019498A" w:rsidP="0019498A" w14:paraId="0DD4E09B" w14:textId="77777777">
            <w:pPr>
              <w:spacing w:after="0" w:line="240" w:lineRule="auto"/>
              <w:jc w:val="center"/>
              <w:rPr>
                <w:rFonts w:ascii="Merriweather" w:eastAsia="Times New Roman" w:hAnsi="Merriweather"/>
                <w:b/>
                <w:color w:val="000000"/>
                <w:sz w:val="18"/>
                <w:szCs w:val="18"/>
                <w:vertAlign w:val="superscript"/>
              </w:rPr>
            </w:pPr>
            <w:r w:rsidRPr="0019498A">
              <w:rPr>
                <w:rFonts w:ascii="Merriweather" w:eastAsia="Times New Roman" w:hAnsi="Merriweather"/>
                <w:b/>
                <w:color w:val="000000"/>
                <w:sz w:val="18"/>
                <w:szCs w:val="18"/>
              </w:rPr>
              <w:t xml:space="preserve">Saturated </w:t>
            </w:r>
            <w:r w:rsidRPr="0019498A" w:rsidR="0058247D">
              <w:rPr>
                <w:rFonts w:ascii="Merriweather" w:eastAsia="Times New Roman" w:hAnsi="Merriweather"/>
                <w:b/>
                <w:bCs/>
                <w:color w:val="000000"/>
                <w:sz w:val="18"/>
                <w:szCs w:val="18"/>
              </w:rPr>
              <w:t>Fat</w:t>
            </w:r>
            <w:r w:rsidRPr="0019498A" w:rsidR="009E75FB">
              <w:rPr>
                <w:rFonts w:ascii="Merriweather" w:eastAsia="Times New Roman" w:hAnsi="Merriweather"/>
                <w:b/>
                <w:bCs/>
                <w:color w:val="000000"/>
                <w:sz w:val="18"/>
                <w:szCs w:val="18"/>
                <w:vertAlign w:val="superscript"/>
              </w:rPr>
              <w:t>b</w:t>
            </w:r>
          </w:p>
        </w:tc>
        <w:tc>
          <w:tcPr>
            <w:tcW w:w="529" w:type="pct"/>
            <w:shd w:val="clear" w:color="auto" w:fill="auto"/>
            <w:vAlign w:val="bottom"/>
          </w:tcPr>
          <w:p w:rsidR="003F1CF3" w:rsidRPr="0019498A" w:rsidP="0019498A" w14:paraId="3AB95188" w14:textId="77777777">
            <w:pPr>
              <w:spacing w:after="0" w:line="240" w:lineRule="auto"/>
              <w:jc w:val="center"/>
              <w:rPr>
                <w:rFonts w:ascii="Merriweather" w:eastAsia="Times New Roman" w:hAnsi="Merriweather"/>
                <w:b/>
                <w:color w:val="000000"/>
                <w:sz w:val="18"/>
                <w:szCs w:val="18"/>
                <w:vertAlign w:val="superscript"/>
              </w:rPr>
            </w:pPr>
            <w:r w:rsidRPr="0019498A">
              <w:rPr>
                <w:rFonts w:ascii="Merriweather" w:eastAsia="Times New Roman" w:hAnsi="Merriweather"/>
                <w:b/>
                <w:bCs/>
                <w:color w:val="000000"/>
                <w:sz w:val="18"/>
                <w:szCs w:val="18"/>
              </w:rPr>
              <w:t>Sodium</w:t>
            </w:r>
            <w:r w:rsidRPr="0019498A" w:rsidR="009E75FB">
              <w:rPr>
                <w:rFonts w:ascii="Merriweather" w:eastAsia="Times New Roman" w:hAnsi="Merriweather"/>
                <w:b/>
                <w:bCs/>
                <w:color w:val="000000"/>
                <w:sz w:val="18"/>
                <w:szCs w:val="18"/>
                <w:vertAlign w:val="superscript"/>
              </w:rPr>
              <w:t>b</w:t>
            </w:r>
          </w:p>
        </w:tc>
        <w:tc>
          <w:tcPr>
            <w:tcW w:w="529" w:type="pct"/>
            <w:shd w:val="clear" w:color="auto" w:fill="auto"/>
            <w:vAlign w:val="bottom"/>
          </w:tcPr>
          <w:p w:rsidR="003F1CF3" w:rsidRPr="0019498A" w:rsidP="0019498A" w14:paraId="7279A339" w14:textId="77777777">
            <w:pPr>
              <w:spacing w:after="0" w:line="240" w:lineRule="auto"/>
              <w:jc w:val="center"/>
              <w:rPr>
                <w:rFonts w:ascii="Merriweather" w:eastAsia="Times New Roman" w:hAnsi="Merriweather"/>
                <w:b/>
                <w:color w:val="000000"/>
                <w:sz w:val="18"/>
                <w:szCs w:val="18"/>
                <w:vertAlign w:val="superscript"/>
              </w:rPr>
            </w:pPr>
            <w:r w:rsidRPr="0019498A">
              <w:rPr>
                <w:rFonts w:ascii="Merriweather" w:eastAsia="Times New Roman" w:hAnsi="Merriweather"/>
                <w:b/>
                <w:color w:val="000000"/>
                <w:sz w:val="18"/>
                <w:szCs w:val="18"/>
              </w:rPr>
              <w:t xml:space="preserve">Added </w:t>
            </w:r>
            <w:r w:rsidRPr="0019498A" w:rsidR="0058247D">
              <w:rPr>
                <w:rFonts w:ascii="Merriweather" w:eastAsia="Times New Roman" w:hAnsi="Merriweather"/>
                <w:b/>
                <w:bCs/>
                <w:color w:val="000000"/>
                <w:sz w:val="18"/>
                <w:szCs w:val="18"/>
              </w:rPr>
              <w:t>Sugar</w:t>
            </w:r>
            <w:r w:rsidRPr="0019498A" w:rsidR="004D74F5">
              <w:rPr>
                <w:rFonts w:ascii="Merriweather" w:eastAsia="Times New Roman" w:hAnsi="Merriweather"/>
                <w:b/>
                <w:bCs/>
                <w:color w:val="000000"/>
                <w:sz w:val="18"/>
                <w:szCs w:val="18"/>
              </w:rPr>
              <w:t>s</w:t>
            </w:r>
            <w:r w:rsidRPr="0019498A" w:rsidR="009E75FB">
              <w:rPr>
                <w:rFonts w:ascii="Merriweather" w:eastAsia="Times New Roman" w:hAnsi="Merriweather"/>
                <w:b/>
                <w:bCs/>
                <w:color w:val="000000"/>
                <w:sz w:val="18"/>
                <w:szCs w:val="18"/>
                <w:vertAlign w:val="superscript"/>
              </w:rPr>
              <w:t>b</w:t>
            </w:r>
          </w:p>
        </w:tc>
        <w:tc>
          <w:tcPr>
            <w:tcW w:w="576" w:type="pct"/>
            <w:shd w:val="clear" w:color="auto" w:fill="auto"/>
            <w:vAlign w:val="bottom"/>
          </w:tcPr>
          <w:p w:rsidR="00C952FD" w:rsidRPr="0019498A" w:rsidP="0019498A" w14:paraId="3F77B339" w14:textId="77777777">
            <w:pPr>
              <w:spacing w:after="0" w:line="240" w:lineRule="auto"/>
              <w:jc w:val="center"/>
              <w:rPr>
                <w:rFonts w:ascii="Merriweather" w:eastAsia="Times New Roman" w:hAnsi="Merriweather"/>
                <w:b/>
                <w:bCs/>
                <w:color w:val="000000"/>
                <w:sz w:val="18"/>
                <w:szCs w:val="18"/>
              </w:rPr>
            </w:pPr>
            <w:r w:rsidRPr="0019498A">
              <w:rPr>
                <w:rFonts w:ascii="Merriweather" w:eastAsia="Times New Roman" w:hAnsi="Merriweather"/>
                <w:b/>
                <w:bCs/>
                <w:color w:val="000000"/>
                <w:sz w:val="18"/>
                <w:szCs w:val="18"/>
              </w:rPr>
              <w:t>Correctly I</w:t>
            </w:r>
            <w:r w:rsidRPr="0019498A" w:rsidR="004E3CAB">
              <w:rPr>
                <w:rFonts w:ascii="Merriweather" w:eastAsia="Times New Roman" w:hAnsi="Merriweather"/>
                <w:b/>
                <w:bCs/>
                <w:color w:val="000000"/>
                <w:sz w:val="18"/>
                <w:szCs w:val="18"/>
              </w:rPr>
              <w:t xml:space="preserve">nterpret </w:t>
            </w:r>
            <w:r w:rsidRPr="0019498A" w:rsidR="00305A2F">
              <w:rPr>
                <w:rFonts w:ascii="Merriweather" w:eastAsia="Times New Roman" w:hAnsi="Merriweather"/>
                <w:b/>
                <w:bCs/>
                <w:color w:val="000000"/>
                <w:sz w:val="18"/>
                <w:szCs w:val="18"/>
              </w:rPr>
              <w:t xml:space="preserve">Percent </w:t>
            </w:r>
            <w:r w:rsidRPr="0019498A" w:rsidR="004E3CAB">
              <w:rPr>
                <w:rFonts w:ascii="Merriweather" w:eastAsia="Times New Roman" w:hAnsi="Merriweather"/>
                <w:b/>
                <w:bCs/>
                <w:color w:val="000000"/>
                <w:sz w:val="18"/>
                <w:szCs w:val="18"/>
              </w:rPr>
              <w:t>DV</w:t>
            </w:r>
            <w:r w:rsidRPr="0019498A" w:rsidR="009E75FB">
              <w:rPr>
                <w:rFonts w:ascii="Merriweather" w:eastAsia="Times New Roman" w:hAnsi="Merriweather"/>
                <w:b/>
                <w:bCs/>
                <w:color w:val="000000"/>
                <w:sz w:val="18"/>
                <w:szCs w:val="18"/>
                <w:vertAlign w:val="superscript"/>
              </w:rPr>
              <w:t>c</w:t>
            </w:r>
          </w:p>
        </w:tc>
      </w:tr>
      <w:tr w14:paraId="39B59252" w14:textId="77777777" w:rsidTr="0019498A">
        <w:tblPrEx>
          <w:tblW w:w="5000" w:type="pct"/>
          <w:tblLayout w:type="fixed"/>
          <w:tblLook w:val="04A0"/>
        </w:tblPrEx>
        <w:tc>
          <w:tcPr>
            <w:tcW w:w="2309" w:type="pct"/>
            <w:shd w:val="clear" w:color="auto" w:fill="auto"/>
          </w:tcPr>
          <w:p w:rsidR="00C60CF4" w:rsidRPr="0019498A" w:rsidP="0019498A" w14:paraId="60F59F1D" w14:textId="77777777">
            <w:pPr>
              <w:spacing w:after="0" w:line="240" w:lineRule="auto"/>
              <w:rPr>
                <w:rFonts w:ascii="Merriweather" w:eastAsia="Times New Roman" w:hAnsi="Merriweather"/>
                <w:color w:val="000000"/>
                <w:sz w:val="18"/>
                <w:szCs w:val="18"/>
              </w:rPr>
            </w:pPr>
            <w:r w:rsidRPr="0019498A">
              <w:rPr>
                <w:rFonts w:ascii="Merriweather" w:eastAsia="Times New Roman" w:hAnsi="Merriweather"/>
                <w:color w:val="000000"/>
                <w:sz w:val="18"/>
                <w:szCs w:val="18"/>
              </w:rPr>
              <w:t>Sex</w:t>
            </w:r>
          </w:p>
        </w:tc>
        <w:tc>
          <w:tcPr>
            <w:tcW w:w="481" w:type="pct"/>
            <w:shd w:val="clear" w:color="auto" w:fill="auto"/>
          </w:tcPr>
          <w:p w:rsidR="00C60CF4" w:rsidRPr="0019498A" w:rsidP="0019498A" w14:paraId="49E60F73" w14:textId="77777777">
            <w:pPr>
              <w:spacing w:after="0" w:line="240" w:lineRule="auto"/>
              <w:jc w:val="right"/>
              <w:rPr>
                <w:rFonts w:ascii="Merriweather" w:eastAsia="Times New Roman" w:hAnsi="Merriweather"/>
                <w:color w:val="000000"/>
                <w:sz w:val="18"/>
                <w:szCs w:val="18"/>
              </w:rPr>
            </w:pPr>
          </w:p>
        </w:tc>
        <w:tc>
          <w:tcPr>
            <w:tcW w:w="577" w:type="pct"/>
            <w:shd w:val="clear" w:color="auto" w:fill="auto"/>
          </w:tcPr>
          <w:p w:rsidR="00C60CF4" w:rsidRPr="0019498A" w:rsidP="0019498A" w14:paraId="19EB888B"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C60CF4" w:rsidRPr="0019498A" w:rsidP="0019498A" w14:paraId="7BE20732"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C60CF4" w:rsidRPr="0019498A" w:rsidP="0019498A" w14:paraId="293B0D0A" w14:textId="77777777">
            <w:pPr>
              <w:spacing w:after="0" w:line="240" w:lineRule="auto"/>
              <w:jc w:val="right"/>
              <w:rPr>
                <w:rFonts w:ascii="Merriweather" w:eastAsia="Times New Roman" w:hAnsi="Merriweather"/>
                <w:color w:val="000000"/>
                <w:sz w:val="18"/>
                <w:szCs w:val="18"/>
              </w:rPr>
            </w:pPr>
          </w:p>
        </w:tc>
        <w:tc>
          <w:tcPr>
            <w:tcW w:w="576" w:type="pct"/>
            <w:shd w:val="clear" w:color="auto" w:fill="auto"/>
          </w:tcPr>
          <w:p w:rsidR="00C952FD" w:rsidRPr="0019498A" w:rsidP="0019498A" w14:paraId="5970067B" w14:textId="77777777">
            <w:pPr>
              <w:spacing w:after="0" w:line="240" w:lineRule="auto"/>
              <w:jc w:val="right"/>
              <w:rPr>
                <w:rFonts w:ascii="Merriweather" w:eastAsia="Times New Roman" w:hAnsi="Merriweather"/>
                <w:color w:val="000000"/>
                <w:sz w:val="18"/>
                <w:szCs w:val="18"/>
              </w:rPr>
            </w:pPr>
          </w:p>
        </w:tc>
      </w:tr>
      <w:tr w14:paraId="07B374D6" w14:textId="77777777" w:rsidTr="0019498A">
        <w:tblPrEx>
          <w:tblW w:w="5000" w:type="pct"/>
          <w:tblLayout w:type="fixed"/>
          <w:tblLook w:val="04A0"/>
        </w:tblPrEx>
        <w:tc>
          <w:tcPr>
            <w:tcW w:w="2309" w:type="pct"/>
            <w:shd w:val="clear" w:color="auto" w:fill="auto"/>
          </w:tcPr>
          <w:p w:rsidR="00C60CF4" w:rsidRPr="0019498A" w:rsidP="0019498A" w14:paraId="05BB3460"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color w:val="000000"/>
                <w:sz w:val="18"/>
                <w:szCs w:val="18"/>
              </w:rPr>
              <w:t xml:space="preserve">  </w:t>
            </w:r>
            <w:r w:rsidRPr="0019498A">
              <w:rPr>
                <w:rFonts w:ascii="Merriweather" w:eastAsia="Times New Roman" w:hAnsi="Merriweather"/>
                <w:i/>
                <w:color w:val="000000"/>
                <w:sz w:val="18"/>
                <w:szCs w:val="18"/>
              </w:rPr>
              <w:t>Male</w:t>
            </w:r>
          </w:p>
        </w:tc>
        <w:tc>
          <w:tcPr>
            <w:tcW w:w="481" w:type="pct"/>
            <w:shd w:val="clear" w:color="auto" w:fill="auto"/>
          </w:tcPr>
          <w:p w:rsidR="00C60CF4" w:rsidRPr="0019498A" w:rsidP="0019498A" w14:paraId="79D4FF85"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84.5</w:t>
            </w:r>
          </w:p>
        </w:tc>
        <w:tc>
          <w:tcPr>
            <w:tcW w:w="577" w:type="pct"/>
            <w:shd w:val="clear" w:color="auto" w:fill="auto"/>
          </w:tcPr>
          <w:p w:rsidR="00C60CF4" w:rsidRPr="0019498A" w:rsidP="0019498A" w14:paraId="7B5B7771"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38.3</w:t>
            </w:r>
          </w:p>
        </w:tc>
        <w:tc>
          <w:tcPr>
            <w:tcW w:w="529" w:type="pct"/>
            <w:shd w:val="clear" w:color="auto" w:fill="auto"/>
          </w:tcPr>
          <w:p w:rsidR="00C60CF4" w:rsidRPr="0019498A" w:rsidP="0019498A" w14:paraId="7F021A11"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57.0</w:t>
            </w:r>
          </w:p>
        </w:tc>
        <w:tc>
          <w:tcPr>
            <w:tcW w:w="529" w:type="pct"/>
            <w:shd w:val="clear" w:color="auto" w:fill="auto"/>
          </w:tcPr>
          <w:p w:rsidR="00C60CF4" w:rsidRPr="0019498A" w:rsidP="0019498A" w14:paraId="0EAEED4C"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37.4</w:t>
            </w:r>
          </w:p>
        </w:tc>
        <w:tc>
          <w:tcPr>
            <w:tcW w:w="576" w:type="pct"/>
            <w:shd w:val="clear" w:color="auto" w:fill="auto"/>
          </w:tcPr>
          <w:p w:rsidR="00C952FD" w:rsidRPr="0019498A" w:rsidP="0019498A" w14:paraId="67D23E78"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58.2</w:t>
            </w:r>
          </w:p>
        </w:tc>
      </w:tr>
      <w:tr w14:paraId="391FEB72" w14:textId="77777777" w:rsidTr="0019498A">
        <w:tblPrEx>
          <w:tblW w:w="5000" w:type="pct"/>
          <w:tblLayout w:type="fixed"/>
          <w:tblLook w:val="04A0"/>
        </w:tblPrEx>
        <w:tc>
          <w:tcPr>
            <w:tcW w:w="2309" w:type="pct"/>
            <w:shd w:val="clear" w:color="auto" w:fill="auto"/>
          </w:tcPr>
          <w:p w:rsidR="00C60CF4" w:rsidRPr="0019498A" w:rsidP="0019498A" w14:paraId="0A95F728"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color w:val="000000"/>
                <w:sz w:val="18"/>
                <w:szCs w:val="18"/>
              </w:rPr>
              <w:t xml:space="preserve">  </w:t>
            </w:r>
            <w:r w:rsidRPr="0019498A">
              <w:rPr>
                <w:rFonts w:ascii="Merriweather" w:eastAsia="Times New Roman" w:hAnsi="Merriweather"/>
                <w:i/>
                <w:color w:val="000000"/>
                <w:sz w:val="18"/>
                <w:szCs w:val="18"/>
              </w:rPr>
              <w:t>Female</w:t>
            </w:r>
          </w:p>
        </w:tc>
        <w:tc>
          <w:tcPr>
            <w:tcW w:w="481" w:type="pct"/>
            <w:shd w:val="clear" w:color="auto" w:fill="auto"/>
          </w:tcPr>
          <w:p w:rsidR="00C60CF4" w:rsidRPr="0019498A" w:rsidP="0019498A" w14:paraId="363782F6"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90.2</w:t>
            </w:r>
          </w:p>
        </w:tc>
        <w:tc>
          <w:tcPr>
            <w:tcW w:w="577" w:type="pct"/>
            <w:shd w:val="clear" w:color="auto" w:fill="auto"/>
          </w:tcPr>
          <w:p w:rsidR="00C60CF4" w:rsidRPr="0019498A" w:rsidP="0019498A" w14:paraId="0AA7F182"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30.7</w:t>
            </w:r>
          </w:p>
        </w:tc>
        <w:tc>
          <w:tcPr>
            <w:tcW w:w="529" w:type="pct"/>
            <w:shd w:val="clear" w:color="auto" w:fill="auto"/>
          </w:tcPr>
          <w:p w:rsidR="00C60CF4" w:rsidRPr="0019498A" w:rsidP="0019498A" w14:paraId="67E8CF68"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55.6</w:t>
            </w:r>
          </w:p>
        </w:tc>
        <w:tc>
          <w:tcPr>
            <w:tcW w:w="529" w:type="pct"/>
            <w:shd w:val="clear" w:color="auto" w:fill="auto"/>
          </w:tcPr>
          <w:p w:rsidR="00C60CF4" w:rsidRPr="0019498A" w:rsidP="0019498A" w14:paraId="6969B80C"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39.4</w:t>
            </w:r>
          </w:p>
        </w:tc>
        <w:tc>
          <w:tcPr>
            <w:tcW w:w="576" w:type="pct"/>
            <w:shd w:val="clear" w:color="auto" w:fill="auto"/>
          </w:tcPr>
          <w:p w:rsidR="00C952FD" w:rsidRPr="0019498A" w:rsidP="0019498A" w14:paraId="17C69A73"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56.7</w:t>
            </w:r>
          </w:p>
        </w:tc>
      </w:tr>
      <w:tr w14:paraId="49EA5405" w14:textId="77777777" w:rsidTr="0019498A">
        <w:tblPrEx>
          <w:tblW w:w="5000" w:type="pct"/>
          <w:tblLayout w:type="fixed"/>
          <w:tblLook w:val="04A0"/>
        </w:tblPrEx>
        <w:tc>
          <w:tcPr>
            <w:tcW w:w="2309" w:type="pct"/>
            <w:shd w:val="clear" w:color="auto" w:fill="auto"/>
          </w:tcPr>
          <w:p w:rsidR="003F1CF3" w:rsidRPr="0019498A" w:rsidP="0019498A" w14:paraId="18983AB3" w14:textId="77777777">
            <w:pPr>
              <w:spacing w:after="0" w:line="240" w:lineRule="auto"/>
              <w:rPr>
                <w:rFonts w:ascii="Merriweather" w:eastAsia="Times New Roman" w:hAnsi="Merriweather"/>
                <w:color w:val="000000"/>
                <w:sz w:val="18"/>
                <w:szCs w:val="18"/>
              </w:rPr>
            </w:pPr>
            <w:r w:rsidRPr="0019498A">
              <w:rPr>
                <w:rFonts w:ascii="Merriweather" w:eastAsia="Times New Roman" w:hAnsi="Merriweather"/>
                <w:color w:val="000000"/>
                <w:sz w:val="18"/>
                <w:szCs w:val="18"/>
              </w:rPr>
              <w:t>Race</w:t>
            </w:r>
          </w:p>
        </w:tc>
        <w:tc>
          <w:tcPr>
            <w:tcW w:w="481" w:type="pct"/>
            <w:shd w:val="clear" w:color="auto" w:fill="auto"/>
          </w:tcPr>
          <w:p w:rsidR="003F1CF3" w:rsidRPr="0019498A" w:rsidP="0019498A" w14:paraId="2310A70B" w14:textId="77777777">
            <w:pPr>
              <w:spacing w:after="0" w:line="240" w:lineRule="auto"/>
              <w:jc w:val="right"/>
              <w:rPr>
                <w:rFonts w:ascii="Merriweather" w:eastAsia="Times New Roman" w:hAnsi="Merriweather"/>
                <w:color w:val="000000"/>
                <w:sz w:val="18"/>
                <w:szCs w:val="18"/>
              </w:rPr>
            </w:pPr>
          </w:p>
        </w:tc>
        <w:tc>
          <w:tcPr>
            <w:tcW w:w="577" w:type="pct"/>
            <w:shd w:val="clear" w:color="auto" w:fill="auto"/>
          </w:tcPr>
          <w:p w:rsidR="003F1CF3" w:rsidRPr="0019498A" w:rsidP="0019498A" w14:paraId="50E50572"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3F1CF3" w:rsidRPr="0019498A" w:rsidP="0019498A" w14:paraId="7D0EC5F2"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3F1CF3" w:rsidRPr="0019498A" w:rsidP="0019498A" w14:paraId="3ACCC575" w14:textId="77777777">
            <w:pPr>
              <w:spacing w:after="0" w:line="240" w:lineRule="auto"/>
              <w:jc w:val="right"/>
              <w:rPr>
                <w:rFonts w:ascii="Merriweather" w:eastAsia="Times New Roman" w:hAnsi="Merriweather"/>
                <w:color w:val="000000"/>
                <w:sz w:val="18"/>
                <w:szCs w:val="18"/>
              </w:rPr>
            </w:pPr>
          </w:p>
        </w:tc>
        <w:tc>
          <w:tcPr>
            <w:tcW w:w="576" w:type="pct"/>
            <w:shd w:val="clear" w:color="auto" w:fill="auto"/>
          </w:tcPr>
          <w:p w:rsidR="00C952FD" w:rsidRPr="0019498A" w:rsidP="0019498A" w14:paraId="5CBFECBF" w14:textId="77777777">
            <w:pPr>
              <w:spacing w:after="0" w:line="240" w:lineRule="auto"/>
              <w:jc w:val="right"/>
              <w:rPr>
                <w:rFonts w:ascii="Merriweather" w:eastAsia="Times New Roman" w:hAnsi="Merriweather"/>
                <w:color w:val="000000"/>
                <w:sz w:val="18"/>
                <w:szCs w:val="18"/>
              </w:rPr>
            </w:pPr>
          </w:p>
        </w:tc>
      </w:tr>
      <w:tr w14:paraId="19BE1090" w14:textId="77777777" w:rsidTr="0019498A">
        <w:tblPrEx>
          <w:tblW w:w="5000" w:type="pct"/>
          <w:tblLayout w:type="fixed"/>
          <w:tblLook w:val="04A0"/>
        </w:tblPrEx>
        <w:tc>
          <w:tcPr>
            <w:tcW w:w="2309" w:type="pct"/>
            <w:shd w:val="clear" w:color="auto" w:fill="auto"/>
          </w:tcPr>
          <w:p w:rsidR="003F1CF3" w:rsidRPr="0019498A" w:rsidP="0019498A" w14:paraId="3DA62E97"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Non-Hispanic White</w:t>
            </w:r>
          </w:p>
        </w:tc>
        <w:tc>
          <w:tcPr>
            <w:tcW w:w="481" w:type="pct"/>
            <w:shd w:val="clear" w:color="auto" w:fill="auto"/>
          </w:tcPr>
          <w:p w:rsidR="003F1CF3" w:rsidRPr="0019498A" w:rsidP="0019498A" w14:paraId="2B562A7A"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88.1</w:t>
            </w:r>
          </w:p>
        </w:tc>
        <w:tc>
          <w:tcPr>
            <w:tcW w:w="577" w:type="pct"/>
            <w:shd w:val="clear" w:color="auto" w:fill="auto"/>
          </w:tcPr>
          <w:p w:rsidR="003F1CF3" w:rsidRPr="0019498A" w:rsidP="0019498A" w14:paraId="23A85912"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32.7</w:t>
            </w:r>
          </w:p>
        </w:tc>
        <w:tc>
          <w:tcPr>
            <w:tcW w:w="529" w:type="pct"/>
            <w:shd w:val="clear" w:color="auto" w:fill="auto"/>
          </w:tcPr>
          <w:p w:rsidR="003F1CF3" w:rsidRPr="0019498A" w:rsidP="0019498A" w14:paraId="0C6DDDB6"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52.6</w:t>
            </w:r>
          </w:p>
        </w:tc>
        <w:tc>
          <w:tcPr>
            <w:tcW w:w="529" w:type="pct"/>
            <w:shd w:val="clear" w:color="auto" w:fill="auto"/>
          </w:tcPr>
          <w:p w:rsidR="003F1CF3" w:rsidRPr="0019498A" w:rsidP="0019498A" w14:paraId="6DDF3E3F"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58.5</w:t>
            </w:r>
          </w:p>
        </w:tc>
        <w:tc>
          <w:tcPr>
            <w:tcW w:w="576" w:type="pct"/>
            <w:shd w:val="clear" w:color="auto" w:fill="auto"/>
          </w:tcPr>
          <w:p w:rsidR="00C952FD" w:rsidRPr="0019498A" w:rsidP="0019498A" w14:paraId="2863DA65"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60.3</w:t>
            </w:r>
          </w:p>
        </w:tc>
      </w:tr>
      <w:tr w14:paraId="58AE2F36" w14:textId="77777777" w:rsidTr="0019498A">
        <w:tblPrEx>
          <w:tblW w:w="5000" w:type="pct"/>
          <w:tblLayout w:type="fixed"/>
          <w:tblLook w:val="04A0"/>
        </w:tblPrEx>
        <w:tc>
          <w:tcPr>
            <w:tcW w:w="2309" w:type="pct"/>
            <w:shd w:val="clear" w:color="auto" w:fill="auto"/>
          </w:tcPr>
          <w:p w:rsidR="003F1CF3" w:rsidRPr="0019498A" w:rsidP="0019498A" w14:paraId="2B8E1CCF"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Non-Hispanic Black</w:t>
            </w:r>
          </w:p>
        </w:tc>
        <w:tc>
          <w:tcPr>
            <w:tcW w:w="481" w:type="pct"/>
            <w:shd w:val="clear" w:color="auto" w:fill="auto"/>
          </w:tcPr>
          <w:p w:rsidR="003F1CF3" w:rsidRPr="0019498A" w:rsidP="0019498A" w14:paraId="05F40965"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85.0</w:t>
            </w:r>
          </w:p>
        </w:tc>
        <w:tc>
          <w:tcPr>
            <w:tcW w:w="577" w:type="pct"/>
            <w:shd w:val="clear" w:color="auto" w:fill="auto"/>
          </w:tcPr>
          <w:p w:rsidR="003F1CF3" w:rsidRPr="0019498A" w:rsidP="0019498A" w14:paraId="7E191325"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30.1</w:t>
            </w:r>
          </w:p>
        </w:tc>
        <w:tc>
          <w:tcPr>
            <w:tcW w:w="529" w:type="pct"/>
            <w:shd w:val="clear" w:color="auto" w:fill="auto"/>
          </w:tcPr>
          <w:p w:rsidR="003F1CF3" w:rsidRPr="0019498A" w:rsidP="0019498A" w14:paraId="23008022"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62.7</w:t>
            </w:r>
          </w:p>
        </w:tc>
        <w:tc>
          <w:tcPr>
            <w:tcW w:w="529" w:type="pct"/>
            <w:shd w:val="clear" w:color="auto" w:fill="auto"/>
          </w:tcPr>
          <w:p w:rsidR="003F1CF3" w:rsidRPr="0019498A" w:rsidP="0019498A" w14:paraId="65405E68"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52.5</w:t>
            </w:r>
          </w:p>
        </w:tc>
        <w:tc>
          <w:tcPr>
            <w:tcW w:w="576" w:type="pct"/>
            <w:shd w:val="clear" w:color="auto" w:fill="auto"/>
          </w:tcPr>
          <w:p w:rsidR="00C952FD" w:rsidRPr="0019498A" w:rsidP="0019498A" w14:paraId="7172B59D"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51.6</w:t>
            </w:r>
          </w:p>
        </w:tc>
      </w:tr>
      <w:tr w14:paraId="58A8113F" w14:textId="77777777" w:rsidTr="0019498A">
        <w:tblPrEx>
          <w:tblW w:w="5000" w:type="pct"/>
          <w:tblLayout w:type="fixed"/>
          <w:tblLook w:val="04A0"/>
        </w:tblPrEx>
        <w:tc>
          <w:tcPr>
            <w:tcW w:w="2309" w:type="pct"/>
            <w:shd w:val="clear" w:color="auto" w:fill="auto"/>
          </w:tcPr>
          <w:p w:rsidR="003F1CF3" w:rsidRPr="0019498A" w:rsidP="0019498A" w14:paraId="2D56091A"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Non-Hispanic Other</w:t>
            </w:r>
          </w:p>
        </w:tc>
        <w:tc>
          <w:tcPr>
            <w:tcW w:w="481" w:type="pct"/>
            <w:shd w:val="clear" w:color="auto" w:fill="auto"/>
          </w:tcPr>
          <w:p w:rsidR="003F1CF3" w:rsidRPr="0019498A" w:rsidP="0019498A" w14:paraId="58A80628"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84.2</w:t>
            </w:r>
          </w:p>
        </w:tc>
        <w:tc>
          <w:tcPr>
            <w:tcW w:w="577" w:type="pct"/>
            <w:shd w:val="clear" w:color="auto" w:fill="auto"/>
          </w:tcPr>
          <w:p w:rsidR="003F1CF3" w:rsidRPr="0019498A" w:rsidP="0019498A" w14:paraId="410112F5"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40.8</w:t>
            </w:r>
          </w:p>
        </w:tc>
        <w:tc>
          <w:tcPr>
            <w:tcW w:w="529" w:type="pct"/>
            <w:shd w:val="clear" w:color="auto" w:fill="auto"/>
          </w:tcPr>
          <w:p w:rsidR="003F1CF3" w:rsidRPr="0019498A" w:rsidP="0019498A" w14:paraId="61412675"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66.6</w:t>
            </w:r>
          </w:p>
        </w:tc>
        <w:tc>
          <w:tcPr>
            <w:tcW w:w="529" w:type="pct"/>
            <w:shd w:val="clear" w:color="auto" w:fill="auto"/>
          </w:tcPr>
          <w:p w:rsidR="003F1CF3" w:rsidRPr="0019498A" w:rsidP="0019498A" w14:paraId="1B6D2E19"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56.2</w:t>
            </w:r>
          </w:p>
        </w:tc>
        <w:tc>
          <w:tcPr>
            <w:tcW w:w="576" w:type="pct"/>
            <w:shd w:val="clear" w:color="auto" w:fill="auto"/>
          </w:tcPr>
          <w:p w:rsidR="00C952FD" w:rsidRPr="0019498A" w:rsidP="0019498A" w14:paraId="468E3585"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59.8</w:t>
            </w:r>
          </w:p>
        </w:tc>
      </w:tr>
      <w:tr w14:paraId="21293962" w14:textId="77777777" w:rsidTr="0019498A">
        <w:tblPrEx>
          <w:tblW w:w="5000" w:type="pct"/>
          <w:tblLayout w:type="fixed"/>
          <w:tblLook w:val="04A0"/>
        </w:tblPrEx>
        <w:tc>
          <w:tcPr>
            <w:tcW w:w="2309" w:type="pct"/>
            <w:shd w:val="clear" w:color="auto" w:fill="auto"/>
          </w:tcPr>
          <w:p w:rsidR="003F1CF3" w:rsidRPr="0019498A" w:rsidP="0019498A" w14:paraId="42AA873C"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Hispanic</w:t>
            </w:r>
          </w:p>
        </w:tc>
        <w:tc>
          <w:tcPr>
            <w:tcW w:w="481" w:type="pct"/>
            <w:shd w:val="clear" w:color="auto" w:fill="auto"/>
          </w:tcPr>
          <w:p w:rsidR="003F1CF3" w:rsidRPr="0019498A" w:rsidP="0019498A" w14:paraId="2312F179"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87.3</w:t>
            </w:r>
          </w:p>
        </w:tc>
        <w:tc>
          <w:tcPr>
            <w:tcW w:w="577" w:type="pct"/>
            <w:shd w:val="clear" w:color="auto" w:fill="auto"/>
          </w:tcPr>
          <w:p w:rsidR="003F1CF3" w:rsidRPr="0019498A" w:rsidP="0019498A" w14:paraId="28C67F48"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40.8</w:t>
            </w:r>
          </w:p>
        </w:tc>
        <w:tc>
          <w:tcPr>
            <w:tcW w:w="529" w:type="pct"/>
            <w:shd w:val="clear" w:color="auto" w:fill="auto"/>
          </w:tcPr>
          <w:p w:rsidR="003F1CF3" w:rsidRPr="0019498A" w:rsidP="0019498A" w14:paraId="620DBC34"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61.4</w:t>
            </w:r>
          </w:p>
        </w:tc>
        <w:tc>
          <w:tcPr>
            <w:tcW w:w="529" w:type="pct"/>
            <w:shd w:val="clear" w:color="auto" w:fill="auto"/>
          </w:tcPr>
          <w:p w:rsidR="003F1CF3" w:rsidRPr="0019498A" w:rsidP="0019498A" w14:paraId="43FA08EE"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45.2</w:t>
            </w:r>
          </w:p>
        </w:tc>
        <w:tc>
          <w:tcPr>
            <w:tcW w:w="576" w:type="pct"/>
            <w:shd w:val="clear" w:color="auto" w:fill="auto"/>
          </w:tcPr>
          <w:p w:rsidR="00C952FD" w:rsidRPr="0019498A" w:rsidP="0019498A" w14:paraId="6A357DD5"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49.8</w:t>
            </w:r>
          </w:p>
        </w:tc>
      </w:tr>
      <w:tr w14:paraId="0BB3E58C" w14:textId="77777777" w:rsidTr="0019498A">
        <w:tblPrEx>
          <w:tblW w:w="5000" w:type="pct"/>
          <w:tblLayout w:type="fixed"/>
          <w:tblLook w:val="04A0"/>
        </w:tblPrEx>
        <w:tc>
          <w:tcPr>
            <w:tcW w:w="2309" w:type="pct"/>
            <w:shd w:val="clear" w:color="auto" w:fill="auto"/>
          </w:tcPr>
          <w:p w:rsidR="002410DC" w:rsidRPr="0019498A" w:rsidP="0019498A" w14:paraId="458B38BF" w14:textId="77777777">
            <w:pPr>
              <w:spacing w:after="0" w:line="240" w:lineRule="auto"/>
              <w:rPr>
                <w:rFonts w:ascii="Merriweather" w:eastAsia="Times New Roman" w:hAnsi="Merriweather"/>
                <w:color w:val="000000"/>
                <w:sz w:val="18"/>
                <w:szCs w:val="18"/>
              </w:rPr>
            </w:pPr>
            <w:r w:rsidRPr="0019498A">
              <w:rPr>
                <w:rFonts w:ascii="Merriweather" w:eastAsia="Times New Roman" w:hAnsi="Merriweather"/>
                <w:color w:val="000000"/>
                <w:sz w:val="18"/>
                <w:szCs w:val="18"/>
              </w:rPr>
              <w:t>Age</w:t>
            </w:r>
          </w:p>
        </w:tc>
        <w:tc>
          <w:tcPr>
            <w:tcW w:w="481" w:type="pct"/>
            <w:shd w:val="clear" w:color="auto" w:fill="auto"/>
          </w:tcPr>
          <w:p w:rsidR="002410DC" w:rsidRPr="0019498A" w:rsidP="0019498A" w14:paraId="090CD08E" w14:textId="77777777">
            <w:pPr>
              <w:spacing w:after="0" w:line="240" w:lineRule="auto"/>
              <w:jc w:val="right"/>
              <w:rPr>
                <w:rFonts w:ascii="Merriweather" w:eastAsia="Times New Roman" w:hAnsi="Merriweather"/>
                <w:color w:val="000000"/>
                <w:sz w:val="18"/>
                <w:szCs w:val="18"/>
              </w:rPr>
            </w:pPr>
          </w:p>
        </w:tc>
        <w:tc>
          <w:tcPr>
            <w:tcW w:w="577" w:type="pct"/>
            <w:shd w:val="clear" w:color="auto" w:fill="auto"/>
          </w:tcPr>
          <w:p w:rsidR="002410DC" w:rsidRPr="0019498A" w:rsidP="0019498A" w14:paraId="4BA990E8"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2410DC" w:rsidRPr="0019498A" w:rsidP="0019498A" w14:paraId="4328EC66"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2410DC" w:rsidRPr="0019498A" w:rsidP="0019498A" w14:paraId="1401CFE9" w14:textId="77777777">
            <w:pPr>
              <w:spacing w:after="0" w:line="240" w:lineRule="auto"/>
              <w:jc w:val="right"/>
              <w:rPr>
                <w:rFonts w:ascii="Merriweather" w:eastAsia="Times New Roman" w:hAnsi="Merriweather"/>
                <w:color w:val="000000"/>
                <w:sz w:val="18"/>
                <w:szCs w:val="18"/>
              </w:rPr>
            </w:pPr>
          </w:p>
        </w:tc>
        <w:tc>
          <w:tcPr>
            <w:tcW w:w="576" w:type="pct"/>
            <w:shd w:val="clear" w:color="auto" w:fill="auto"/>
          </w:tcPr>
          <w:p w:rsidR="00C952FD" w:rsidRPr="0019498A" w:rsidP="0019498A" w14:paraId="2491E2BB" w14:textId="77777777">
            <w:pPr>
              <w:spacing w:after="0" w:line="240" w:lineRule="auto"/>
              <w:jc w:val="right"/>
              <w:rPr>
                <w:rFonts w:ascii="Merriweather" w:eastAsia="Times New Roman" w:hAnsi="Merriweather"/>
                <w:color w:val="000000"/>
                <w:sz w:val="18"/>
                <w:szCs w:val="18"/>
              </w:rPr>
            </w:pPr>
          </w:p>
        </w:tc>
      </w:tr>
      <w:tr w14:paraId="483F6369" w14:textId="77777777" w:rsidTr="0019498A">
        <w:tblPrEx>
          <w:tblW w:w="5000" w:type="pct"/>
          <w:tblLayout w:type="fixed"/>
          <w:tblLook w:val="04A0"/>
        </w:tblPrEx>
        <w:tc>
          <w:tcPr>
            <w:tcW w:w="2309" w:type="pct"/>
            <w:shd w:val="clear" w:color="auto" w:fill="auto"/>
          </w:tcPr>
          <w:p w:rsidR="0057762E" w:rsidRPr="0019498A" w:rsidP="0019498A" w14:paraId="0F79D586"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18-30</w:t>
            </w:r>
          </w:p>
        </w:tc>
        <w:tc>
          <w:tcPr>
            <w:tcW w:w="481" w:type="pct"/>
            <w:shd w:val="clear" w:color="auto" w:fill="auto"/>
          </w:tcPr>
          <w:p w:rsidR="0057762E" w:rsidRPr="0019498A" w:rsidP="0019498A" w14:paraId="500128DB"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86.5</w:t>
            </w:r>
          </w:p>
        </w:tc>
        <w:tc>
          <w:tcPr>
            <w:tcW w:w="577" w:type="pct"/>
            <w:shd w:val="clear" w:color="auto" w:fill="auto"/>
          </w:tcPr>
          <w:p w:rsidR="0057762E" w:rsidRPr="0019498A" w:rsidP="0019498A" w14:paraId="578935B8"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26.1</w:t>
            </w:r>
          </w:p>
        </w:tc>
        <w:tc>
          <w:tcPr>
            <w:tcW w:w="529" w:type="pct"/>
            <w:shd w:val="clear" w:color="auto" w:fill="auto"/>
          </w:tcPr>
          <w:p w:rsidR="0057762E" w:rsidRPr="0019498A" w:rsidP="0019498A" w14:paraId="45DEBDB8"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48.3</w:t>
            </w:r>
          </w:p>
        </w:tc>
        <w:tc>
          <w:tcPr>
            <w:tcW w:w="529" w:type="pct"/>
            <w:shd w:val="clear" w:color="auto" w:fill="auto"/>
          </w:tcPr>
          <w:p w:rsidR="0057762E" w:rsidRPr="0019498A" w:rsidP="0019498A" w14:paraId="0D210893"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62.3</w:t>
            </w:r>
          </w:p>
        </w:tc>
        <w:tc>
          <w:tcPr>
            <w:tcW w:w="576" w:type="pct"/>
            <w:shd w:val="clear" w:color="auto" w:fill="auto"/>
          </w:tcPr>
          <w:p w:rsidR="00C952FD" w:rsidRPr="0019498A" w:rsidP="0019498A" w14:paraId="4752A2E1" w14:textId="77777777">
            <w:pPr>
              <w:spacing w:after="0" w:line="240" w:lineRule="auto"/>
              <w:jc w:val="right"/>
              <w:rPr>
                <w:rFonts w:ascii="Merriweather" w:hAnsi="Merriweather"/>
                <w:sz w:val="18"/>
                <w:szCs w:val="18"/>
              </w:rPr>
            </w:pPr>
            <w:r w:rsidRPr="0019498A">
              <w:rPr>
                <w:rFonts w:ascii="Merriweather" w:hAnsi="Merriweather"/>
                <w:sz w:val="18"/>
                <w:szCs w:val="18"/>
              </w:rPr>
              <w:t>60.4</w:t>
            </w:r>
          </w:p>
        </w:tc>
      </w:tr>
      <w:tr w14:paraId="3E36DFB6" w14:textId="77777777" w:rsidTr="0019498A">
        <w:tblPrEx>
          <w:tblW w:w="5000" w:type="pct"/>
          <w:tblLayout w:type="fixed"/>
          <w:tblLook w:val="04A0"/>
        </w:tblPrEx>
        <w:tc>
          <w:tcPr>
            <w:tcW w:w="2309" w:type="pct"/>
            <w:shd w:val="clear" w:color="auto" w:fill="auto"/>
          </w:tcPr>
          <w:p w:rsidR="0057762E" w:rsidRPr="0019498A" w:rsidP="0019498A" w14:paraId="42D58C89"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31-50</w:t>
            </w:r>
          </w:p>
        </w:tc>
        <w:tc>
          <w:tcPr>
            <w:tcW w:w="481" w:type="pct"/>
            <w:shd w:val="clear" w:color="auto" w:fill="auto"/>
          </w:tcPr>
          <w:p w:rsidR="0057762E" w:rsidRPr="0019498A" w:rsidP="0019498A" w14:paraId="157D31FF"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88.1</w:t>
            </w:r>
          </w:p>
        </w:tc>
        <w:tc>
          <w:tcPr>
            <w:tcW w:w="577" w:type="pct"/>
            <w:shd w:val="clear" w:color="auto" w:fill="auto"/>
          </w:tcPr>
          <w:p w:rsidR="0057762E" w:rsidRPr="0019498A" w:rsidP="0019498A" w14:paraId="7EF3CF63"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37.1</w:t>
            </w:r>
          </w:p>
        </w:tc>
        <w:tc>
          <w:tcPr>
            <w:tcW w:w="529" w:type="pct"/>
            <w:shd w:val="clear" w:color="auto" w:fill="auto"/>
          </w:tcPr>
          <w:p w:rsidR="0057762E" w:rsidRPr="0019498A" w:rsidP="0019498A" w14:paraId="6A67FB4E"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55.8</w:t>
            </w:r>
          </w:p>
        </w:tc>
        <w:tc>
          <w:tcPr>
            <w:tcW w:w="529" w:type="pct"/>
            <w:shd w:val="clear" w:color="auto" w:fill="auto"/>
          </w:tcPr>
          <w:p w:rsidR="0057762E" w:rsidRPr="0019498A" w:rsidP="0019498A" w14:paraId="3220C05F"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54.6</w:t>
            </w:r>
          </w:p>
        </w:tc>
        <w:tc>
          <w:tcPr>
            <w:tcW w:w="576" w:type="pct"/>
            <w:shd w:val="clear" w:color="auto" w:fill="auto"/>
          </w:tcPr>
          <w:p w:rsidR="00C952FD" w:rsidRPr="0019498A" w:rsidP="0019498A" w14:paraId="2D80B89B" w14:textId="77777777">
            <w:pPr>
              <w:spacing w:after="0" w:line="240" w:lineRule="auto"/>
              <w:jc w:val="right"/>
              <w:rPr>
                <w:rFonts w:ascii="Merriweather" w:hAnsi="Merriweather"/>
                <w:sz w:val="18"/>
                <w:szCs w:val="18"/>
              </w:rPr>
            </w:pPr>
            <w:r w:rsidRPr="0019498A">
              <w:rPr>
                <w:rFonts w:ascii="Merriweather" w:hAnsi="Merriweather"/>
                <w:sz w:val="18"/>
                <w:szCs w:val="18"/>
              </w:rPr>
              <w:t>61.8</w:t>
            </w:r>
          </w:p>
        </w:tc>
      </w:tr>
      <w:tr w14:paraId="6427254A" w14:textId="77777777" w:rsidTr="0019498A">
        <w:tblPrEx>
          <w:tblW w:w="5000" w:type="pct"/>
          <w:tblLayout w:type="fixed"/>
          <w:tblLook w:val="04A0"/>
        </w:tblPrEx>
        <w:tc>
          <w:tcPr>
            <w:tcW w:w="2309" w:type="pct"/>
            <w:shd w:val="clear" w:color="auto" w:fill="auto"/>
          </w:tcPr>
          <w:p w:rsidR="0057762E" w:rsidRPr="0019498A" w:rsidP="0019498A" w14:paraId="5A3114F1"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51-60</w:t>
            </w:r>
          </w:p>
        </w:tc>
        <w:tc>
          <w:tcPr>
            <w:tcW w:w="481" w:type="pct"/>
            <w:shd w:val="clear" w:color="auto" w:fill="auto"/>
          </w:tcPr>
          <w:p w:rsidR="0057762E" w:rsidRPr="0019498A" w:rsidP="0019498A" w14:paraId="27FD5ADD"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87.1</w:t>
            </w:r>
          </w:p>
        </w:tc>
        <w:tc>
          <w:tcPr>
            <w:tcW w:w="577" w:type="pct"/>
            <w:shd w:val="clear" w:color="auto" w:fill="auto"/>
          </w:tcPr>
          <w:p w:rsidR="0057762E" w:rsidRPr="0019498A" w:rsidP="0019498A" w14:paraId="3D9386AF"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36.1</w:t>
            </w:r>
          </w:p>
        </w:tc>
        <w:tc>
          <w:tcPr>
            <w:tcW w:w="529" w:type="pct"/>
            <w:shd w:val="clear" w:color="auto" w:fill="auto"/>
          </w:tcPr>
          <w:p w:rsidR="0057762E" w:rsidRPr="0019498A" w:rsidP="0019498A" w14:paraId="5FA2BC77"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53.4</w:t>
            </w:r>
          </w:p>
        </w:tc>
        <w:tc>
          <w:tcPr>
            <w:tcW w:w="529" w:type="pct"/>
            <w:shd w:val="clear" w:color="auto" w:fill="auto"/>
          </w:tcPr>
          <w:p w:rsidR="0057762E" w:rsidRPr="0019498A" w:rsidP="0019498A" w14:paraId="012519B8"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52.6</w:t>
            </w:r>
          </w:p>
        </w:tc>
        <w:tc>
          <w:tcPr>
            <w:tcW w:w="576" w:type="pct"/>
            <w:shd w:val="clear" w:color="auto" w:fill="auto"/>
          </w:tcPr>
          <w:p w:rsidR="00C952FD" w:rsidRPr="0019498A" w:rsidP="0019498A" w14:paraId="07585E52" w14:textId="77777777">
            <w:pPr>
              <w:spacing w:after="0" w:line="240" w:lineRule="auto"/>
              <w:jc w:val="right"/>
              <w:rPr>
                <w:rFonts w:ascii="Merriweather" w:hAnsi="Merriweather"/>
                <w:sz w:val="18"/>
                <w:szCs w:val="18"/>
              </w:rPr>
            </w:pPr>
            <w:r w:rsidRPr="0019498A">
              <w:rPr>
                <w:rFonts w:ascii="Merriweather" w:hAnsi="Merriweather"/>
                <w:sz w:val="18"/>
                <w:szCs w:val="18"/>
              </w:rPr>
              <w:t>55.8</w:t>
            </w:r>
          </w:p>
        </w:tc>
      </w:tr>
      <w:tr w14:paraId="06D3A413" w14:textId="77777777" w:rsidTr="0019498A">
        <w:tblPrEx>
          <w:tblW w:w="5000" w:type="pct"/>
          <w:tblLayout w:type="fixed"/>
          <w:tblLook w:val="04A0"/>
        </w:tblPrEx>
        <w:tc>
          <w:tcPr>
            <w:tcW w:w="2309" w:type="pct"/>
            <w:shd w:val="clear" w:color="auto" w:fill="auto"/>
          </w:tcPr>
          <w:p w:rsidR="0057762E" w:rsidRPr="0019498A" w:rsidP="0019498A" w14:paraId="4CCE6162"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61-70</w:t>
            </w:r>
          </w:p>
        </w:tc>
        <w:tc>
          <w:tcPr>
            <w:tcW w:w="481" w:type="pct"/>
            <w:shd w:val="clear" w:color="auto" w:fill="auto"/>
          </w:tcPr>
          <w:p w:rsidR="0057762E" w:rsidRPr="0019498A" w:rsidP="0019498A" w14:paraId="247AD880"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87.6</w:t>
            </w:r>
          </w:p>
        </w:tc>
        <w:tc>
          <w:tcPr>
            <w:tcW w:w="577" w:type="pct"/>
            <w:shd w:val="clear" w:color="auto" w:fill="auto"/>
          </w:tcPr>
          <w:p w:rsidR="0057762E" w:rsidRPr="0019498A" w:rsidP="0019498A" w14:paraId="17D06F8F"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31.9</w:t>
            </w:r>
          </w:p>
        </w:tc>
        <w:tc>
          <w:tcPr>
            <w:tcW w:w="529" w:type="pct"/>
            <w:shd w:val="clear" w:color="auto" w:fill="auto"/>
          </w:tcPr>
          <w:p w:rsidR="0057762E" w:rsidRPr="0019498A" w:rsidP="0019498A" w14:paraId="3254783F"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58.3</w:t>
            </w:r>
          </w:p>
        </w:tc>
        <w:tc>
          <w:tcPr>
            <w:tcW w:w="529" w:type="pct"/>
            <w:shd w:val="clear" w:color="auto" w:fill="auto"/>
          </w:tcPr>
          <w:p w:rsidR="0057762E" w:rsidRPr="0019498A" w:rsidP="0019498A" w14:paraId="6D95E4AC"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57.0</w:t>
            </w:r>
          </w:p>
        </w:tc>
        <w:tc>
          <w:tcPr>
            <w:tcW w:w="576" w:type="pct"/>
            <w:shd w:val="clear" w:color="auto" w:fill="auto"/>
          </w:tcPr>
          <w:p w:rsidR="00C952FD" w:rsidRPr="0019498A" w:rsidP="0019498A" w14:paraId="2A7287E2" w14:textId="77777777">
            <w:pPr>
              <w:spacing w:after="0" w:line="240" w:lineRule="auto"/>
              <w:jc w:val="right"/>
              <w:rPr>
                <w:rFonts w:ascii="Merriweather" w:hAnsi="Merriweather"/>
                <w:sz w:val="18"/>
                <w:szCs w:val="18"/>
              </w:rPr>
            </w:pPr>
            <w:r w:rsidRPr="0019498A">
              <w:rPr>
                <w:rFonts w:ascii="Merriweather" w:hAnsi="Merriweather"/>
                <w:sz w:val="18"/>
                <w:szCs w:val="18"/>
              </w:rPr>
              <w:t>53.4</w:t>
            </w:r>
          </w:p>
        </w:tc>
      </w:tr>
      <w:tr w14:paraId="7FF964C9" w14:textId="77777777" w:rsidTr="0019498A">
        <w:tblPrEx>
          <w:tblW w:w="5000" w:type="pct"/>
          <w:tblLayout w:type="fixed"/>
          <w:tblLook w:val="04A0"/>
        </w:tblPrEx>
        <w:tc>
          <w:tcPr>
            <w:tcW w:w="2309" w:type="pct"/>
            <w:shd w:val="clear" w:color="auto" w:fill="auto"/>
          </w:tcPr>
          <w:p w:rsidR="0057762E" w:rsidRPr="0019498A" w:rsidP="0019498A" w14:paraId="004A1E82"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71+</w:t>
            </w:r>
          </w:p>
        </w:tc>
        <w:tc>
          <w:tcPr>
            <w:tcW w:w="481" w:type="pct"/>
            <w:shd w:val="clear" w:color="auto" w:fill="auto"/>
          </w:tcPr>
          <w:p w:rsidR="0057762E" w:rsidRPr="0019498A" w:rsidP="0019498A" w14:paraId="36811E25"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86.6</w:t>
            </w:r>
          </w:p>
        </w:tc>
        <w:tc>
          <w:tcPr>
            <w:tcW w:w="577" w:type="pct"/>
            <w:shd w:val="clear" w:color="auto" w:fill="auto"/>
          </w:tcPr>
          <w:p w:rsidR="0057762E" w:rsidRPr="0019498A" w:rsidP="0019498A" w14:paraId="126E3EC6"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36.2</w:t>
            </w:r>
          </w:p>
        </w:tc>
        <w:tc>
          <w:tcPr>
            <w:tcW w:w="529" w:type="pct"/>
            <w:shd w:val="clear" w:color="auto" w:fill="auto"/>
          </w:tcPr>
          <w:p w:rsidR="0057762E" w:rsidRPr="0019498A" w:rsidP="0019498A" w14:paraId="2A6ADED0"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70.9</w:t>
            </w:r>
          </w:p>
        </w:tc>
        <w:tc>
          <w:tcPr>
            <w:tcW w:w="529" w:type="pct"/>
            <w:shd w:val="clear" w:color="auto" w:fill="auto"/>
          </w:tcPr>
          <w:p w:rsidR="0057762E" w:rsidRPr="0019498A" w:rsidP="0019498A" w14:paraId="60F2A3D5"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51.7</w:t>
            </w:r>
          </w:p>
        </w:tc>
        <w:tc>
          <w:tcPr>
            <w:tcW w:w="576" w:type="pct"/>
            <w:shd w:val="clear" w:color="auto" w:fill="auto"/>
          </w:tcPr>
          <w:p w:rsidR="00C952FD" w:rsidRPr="0019498A" w:rsidP="0019498A" w14:paraId="57840D27" w14:textId="77777777">
            <w:pPr>
              <w:spacing w:after="0" w:line="240" w:lineRule="auto"/>
              <w:jc w:val="right"/>
              <w:rPr>
                <w:rFonts w:ascii="Merriweather" w:hAnsi="Merriweather"/>
                <w:sz w:val="18"/>
                <w:szCs w:val="18"/>
              </w:rPr>
            </w:pPr>
            <w:r w:rsidRPr="0019498A">
              <w:rPr>
                <w:rFonts w:ascii="Merriweather" w:hAnsi="Merriweather"/>
                <w:sz w:val="18"/>
                <w:szCs w:val="18"/>
              </w:rPr>
              <w:t>49.2</w:t>
            </w:r>
          </w:p>
        </w:tc>
      </w:tr>
      <w:tr w14:paraId="16BCC4DD" w14:textId="77777777" w:rsidTr="0019498A">
        <w:tblPrEx>
          <w:tblW w:w="5000" w:type="pct"/>
          <w:tblLayout w:type="fixed"/>
          <w:tblLook w:val="04A0"/>
        </w:tblPrEx>
        <w:tc>
          <w:tcPr>
            <w:tcW w:w="2309" w:type="pct"/>
            <w:shd w:val="clear" w:color="auto" w:fill="auto"/>
          </w:tcPr>
          <w:p w:rsidR="003F1CF3" w:rsidRPr="0019498A" w:rsidP="0019498A" w14:paraId="1D9C6823" w14:textId="77777777">
            <w:pPr>
              <w:spacing w:after="0" w:line="240" w:lineRule="auto"/>
              <w:rPr>
                <w:rFonts w:ascii="Merriweather" w:eastAsia="Times New Roman" w:hAnsi="Merriweather"/>
                <w:color w:val="000000"/>
                <w:sz w:val="18"/>
                <w:szCs w:val="18"/>
              </w:rPr>
            </w:pPr>
            <w:r w:rsidRPr="0019498A">
              <w:rPr>
                <w:rFonts w:ascii="Merriweather" w:eastAsia="Times New Roman" w:hAnsi="Merriweather"/>
                <w:color w:val="000000"/>
                <w:sz w:val="18"/>
                <w:szCs w:val="18"/>
              </w:rPr>
              <w:t>SNAP Recipients</w:t>
            </w:r>
          </w:p>
        </w:tc>
        <w:tc>
          <w:tcPr>
            <w:tcW w:w="481" w:type="pct"/>
            <w:shd w:val="clear" w:color="auto" w:fill="auto"/>
          </w:tcPr>
          <w:p w:rsidR="003F1CF3" w:rsidRPr="0019498A" w:rsidP="0019498A" w14:paraId="1453B699" w14:textId="77777777">
            <w:pPr>
              <w:spacing w:after="0" w:line="240" w:lineRule="auto"/>
              <w:jc w:val="right"/>
              <w:rPr>
                <w:rFonts w:ascii="Merriweather" w:eastAsia="Times New Roman" w:hAnsi="Merriweather"/>
                <w:color w:val="000000"/>
                <w:sz w:val="18"/>
                <w:szCs w:val="18"/>
              </w:rPr>
            </w:pPr>
          </w:p>
        </w:tc>
        <w:tc>
          <w:tcPr>
            <w:tcW w:w="577" w:type="pct"/>
            <w:shd w:val="clear" w:color="auto" w:fill="auto"/>
          </w:tcPr>
          <w:p w:rsidR="003F1CF3" w:rsidRPr="0019498A" w:rsidP="0019498A" w14:paraId="6A90C1AE"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3F1CF3" w:rsidRPr="0019498A" w:rsidP="0019498A" w14:paraId="4E630F98"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3F1CF3" w:rsidRPr="0019498A" w:rsidP="0019498A" w14:paraId="495A1CD3" w14:textId="77777777">
            <w:pPr>
              <w:spacing w:after="0" w:line="240" w:lineRule="auto"/>
              <w:jc w:val="right"/>
              <w:rPr>
                <w:rFonts w:ascii="Merriweather" w:eastAsia="Times New Roman" w:hAnsi="Merriweather"/>
                <w:color w:val="000000"/>
                <w:sz w:val="18"/>
                <w:szCs w:val="18"/>
              </w:rPr>
            </w:pPr>
          </w:p>
        </w:tc>
        <w:tc>
          <w:tcPr>
            <w:tcW w:w="576" w:type="pct"/>
            <w:shd w:val="clear" w:color="auto" w:fill="auto"/>
          </w:tcPr>
          <w:p w:rsidR="00C952FD" w:rsidRPr="0019498A" w:rsidP="0019498A" w14:paraId="2110A5FE" w14:textId="77777777">
            <w:pPr>
              <w:spacing w:after="0" w:line="240" w:lineRule="auto"/>
              <w:jc w:val="right"/>
              <w:rPr>
                <w:rFonts w:ascii="Merriweather" w:eastAsia="Times New Roman" w:hAnsi="Merriweather"/>
                <w:color w:val="000000"/>
                <w:sz w:val="18"/>
                <w:szCs w:val="18"/>
              </w:rPr>
            </w:pPr>
          </w:p>
        </w:tc>
      </w:tr>
      <w:tr w14:paraId="79E94F67" w14:textId="77777777" w:rsidTr="0019498A">
        <w:tblPrEx>
          <w:tblW w:w="5000" w:type="pct"/>
          <w:tblLayout w:type="fixed"/>
          <w:tblLook w:val="04A0"/>
        </w:tblPrEx>
        <w:tc>
          <w:tcPr>
            <w:tcW w:w="2309" w:type="pct"/>
            <w:shd w:val="clear" w:color="auto" w:fill="auto"/>
          </w:tcPr>
          <w:p w:rsidR="00EF2E3B" w:rsidRPr="0019498A" w:rsidP="0019498A" w14:paraId="62D8FF9D"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Yes</w:t>
            </w:r>
          </w:p>
        </w:tc>
        <w:tc>
          <w:tcPr>
            <w:tcW w:w="481" w:type="pct"/>
            <w:shd w:val="clear" w:color="auto" w:fill="auto"/>
          </w:tcPr>
          <w:p w:rsidR="00EF2E3B" w:rsidRPr="0019498A" w:rsidP="0019498A" w14:paraId="39D3261E"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77.5</w:t>
            </w:r>
          </w:p>
        </w:tc>
        <w:tc>
          <w:tcPr>
            <w:tcW w:w="577" w:type="pct"/>
            <w:shd w:val="clear" w:color="auto" w:fill="auto"/>
          </w:tcPr>
          <w:p w:rsidR="00EF2E3B" w:rsidRPr="0019498A" w:rsidP="0019498A" w14:paraId="746A1EF1"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26.8</w:t>
            </w:r>
          </w:p>
        </w:tc>
        <w:tc>
          <w:tcPr>
            <w:tcW w:w="529" w:type="pct"/>
            <w:shd w:val="clear" w:color="auto" w:fill="auto"/>
          </w:tcPr>
          <w:p w:rsidR="00EF2E3B" w:rsidRPr="0019498A" w:rsidP="0019498A" w14:paraId="2631FFC9"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49.8</w:t>
            </w:r>
          </w:p>
        </w:tc>
        <w:tc>
          <w:tcPr>
            <w:tcW w:w="529" w:type="pct"/>
            <w:shd w:val="clear" w:color="auto" w:fill="auto"/>
          </w:tcPr>
          <w:p w:rsidR="00EF2E3B" w:rsidRPr="0019498A" w:rsidP="0019498A" w14:paraId="672E7BCA"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45.5</w:t>
            </w:r>
          </w:p>
        </w:tc>
        <w:tc>
          <w:tcPr>
            <w:tcW w:w="576" w:type="pct"/>
            <w:shd w:val="clear" w:color="auto" w:fill="auto"/>
          </w:tcPr>
          <w:p w:rsidR="00C952FD" w:rsidRPr="0019498A" w:rsidP="0019498A" w14:paraId="7D4FCFF1"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43.7</w:t>
            </w:r>
          </w:p>
        </w:tc>
      </w:tr>
      <w:tr w14:paraId="1FE036AF" w14:textId="77777777" w:rsidTr="0019498A">
        <w:tblPrEx>
          <w:tblW w:w="5000" w:type="pct"/>
          <w:tblLayout w:type="fixed"/>
          <w:tblLook w:val="04A0"/>
        </w:tblPrEx>
        <w:tc>
          <w:tcPr>
            <w:tcW w:w="2309" w:type="pct"/>
            <w:shd w:val="clear" w:color="auto" w:fill="auto"/>
          </w:tcPr>
          <w:p w:rsidR="00EF2E3B" w:rsidRPr="0019498A" w:rsidP="0019498A" w14:paraId="06981031"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i/>
                <w:color w:val="000000"/>
                <w:sz w:val="18"/>
                <w:szCs w:val="18"/>
              </w:rPr>
              <w:t xml:space="preserve">  No</w:t>
            </w:r>
          </w:p>
        </w:tc>
        <w:tc>
          <w:tcPr>
            <w:tcW w:w="481" w:type="pct"/>
            <w:shd w:val="clear" w:color="auto" w:fill="auto"/>
          </w:tcPr>
          <w:p w:rsidR="00EF2E3B" w:rsidRPr="0019498A" w:rsidP="0019498A" w14:paraId="12B1DF53"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88.6</w:t>
            </w:r>
          </w:p>
        </w:tc>
        <w:tc>
          <w:tcPr>
            <w:tcW w:w="577" w:type="pct"/>
            <w:shd w:val="clear" w:color="auto" w:fill="auto"/>
          </w:tcPr>
          <w:p w:rsidR="00EF2E3B" w:rsidRPr="0019498A" w:rsidP="0019498A" w14:paraId="4CD13D7B"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35.5</w:t>
            </w:r>
          </w:p>
        </w:tc>
        <w:tc>
          <w:tcPr>
            <w:tcW w:w="529" w:type="pct"/>
            <w:shd w:val="clear" w:color="auto" w:fill="auto"/>
          </w:tcPr>
          <w:p w:rsidR="00EF2E3B" w:rsidRPr="0019498A" w:rsidP="0019498A" w14:paraId="123078B8"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56.7</w:t>
            </w:r>
          </w:p>
        </w:tc>
        <w:tc>
          <w:tcPr>
            <w:tcW w:w="529" w:type="pct"/>
            <w:shd w:val="clear" w:color="auto" w:fill="auto"/>
          </w:tcPr>
          <w:p w:rsidR="00EF2E3B" w:rsidRPr="0019498A" w:rsidP="0019498A" w14:paraId="6893E6EF"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56.5</w:t>
            </w:r>
          </w:p>
        </w:tc>
        <w:tc>
          <w:tcPr>
            <w:tcW w:w="576" w:type="pct"/>
            <w:shd w:val="clear" w:color="auto" w:fill="auto"/>
          </w:tcPr>
          <w:p w:rsidR="00C952FD" w:rsidRPr="0019498A" w:rsidP="0019498A" w14:paraId="0D0F5298"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59.4</w:t>
            </w:r>
          </w:p>
        </w:tc>
      </w:tr>
      <w:tr w14:paraId="40571C20" w14:textId="77777777" w:rsidTr="0019498A">
        <w:tblPrEx>
          <w:tblW w:w="5000" w:type="pct"/>
          <w:tblLayout w:type="fixed"/>
          <w:tblLook w:val="04A0"/>
        </w:tblPrEx>
        <w:tc>
          <w:tcPr>
            <w:tcW w:w="2309" w:type="pct"/>
            <w:shd w:val="clear" w:color="auto" w:fill="auto"/>
          </w:tcPr>
          <w:p w:rsidR="00EF2E3B" w:rsidRPr="0019498A" w:rsidP="0019498A" w14:paraId="779EAA84" w14:textId="77777777">
            <w:pPr>
              <w:spacing w:after="0" w:line="240" w:lineRule="auto"/>
              <w:rPr>
                <w:rFonts w:ascii="Merriweather" w:eastAsia="Times New Roman" w:hAnsi="Merriweather"/>
                <w:color w:val="000000"/>
                <w:sz w:val="18"/>
                <w:szCs w:val="18"/>
              </w:rPr>
            </w:pPr>
            <w:r w:rsidRPr="0019498A">
              <w:rPr>
                <w:rFonts w:ascii="Merriweather" w:eastAsia="Times New Roman" w:hAnsi="Merriweather"/>
                <w:color w:val="000000"/>
                <w:sz w:val="18"/>
                <w:szCs w:val="18"/>
              </w:rPr>
              <w:t>Location</w:t>
            </w:r>
          </w:p>
        </w:tc>
        <w:tc>
          <w:tcPr>
            <w:tcW w:w="481" w:type="pct"/>
            <w:shd w:val="clear" w:color="auto" w:fill="auto"/>
          </w:tcPr>
          <w:p w:rsidR="00EF2E3B" w:rsidRPr="0019498A" w:rsidP="0019498A" w14:paraId="1D008D15" w14:textId="77777777">
            <w:pPr>
              <w:spacing w:after="0" w:line="240" w:lineRule="auto"/>
              <w:jc w:val="right"/>
              <w:rPr>
                <w:rFonts w:ascii="Merriweather" w:eastAsia="Times New Roman" w:hAnsi="Merriweather"/>
                <w:color w:val="000000"/>
                <w:sz w:val="18"/>
                <w:szCs w:val="18"/>
              </w:rPr>
            </w:pPr>
          </w:p>
        </w:tc>
        <w:tc>
          <w:tcPr>
            <w:tcW w:w="577" w:type="pct"/>
            <w:shd w:val="clear" w:color="auto" w:fill="auto"/>
          </w:tcPr>
          <w:p w:rsidR="00EF2E3B" w:rsidRPr="0019498A" w:rsidP="0019498A" w14:paraId="39310D4F"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EF2E3B" w:rsidRPr="0019498A" w:rsidP="0019498A" w14:paraId="29D86FC2"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EF2E3B" w:rsidRPr="0019498A" w:rsidP="0019498A" w14:paraId="6F443A11" w14:textId="77777777">
            <w:pPr>
              <w:spacing w:after="0" w:line="240" w:lineRule="auto"/>
              <w:jc w:val="right"/>
              <w:rPr>
                <w:rFonts w:ascii="Merriweather" w:eastAsia="Times New Roman" w:hAnsi="Merriweather"/>
                <w:color w:val="000000"/>
                <w:sz w:val="18"/>
                <w:szCs w:val="18"/>
              </w:rPr>
            </w:pPr>
          </w:p>
        </w:tc>
        <w:tc>
          <w:tcPr>
            <w:tcW w:w="576" w:type="pct"/>
            <w:shd w:val="clear" w:color="auto" w:fill="auto"/>
          </w:tcPr>
          <w:p w:rsidR="00C952FD" w:rsidRPr="0019498A" w:rsidP="0019498A" w14:paraId="2774A127" w14:textId="77777777">
            <w:pPr>
              <w:spacing w:after="0" w:line="240" w:lineRule="auto"/>
              <w:jc w:val="right"/>
              <w:rPr>
                <w:rFonts w:ascii="Merriweather" w:eastAsia="Times New Roman" w:hAnsi="Merriweather"/>
                <w:color w:val="000000"/>
                <w:sz w:val="18"/>
                <w:szCs w:val="18"/>
              </w:rPr>
            </w:pPr>
          </w:p>
        </w:tc>
      </w:tr>
      <w:tr w14:paraId="782A6DF2" w14:textId="77777777" w:rsidTr="0019498A">
        <w:tblPrEx>
          <w:tblW w:w="5000" w:type="pct"/>
          <w:tblLayout w:type="fixed"/>
          <w:tblLook w:val="04A0"/>
        </w:tblPrEx>
        <w:tc>
          <w:tcPr>
            <w:tcW w:w="2309" w:type="pct"/>
            <w:shd w:val="clear" w:color="auto" w:fill="auto"/>
          </w:tcPr>
          <w:p w:rsidR="003E36DC" w:rsidRPr="0019498A" w:rsidP="0019498A" w14:paraId="68DED1FD"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color w:val="000000"/>
                <w:sz w:val="18"/>
                <w:szCs w:val="18"/>
              </w:rPr>
              <w:t xml:space="preserve">  </w:t>
            </w:r>
            <w:r w:rsidRPr="0019498A">
              <w:rPr>
                <w:rFonts w:ascii="Merriweather" w:eastAsia="Times New Roman" w:hAnsi="Merriweather"/>
                <w:i/>
                <w:color w:val="000000"/>
                <w:sz w:val="18"/>
                <w:szCs w:val="18"/>
              </w:rPr>
              <w:t>Rural</w:t>
            </w:r>
          </w:p>
        </w:tc>
        <w:tc>
          <w:tcPr>
            <w:tcW w:w="481" w:type="pct"/>
            <w:shd w:val="clear" w:color="auto" w:fill="auto"/>
          </w:tcPr>
          <w:p w:rsidR="003E36DC" w:rsidRPr="0019498A" w:rsidP="0019498A" w14:paraId="472AB2FF"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77.0</w:t>
            </w:r>
          </w:p>
        </w:tc>
        <w:tc>
          <w:tcPr>
            <w:tcW w:w="577" w:type="pct"/>
            <w:shd w:val="clear" w:color="auto" w:fill="auto"/>
          </w:tcPr>
          <w:p w:rsidR="003E36DC" w:rsidRPr="0019498A" w:rsidP="0019498A" w14:paraId="4C21C38B"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27.1</w:t>
            </w:r>
          </w:p>
        </w:tc>
        <w:tc>
          <w:tcPr>
            <w:tcW w:w="529" w:type="pct"/>
            <w:shd w:val="clear" w:color="auto" w:fill="auto"/>
          </w:tcPr>
          <w:p w:rsidR="003E36DC" w:rsidRPr="0019498A" w:rsidP="0019498A" w14:paraId="46577C58"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53.6</w:t>
            </w:r>
          </w:p>
        </w:tc>
        <w:tc>
          <w:tcPr>
            <w:tcW w:w="529" w:type="pct"/>
            <w:shd w:val="clear" w:color="auto" w:fill="auto"/>
          </w:tcPr>
          <w:p w:rsidR="003E36DC" w:rsidRPr="0019498A" w:rsidP="0019498A" w14:paraId="254A156F"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55.0</w:t>
            </w:r>
          </w:p>
        </w:tc>
        <w:tc>
          <w:tcPr>
            <w:tcW w:w="576" w:type="pct"/>
            <w:shd w:val="clear" w:color="auto" w:fill="auto"/>
          </w:tcPr>
          <w:p w:rsidR="00C952FD" w:rsidRPr="0019498A" w:rsidP="0019498A" w14:paraId="26251885"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58.5</w:t>
            </w:r>
          </w:p>
        </w:tc>
      </w:tr>
      <w:tr w14:paraId="577E2747" w14:textId="77777777" w:rsidTr="0019498A">
        <w:tblPrEx>
          <w:tblW w:w="5000" w:type="pct"/>
          <w:tblLayout w:type="fixed"/>
          <w:tblLook w:val="04A0"/>
        </w:tblPrEx>
        <w:tc>
          <w:tcPr>
            <w:tcW w:w="2309" w:type="pct"/>
            <w:shd w:val="clear" w:color="auto" w:fill="auto"/>
          </w:tcPr>
          <w:p w:rsidR="003E36DC" w:rsidRPr="0019498A" w:rsidP="0019498A" w14:paraId="0EC8CFA2" w14:textId="77777777">
            <w:pPr>
              <w:spacing w:after="0" w:line="240" w:lineRule="auto"/>
              <w:rPr>
                <w:rFonts w:ascii="Merriweather" w:eastAsia="Times New Roman" w:hAnsi="Merriweather"/>
                <w:i/>
                <w:color w:val="000000"/>
                <w:sz w:val="18"/>
                <w:szCs w:val="18"/>
              </w:rPr>
            </w:pPr>
            <w:r w:rsidRPr="0019498A">
              <w:rPr>
                <w:rFonts w:ascii="Merriweather" w:eastAsia="Times New Roman" w:hAnsi="Merriweather"/>
                <w:color w:val="000000"/>
                <w:sz w:val="18"/>
                <w:szCs w:val="18"/>
              </w:rPr>
              <w:t xml:space="preserve">  </w:t>
            </w:r>
            <w:r w:rsidRPr="0019498A">
              <w:rPr>
                <w:rFonts w:ascii="Merriweather" w:eastAsia="Times New Roman" w:hAnsi="Merriweather"/>
                <w:i/>
                <w:color w:val="000000"/>
                <w:sz w:val="18"/>
                <w:szCs w:val="18"/>
              </w:rPr>
              <w:t>Urban</w:t>
            </w:r>
          </w:p>
        </w:tc>
        <w:tc>
          <w:tcPr>
            <w:tcW w:w="481" w:type="pct"/>
            <w:shd w:val="clear" w:color="auto" w:fill="auto"/>
          </w:tcPr>
          <w:p w:rsidR="003E36DC" w:rsidRPr="0019498A" w:rsidP="0019498A" w14:paraId="48D230EC"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89.3</w:t>
            </w:r>
          </w:p>
        </w:tc>
        <w:tc>
          <w:tcPr>
            <w:tcW w:w="577" w:type="pct"/>
            <w:shd w:val="clear" w:color="auto" w:fill="auto"/>
          </w:tcPr>
          <w:p w:rsidR="003E36DC" w:rsidRPr="0019498A" w:rsidP="0019498A" w14:paraId="42ABBAFB"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35.7</w:t>
            </w:r>
          </w:p>
        </w:tc>
        <w:tc>
          <w:tcPr>
            <w:tcW w:w="529" w:type="pct"/>
            <w:shd w:val="clear" w:color="auto" w:fill="auto"/>
          </w:tcPr>
          <w:p w:rsidR="003E36DC" w:rsidRPr="0019498A" w:rsidP="0019498A" w14:paraId="51310294"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57.1</w:t>
            </w:r>
          </w:p>
        </w:tc>
        <w:tc>
          <w:tcPr>
            <w:tcW w:w="529" w:type="pct"/>
            <w:shd w:val="clear" w:color="auto" w:fill="auto"/>
          </w:tcPr>
          <w:p w:rsidR="003E36DC" w:rsidRPr="0019498A" w:rsidP="0019498A" w14:paraId="603CC7F9"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55.4</w:t>
            </w:r>
          </w:p>
        </w:tc>
        <w:tc>
          <w:tcPr>
            <w:tcW w:w="576" w:type="pct"/>
            <w:shd w:val="clear" w:color="auto" w:fill="auto"/>
          </w:tcPr>
          <w:p w:rsidR="00C952FD" w:rsidRPr="0019498A" w:rsidP="0019498A" w14:paraId="16D07DFE" w14:textId="77777777">
            <w:pPr>
              <w:spacing w:after="0" w:line="240" w:lineRule="auto"/>
              <w:jc w:val="right"/>
              <w:rPr>
                <w:rFonts w:ascii="Merriweather" w:eastAsia="Times New Roman" w:hAnsi="Merriweather"/>
                <w:color w:val="000000"/>
                <w:sz w:val="18"/>
                <w:szCs w:val="18"/>
              </w:rPr>
            </w:pPr>
            <w:r w:rsidRPr="0019498A">
              <w:rPr>
                <w:rFonts w:ascii="Merriweather" w:eastAsia="Times New Roman" w:hAnsi="Merriweather"/>
                <w:color w:val="000000"/>
                <w:sz w:val="18"/>
                <w:szCs w:val="18"/>
              </w:rPr>
              <w:t>50.5</w:t>
            </w:r>
          </w:p>
        </w:tc>
      </w:tr>
      <w:tr w14:paraId="2FA0C9C5" w14:textId="77777777" w:rsidTr="0019498A">
        <w:tblPrEx>
          <w:tblW w:w="5000" w:type="pct"/>
          <w:tblLayout w:type="fixed"/>
          <w:tblLook w:val="04A0"/>
        </w:tblPrEx>
        <w:tc>
          <w:tcPr>
            <w:tcW w:w="2309" w:type="pct"/>
            <w:shd w:val="clear" w:color="auto" w:fill="auto"/>
          </w:tcPr>
          <w:p w:rsidR="003E36DC" w:rsidRPr="0019498A" w:rsidP="0019498A" w14:paraId="1DB5BCDD" w14:textId="77777777">
            <w:pPr>
              <w:spacing w:after="0" w:line="240" w:lineRule="auto"/>
              <w:rPr>
                <w:rFonts w:ascii="Merriweather" w:eastAsia="Times New Roman" w:hAnsi="Merriweather"/>
                <w:color w:val="000000"/>
                <w:sz w:val="18"/>
                <w:szCs w:val="18"/>
              </w:rPr>
            </w:pPr>
            <w:r w:rsidRPr="0019498A">
              <w:rPr>
                <w:rFonts w:ascii="Merriweather" w:eastAsia="Times New Roman" w:hAnsi="Merriweather"/>
                <w:color w:val="000000"/>
                <w:sz w:val="18"/>
                <w:szCs w:val="18"/>
              </w:rPr>
              <w:t>Educational Attainment</w:t>
            </w:r>
          </w:p>
        </w:tc>
        <w:tc>
          <w:tcPr>
            <w:tcW w:w="481" w:type="pct"/>
            <w:shd w:val="clear" w:color="auto" w:fill="auto"/>
          </w:tcPr>
          <w:p w:rsidR="003E36DC" w:rsidRPr="0019498A" w:rsidP="0019498A" w14:paraId="601B3D9B" w14:textId="77777777">
            <w:pPr>
              <w:spacing w:after="0" w:line="240" w:lineRule="auto"/>
              <w:jc w:val="right"/>
              <w:rPr>
                <w:rFonts w:ascii="Merriweather" w:eastAsia="Times New Roman" w:hAnsi="Merriweather"/>
                <w:color w:val="000000"/>
                <w:sz w:val="18"/>
                <w:szCs w:val="18"/>
              </w:rPr>
            </w:pPr>
          </w:p>
        </w:tc>
        <w:tc>
          <w:tcPr>
            <w:tcW w:w="577" w:type="pct"/>
            <w:shd w:val="clear" w:color="auto" w:fill="auto"/>
          </w:tcPr>
          <w:p w:rsidR="003E36DC" w:rsidRPr="0019498A" w:rsidP="0019498A" w14:paraId="10173C8D"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3E36DC" w:rsidRPr="0019498A" w:rsidP="0019498A" w14:paraId="667AAD82" w14:textId="77777777">
            <w:pPr>
              <w:spacing w:after="0" w:line="240" w:lineRule="auto"/>
              <w:jc w:val="right"/>
              <w:rPr>
                <w:rFonts w:ascii="Merriweather" w:eastAsia="Times New Roman" w:hAnsi="Merriweather"/>
                <w:color w:val="000000"/>
                <w:sz w:val="18"/>
                <w:szCs w:val="18"/>
              </w:rPr>
            </w:pPr>
          </w:p>
        </w:tc>
        <w:tc>
          <w:tcPr>
            <w:tcW w:w="529" w:type="pct"/>
            <w:shd w:val="clear" w:color="auto" w:fill="auto"/>
          </w:tcPr>
          <w:p w:rsidR="003E36DC" w:rsidRPr="0019498A" w:rsidP="0019498A" w14:paraId="0B5F4E97" w14:textId="77777777">
            <w:pPr>
              <w:spacing w:after="0" w:line="240" w:lineRule="auto"/>
              <w:jc w:val="right"/>
              <w:rPr>
                <w:rFonts w:ascii="Merriweather" w:eastAsia="Times New Roman" w:hAnsi="Merriweather"/>
                <w:color w:val="000000"/>
                <w:sz w:val="18"/>
                <w:szCs w:val="18"/>
              </w:rPr>
            </w:pPr>
          </w:p>
        </w:tc>
        <w:tc>
          <w:tcPr>
            <w:tcW w:w="576" w:type="pct"/>
            <w:shd w:val="clear" w:color="auto" w:fill="auto"/>
          </w:tcPr>
          <w:p w:rsidR="00C952FD" w:rsidRPr="0019498A" w:rsidP="0019498A" w14:paraId="62569BB8" w14:textId="77777777">
            <w:pPr>
              <w:spacing w:after="0" w:line="240" w:lineRule="auto"/>
              <w:jc w:val="right"/>
              <w:rPr>
                <w:rFonts w:ascii="Merriweather" w:eastAsia="Times New Roman" w:hAnsi="Merriweather"/>
                <w:color w:val="000000"/>
                <w:sz w:val="18"/>
                <w:szCs w:val="18"/>
              </w:rPr>
            </w:pPr>
          </w:p>
        </w:tc>
      </w:tr>
      <w:tr w14:paraId="5A0D914E" w14:textId="77777777" w:rsidTr="0019498A">
        <w:tblPrEx>
          <w:tblW w:w="5000" w:type="pct"/>
          <w:tblLayout w:type="fixed"/>
          <w:tblLook w:val="04A0"/>
        </w:tblPrEx>
        <w:tc>
          <w:tcPr>
            <w:tcW w:w="2309" w:type="pct"/>
            <w:shd w:val="clear" w:color="auto" w:fill="auto"/>
            <w:vAlign w:val="center"/>
          </w:tcPr>
          <w:p w:rsidR="00B061E1" w:rsidRPr="0019498A" w:rsidP="0019498A" w14:paraId="466961EF" w14:textId="77777777">
            <w:pPr>
              <w:spacing w:after="0" w:line="240" w:lineRule="auto"/>
              <w:rPr>
                <w:rFonts w:ascii="Merriweather" w:eastAsia="Times New Roman" w:hAnsi="Merriweather"/>
                <w:i/>
                <w:color w:val="000000"/>
                <w:sz w:val="18"/>
                <w:szCs w:val="18"/>
              </w:rPr>
            </w:pPr>
            <w:r w:rsidRPr="0019498A">
              <w:rPr>
                <w:rFonts w:ascii="Merriweather" w:hAnsi="Merriweather"/>
                <w:i/>
                <w:color w:val="000000"/>
                <w:sz w:val="18"/>
                <w:szCs w:val="18"/>
              </w:rPr>
              <w:t xml:space="preserve">  Less than high school degree</w:t>
            </w:r>
          </w:p>
        </w:tc>
        <w:tc>
          <w:tcPr>
            <w:tcW w:w="481" w:type="pct"/>
            <w:shd w:val="clear" w:color="auto" w:fill="auto"/>
          </w:tcPr>
          <w:p w:rsidR="00B061E1" w:rsidRPr="0019498A" w:rsidP="0019498A" w14:paraId="53DEDFB8" w14:textId="77777777">
            <w:pPr>
              <w:spacing w:after="0" w:line="240" w:lineRule="auto"/>
              <w:jc w:val="right"/>
              <w:rPr>
                <w:rFonts w:ascii="Merriweather" w:hAnsi="Merriweather"/>
                <w:color w:val="000000"/>
                <w:sz w:val="18"/>
                <w:szCs w:val="18"/>
              </w:rPr>
            </w:pPr>
            <w:r w:rsidRPr="0019498A">
              <w:rPr>
                <w:rFonts w:ascii="Merriweather" w:hAnsi="Merriweather"/>
                <w:color w:val="000000"/>
                <w:sz w:val="18"/>
                <w:szCs w:val="18"/>
              </w:rPr>
              <w:t>82.2</w:t>
            </w:r>
          </w:p>
        </w:tc>
        <w:tc>
          <w:tcPr>
            <w:tcW w:w="577" w:type="pct"/>
            <w:shd w:val="clear" w:color="auto" w:fill="auto"/>
          </w:tcPr>
          <w:p w:rsidR="00B061E1" w:rsidRPr="0019498A" w:rsidP="0019498A" w14:paraId="28398424"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41.8</w:t>
            </w:r>
          </w:p>
        </w:tc>
        <w:tc>
          <w:tcPr>
            <w:tcW w:w="529" w:type="pct"/>
            <w:shd w:val="clear" w:color="auto" w:fill="auto"/>
          </w:tcPr>
          <w:p w:rsidR="00B061E1" w:rsidRPr="0019498A" w:rsidP="0019498A" w14:paraId="418F1AF1"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54.9</w:t>
            </w:r>
          </w:p>
        </w:tc>
        <w:tc>
          <w:tcPr>
            <w:tcW w:w="529" w:type="pct"/>
            <w:shd w:val="clear" w:color="auto" w:fill="auto"/>
          </w:tcPr>
          <w:p w:rsidR="00B061E1" w:rsidRPr="0019498A" w:rsidP="0019498A" w14:paraId="2A095C6E"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36.7</w:t>
            </w:r>
          </w:p>
        </w:tc>
        <w:tc>
          <w:tcPr>
            <w:tcW w:w="576" w:type="pct"/>
            <w:shd w:val="clear" w:color="auto" w:fill="auto"/>
          </w:tcPr>
          <w:p w:rsidR="00C952FD" w:rsidRPr="0019498A" w:rsidP="0019498A" w14:paraId="442BA960" w14:textId="77777777">
            <w:pPr>
              <w:spacing w:after="0" w:line="240" w:lineRule="auto"/>
              <w:jc w:val="right"/>
              <w:rPr>
                <w:rFonts w:ascii="Merriweather" w:hAnsi="Merriweather"/>
                <w:sz w:val="18"/>
                <w:szCs w:val="18"/>
              </w:rPr>
            </w:pPr>
            <w:r w:rsidRPr="0019498A">
              <w:rPr>
                <w:rFonts w:ascii="Merriweather" w:hAnsi="Merriweather"/>
                <w:sz w:val="18"/>
                <w:szCs w:val="18"/>
              </w:rPr>
              <w:t>36.0</w:t>
            </w:r>
          </w:p>
        </w:tc>
      </w:tr>
      <w:tr w14:paraId="69594C75" w14:textId="77777777" w:rsidTr="0019498A">
        <w:tblPrEx>
          <w:tblW w:w="5000" w:type="pct"/>
          <w:tblLayout w:type="fixed"/>
          <w:tblLook w:val="04A0"/>
        </w:tblPrEx>
        <w:tc>
          <w:tcPr>
            <w:tcW w:w="2309" w:type="pct"/>
            <w:shd w:val="clear" w:color="auto" w:fill="auto"/>
            <w:vAlign w:val="center"/>
          </w:tcPr>
          <w:p w:rsidR="00B061E1" w:rsidRPr="0019498A" w:rsidP="0019498A" w14:paraId="558C3779" w14:textId="77777777">
            <w:pPr>
              <w:spacing w:after="0" w:line="240" w:lineRule="auto"/>
              <w:rPr>
                <w:rFonts w:ascii="Merriweather" w:eastAsia="Times New Roman" w:hAnsi="Merriweather"/>
                <w:i/>
                <w:color w:val="000000"/>
                <w:sz w:val="18"/>
                <w:szCs w:val="18"/>
              </w:rPr>
            </w:pPr>
            <w:r w:rsidRPr="0019498A">
              <w:rPr>
                <w:rFonts w:ascii="Merriweather" w:hAnsi="Merriweather"/>
                <w:i/>
                <w:color w:val="000000"/>
                <w:sz w:val="18"/>
                <w:szCs w:val="18"/>
              </w:rPr>
              <w:t xml:space="preserve">  High school graduate or GED</w:t>
            </w:r>
          </w:p>
        </w:tc>
        <w:tc>
          <w:tcPr>
            <w:tcW w:w="481" w:type="pct"/>
            <w:shd w:val="clear" w:color="auto" w:fill="auto"/>
          </w:tcPr>
          <w:p w:rsidR="00B061E1" w:rsidRPr="0019498A" w:rsidP="0019498A" w14:paraId="7F390A80" w14:textId="77777777">
            <w:pPr>
              <w:spacing w:after="0" w:line="240" w:lineRule="auto"/>
              <w:jc w:val="right"/>
              <w:rPr>
                <w:rFonts w:ascii="Merriweather" w:hAnsi="Merriweather"/>
                <w:color w:val="000000"/>
                <w:sz w:val="18"/>
                <w:szCs w:val="18"/>
              </w:rPr>
            </w:pPr>
            <w:r w:rsidRPr="0019498A">
              <w:rPr>
                <w:rFonts w:ascii="Merriweather" w:hAnsi="Merriweather"/>
                <w:color w:val="000000"/>
                <w:sz w:val="18"/>
                <w:szCs w:val="18"/>
              </w:rPr>
              <w:t>79.8</w:t>
            </w:r>
          </w:p>
        </w:tc>
        <w:tc>
          <w:tcPr>
            <w:tcW w:w="577" w:type="pct"/>
            <w:shd w:val="clear" w:color="auto" w:fill="auto"/>
          </w:tcPr>
          <w:p w:rsidR="00B061E1" w:rsidRPr="0019498A" w:rsidP="0019498A" w14:paraId="4A54BFC5"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25.6</w:t>
            </w:r>
          </w:p>
        </w:tc>
        <w:tc>
          <w:tcPr>
            <w:tcW w:w="529" w:type="pct"/>
            <w:shd w:val="clear" w:color="auto" w:fill="auto"/>
          </w:tcPr>
          <w:p w:rsidR="00B061E1" w:rsidRPr="0019498A" w:rsidP="0019498A" w14:paraId="304DB85E"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54.9</w:t>
            </w:r>
          </w:p>
        </w:tc>
        <w:tc>
          <w:tcPr>
            <w:tcW w:w="529" w:type="pct"/>
            <w:shd w:val="clear" w:color="auto" w:fill="auto"/>
          </w:tcPr>
          <w:p w:rsidR="00B061E1" w:rsidRPr="0019498A" w:rsidP="0019498A" w14:paraId="30A6B2C9"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34.1</w:t>
            </w:r>
          </w:p>
        </w:tc>
        <w:tc>
          <w:tcPr>
            <w:tcW w:w="576" w:type="pct"/>
            <w:shd w:val="clear" w:color="auto" w:fill="auto"/>
          </w:tcPr>
          <w:p w:rsidR="00C952FD" w:rsidRPr="0019498A" w:rsidP="0019498A" w14:paraId="06258B2F" w14:textId="77777777">
            <w:pPr>
              <w:spacing w:after="0" w:line="240" w:lineRule="auto"/>
              <w:jc w:val="right"/>
              <w:rPr>
                <w:rFonts w:ascii="Merriweather" w:hAnsi="Merriweather"/>
                <w:sz w:val="18"/>
                <w:szCs w:val="18"/>
              </w:rPr>
            </w:pPr>
            <w:r w:rsidRPr="0019498A">
              <w:rPr>
                <w:rFonts w:ascii="Merriweather" w:hAnsi="Merriweather"/>
                <w:sz w:val="18"/>
                <w:szCs w:val="18"/>
              </w:rPr>
              <w:t>42.4</w:t>
            </w:r>
          </w:p>
        </w:tc>
      </w:tr>
      <w:tr w14:paraId="3CF028AC" w14:textId="77777777" w:rsidTr="0019498A">
        <w:tblPrEx>
          <w:tblW w:w="5000" w:type="pct"/>
          <w:tblLayout w:type="fixed"/>
          <w:tblLook w:val="04A0"/>
        </w:tblPrEx>
        <w:tc>
          <w:tcPr>
            <w:tcW w:w="2309" w:type="pct"/>
            <w:shd w:val="clear" w:color="auto" w:fill="auto"/>
            <w:vAlign w:val="center"/>
          </w:tcPr>
          <w:p w:rsidR="00B061E1" w:rsidRPr="0019498A" w:rsidP="0019498A" w14:paraId="21D72229" w14:textId="77777777">
            <w:pPr>
              <w:spacing w:after="0" w:line="240" w:lineRule="auto"/>
              <w:rPr>
                <w:rFonts w:ascii="Merriweather" w:eastAsia="Times New Roman" w:hAnsi="Merriweather"/>
                <w:i/>
                <w:color w:val="000000"/>
                <w:sz w:val="18"/>
                <w:szCs w:val="18"/>
              </w:rPr>
            </w:pPr>
            <w:r w:rsidRPr="0019498A">
              <w:rPr>
                <w:rFonts w:ascii="Merriweather" w:hAnsi="Merriweather"/>
                <w:i/>
                <w:color w:val="000000"/>
                <w:sz w:val="18"/>
                <w:szCs w:val="18"/>
              </w:rPr>
              <w:t xml:space="preserve">  Some college</w:t>
            </w:r>
          </w:p>
        </w:tc>
        <w:tc>
          <w:tcPr>
            <w:tcW w:w="481" w:type="pct"/>
            <w:shd w:val="clear" w:color="auto" w:fill="auto"/>
          </w:tcPr>
          <w:p w:rsidR="00B061E1" w:rsidRPr="0019498A" w:rsidP="0019498A" w14:paraId="554649D2" w14:textId="77777777">
            <w:pPr>
              <w:spacing w:after="0" w:line="240" w:lineRule="auto"/>
              <w:jc w:val="right"/>
              <w:rPr>
                <w:rFonts w:ascii="Merriweather" w:hAnsi="Merriweather"/>
                <w:color w:val="000000"/>
                <w:sz w:val="18"/>
                <w:szCs w:val="18"/>
              </w:rPr>
            </w:pPr>
            <w:r w:rsidRPr="0019498A">
              <w:rPr>
                <w:rFonts w:ascii="Merriweather" w:hAnsi="Merriweather"/>
                <w:color w:val="000000"/>
                <w:sz w:val="18"/>
                <w:szCs w:val="18"/>
              </w:rPr>
              <w:t>90.0</w:t>
            </w:r>
          </w:p>
        </w:tc>
        <w:tc>
          <w:tcPr>
            <w:tcW w:w="577" w:type="pct"/>
            <w:shd w:val="clear" w:color="auto" w:fill="auto"/>
          </w:tcPr>
          <w:p w:rsidR="00B061E1" w:rsidRPr="0019498A" w:rsidP="0019498A" w14:paraId="048AEFB5"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37.2</w:t>
            </w:r>
          </w:p>
        </w:tc>
        <w:tc>
          <w:tcPr>
            <w:tcW w:w="529" w:type="pct"/>
            <w:shd w:val="clear" w:color="auto" w:fill="auto"/>
          </w:tcPr>
          <w:p w:rsidR="00B061E1" w:rsidRPr="0019498A" w:rsidP="0019498A" w14:paraId="611AB43D"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56.9</w:t>
            </w:r>
          </w:p>
        </w:tc>
        <w:tc>
          <w:tcPr>
            <w:tcW w:w="529" w:type="pct"/>
            <w:shd w:val="clear" w:color="auto" w:fill="auto"/>
          </w:tcPr>
          <w:p w:rsidR="00B061E1" w:rsidRPr="0019498A" w:rsidP="0019498A" w14:paraId="58817EEC"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38.2</w:t>
            </w:r>
          </w:p>
        </w:tc>
        <w:tc>
          <w:tcPr>
            <w:tcW w:w="576" w:type="pct"/>
            <w:shd w:val="clear" w:color="auto" w:fill="auto"/>
          </w:tcPr>
          <w:p w:rsidR="00C952FD" w:rsidRPr="0019498A" w:rsidP="0019498A" w14:paraId="7AEEF9C0" w14:textId="77777777">
            <w:pPr>
              <w:spacing w:after="0" w:line="240" w:lineRule="auto"/>
              <w:jc w:val="right"/>
              <w:rPr>
                <w:rFonts w:ascii="Merriweather" w:hAnsi="Merriweather"/>
                <w:sz w:val="18"/>
                <w:szCs w:val="18"/>
              </w:rPr>
            </w:pPr>
            <w:r w:rsidRPr="0019498A">
              <w:rPr>
                <w:rFonts w:ascii="Merriweather" w:hAnsi="Merriweather"/>
                <w:sz w:val="18"/>
                <w:szCs w:val="18"/>
              </w:rPr>
              <w:t>64.0</w:t>
            </w:r>
          </w:p>
        </w:tc>
      </w:tr>
      <w:tr w14:paraId="79FD1E35" w14:textId="77777777" w:rsidTr="0019498A">
        <w:tblPrEx>
          <w:tblW w:w="5000" w:type="pct"/>
          <w:tblLayout w:type="fixed"/>
          <w:tblLook w:val="04A0"/>
        </w:tblPrEx>
        <w:tc>
          <w:tcPr>
            <w:tcW w:w="2309" w:type="pct"/>
            <w:shd w:val="clear" w:color="auto" w:fill="auto"/>
            <w:vAlign w:val="center"/>
          </w:tcPr>
          <w:p w:rsidR="00B061E1" w:rsidRPr="0019498A" w:rsidP="0019498A" w14:paraId="645513F1" w14:textId="77777777">
            <w:pPr>
              <w:spacing w:after="0" w:line="240" w:lineRule="auto"/>
              <w:rPr>
                <w:rFonts w:ascii="Merriweather" w:eastAsia="Times New Roman" w:hAnsi="Merriweather"/>
                <w:i/>
                <w:color w:val="000000"/>
                <w:sz w:val="18"/>
                <w:szCs w:val="18"/>
              </w:rPr>
            </w:pPr>
            <w:r w:rsidRPr="0019498A">
              <w:rPr>
                <w:rFonts w:ascii="Merriweather" w:hAnsi="Merriweather"/>
                <w:i/>
                <w:color w:val="000000"/>
                <w:sz w:val="18"/>
                <w:szCs w:val="18"/>
              </w:rPr>
              <w:t xml:space="preserve">  College graduate </w:t>
            </w:r>
          </w:p>
        </w:tc>
        <w:tc>
          <w:tcPr>
            <w:tcW w:w="481" w:type="pct"/>
            <w:shd w:val="clear" w:color="auto" w:fill="auto"/>
          </w:tcPr>
          <w:p w:rsidR="00B061E1" w:rsidRPr="0019498A" w:rsidP="0019498A" w14:paraId="2EEAED01" w14:textId="77777777">
            <w:pPr>
              <w:spacing w:after="0" w:line="240" w:lineRule="auto"/>
              <w:jc w:val="right"/>
              <w:rPr>
                <w:rFonts w:ascii="Merriweather" w:hAnsi="Merriweather"/>
                <w:color w:val="000000"/>
                <w:sz w:val="18"/>
                <w:szCs w:val="18"/>
              </w:rPr>
            </w:pPr>
            <w:r w:rsidRPr="0019498A">
              <w:rPr>
                <w:rFonts w:ascii="Merriweather" w:hAnsi="Merriweather"/>
                <w:color w:val="000000"/>
                <w:sz w:val="18"/>
                <w:szCs w:val="18"/>
              </w:rPr>
              <w:t>93.4</w:t>
            </w:r>
          </w:p>
        </w:tc>
        <w:tc>
          <w:tcPr>
            <w:tcW w:w="577" w:type="pct"/>
            <w:shd w:val="clear" w:color="auto" w:fill="auto"/>
          </w:tcPr>
          <w:p w:rsidR="00B061E1" w:rsidRPr="0019498A" w:rsidP="0019498A" w14:paraId="0592FAC9"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35.8</w:t>
            </w:r>
          </w:p>
        </w:tc>
        <w:tc>
          <w:tcPr>
            <w:tcW w:w="529" w:type="pct"/>
            <w:shd w:val="clear" w:color="auto" w:fill="auto"/>
          </w:tcPr>
          <w:p w:rsidR="00B061E1" w:rsidRPr="0019498A" w:rsidP="0019498A" w14:paraId="72ABA611"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58.1</w:t>
            </w:r>
          </w:p>
        </w:tc>
        <w:tc>
          <w:tcPr>
            <w:tcW w:w="529" w:type="pct"/>
            <w:shd w:val="clear" w:color="auto" w:fill="auto"/>
          </w:tcPr>
          <w:p w:rsidR="00B061E1" w:rsidRPr="0019498A" w:rsidP="0019498A" w14:paraId="3E0ECB18"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43.0</w:t>
            </w:r>
          </w:p>
        </w:tc>
        <w:tc>
          <w:tcPr>
            <w:tcW w:w="576" w:type="pct"/>
            <w:shd w:val="clear" w:color="auto" w:fill="auto"/>
          </w:tcPr>
          <w:p w:rsidR="00C952FD" w:rsidRPr="0019498A" w:rsidP="0019498A" w14:paraId="5892275E" w14:textId="77777777">
            <w:pPr>
              <w:spacing w:after="0" w:line="240" w:lineRule="auto"/>
              <w:jc w:val="right"/>
              <w:rPr>
                <w:rFonts w:ascii="Merriweather" w:hAnsi="Merriweather"/>
                <w:sz w:val="18"/>
                <w:szCs w:val="18"/>
              </w:rPr>
            </w:pPr>
            <w:r w:rsidRPr="0019498A">
              <w:rPr>
                <w:rFonts w:ascii="Merriweather" w:hAnsi="Merriweather"/>
                <w:sz w:val="18"/>
                <w:szCs w:val="18"/>
              </w:rPr>
              <w:t>68.8</w:t>
            </w:r>
          </w:p>
        </w:tc>
      </w:tr>
      <w:tr w14:paraId="65309D20" w14:textId="77777777" w:rsidTr="0019498A">
        <w:tblPrEx>
          <w:tblW w:w="5000" w:type="pct"/>
          <w:tblLayout w:type="fixed"/>
          <w:tblLook w:val="04A0"/>
        </w:tblPrEx>
        <w:tc>
          <w:tcPr>
            <w:tcW w:w="2309" w:type="pct"/>
            <w:shd w:val="clear" w:color="auto" w:fill="auto"/>
            <w:vAlign w:val="center"/>
          </w:tcPr>
          <w:p w:rsidR="00B061E1" w:rsidRPr="0019498A" w:rsidP="0019498A" w14:paraId="7E7CC804" w14:textId="77777777">
            <w:pPr>
              <w:spacing w:after="0" w:line="240" w:lineRule="auto"/>
              <w:rPr>
                <w:rFonts w:ascii="Merriweather" w:eastAsia="Times New Roman" w:hAnsi="Merriweather"/>
                <w:i/>
                <w:color w:val="000000"/>
                <w:sz w:val="18"/>
                <w:szCs w:val="18"/>
              </w:rPr>
            </w:pPr>
            <w:r w:rsidRPr="0019498A">
              <w:rPr>
                <w:rFonts w:ascii="Merriweather" w:hAnsi="Merriweather"/>
                <w:i/>
                <w:color w:val="000000"/>
                <w:sz w:val="18"/>
                <w:szCs w:val="18"/>
              </w:rPr>
              <w:t xml:space="preserve">  Postgraduate degree</w:t>
            </w:r>
          </w:p>
        </w:tc>
        <w:tc>
          <w:tcPr>
            <w:tcW w:w="481" w:type="pct"/>
            <w:shd w:val="clear" w:color="auto" w:fill="auto"/>
          </w:tcPr>
          <w:p w:rsidR="00B061E1" w:rsidRPr="0019498A" w:rsidP="0019498A" w14:paraId="14124FE5" w14:textId="77777777">
            <w:pPr>
              <w:spacing w:after="0" w:line="240" w:lineRule="auto"/>
              <w:jc w:val="right"/>
              <w:rPr>
                <w:rFonts w:ascii="Merriweather" w:hAnsi="Merriweather"/>
                <w:color w:val="000000"/>
                <w:sz w:val="18"/>
                <w:szCs w:val="18"/>
              </w:rPr>
            </w:pPr>
            <w:r w:rsidRPr="0019498A">
              <w:rPr>
                <w:rFonts w:ascii="Merriweather" w:hAnsi="Merriweather"/>
                <w:color w:val="000000"/>
                <w:sz w:val="18"/>
                <w:szCs w:val="18"/>
              </w:rPr>
              <w:t>94.2</w:t>
            </w:r>
          </w:p>
        </w:tc>
        <w:tc>
          <w:tcPr>
            <w:tcW w:w="577" w:type="pct"/>
            <w:shd w:val="clear" w:color="auto" w:fill="auto"/>
          </w:tcPr>
          <w:p w:rsidR="00B061E1" w:rsidRPr="0019498A" w:rsidP="0019498A" w14:paraId="1D8FC335"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43.2</w:t>
            </w:r>
          </w:p>
        </w:tc>
        <w:tc>
          <w:tcPr>
            <w:tcW w:w="529" w:type="pct"/>
            <w:shd w:val="clear" w:color="auto" w:fill="auto"/>
          </w:tcPr>
          <w:p w:rsidR="00B061E1" w:rsidRPr="0019498A" w:rsidP="0019498A" w14:paraId="2F4098E1" w14:textId="77777777">
            <w:pPr>
              <w:spacing w:after="0" w:line="240" w:lineRule="auto"/>
              <w:jc w:val="right"/>
              <w:rPr>
                <w:rFonts w:ascii="Merriweather" w:eastAsia="Times New Roman" w:hAnsi="Merriweather"/>
                <w:color w:val="000000"/>
                <w:sz w:val="18"/>
                <w:szCs w:val="18"/>
              </w:rPr>
            </w:pPr>
            <w:r w:rsidRPr="0019498A">
              <w:rPr>
                <w:rFonts w:ascii="Merriweather" w:hAnsi="Merriweather"/>
                <w:sz w:val="18"/>
                <w:szCs w:val="18"/>
              </w:rPr>
              <w:t>56.6</w:t>
            </w:r>
          </w:p>
        </w:tc>
        <w:tc>
          <w:tcPr>
            <w:tcW w:w="529" w:type="pct"/>
            <w:shd w:val="clear" w:color="auto" w:fill="auto"/>
          </w:tcPr>
          <w:p w:rsidR="00B061E1" w:rsidRPr="0019498A" w:rsidP="0019498A" w14:paraId="5C35B44C"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45.3</w:t>
            </w:r>
          </w:p>
        </w:tc>
        <w:tc>
          <w:tcPr>
            <w:tcW w:w="576" w:type="pct"/>
            <w:shd w:val="clear" w:color="auto" w:fill="auto"/>
          </w:tcPr>
          <w:p w:rsidR="00C952FD" w:rsidRPr="0019498A" w:rsidP="0019498A" w14:paraId="1352A92B" w14:textId="77777777">
            <w:pPr>
              <w:spacing w:after="0" w:line="240" w:lineRule="auto"/>
              <w:jc w:val="right"/>
              <w:rPr>
                <w:rFonts w:ascii="Merriweather" w:hAnsi="Merriweather"/>
                <w:sz w:val="18"/>
                <w:szCs w:val="18"/>
              </w:rPr>
            </w:pPr>
            <w:r w:rsidRPr="0019498A">
              <w:rPr>
                <w:rFonts w:ascii="Merriweather" w:hAnsi="Merriweather"/>
                <w:sz w:val="18"/>
                <w:szCs w:val="18"/>
              </w:rPr>
              <w:t>74.3</w:t>
            </w:r>
          </w:p>
        </w:tc>
      </w:tr>
      <w:tr w14:paraId="2ABEB219" w14:textId="77777777" w:rsidTr="0019498A">
        <w:tblPrEx>
          <w:tblW w:w="5000" w:type="pct"/>
          <w:tblLayout w:type="fixed"/>
          <w:tblLook w:val="04A0"/>
        </w:tblPrEx>
        <w:tc>
          <w:tcPr>
            <w:tcW w:w="2309" w:type="pct"/>
            <w:shd w:val="clear" w:color="auto" w:fill="auto"/>
            <w:vAlign w:val="center"/>
          </w:tcPr>
          <w:p w:rsidR="003E36DC" w:rsidRPr="0019498A" w:rsidP="0019498A" w14:paraId="1508D1E8" w14:textId="77777777">
            <w:pPr>
              <w:spacing w:after="0" w:line="240" w:lineRule="auto"/>
              <w:rPr>
                <w:rFonts w:ascii="Merriweather" w:hAnsi="Merriweather"/>
                <w:color w:val="000000"/>
                <w:sz w:val="18"/>
                <w:szCs w:val="18"/>
              </w:rPr>
            </w:pPr>
            <w:r w:rsidRPr="0019498A">
              <w:rPr>
                <w:rFonts w:ascii="Merriweather" w:hAnsi="Merriweather"/>
                <w:color w:val="000000"/>
                <w:sz w:val="18"/>
                <w:szCs w:val="18"/>
              </w:rPr>
              <w:t>Income</w:t>
            </w:r>
          </w:p>
        </w:tc>
        <w:tc>
          <w:tcPr>
            <w:tcW w:w="481" w:type="pct"/>
            <w:shd w:val="clear" w:color="auto" w:fill="auto"/>
          </w:tcPr>
          <w:p w:rsidR="003E36DC" w:rsidRPr="0019498A" w:rsidP="0019498A" w14:paraId="0E697FBC" w14:textId="77777777">
            <w:pPr>
              <w:spacing w:after="0" w:line="240" w:lineRule="auto"/>
              <w:jc w:val="right"/>
              <w:rPr>
                <w:rFonts w:ascii="Merriweather" w:hAnsi="Merriweather"/>
                <w:color w:val="000000"/>
                <w:sz w:val="18"/>
                <w:szCs w:val="18"/>
              </w:rPr>
            </w:pPr>
          </w:p>
        </w:tc>
        <w:tc>
          <w:tcPr>
            <w:tcW w:w="577" w:type="pct"/>
            <w:shd w:val="clear" w:color="auto" w:fill="auto"/>
          </w:tcPr>
          <w:p w:rsidR="003E36DC" w:rsidRPr="0019498A" w:rsidP="0019498A" w14:paraId="00560998" w14:textId="77777777">
            <w:pPr>
              <w:spacing w:after="0" w:line="240" w:lineRule="auto"/>
              <w:jc w:val="right"/>
              <w:rPr>
                <w:rFonts w:ascii="Merriweather" w:hAnsi="Merriweather"/>
                <w:color w:val="000000"/>
                <w:sz w:val="18"/>
                <w:szCs w:val="18"/>
              </w:rPr>
            </w:pPr>
          </w:p>
        </w:tc>
        <w:tc>
          <w:tcPr>
            <w:tcW w:w="529" w:type="pct"/>
            <w:shd w:val="clear" w:color="auto" w:fill="auto"/>
            <w:vAlign w:val="center"/>
          </w:tcPr>
          <w:p w:rsidR="003E36DC" w:rsidRPr="0019498A" w:rsidP="0019498A" w14:paraId="7FBACBD4" w14:textId="77777777">
            <w:pPr>
              <w:spacing w:after="0" w:line="240" w:lineRule="auto"/>
              <w:jc w:val="right"/>
              <w:rPr>
                <w:rFonts w:ascii="Merriweather" w:hAnsi="Merriweather"/>
                <w:color w:val="000000"/>
                <w:sz w:val="18"/>
                <w:szCs w:val="18"/>
              </w:rPr>
            </w:pPr>
          </w:p>
        </w:tc>
        <w:tc>
          <w:tcPr>
            <w:tcW w:w="529" w:type="pct"/>
            <w:shd w:val="clear" w:color="auto" w:fill="auto"/>
          </w:tcPr>
          <w:p w:rsidR="003E36DC" w:rsidRPr="0019498A" w:rsidP="0019498A" w14:paraId="3C2A8C63" w14:textId="77777777">
            <w:pPr>
              <w:spacing w:after="0" w:line="240" w:lineRule="auto"/>
              <w:jc w:val="right"/>
              <w:rPr>
                <w:rFonts w:ascii="Merriweather" w:hAnsi="Merriweather"/>
                <w:color w:val="000000"/>
                <w:sz w:val="18"/>
                <w:szCs w:val="18"/>
              </w:rPr>
            </w:pPr>
          </w:p>
        </w:tc>
        <w:tc>
          <w:tcPr>
            <w:tcW w:w="576" w:type="pct"/>
            <w:shd w:val="clear" w:color="auto" w:fill="auto"/>
          </w:tcPr>
          <w:p w:rsidR="00C952FD" w:rsidRPr="0019498A" w:rsidP="0019498A" w14:paraId="47588A4E" w14:textId="77777777">
            <w:pPr>
              <w:spacing w:after="0" w:line="240" w:lineRule="auto"/>
              <w:jc w:val="right"/>
              <w:rPr>
                <w:rFonts w:ascii="Merriweather" w:hAnsi="Merriweather"/>
                <w:color w:val="000000"/>
                <w:sz w:val="18"/>
                <w:szCs w:val="18"/>
              </w:rPr>
            </w:pPr>
          </w:p>
        </w:tc>
      </w:tr>
      <w:tr w14:paraId="280C8D06" w14:textId="77777777" w:rsidTr="0019498A">
        <w:tblPrEx>
          <w:tblW w:w="5000" w:type="pct"/>
          <w:tblLayout w:type="fixed"/>
          <w:tblLook w:val="04A0"/>
        </w:tblPrEx>
        <w:tc>
          <w:tcPr>
            <w:tcW w:w="2309" w:type="pct"/>
            <w:shd w:val="clear" w:color="auto" w:fill="auto"/>
            <w:vAlign w:val="center"/>
          </w:tcPr>
          <w:p w:rsidR="008646C9" w:rsidRPr="0019498A" w:rsidP="0019498A" w14:paraId="70C321CD" w14:textId="77777777">
            <w:pPr>
              <w:spacing w:after="0" w:line="240" w:lineRule="auto"/>
              <w:rPr>
                <w:rFonts w:ascii="Merriweather" w:hAnsi="Merriweather"/>
                <w:i/>
                <w:color w:val="000000"/>
                <w:sz w:val="18"/>
                <w:szCs w:val="18"/>
              </w:rPr>
            </w:pPr>
            <w:r w:rsidRPr="0019498A">
              <w:rPr>
                <w:rFonts w:ascii="Merriweather" w:hAnsi="Merriweather"/>
                <w:i/>
                <w:color w:val="000000"/>
                <w:sz w:val="18"/>
                <w:szCs w:val="18"/>
              </w:rPr>
              <w:t xml:space="preserve">  Less than $25,000</w:t>
            </w:r>
          </w:p>
        </w:tc>
        <w:tc>
          <w:tcPr>
            <w:tcW w:w="481" w:type="pct"/>
            <w:shd w:val="clear" w:color="auto" w:fill="auto"/>
          </w:tcPr>
          <w:p w:rsidR="008646C9" w:rsidRPr="0019498A" w:rsidP="0019498A" w14:paraId="08F4A292"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79.9</w:t>
            </w:r>
          </w:p>
        </w:tc>
        <w:tc>
          <w:tcPr>
            <w:tcW w:w="577" w:type="pct"/>
            <w:shd w:val="clear" w:color="auto" w:fill="auto"/>
          </w:tcPr>
          <w:p w:rsidR="008646C9" w:rsidRPr="0019498A" w:rsidP="0019498A" w14:paraId="2C0D8080"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33.3</w:t>
            </w:r>
          </w:p>
        </w:tc>
        <w:tc>
          <w:tcPr>
            <w:tcW w:w="529" w:type="pct"/>
            <w:shd w:val="clear" w:color="auto" w:fill="auto"/>
          </w:tcPr>
          <w:p w:rsidR="008646C9" w:rsidRPr="0019498A" w:rsidP="0019498A" w14:paraId="1D077097"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58.5</w:t>
            </w:r>
          </w:p>
        </w:tc>
        <w:tc>
          <w:tcPr>
            <w:tcW w:w="529" w:type="pct"/>
            <w:shd w:val="clear" w:color="auto" w:fill="auto"/>
          </w:tcPr>
          <w:p w:rsidR="008646C9" w:rsidRPr="0019498A" w:rsidP="0019498A" w14:paraId="41770C46"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41.7</w:t>
            </w:r>
          </w:p>
        </w:tc>
        <w:tc>
          <w:tcPr>
            <w:tcW w:w="576" w:type="pct"/>
            <w:shd w:val="clear" w:color="auto" w:fill="auto"/>
          </w:tcPr>
          <w:p w:rsidR="00C952FD" w:rsidRPr="0019498A" w:rsidP="0019498A" w14:paraId="0F1EB4D8" w14:textId="77777777">
            <w:pPr>
              <w:spacing w:after="0" w:line="240" w:lineRule="auto"/>
              <w:jc w:val="right"/>
              <w:rPr>
                <w:rFonts w:ascii="Merriweather" w:hAnsi="Merriweather"/>
                <w:sz w:val="18"/>
                <w:szCs w:val="18"/>
              </w:rPr>
            </w:pPr>
            <w:r w:rsidRPr="0019498A">
              <w:rPr>
                <w:rFonts w:ascii="Merriweather" w:hAnsi="Merriweather"/>
                <w:sz w:val="18"/>
                <w:szCs w:val="18"/>
              </w:rPr>
              <w:t>44.3</w:t>
            </w:r>
          </w:p>
        </w:tc>
      </w:tr>
      <w:tr w14:paraId="05379494" w14:textId="77777777" w:rsidTr="0019498A">
        <w:tblPrEx>
          <w:tblW w:w="5000" w:type="pct"/>
          <w:tblLayout w:type="fixed"/>
          <w:tblLook w:val="04A0"/>
        </w:tblPrEx>
        <w:tc>
          <w:tcPr>
            <w:tcW w:w="2309" w:type="pct"/>
            <w:shd w:val="clear" w:color="auto" w:fill="auto"/>
            <w:vAlign w:val="center"/>
          </w:tcPr>
          <w:p w:rsidR="008646C9" w:rsidRPr="0019498A" w:rsidP="0019498A" w14:paraId="048AEEC2" w14:textId="77777777">
            <w:pPr>
              <w:spacing w:after="0" w:line="240" w:lineRule="auto"/>
              <w:rPr>
                <w:rFonts w:ascii="Merriweather" w:hAnsi="Merriweather"/>
                <w:i/>
                <w:color w:val="000000"/>
                <w:sz w:val="18"/>
                <w:szCs w:val="18"/>
              </w:rPr>
            </w:pPr>
            <w:r w:rsidRPr="0019498A">
              <w:rPr>
                <w:rFonts w:ascii="Merriweather" w:hAnsi="Merriweather"/>
                <w:i/>
                <w:color w:val="000000"/>
                <w:sz w:val="18"/>
                <w:szCs w:val="18"/>
              </w:rPr>
              <w:t xml:space="preserve">  $25,000 to 34,999</w:t>
            </w:r>
          </w:p>
        </w:tc>
        <w:tc>
          <w:tcPr>
            <w:tcW w:w="481" w:type="pct"/>
            <w:shd w:val="clear" w:color="auto" w:fill="auto"/>
          </w:tcPr>
          <w:p w:rsidR="008646C9" w:rsidRPr="0019498A" w:rsidP="0019498A" w14:paraId="60F63834"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89.1</w:t>
            </w:r>
          </w:p>
        </w:tc>
        <w:tc>
          <w:tcPr>
            <w:tcW w:w="577" w:type="pct"/>
            <w:shd w:val="clear" w:color="auto" w:fill="auto"/>
          </w:tcPr>
          <w:p w:rsidR="008646C9" w:rsidRPr="0019498A" w:rsidP="0019498A" w14:paraId="60D717C7"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36.4</w:t>
            </w:r>
          </w:p>
        </w:tc>
        <w:tc>
          <w:tcPr>
            <w:tcW w:w="529" w:type="pct"/>
            <w:shd w:val="clear" w:color="auto" w:fill="auto"/>
          </w:tcPr>
          <w:p w:rsidR="008646C9" w:rsidRPr="0019498A" w:rsidP="0019498A" w14:paraId="36B814EB"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58.5</w:t>
            </w:r>
          </w:p>
        </w:tc>
        <w:tc>
          <w:tcPr>
            <w:tcW w:w="529" w:type="pct"/>
            <w:shd w:val="clear" w:color="auto" w:fill="auto"/>
          </w:tcPr>
          <w:p w:rsidR="008646C9" w:rsidRPr="0019498A" w:rsidP="0019498A" w14:paraId="4F075D3A"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40.4</w:t>
            </w:r>
          </w:p>
        </w:tc>
        <w:tc>
          <w:tcPr>
            <w:tcW w:w="576" w:type="pct"/>
            <w:shd w:val="clear" w:color="auto" w:fill="auto"/>
          </w:tcPr>
          <w:p w:rsidR="00C952FD" w:rsidRPr="0019498A" w:rsidP="0019498A" w14:paraId="68905C73" w14:textId="77777777">
            <w:pPr>
              <w:spacing w:after="0" w:line="240" w:lineRule="auto"/>
              <w:jc w:val="right"/>
              <w:rPr>
                <w:rFonts w:ascii="Merriweather" w:hAnsi="Merriweather"/>
                <w:sz w:val="18"/>
                <w:szCs w:val="18"/>
              </w:rPr>
            </w:pPr>
            <w:r w:rsidRPr="0019498A">
              <w:rPr>
                <w:rFonts w:ascii="Merriweather" w:hAnsi="Merriweather"/>
                <w:sz w:val="18"/>
                <w:szCs w:val="18"/>
              </w:rPr>
              <w:t>52.0</w:t>
            </w:r>
          </w:p>
        </w:tc>
      </w:tr>
      <w:tr w14:paraId="33FB76EA" w14:textId="77777777" w:rsidTr="0019498A">
        <w:tblPrEx>
          <w:tblW w:w="5000" w:type="pct"/>
          <w:tblLayout w:type="fixed"/>
          <w:tblLook w:val="04A0"/>
        </w:tblPrEx>
        <w:tc>
          <w:tcPr>
            <w:tcW w:w="2309" w:type="pct"/>
            <w:shd w:val="clear" w:color="auto" w:fill="auto"/>
            <w:vAlign w:val="center"/>
          </w:tcPr>
          <w:p w:rsidR="008646C9" w:rsidRPr="0019498A" w:rsidP="0019498A" w14:paraId="404B9B5A" w14:textId="77777777">
            <w:pPr>
              <w:spacing w:after="0" w:line="240" w:lineRule="auto"/>
              <w:rPr>
                <w:rFonts w:ascii="Merriweather" w:hAnsi="Merriweather"/>
                <w:i/>
                <w:color w:val="000000"/>
                <w:sz w:val="18"/>
                <w:szCs w:val="18"/>
              </w:rPr>
            </w:pPr>
            <w:r w:rsidRPr="0019498A">
              <w:rPr>
                <w:rFonts w:ascii="Merriweather" w:hAnsi="Merriweather"/>
                <w:i/>
                <w:color w:val="000000"/>
                <w:sz w:val="18"/>
                <w:szCs w:val="18"/>
              </w:rPr>
              <w:t xml:space="preserve">  $35,000 to $49,999</w:t>
            </w:r>
          </w:p>
        </w:tc>
        <w:tc>
          <w:tcPr>
            <w:tcW w:w="481" w:type="pct"/>
            <w:shd w:val="clear" w:color="auto" w:fill="auto"/>
          </w:tcPr>
          <w:p w:rsidR="008646C9" w:rsidRPr="0019498A" w:rsidP="0019498A" w14:paraId="2F939E45"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86.3</w:t>
            </w:r>
          </w:p>
        </w:tc>
        <w:tc>
          <w:tcPr>
            <w:tcW w:w="577" w:type="pct"/>
            <w:shd w:val="clear" w:color="auto" w:fill="auto"/>
          </w:tcPr>
          <w:p w:rsidR="008646C9" w:rsidRPr="0019498A" w:rsidP="0019498A" w14:paraId="4D2B76FC"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28.5</w:t>
            </w:r>
          </w:p>
        </w:tc>
        <w:tc>
          <w:tcPr>
            <w:tcW w:w="529" w:type="pct"/>
            <w:shd w:val="clear" w:color="auto" w:fill="auto"/>
          </w:tcPr>
          <w:p w:rsidR="008646C9" w:rsidRPr="0019498A" w:rsidP="0019498A" w14:paraId="17808B0C"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60.9</w:t>
            </w:r>
          </w:p>
        </w:tc>
        <w:tc>
          <w:tcPr>
            <w:tcW w:w="529" w:type="pct"/>
            <w:shd w:val="clear" w:color="auto" w:fill="auto"/>
          </w:tcPr>
          <w:p w:rsidR="008646C9" w:rsidRPr="0019498A" w:rsidP="0019498A" w14:paraId="39631B9C"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40.7</w:t>
            </w:r>
          </w:p>
        </w:tc>
        <w:tc>
          <w:tcPr>
            <w:tcW w:w="576" w:type="pct"/>
            <w:shd w:val="clear" w:color="auto" w:fill="auto"/>
          </w:tcPr>
          <w:p w:rsidR="00C952FD" w:rsidRPr="0019498A" w:rsidP="0019498A" w14:paraId="2A26F7C1" w14:textId="77777777">
            <w:pPr>
              <w:spacing w:after="0" w:line="240" w:lineRule="auto"/>
              <w:jc w:val="right"/>
              <w:rPr>
                <w:rFonts w:ascii="Merriweather" w:hAnsi="Merriweather"/>
                <w:sz w:val="18"/>
                <w:szCs w:val="18"/>
              </w:rPr>
            </w:pPr>
            <w:r w:rsidRPr="0019498A">
              <w:rPr>
                <w:rFonts w:ascii="Merriweather" w:hAnsi="Merriweather"/>
                <w:sz w:val="18"/>
                <w:szCs w:val="18"/>
              </w:rPr>
              <w:t>53.1</w:t>
            </w:r>
          </w:p>
        </w:tc>
      </w:tr>
      <w:tr w14:paraId="7E2889B9" w14:textId="77777777" w:rsidTr="0019498A">
        <w:tblPrEx>
          <w:tblW w:w="5000" w:type="pct"/>
          <w:tblLayout w:type="fixed"/>
          <w:tblLook w:val="04A0"/>
        </w:tblPrEx>
        <w:tc>
          <w:tcPr>
            <w:tcW w:w="2309" w:type="pct"/>
            <w:shd w:val="clear" w:color="auto" w:fill="auto"/>
            <w:vAlign w:val="center"/>
          </w:tcPr>
          <w:p w:rsidR="008646C9" w:rsidRPr="0019498A" w:rsidP="0019498A" w14:paraId="510DB3A4" w14:textId="77777777">
            <w:pPr>
              <w:spacing w:after="0" w:line="240" w:lineRule="auto"/>
              <w:rPr>
                <w:rFonts w:ascii="Merriweather" w:hAnsi="Merriweather"/>
                <w:i/>
                <w:color w:val="000000"/>
                <w:sz w:val="18"/>
                <w:szCs w:val="18"/>
              </w:rPr>
            </w:pPr>
            <w:r w:rsidRPr="0019498A">
              <w:rPr>
                <w:rFonts w:ascii="Merriweather" w:hAnsi="Merriweather"/>
                <w:i/>
                <w:color w:val="000000"/>
                <w:sz w:val="18"/>
                <w:szCs w:val="18"/>
              </w:rPr>
              <w:t xml:space="preserve">  $50,000 to $74,999</w:t>
            </w:r>
          </w:p>
        </w:tc>
        <w:tc>
          <w:tcPr>
            <w:tcW w:w="481" w:type="pct"/>
            <w:shd w:val="clear" w:color="auto" w:fill="auto"/>
          </w:tcPr>
          <w:p w:rsidR="008646C9" w:rsidRPr="0019498A" w:rsidP="0019498A" w14:paraId="15B1831B"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86.9</w:t>
            </w:r>
          </w:p>
        </w:tc>
        <w:tc>
          <w:tcPr>
            <w:tcW w:w="577" w:type="pct"/>
            <w:shd w:val="clear" w:color="auto" w:fill="auto"/>
          </w:tcPr>
          <w:p w:rsidR="008646C9" w:rsidRPr="0019498A" w:rsidP="0019498A" w14:paraId="55FF6532"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33.0</w:t>
            </w:r>
          </w:p>
        </w:tc>
        <w:tc>
          <w:tcPr>
            <w:tcW w:w="529" w:type="pct"/>
            <w:shd w:val="clear" w:color="auto" w:fill="auto"/>
          </w:tcPr>
          <w:p w:rsidR="008646C9" w:rsidRPr="0019498A" w:rsidP="0019498A" w14:paraId="41DA0675"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53.6</w:t>
            </w:r>
          </w:p>
        </w:tc>
        <w:tc>
          <w:tcPr>
            <w:tcW w:w="529" w:type="pct"/>
            <w:shd w:val="clear" w:color="auto" w:fill="auto"/>
          </w:tcPr>
          <w:p w:rsidR="008646C9" w:rsidRPr="0019498A" w:rsidP="0019498A" w14:paraId="6436816E"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34.3</w:t>
            </w:r>
          </w:p>
        </w:tc>
        <w:tc>
          <w:tcPr>
            <w:tcW w:w="576" w:type="pct"/>
            <w:shd w:val="clear" w:color="auto" w:fill="auto"/>
          </w:tcPr>
          <w:p w:rsidR="00C952FD" w:rsidRPr="0019498A" w:rsidP="0019498A" w14:paraId="1A104B61" w14:textId="77777777">
            <w:pPr>
              <w:spacing w:after="0" w:line="240" w:lineRule="auto"/>
              <w:jc w:val="right"/>
              <w:rPr>
                <w:rFonts w:ascii="Merriweather" w:hAnsi="Merriweather"/>
                <w:sz w:val="18"/>
                <w:szCs w:val="18"/>
              </w:rPr>
            </w:pPr>
            <w:r w:rsidRPr="0019498A">
              <w:rPr>
                <w:rFonts w:ascii="Merriweather" w:hAnsi="Merriweather"/>
                <w:sz w:val="18"/>
                <w:szCs w:val="18"/>
              </w:rPr>
              <w:t>54.2</w:t>
            </w:r>
          </w:p>
        </w:tc>
      </w:tr>
      <w:tr w14:paraId="7F6A374F" w14:textId="77777777" w:rsidTr="0019498A">
        <w:tblPrEx>
          <w:tblW w:w="5000" w:type="pct"/>
          <w:tblLayout w:type="fixed"/>
          <w:tblLook w:val="04A0"/>
        </w:tblPrEx>
        <w:tc>
          <w:tcPr>
            <w:tcW w:w="2309" w:type="pct"/>
            <w:shd w:val="clear" w:color="auto" w:fill="auto"/>
            <w:vAlign w:val="center"/>
          </w:tcPr>
          <w:p w:rsidR="008646C9" w:rsidRPr="0019498A" w:rsidP="0019498A" w14:paraId="743874F7" w14:textId="77777777">
            <w:pPr>
              <w:spacing w:after="0" w:line="240" w:lineRule="auto"/>
              <w:rPr>
                <w:rFonts w:ascii="Merriweather" w:hAnsi="Merriweather"/>
                <w:i/>
                <w:color w:val="000000"/>
                <w:sz w:val="18"/>
                <w:szCs w:val="18"/>
              </w:rPr>
            </w:pPr>
            <w:r w:rsidRPr="0019498A">
              <w:rPr>
                <w:rFonts w:ascii="Merriweather" w:hAnsi="Merriweather"/>
                <w:i/>
                <w:color w:val="000000"/>
                <w:sz w:val="18"/>
                <w:szCs w:val="18"/>
              </w:rPr>
              <w:t xml:space="preserve">  $75,000 to $99,999</w:t>
            </w:r>
          </w:p>
        </w:tc>
        <w:tc>
          <w:tcPr>
            <w:tcW w:w="481" w:type="pct"/>
            <w:shd w:val="clear" w:color="auto" w:fill="auto"/>
          </w:tcPr>
          <w:p w:rsidR="008646C9" w:rsidRPr="0019498A" w:rsidP="0019498A" w14:paraId="34EC2430"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82.6</w:t>
            </w:r>
          </w:p>
        </w:tc>
        <w:tc>
          <w:tcPr>
            <w:tcW w:w="577" w:type="pct"/>
            <w:shd w:val="clear" w:color="auto" w:fill="auto"/>
          </w:tcPr>
          <w:p w:rsidR="008646C9" w:rsidRPr="0019498A" w:rsidP="0019498A" w14:paraId="62351409"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32.9</w:t>
            </w:r>
          </w:p>
        </w:tc>
        <w:tc>
          <w:tcPr>
            <w:tcW w:w="529" w:type="pct"/>
            <w:shd w:val="clear" w:color="auto" w:fill="auto"/>
          </w:tcPr>
          <w:p w:rsidR="008646C9" w:rsidRPr="0019498A" w:rsidP="0019498A" w14:paraId="294E8BDE"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56.4</w:t>
            </w:r>
          </w:p>
        </w:tc>
        <w:tc>
          <w:tcPr>
            <w:tcW w:w="529" w:type="pct"/>
            <w:shd w:val="clear" w:color="auto" w:fill="auto"/>
          </w:tcPr>
          <w:p w:rsidR="008646C9" w:rsidRPr="0019498A" w:rsidP="0019498A" w14:paraId="45587B05"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45.5</w:t>
            </w:r>
          </w:p>
        </w:tc>
        <w:tc>
          <w:tcPr>
            <w:tcW w:w="576" w:type="pct"/>
            <w:shd w:val="clear" w:color="auto" w:fill="auto"/>
          </w:tcPr>
          <w:p w:rsidR="00C952FD" w:rsidRPr="0019498A" w:rsidP="0019498A" w14:paraId="6E745192" w14:textId="77777777">
            <w:pPr>
              <w:spacing w:after="0" w:line="240" w:lineRule="auto"/>
              <w:jc w:val="right"/>
              <w:rPr>
                <w:rFonts w:ascii="Merriweather" w:hAnsi="Merriweather"/>
                <w:sz w:val="18"/>
                <w:szCs w:val="18"/>
              </w:rPr>
            </w:pPr>
            <w:r w:rsidRPr="0019498A">
              <w:rPr>
                <w:rFonts w:ascii="Merriweather" w:hAnsi="Merriweather"/>
                <w:sz w:val="18"/>
                <w:szCs w:val="18"/>
              </w:rPr>
              <w:t>63.0</w:t>
            </w:r>
          </w:p>
        </w:tc>
      </w:tr>
      <w:tr w14:paraId="338C0B16" w14:textId="77777777" w:rsidTr="0019498A">
        <w:tblPrEx>
          <w:tblW w:w="5000" w:type="pct"/>
          <w:tblLayout w:type="fixed"/>
          <w:tblLook w:val="04A0"/>
        </w:tblPrEx>
        <w:tc>
          <w:tcPr>
            <w:tcW w:w="2309" w:type="pct"/>
            <w:shd w:val="clear" w:color="auto" w:fill="auto"/>
            <w:vAlign w:val="center"/>
          </w:tcPr>
          <w:p w:rsidR="008646C9" w:rsidRPr="0019498A" w:rsidP="0019498A" w14:paraId="28D8D9D8" w14:textId="77777777">
            <w:pPr>
              <w:spacing w:after="0" w:line="240" w:lineRule="auto"/>
              <w:rPr>
                <w:rFonts w:ascii="Merriweather" w:hAnsi="Merriweather"/>
                <w:i/>
                <w:color w:val="000000"/>
                <w:sz w:val="18"/>
                <w:szCs w:val="18"/>
              </w:rPr>
            </w:pPr>
            <w:r w:rsidRPr="0019498A">
              <w:rPr>
                <w:rFonts w:ascii="Merriweather" w:hAnsi="Merriweather"/>
                <w:i/>
                <w:color w:val="000000"/>
                <w:sz w:val="18"/>
                <w:szCs w:val="18"/>
              </w:rPr>
              <w:t xml:space="preserve">  $100,000 or more</w:t>
            </w:r>
          </w:p>
        </w:tc>
        <w:tc>
          <w:tcPr>
            <w:tcW w:w="481" w:type="pct"/>
            <w:shd w:val="clear" w:color="auto" w:fill="auto"/>
          </w:tcPr>
          <w:p w:rsidR="008646C9" w:rsidRPr="0019498A" w:rsidP="0019498A" w14:paraId="222A0EF5"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94.3</w:t>
            </w:r>
          </w:p>
        </w:tc>
        <w:tc>
          <w:tcPr>
            <w:tcW w:w="577" w:type="pct"/>
            <w:shd w:val="clear" w:color="auto" w:fill="auto"/>
          </w:tcPr>
          <w:p w:rsidR="008646C9" w:rsidRPr="0019498A" w:rsidP="0019498A" w14:paraId="428C9E87"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40.2</w:t>
            </w:r>
          </w:p>
        </w:tc>
        <w:tc>
          <w:tcPr>
            <w:tcW w:w="529" w:type="pct"/>
            <w:shd w:val="clear" w:color="auto" w:fill="auto"/>
          </w:tcPr>
          <w:p w:rsidR="008646C9" w:rsidRPr="0019498A" w:rsidP="0019498A" w14:paraId="27AA6C7F"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52.2</w:t>
            </w:r>
          </w:p>
        </w:tc>
        <w:tc>
          <w:tcPr>
            <w:tcW w:w="529" w:type="pct"/>
            <w:shd w:val="clear" w:color="auto" w:fill="auto"/>
          </w:tcPr>
          <w:p w:rsidR="008646C9" w:rsidRPr="0019498A" w:rsidP="0019498A" w14:paraId="50111A9A" w14:textId="77777777">
            <w:pPr>
              <w:spacing w:after="0" w:line="240" w:lineRule="auto"/>
              <w:jc w:val="right"/>
              <w:rPr>
                <w:rFonts w:ascii="Merriweather" w:hAnsi="Merriweather"/>
                <w:color w:val="000000"/>
                <w:sz w:val="18"/>
                <w:szCs w:val="18"/>
              </w:rPr>
            </w:pPr>
            <w:r w:rsidRPr="0019498A">
              <w:rPr>
                <w:rFonts w:ascii="Merriweather" w:hAnsi="Merriweather"/>
                <w:sz w:val="18"/>
                <w:szCs w:val="18"/>
              </w:rPr>
              <w:t>62.0</w:t>
            </w:r>
          </w:p>
        </w:tc>
        <w:tc>
          <w:tcPr>
            <w:tcW w:w="576" w:type="pct"/>
            <w:shd w:val="clear" w:color="auto" w:fill="auto"/>
          </w:tcPr>
          <w:p w:rsidR="00C952FD" w:rsidRPr="0019498A" w:rsidP="0019498A" w14:paraId="3B367750" w14:textId="77777777">
            <w:pPr>
              <w:spacing w:after="0" w:line="240" w:lineRule="auto"/>
              <w:jc w:val="right"/>
              <w:rPr>
                <w:rFonts w:ascii="Merriweather" w:hAnsi="Merriweather"/>
                <w:sz w:val="18"/>
                <w:szCs w:val="18"/>
              </w:rPr>
            </w:pPr>
            <w:r w:rsidRPr="0019498A">
              <w:rPr>
                <w:rFonts w:ascii="Merriweather" w:hAnsi="Merriweather"/>
                <w:sz w:val="18"/>
                <w:szCs w:val="18"/>
              </w:rPr>
              <w:t>74.4</w:t>
            </w:r>
          </w:p>
        </w:tc>
      </w:tr>
      <w:tr w14:paraId="11E1765B" w14:textId="77777777" w:rsidTr="0019498A">
        <w:tblPrEx>
          <w:tblW w:w="5000" w:type="pct"/>
          <w:tblLayout w:type="fixed"/>
          <w:tblLook w:val="04A0"/>
        </w:tblPrEx>
        <w:tc>
          <w:tcPr>
            <w:tcW w:w="2309" w:type="pct"/>
            <w:shd w:val="clear" w:color="auto" w:fill="auto"/>
            <w:vAlign w:val="center"/>
          </w:tcPr>
          <w:p w:rsidR="00EB37D8" w:rsidRPr="0019498A" w:rsidP="0019498A" w14:paraId="1E92085C" w14:textId="77777777">
            <w:pPr>
              <w:spacing w:after="0" w:line="240" w:lineRule="auto"/>
              <w:rPr>
                <w:rFonts w:ascii="Merriweather" w:hAnsi="Merriweather"/>
                <w:b/>
                <w:color w:val="000000"/>
                <w:sz w:val="18"/>
                <w:szCs w:val="18"/>
              </w:rPr>
            </w:pPr>
            <w:r w:rsidRPr="0019498A">
              <w:rPr>
                <w:rFonts w:ascii="Merriweather" w:hAnsi="Merriweather"/>
                <w:b/>
                <w:color w:val="000000"/>
                <w:sz w:val="18"/>
                <w:szCs w:val="18"/>
              </w:rPr>
              <w:t>All respondents</w:t>
            </w:r>
          </w:p>
        </w:tc>
        <w:tc>
          <w:tcPr>
            <w:tcW w:w="481" w:type="pct"/>
            <w:shd w:val="clear" w:color="auto" w:fill="auto"/>
          </w:tcPr>
          <w:p w:rsidR="00EB37D8" w:rsidRPr="0019498A" w:rsidP="0019498A" w14:paraId="63578231" w14:textId="77777777">
            <w:pPr>
              <w:spacing w:after="0" w:line="240" w:lineRule="auto"/>
              <w:jc w:val="right"/>
              <w:rPr>
                <w:rFonts w:ascii="Merriweather" w:hAnsi="Merriweather"/>
                <w:b/>
                <w:sz w:val="18"/>
                <w:szCs w:val="18"/>
              </w:rPr>
            </w:pPr>
            <w:r w:rsidRPr="0019498A">
              <w:rPr>
                <w:rFonts w:ascii="Merriweather" w:hAnsi="Merriweather"/>
                <w:b/>
                <w:sz w:val="18"/>
                <w:szCs w:val="18"/>
              </w:rPr>
              <w:t>87.3</w:t>
            </w:r>
          </w:p>
        </w:tc>
        <w:tc>
          <w:tcPr>
            <w:tcW w:w="577" w:type="pct"/>
            <w:shd w:val="clear" w:color="auto" w:fill="auto"/>
          </w:tcPr>
          <w:p w:rsidR="00EB37D8" w:rsidRPr="0019498A" w:rsidP="0019498A" w14:paraId="2F2A8AA9" w14:textId="77777777">
            <w:pPr>
              <w:spacing w:after="0" w:line="240" w:lineRule="auto"/>
              <w:jc w:val="right"/>
              <w:rPr>
                <w:rFonts w:ascii="Merriweather" w:hAnsi="Merriweather"/>
                <w:b/>
                <w:sz w:val="18"/>
                <w:szCs w:val="18"/>
              </w:rPr>
            </w:pPr>
            <w:r w:rsidRPr="0019498A">
              <w:rPr>
                <w:rFonts w:ascii="Merriweather" w:hAnsi="Merriweather"/>
                <w:b/>
                <w:sz w:val="18"/>
                <w:szCs w:val="18"/>
              </w:rPr>
              <w:t>34.4</w:t>
            </w:r>
          </w:p>
        </w:tc>
        <w:tc>
          <w:tcPr>
            <w:tcW w:w="529" w:type="pct"/>
            <w:shd w:val="clear" w:color="auto" w:fill="auto"/>
          </w:tcPr>
          <w:p w:rsidR="00EB37D8" w:rsidRPr="0019498A" w:rsidP="0019498A" w14:paraId="0E164EB6" w14:textId="77777777">
            <w:pPr>
              <w:spacing w:after="0" w:line="240" w:lineRule="auto"/>
              <w:jc w:val="right"/>
              <w:rPr>
                <w:rFonts w:ascii="Merriweather" w:hAnsi="Merriweather"/>
                <w:b/>
                <w:sz w:val="18"/>
                <w:szCs w:val="18"/>
              </w:rPr>
            </w:pPr>
            <w:r w:rsidRPr="0019498A">
              <w:rPr>
                <w:rFonts w:ascii="Merriweather" w:hAnsi="Merriweather"/>
                <w:b/>
                <w:sz w:val="18"/>
                <w:szCs w:val="18"/>
              </w:rPr>
              <w:t>56.5</w:t>
            </w:r>
          </w:p>
        </w:tc>
        <w:tc>
          <w:tcPr>
            <w:tcW w:w="529" w:type="pct"/>
            <w:shd w:val="clear" w:color="auto" w:fill="auto"/>
          </w:tcPr>
          <w:p w:rsidR="00EB37D8" w:rsidRPr="0019498A" w:rsidP="0019498A" w14:paraId="08D66361" w14:textId="77777777">
            <w:pPr>
              <w:spacing w:after="0" w:line="240" w:lineRule="auto"/>
              <w:jc w:val="right"/>
              <w:rPr>
                <w:rFonts w:ascii="Merriweather" w:hAnsi="Merriweather"/>
                <w:b/>
                <w:sz w:val="18"/>
                <w:szCs w:val="18"/>
              </w:rPr>
            </w:pPr>
            <w:r w:rsidRPr="0019498A">
              <w:rPr>
                <w:rFonts w:ascii="Merriweather" w:hAnsi="Merriweather"/>
                <w:b/>
                <w:sz w:val="18"/>
                <w:szCs w:val="18"/>
              </w:rPr>
              <w:t>55.2</w:t>
            </w:r>
          </w:p>
        </w:tc>
        <w:tc>
          <w:tcPr>
            <w:tcW w:w="576" w:type="pct"/>
            <w:shd w:val="clear" w:color="auto" w:fill="auto"/>
          </w:tcPr>
          <w:p w:rsidR="00C952FD" w:rsidRPr="0019498A" w:rsidP="0019498A" w14:paraId="23AF29C0" w14:textId="77777777">
            <w:pPr>
              <w:spacing w:after="0" w:line="240" w:lineRule="auto"/>
              <w:jc w:val="right"/>
              <w:rPr>
                <w:rFonts w:ascii="Merriweather" w:hAnsi="Merriweather"/>
                <w:b/>
                <w:sz w:val="18"/>
                <w:szCs w:val="18"/>
              </w:rPr>
            </w:pPr>
            <w:r w:rsidRPr="0019498A">
              <w:rPr>
                <w:rFonts w:ascii="Merriweather" w:hAnsi="Merriweather"/>
                <w:b/>
                <w:sz w:val="18"/>
                <w:szCs w:val="18"/>
              </w:rPr>
              <w:t>57.1</w:t>
            </w:r>
          </w:p>
        </w:tc>
      </w:tr>
    </w:tbl>
    <w:p w:rsidR="004C0EF3" w:rsidRPr="00EA76D9" w:rsidP="00DE6575" w14:paraId="11863F1A" w14:textId="7C53B048">
      <w:pPr>
        <w:spacing w:after="0" w:line="240" w:lineRule="auto"/>
        <w:rPr>
          <w:rFonts w:ascii="Merriweather" w:hAnsi="Merriweather"/>
          <w:sz w:val="16"/>
          <w:szCs w:val="16"/>
        </w:rPr>
      </w:pPr>
      <w:r w:rsidRPr="00EA76D9">
        <w:rPr>
          <w:rFonts w:ascii="Merriweather" w:hAnsi="Merriweather"/>
          <w:sz w:val="16"/>
          <w:szCs w:val="16"/>
        </w:rPr>
        <w:t xml:space="preserve">Notes: All statistics compiled from FDA’s Food Safety and Nutrition Survey 2019 (FSANS), available here </w:t>
      </w:r>
      <w:hyperlink r:id="rId17" w:history="1">
        <w:r w:rsidRPr="00EA76D9">
          <w:rPr>
            <w:rStyle w:val="Hyperlink"/>
            <w:rFonts w:ascii="Merriweather" w:hAnsi="Merriweather"/>
            <w:sz w:val="16"/>
            <w:szCs w:val="16"/>
          </w:rPr>
          <w:t>https://fsans-explorer.fda.gov/</w:t>
        </w:r>
      </w:hyperlink>
      <w:r w:rsidRPr="00EA76D9">
        <w:rPr>
          <w:rFonts w:ascii="Merriweather" w:hAnsi="Merriweather"/>
          <w:sz w:val="16"/>
          <w:szCs w:val="16"/>
        </w:rPr>
        <w:t>.  Chi-squared tests for independence for each demographic group have a p-value &lt;.001</w:t>
      </w:r>
      <w:r w:rsidR="009F0823">
        <w:rPr>
          <w:rFonts w:ascii="Merriweather" w:hAnsi="Merriweather"/>
          <w:sz w:val="16"/>
          <w:szCs w:val="16"/>
        </w:rPr>
        <w:t>.</w:t>
      </w:r>
    </w:p>
    <w:p w:rsidR="004C3E82" w:rsidRPr="00EA76D9" w:rsidP="00DE6575" w14:paraId="662F8B34" w14:textId="77777777">
      <w:pPr>
        <w:spacing w:after="0" w:line="240" w:lineRule="auto"/>
        <w:rPr>
          <w:rFonts w:ascii="Merriweather" w:hAnsi="Merriweather"/>
          <w:sz w:val="16"/>
          <w:szCs w:val="16"/>
        </w:rPr>
      </w:pPr>
      <w:r w:rsidRPr="00EA76D9">
        <w:rPr>
          <w:rFonts w:ascii="Merriweather" w:hAnsi="Merriweather"/>
          <w:sz w:val="16"/>
          <w:szCs w:val="16"/>
          <w:vertAlign w:val="superscript"/>
        </w:rPr>
        <w:t>a</w:t>
      </w:r>
      <w:r w:rsidRPr="00EA76D9" w:rsidR="002F1A8E">
        <w:rPr>
          <w:rFonts w:ascii="Merriweather" w:hAnsi="Merriweather"/>
          <w:sz w:val="16"/>
          <w:szCs w:val="16"/>
        </w:rPr>
        <w:t xml:space="preserve"> </w:t>
      </w:r>
      <w:r w:rsidRPr="00EA76D9" w:rsidR="0029477A">
        <w:rPr>
          <w:rFonts w:ascii="Merriweather" w:hAnsi="Merriweather"/>
          <w:sz w:val="16"/>
          <w:szCs w:val="16"/>
        </w:rPr>
        <w:t>Respondents were asked, “</w:t>
      </w:r>
      <w:r w:rsidRPr="00EA76D9" w:rsidR="002F1A8E">
        <w:rPr>
          <w:rFonts w:ascii="Merriweather" w:hAnsi="Merriweather"/>
          <w:sz w:val="16"/>
          <w:szCs w:val="16"/>
        </w:rPr>
        <w:t>Do you ever look at the Nutrition Facts label on food packages?</w:t>
      </w:r>
      <w:r w:rsidRPr="00EA76D9" w:rsidR="0029477A">
        <w:rPr>
          <w:rFonts w:ascii="Merriweather" w:hAnsi="Merriweather"/>
          <w:sz w:val="16"/>
          <w:szCs w:val="16"/>
        </w:rPr>
        <w:t>”</w:t>
      </w:r>
    </w:p>
    <w:p w:rsidR="002F1A8E" w:rsidRPr="00EA76D9" w:rsidP="00DE6575" w14:paraId="48FC4406" w14:textId="77777777">
      <w:pPr>
        <w:spacing w:after="0" w:line="240" w:lineRule="auto"/>
        <w:rPr>
          <w:rFonts w:ascii="Merriweather" w:hAnsi="Merriweather"/>
          <w:sz w:val="16"/>
          <w:szCs w:val="16"/>
        </w:rPr>
      </w:pPr>
      <w:r w:rsidRPr="00EA76D9">
        <w:rPr>
          <w:rFonts w:ascii="Merriweather" w:hAnsi="Merriweather"/>
          <w:sz w:val="16"/>
          <w:szCs w:val="16"/>
          <w:vertAlign w:val="superscript"/>
        </w:rPr>
        <w:t xml:space="preserve">b </w:t>
      </w:r>
      <w:r w:rsidRPr="00EA76D9" w:rsidR="009E75FB">
        <w:rPr>
          <w:rFonts w:ascii="Merriweather" w:hAnsi="Merriweather"/>
          <w:sz w:val="16"/>
          <w:szCs w:val="16"/>
        </w:rPr>
        <w:t xml:space="preserve">Respondents were asked, “Which of the following do you usually look for when looking at a Nutrition Facts label?” </w:t>
      </w:r>
    </w:p>
    <w:p w:rsidR="00F73763" w:rsidRPr="00EA76D9" w:rsidP="00DE6575" w14:paraId="10CA76DF" w14:textId="77777777">
      <w:pPr>
        <w:spacing w:after="0" w:line="240" w:lineRule="auto"/>
        <w:rPr>
          <w:rFonts w:ascii="Merriweather" w:hAnsi="Merriweather"/>
          <w:sz w:val="18"/>
          <w:szCs w:val="18"/>
        </w:rPr>
      </w:pPr>
      <w:r w:rsidRPr="00EA76D9">
        <w:rPr>
          <w:rFonts w:ascii="Merriweather" w:hAnsi="Merriweather"/>
          <w:sz w:val="16"/>
          <w:szCs w:val="16"/>
          <w:vertAlign w:val="superscript"/>
        </w:rPr>
        <w:t>c</w:t>
      </w:r>
      <w:r w:rsidRPr="00EA76D9">
        <w:rPr>
          <w:rFonts w:ascii="Merriweather" w:hAnsi="Merriweather"/>
          <w:sz w:val="16"/>
          <w:szCs w:val="16"/>
        </w:rPr>
        <w:t xml:space="preserve"> </w:t>
      </w:r>
      <w:r w:rsidRPr="00EA76D9" w:rsidR="006777B0">
        <w:rPr>
          <w:rFonts w:ascii="Merriweather" w:hAnsi="Merriweather"/>
          <w:sz w:val="16"/>
          <w:szCs w:val="16"/>
        </w:rPr>
        <w:t>Percentage of r</w:t>
      </w:r>
      <w:r w:rsidRPr="00EA76D9" w:rsidR="009E75FB">
        <w:rPr>
          <w:rFonts w:ascii="Merriweather" w:hAnsi="Merriweather"/>
          <w:sz w:val="16"/>
          <w:szCs w:val="16"/>
        </w:rPr>
        <w:t xml:space="preserve">espondents that correctly identified a food with the Nutrition Facts label showing that one serving of the food contains 25% of the Daily Value (DV) of Sodium. </w:t>
      </w:r>
    </w:p>
    <w:p w:rsidR="00C10163" w:rsidP="00DE6575" w14:paraId="423EF093" w14:textId="77777777">
      <w:pPr>
        <w:spacing w:after="0" w:line="240" w:lineRule="auto"/>
        <w:rPr>
          <w:sz w:val="20"/>
          <w:szCs w:val="20"/>
        </w:rPr>
      </w:pPr>
    </w:p>
    <w:p w:rsidR="00BD730D" w:rsidRPr="00F73763" w:rsidP="00DE6575" w14:paraId="03A00DA6" w14:textId="77777777">
      <w:pPr>
        <w:spacing w:after="0" w:line="240" w:lineRule="auto"/>
        <w:rPr>
          <w:sz w:val="20"/>
          <w:szCs w:val="20"/>
        </w:rPr>
      </w:pPr>
    </w:p>
    <w:p w:rsidR="004C0EF3" w14:paraId="2E384F68" w14:textId="77777777">
      <w:pPr>
        <w:pStyle w:val="Heading2"/>
      </w:pPr>
      <w:bookmarkStart w:id="122" w:name="_Toc187239449"/>
      <w:r>
        <w:t>International Effects</w:t>
      </w:r>
      <w:bookmarkEnd w:id="122"/>
    </w:p>
    <w:p w:rsidR="004C0EF3" w14:paraId="414B01CD" w14:textId="450F4A71">
      <w:r>
        <w:t>Foreign entities are currently required to use the Nutrition Facts label on all foods sold in the United States</w:t>
      </w:r>
      <w:r w:rsidR="00C12194">
        <w:t xml:space="preserve"> and would be subject to this rulemaking</w:t>
      </w:r>
      <w:r>
        <w:t xml:space="preserve">. </w:t>
      </w:r>
      <w:r w:rsidRPr="004E5BB8">
        <w:t>This rule would affect foreign entities that currently or in the futur</w:t>
      </w:r>
      <w:r>
        <w:t xml:space="preserve">e would sell packaged food products in the United States. </w:t>
      </w:r>
      <w:r w:rsidRPr="004E5BB8">
        <w:t>This proposed rule does not include regulatory requirements for foreign entities</w:t>
      </w:r>
      <w:r w:rsidR="00CA7200">
        <w:t xml:space="preserve"> beyond what would </w:t>
      </w:r>
      <w:r w:rsidR="0067762F">
        <w:t xml:space="preserve">also </w:t>
      </w:r>
      <w:r w:rsidR="00CA7200">
        <w:t>be required of domestic manufacturers</w:t>
      </w:r>
      <w:r w:rsidRPr="004E5BB8">
        <w:t>.</w:t>
      </w:r>
      <w:r>
        <w:t xml:space="preserve"> </w:t>
      </w:r>
      <w:r w:rsidRPr="004E5BB8">
        <w:t xml:space="preserve">We </w:t>
      </w:r>
      <w:r w:rsidR="002A57B5">
        <w:t xml:space="preserve">invite </w:t>
      </w:r>
      <w:r w:rsidRPr="004E5BB8">
        <w:t xml:space="preserve">comment on the effects that this rule may have on foreign entities. </w:t>
      </w:r>
    </w:p>
    <w:p w:rsidR="00BD730D" w:rsidRPr="004E5BB8" w14:paraId="7590F813" w14:textId="77777777"/>
    <w:p w:rsidR="004C0EF3" w14:paraId="5589F29A" w14:textId="77777777">
      <w:pPr>
        <w:pStyle w:val="Heading2"/>
      </w:pPr>
      <w:bookmarkStart w:id="123" w:name="_Toc187239450"/>
      <w:r>
        <w:t>Uncertainty and Sensitivity Analysis</w:t>
      </w:r>
      <w:bookmarkEnd w:id="123"/>
    </w:p>
    <w:p w:rsidR="00C71ED2" w:rsidP="001061D6" w14:paraId="282CE7F8" w14:textId="77777777">
      <w:pPr>
        <w:pStyle w:val="Heading3"/>
        <w:numPr>
          <w:ilvl w:val="0"/>
          <w:numId w:val="8"/>
        </w:numPr>
      </w:pPr>
      <w:bookmarkStart w:id="124" w:name="_Toc187239451"/>
      <w:r>
        <w:t>Uncertainty Analysis</w:t>
      </w:r>
      <w:bookmarkEnd w:id="124"/>
      <w:r>
        <w:t xml:space="preserve"> </w:t>
      </w:r>
    </w:p>
    <w:p w:rsidR="004C0EF3" w14:paraId="5DCBEFC1" w14:textId="77777777">
      <w:r>
        <w:t>We incorporate uncertainty throughout our analysis. Our estimates of</w:t>
      </w:r>
      <w:r w:rsidR="00363120">
        <w:t xml:space="preserve"> </w:t>
      </w:r>
      <w:r w:rsidR="000C447E">
        <w:t>re</w:t>
      </w:r>
      <w:r w:rsidR="00363120">
        <w:t xml:space="preserve">labeling and </w:t>
      </w:r>
      <w:r w:rsidR="0069110E">
        <w:t xml:space="preserve">voluntary </w:t>
      </w:r>
      <w:r w:rsidR="00363120">
        <w:t>refor</w:t>
      </w:r>
      <w:r w:rsidR="00B6634D">
        <w:t>mulation</w:t>
      </w:r>
      <w:r>
        <w:t xml:space="preserve"> costs are calculated using Monte Carlo simulations of uncertain input, namely: per-unit costs </w:t>
      </w:r>
      <w:r w:rsidR="00B6634D">
        <w:t xml:space="preserve">derived from the </w:t>
      </w:r>
      <w:r w:rsidR="00294A59">
        <w:t xml:space="preserve">cost models </w:t>
      </w:r>
      <w:r>
        <w:t>and</w:t>
      </w:r>
      <w:r w:rsidR="00294A59">
        <w:t xml:space="preserve"> the</w:t>
      </w:r>
      <w:r>
        <w:t xml:space="preserve"> </w:t>
      </w:r>
      <w:r w:rsidR="00C04E2F">
        <w:t xml:space="preserve">proportion of food products captured in </w:t>
      </w:r>
      <w:r w:rsidR="007C1C03">
        <w:t>the Label Insight database</w:t>
      </w:r>
      <w:r>
        <w:t>.</w:t>
      </w:r>
      <w:r w:rsidR="00476960">
        <w:t xml:space="preserve"> See Section II.F for a thorough discussion of where </w:t>
      </w:r>
      <w:r w:rsidR="00A679D4">
        <w:t xml:space="preserve">and how we use simulation to incorporate </w:t>
      </w:r>
      <w:r w:rsidR="001D5BD9">
        <w:t xml:space="preserve">the </w:t>
      </w:r>
      <w:r w:rsidR="00A679D4">
        <w:t xml:space="preserve">uncertainty </w:t>
      </w:r>
      <w:r w:rsidR="001D5BD9">
        <w:t xml:space="preserve">endemic to </w:t>
      </w:r>
      <w:r w:rsidR="002866AF">
        <w:t>our data.</w:t>
      </w:r>
    </w:p>
    <w:p w:rsidR="007C61C6" w14:paraId="73B9B712" w14:textId="52A7BBB0">
      <w:r>
        <w:t xml:space="preserve">While we present our primary, low, and high estimates of costs throughout </w:t>
      </w:r>
      <w:r w:rsidR="001223D5">
        <w:t xml:space="preserve">this document, </w:t>
      </w:r>
      <w:r w:rsidR="00E54DB8">
        <w:t xml:space="preserve">those estimates are summary statistics of a full distribution of estimated costs. </w:t>
      </w:r>
      <w:r w:rsidR="005C237D">
        <w:fldChar w:fldCharType="begin"/>
      </w:r>
      <w:r w:rsidR="00E54DB8">
        <w:instrText xml:space="preserve"> REF _Ref162618931 \h </w:instrText>
      </w:r>
      <w:r w:rsidR="005C237D">
        <w:fldChar w:fldCharType="separate"/>
      </w:r>
      <w:r w:rsidR="00514607">
        <w:t xml:space="preserve">Figure </w:t>
      </w:r>
      <w:r w:rsidR="00514607">
        <w:rPr>
          <w:noProof/>
        </w:rPr>
        <w:t>4</w:t>
      </w:r>
      <w:r w:rsidR="005C237D">
        <w:fldChar w:fldCharType="end"/>
      </w:r>
      <w:r w:rsidR="00E54DB8">
        <w:t xml:space="preserve"> and </w:t>
      </w:r>
      <w:r w:rsidR="005C237D">
        <w:fldChar w:fldCharType="begin"/>
      </w:r>
      <w:r w:rsidR="00E54DB8">
        <w:instrText xml:space="preserve"> REF _Ref162618939 \h </w:instrText>
      </w:r>
      <w:r w:rsidR="005C237D">
        <w:fldChar w:fldCharType="separate"/>
      </w:r>
      <w:r w:rsidR="00514607">
        <w:t xml:space="preserve">Figure </w:t>
      </w:r>
      <w:r w:rsidR="00514607">
        <w:rPr>
          <w:noProof/>
        </w:rPr>
        <w:t>5</w:t>
      </w:r>
      <w:r w:rsidR="005C237D">
        <w:fldChar w:fldCharType="end"/>
      </w:r>
      <w:r w:rsidR="00E54DB8">
        <w:t xml:space="preserve"> </w:t>
      </w:r>
      <w:r w:rsidR="00DE339C">
        <w:t xml:space="preserve">below illustrate the </w:t>
      </w:r>
      <w:r w:rsidR="00E54DB8">
        <w:t>full distribution of cost</w:t>
      </w:r>
      <w:r w:rsidR="00660F54">
        <w:t xml:space="preserve"> estimate</w:t>
      </w:r>
      <w:r w:rsidR="00DE339C">
        <w:t>s</w:t>
      </w:r>
      <w:r w:rsidR="00E54DB8">
        <w:t xml:space="preserve"> from our Monte Carlo simulation</w:t>
      </w:r>
      <w:r w:rsidR="00281708">
        <w:t>.</w:t>
      </w:r>
    </w:p>
    <w:p w:rsidR="00397660" w:rsidP="00397660" w14:paraId="36B12653" w14:textId="6F433336">
      <w:pPr>
        <w:pStyle w:val="Caption"/>
        <w:keepNext/>
      </w:pPr>
      <w:bookmarkStart w:id="125" w:name="_Ref162618931"/>
      <w:bookmarkStart w:id="126" w:name="_Toc187239484"/>
      <w:r>
        <w:t xml:space="preserve">Figure </w:t>
      </w:r>
      <w:r w:rsidR="005C237D">
        <w:fldChar w:fldCharType="begin"/>
      </w:r>
      <w:r w:rsidR="007B0FF1">
        <w:instrText xml:space="preserve"> SEQ Figure \* ARABIC </w:instrText>
      </w:r>
      <w:r w:rsidR="005C237D">
        <w:fldChar w:fldCharType="separate"/>
      </w:r>
      <w:r w:rsidR="00514607">
        <w:rPr>
          <w:noProof/>
        </w:rPr>
        <w:t>4</w:t>
      </w:r>
      <w:r w:rsidR="005C237D">
        <w:rPr>
          <w:noProof/>
        </w:rPr>
        <w:fldChar w:fldCharType="end"/>
      </w:r>
      <w:bookmarkEnd w:id="125"/>
      <w:r w:rsidR="00677A68">
        <w:t>.</w:t>
      </w:r>
      <w:r>
        <w:t xml:space="preserve"> </w:t>
      </w:r>
      <w:r w:rsidR="00F67158">
        <w:t>Distribution of</w:t>
      </w:r>
      <w:r>
        <w:t xml:space="preserve"> Labeling Costs (3</w:t>
      </w:r>
      <w:r w:rsidR="00A45FC2">
        <w:t>-</w:t>
      </w:r>
      <w:r>
        <w:t xml:space="preserve">Year Compliance) </w:t>
      </w:r>
      <w:r w:rsidR="00F67158">
        <w:t xml:space="preserve">by Food Category, </w:t>
      </w:r>
      <w:r>
        <w:t>2023 USD, Millions</w:t>
      </w:r>
      <w:bookmarkEnd w:id="126"/>
    </w:p>
    <w:p w:rsidR="007C61C6" w14:paraId="45181080" w14:textId="77777777">
      <w:r>
        <w:rPr>
          <w:noProof/>
        </w:rPr>
        <w:drawing>
          <wp:inline distT="0" distB="0" distL="0" distR="0">
            <wp:extent cx="5943600" cy="7427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427595"/>
                    </a:xfrm>
                    <a:prstGeom prst="rect">
                      <a:avLst/>
                    </a:prstGeom>
                    <a:noFill/>
                    <a:ln>
                      <a:noFill/>
                    </a:ln>
                  </pic:spPr>
                </pic:pic>
              </a:graphicData>
            </a:graphic>
          </wp:inline>
        </w:drawing>
      </w:r>
    </w:p>
    <w:p w:rsidR="001B7293" w14:paraId="473DC9E1" w14:textId="77777777"/>
    <w:p w:rsidR="00D32E11" w:rsidP="00D32E11" w14:paraId="28768C3D" w14:textId="394A0615">
      <w:pPr>
        <w:pStyle w:val="Caption"/>
        <w:keepNext/>
      </w:pPr>
      <w:bookmarkStart w:id="127" w:name="_Ref162618939"/>
      <w:bookmarkStart w:id="128" w:name="_Toc187239485"/>
      <w:r>
        <w:t xml:space="preserve">Figure </w:t>
      </w:r>
      <w:r w:rsidR="005C237D">
        <w:fldChar w:fldCharType="begin"/>
      </w:r>
      <w:r w:rsidR="007B0FF1">
        <w:instrText xml:space="preserve"> SEQ Figure \* ARABIC </w:instrText>
      </w:r>
      <w:r w:rsidR="005C237D">
        <w:fldChar w:fldCharType="separate"/>
      </w:r>
      <w:r w:rsidR="00514607">
        <w:rPr>
          <w:noProof/>
        </w:rPr>
        <w:t>5</w:t>
      </w:r>
      <w:r w:rsidR="005C237D">
        <w:rPr>
          <w:noProof/>
        </w:rPr>
        <w:fldChar w:fldCharType="end"/>
      </w:r>
      <w:bookmarkEnd w:id="127"/>
      <w:r w:rsidR="00677A68">
        <w:t>.</w:t>
      </w:r>
      <w:r>
        <w:t xml:space="preserve"> </w:t>
      </w:r>
      <w:r w:rsidR="006C5012">
        <w:t>Distribution of</w:t>
      </w:r>
      <w:r>
        <w:t xml:space="preserve"> Reformulation Costs</w:t>
      </w:r>
      <w:r w:rsidR="006C5012">
        <w:t xml:space="preserve"> </w:t>
      </w:r>
      <w:r w:rsidR="004A65E4">
        <w:t>(3</w:t>
      </w:r>
      <w:r w:rsidR="005838D4">
        <w:t xml:space="preserve">-Year Compliance) </w:t>
      </w:r>
      <w:r w:rsidR="006C5012">
        <w:t>by Food Category</w:t>
      </w:r>
      <w:r>
        <w:t>, 2023 USD, Millions</w:t>
      </w:r>
      <w:bookmarkEnd w:id="128"/>
    </w:p>
    <w:p w:rsidR="001B7293" w14:paraId="66EECF48" w14:textId="77777777">
      <w:r>
        <w:rPr>
          <w:noProof/>
        </w:rPr>
        <w:drawing>
          <wp:inline distT="0" distB="0" distL="0" distR="0">
            <wp:extent cx="5943600" cy="7427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427595"/>
                    </a:xfrm>
                    <a:prstGeom prst="rect">
                      <a:avLst/>
                    </a:prstGeom>
                    <a:noFill/>
                    <a:ln>
                      <a:noFill/>
                    </a:ln>
                  </pic:spPr>
                </pic:pic>
              </a:graphicData>
            </a:graphic>
          </wp:inline>
        </w:drawing>
      </w:r>
    </w:p>
    <w:p w:rsidR="0087601F" w14:paraId="7292F62A" w14:textId="77777777"/>
    <w:p w:rsidR="004C0EF3" w:rsidP="5244897E" w14:paraId="0AFA9083" w14:textId="356B551C">
      <w:pPr>
        <w:pStyle w:val="Heading3"/>
      </w:pPr>
      <w:bookmarkStart w:id="129" w:name="_Toc187239452"/>
      <w:r>
        <w:t xml:space="preserve">Sensitivity Analysis: Impact of </w:t>
      </w:r>
      <w:r w:rsidR="00377410">
        <w:t>Updating the Definition of “</w:t>
      </w:r>
      <w:r>
        <w:t>Healthy</w:t>
      </w:r>
      <w:r w:rsidR="00377410">
        <w:t>”</w:t>
      </w:r>
      <w:bookmarkEnd w:id="129"/>
      <w:r>
        <w:t xml:space="preserve"> </w:t>
      </w:r>
    </w:p>
    <w:p w:rsidR="007F6929" w:rsidP="00165122" w14:paraId="4986B0C1" w14:textId="3E0D8A0F">
      <w:r>
        <w:t xml:space="preserve">If </w:t>
      </w:r>
      <w:r w:rsidR="00DF680C">
        <w:t xml:space="preserve">the proposed FOP label </w:t>
      </w:r>
      <w:r w:rsidR="00FA78A0">
        <w:t xml:space="preserve">is </w:t>
      </w:r>
      <w:r>
        <w:t>finalized</w:t>
      </w:r>
      <w:r w:rsidR="323F7AE8">
        <w:t xml:space="preserve">, </w:t>
      </w:r>
      <w:r>
        <w:t xml:space="preserve">manufacturers </w:t>
      </w:r>
      <w:r w:rsidR="5A4ECF0D">
        <w:t>impa</w:t>
      </w:r>
      <w:r w:rsidR="6098CDC4">
        <w:t xml:space="preserve">cted by both </w:t>
      </w:r>
      <w:r w:rsidR="00FA78A0">
        <w:t>th</w:t>
      </w:r>
      <w:r w:rsidR="00404ADD">
        <w:t xml:space="preserve">at and </w:t>
      </w:r>
      <w:r w:rsidR="00FA78A0">
        <w:t>the</w:t>
      </w:r>
      <w:r w:rsidR="6098CDC4">
        <w:t xml:space="preserve"> </w:t>
      </w:r>
      <w:r w:rsidR="00404ADD">
        <w:t xml:space="preserve">updated </w:t>
      </w:r>
      <w:r w:rsidR="00846229">
        <w:t>requirements for</w:t>
      </w:r>
      <w:r w:rsidR="003922AB">
        <w:t xml:space="preserve"> the “healthy” nutrient content claim</w:t>
      </w:r>
      <w:r w:rsidR="6098CDC4">
        <w:t xml:space="preserve"> </w:t>
      </w:r>
      <w:r w:rsidR="10C9022D">
        <w:t xml:space="preserve">might </w:t>
      </w:r>
      <w:r w:rsidR="3D747F88">
        <w:t>be able</w:t>
      </w:r>
      <w:r w:rsidR="513A9179">
        <w:t xml:space="preserve"> to </w:t>
      </w:r>
      <w:r w:rsidR="3D747F88">
        <w:t xml:space="preserve">coordinate </w:t>
      </w:r>
      <w:r w:rsidR="513A9179">
        <w:t xml:space="preserve">their relabeling and </w:t>
      </w:r>
      <w:r w:rsidR="00735DA4">
        <w:t xml:space="preserve">any </w:t>
      </w:r>
      <w:r w:rsidR="513A9179">
        <w:t xml:space="preserve">reformulation activities so </w:t>
      </w:r>
      <w:r w:rsidR="05292C59">
        <w:t xml:space="preserve">that they </w:t>
      </w:r>
      <w:r w:rsidR="6CBE3A5D">
        <w:t xml:space="preserve">only </w:t>
      </w:r>
      <w:r w:rsidR="05292C59">
        <w:t xml:space="preserve">need to </w:t>
      </w:r>
      <w:r w:rsidR="52B5E46A">
        <w:t xml:space="preserve">relabel once and </w:t>
      </w:r>
      <w:r w:rsidR="00A55F9C">
        <w:t xml:space="preserve">voluntarily </w:t>
      </w:r>
      <w:r w:rsidR="52B5E46A">
        <w:t>reformulate once</w:t>
      </w:r>
      <w:r w:rsidR="160B7269">
        <w:t xml:space="preserve"> instead of </w:t>
      </w:r>
      <w:r w:rsidR="1174D8D9">
        <w:t xml:space="preserve">relabeling twice and </w:t>
      </w:r>
      <w:r w:rsidR="00A55F9C">
        <w:t xml:space="preserve">voluntarily </w:t>
      </w:r>
      <w:r w:rsidR="1174D8D9">
        <w:t xml:space="preserve">reformulating twice (once for each rule). </w:t>
      </w:r>
      <w:r w:rsidR="395C27AA">
        <w:t xml:space="preserve">If </w:t>
      </w:r>
      <w:r w:rsidR="54F9F50A">
        <w:t xml:space="preserve">the timing of the two rules allows for this kind of coordination, </w:t>
      </w:r>
      <w:r w:rsidR="64D01A13">
        <w:t xml:space="preserve">and </w:t>
      </w:r>
      <w:r w:rsidR="4707319F">
        <w:t xml:space="preserve">if </w:t>
      </w:r>
      <w:r w:rsidR="64D01A13">
        <w:t xml:space="preserve">manufacturers in turn engage in this kind of coordination, </w:t>
      </w:r>
      <w:r w:rsidR="33330C05">
        <w:t xml:space="preserve">then </w:t>
      </w:r>
      <w:r w:rsidR="54F9F50A">
        <w:t xml:space="preserve">our estimate of the cost of the proposed rule </w:t>
      </w:r>
      <w:r w:rsidR="0A8BB659">
        <w:t xml:space="preserve">could </w:t>
      </w:r>
      <w:r w:rsidR="13EED0A0">
        <w:t>be overestimated.</w:t>
      </w:r>
      <w:r w:rsidR="086560A2">
        <w:t xml:space="preserve"> However, because</w:t>
      </w:r>
      <w:r w:rsidR="6D35F145">
        <w:t xml:space="preserve"> the estimated number of </w:t>
      </w:r>
      <w:r w:rsidR="00177D26">
        <w:t>food products</w:t>
      </w:r>
      <w:r w:rsidR="00CA7200">
        <w:t xml:space="preserve"> to be</w:t>
      </w:r>
      <w:r w:rsidR="6D35F145">
        <w:t xml:space="preserve"> affected by the “Healthy” rule</w:t>
      </w:r>
      <w:r w:rsidR="008A13A3">
        <w:t xml:space="preserve"> (</w:t>
      </w:r>
      <w:r w:rsidR="00493932">
        <w:t>21,328</w:t>
      </w:r>
      <w:r w:rsidR="00177D26">
        <w:t xml:space="preserve"> UPCs</w:t>
      </w:r>
      <w:r w:rsidR="00647FC7">
        <w:t>)</w:t>
      </w:r>
      <w:r w:rsidR="6D35F145">
        <w:t xml:space="preserve"> is just a fraction of t</w:t>
      </w:r>
      <w:r w:rsidR="2EB1DB31">
        <w:t xml:space="preserve">he number of </w:t>
      </w:r>
      <w:r w:rsidR="00177D26">
        <w:t xml:space="preserve">food products </w:t>
      </w:r>
      <w:r w:rsidR="6D35F145">
        <w:t xml:space="preserve">affected by </w:t>
      </w:r>
      <w:r w:rsidR="00BA04EB">
        <w:t xml:space="preserve">this </w:t>
      </w:r>
      <w:r w:rsidR="6D35F145">
        <w:t>proposed rule</w:t>
      </w:r>
      <w:r w:rsidR="00647FC7">
        <w:t xml:space="preserve"> (</w:t>
      </w:r>
      <w:r w:rsidR="00CE4911">
        <w:t>322,326</w:t>
      </w:r>
      <w:r w:rsidR="00177D26">
        <w:t xml:space="preserve"> UPCs</w:t>
      </w:r>
      <w:r w:rsidR="00CE4911">
        <w:t>)</w:t>
      </w:r>
      <w:r w:rsidR="6D35F145">
        <w:t xml:space="preserve">, the magnitude </w:t>
      </w:r>
      <w:r w:rsidR="055B54DA">
        <w:t>of the potential overestimate of costs is likely small.</w:t>
      </w:r>
      <w:r w:rsidR="00165122">
        <w:t xml:space="preserve"> </w:t>
      </w:r>
    </w:p>
    <w:p w:rsidR="004C0EF3" w14:paraId="4F37BAAC" w14:textId="556B63DC">
      <w:r>
        <w:t xml:space="preserve">The recently </w:t>
      </w:r>
      <w:r w:rsidR="003D11B6">
        <w:t>updated</w:t>
      </w:r>
      <w:r>
        <w:t xml:space="preserve"> “Healthy” </w:t>
      </w:r>
      <w:r w:rsidR="00EC39A1">
        <w:t>nutrient content claim</w:t>
      </w:r>
      <w:r>
        <w:t xml:space="preserve"> </w:t>
      </w:r>
      <w:r w:rsidR="003D11B6">
        <w:t>definition</w:t>
      </w:r>
      <w:r w:rsidR="009F4C09">
        <w:t xml:space="preserve"> and the FOP proposed rule provide distinct </w:t>
      </w:r>
      <w:r w:rsidR="00213CE6">
        <w:t xml:space="preserve">nutrition </w:t>
      </w:r>
      <w:r w:rsidR="009F4C09">
        <w:t xml:space="preserve">information to consumers and </w:t>
      </w:r>
      <w:r w:rsidR="005F0ABA">
        <w:t xml:space="preserve">are intended to </w:t>
      </w:r>
      <w:r w:rsidR="007D76C5">
        <w:t>accomplish</w:t>
      </w:r>
      <w:r w:rsidR="005F0ABA">
        <w:t xml:space="preserve"> </w:t>
      </w:r>
      <w:r w:rsidR="00446273">
        <w:t xml:space="preserve">separate but </w:t>
      </w:r>
      <w:r w:rsidR="00203161">
        <w:t>inter</w:t>
      </w:r>
      <w:r w:rsidR="00446273">
        <w:t xml:space="preserve">related policy goals. </w:t>
      </w:r>
      <w:r w:rsidR="00D67AE2">
        <w:t>We note the potential for</w:t>
      </w:r>
      <w:r w:rsidR="00625237">
        <w:t xml:space="preserve"> limited scenarios in which</w:t>
      </w:r>
      <w:r w:rsidR="00D67AE2">
        <w:t xml:space="preserve"> a </w:t>
      </w:r>
      <w:r w:rsidR="00625237">
        <w:t xml:space="preserve">food </w:t>
      </w:r>
      <w:r w:rsidR="00D67AE2">
        <w:t>product</w:t>
      </w:r>
      <w:r w:rsidR="00A5474B">
        <w:t xml:space="preserve"> bears a “healthy” claim</w:t>
      </w:r>
      <w:r w:rsidR="000F0640">
        <w:t xml:space="preserve"> but </w:t>
      </w:r>
      <w:r w:rsidR="00CE73F8">
        <w:t xml:space="preserve">would </w:t>
      </w:r>
      <w:r w:rsidR="00E62C75">
        <w:t>display</w:t>
      </w:r>
      <w:r w:rsidR="000F0640">
        <w:t xml:space="preserve"> a </w:t>
      </w:r>
      <w:r w:rsidR="00432037">
        <w:t>“H</w:t>
      </w:r>
      <w:r w:rsidR="000F0640">
        <w:t>igh</w:t>
      </w:r>
      <w:r w:rsidR="00432037">
        <w:t>”</w:t>
      </w:r>
      <w:r w:rsidR="000F0640">
        <w:t xml:space="preserve"> or </w:t>
      </w:r>
      <w:r w:rsidR="00432037">
        <w:t>“M</w:t>
      </w:r>
      <w:r w:rsidR="000F0640">
        <w:t>ed</w:t>
      </w:r>
      <w:r w:rsidR="00432037">
        <w:t>”</w:t>
      </w:r>
      <w:r w:rsidR="000F0640">
        <w:t xml:space="preserve"> level of saturated fat, </w:t>
      </w:r>
      <w:r w:rsidR="001501C4">
        <w:t xml:space="preserve">sodium, or </w:t>
      </w:r>
      <w:r w:rsidR="000F0640">
        <w:t>added sugar</w:t>
      </w:r>
      <w:r w:rsidR="00E62C75">
        <w:t>s in the Nutrition Info box</w:t>
      </w:r>
      <w:r w:rsidR="000F0640">
        <w:t xml:space="preserve">. </w:t>
      </w:r>
      <w:r w:rsidR="008017D7">
        <w:t xml:space="preserve">We </w:t>
      </w:r>
      <w:r w:rsidR="00413C71">
        <w:t>invite</w:t>
      </w:r>
      <w:r w:rsidR="008017D7">
        <w:t xml:space="preserve"> comment o</w:t>
      </w:r>
      <w:r w:rsidR="28A2D85B">
        <w:t>n</w:t>
      </w:r>
      <w:r w:rsidR="008017D7">
        <w:t xml:space="preserve"> the anticipated prevalence of</w:t>
      </w:r>
      <w:r w:rsidR="00900C47">
        <w:t xml:space="preserve"> this</w:t>
      </w:r>
      <w:r w:rsidR="00625237">
        <w:t xml:space="preserve"> situation and</w:t>
      </w:r>
      <w:r w:rsidR="00900C47">
        <w:t xml:space="preserve"> </w:t>
      </w:r>
      <w:r w:rsidR="5FBAE01A">
        <w:t>how</w:t>
      </w:r>
      <w:r w:rsidR="00900C47">
        <w:t xml:space="preserve"> consumers</w:t>
      </w:r>
      <w:r w:rsidR="4509EE4E">
        <w:t xml:space="preserve"> may use such information</w:t>
      </w:r>
      <w:r w:rsidR="00900C47">
        <w:t xml:space="preserve">. </w:t>
      </w:r>
      <w:r w:rsidR="00A65140">
        <w:t xml:space="preserve">  </w:t>
      </w:r>
    </w:p>
    <w:p w:rsidR="004C0EF3" w:rsidRPr="0019498A" w14:paraId="28013B2B" w14:textId="77777777">
      <w:pPr>
        <w:jc w:val="left"/>
        <w:rPr>
          <w:rFonts w:ascii="Merriweather" w:eastAsia="Malgun Gothic" w:hAnsi="Merriweather" w:cs="Times New Roman"/>
          <w:b/>
          <w:bCs/>
          <w:color w:val="000000"/>
          <w:sz w:val="32"/>
          <w:szCs w:val="32"/>
        </w:rPr>
      </w:pPr>
      <w:r>
        <w:br w:type="page"/>
      </w:r>
    </w:p>
    <w:p w:rsidR="004C0EF3" w14:paraId="52479C90" w14:textId="77777777">
      <w:pPr>
        <w:pStyle w:val="Heading1"/>
      </w:pPr>
      <w:bookmarkStart w:id="130" w:name="_Toc187239453"/>
      <w:r>
        <w:t>Initial Small Entity Analysis</w:t>
      </w:r>
      <w:bookmarkEnd w:id="130"/>
    </w:p>
    <w:p w:rsidR="004C0EF3" w14:paraId="204E2624" w14:textId="225DC0B0">
      <w:r>
        <w:t xml:space="preserve">The Regulatory Flexibility Act requires Agencies to analyze regulatory options that would minimize any significant impact of a rule on small entities.  </w:t>
      </w:r>
      <w:r w:rsidR="00994564">
        <w:t>Because we estimate that the annual economic impact of this proposed rule is less than 3 percent of annual revenue, we propose to certify that this proposed rule will not have a significant economic impact on a substantial number of small entities</w:t>
      </w:r>
      <w:r>
        <w:t>.</w:t>
      </w:r>
      <w:r>
        <w:rPr>
          <w:rStyle w:val="FootnoteReference"/>
        </w:rPr>
        <w:footnoteReference w:id="32"/>
      </w:r>
      <w:r>
        <w:t xml:space="preserve"> This analysis, as well as other sections in this document and the Preamble of the proposed rule, serve as the Initial Regulatory Flexibility Analysis, as required under the Regulatory Flexibility Act.</w:t>
      </w:r>
    </w:p>
    <w:p w:rsidR="004C0EF3" w:rsidP="001061D6" w14:paraId="711A0725" w14:textId="77777777">
      <w:pPr>
        <w:pStyle w:val="Heading2"/>
        <w:numPr>
          <w:ilvl w:val="0"/>
          <w:numId w:val="11"/>
        </w:numPr>
      </w:pPr>
      <w:bookmarkStart w:id="131" w:name="_Toc187239454"/>
      <w:r>
        <w:t>Description and Number of Affected Small Entities</w:t>
      </w:r>
      <w:bookmarkEnd w:id="131"/>
    </w:p>
    <w:p w:rsidR="004C0EF3" w:rsidRPr="007A5235" w:rsidP="0078044D" w14:paraId="0E910F01" w14:textId="77777777">
      <w:r w:rsidRPr="007A5235">
        <w:t xml:space="preserve">For the purposes of the Regulatory Flexibility Act analysis, we use the </w:t>
      </w:r>
      <w:r w:rsidR="002042D5">
        <w:t>U</w:t>
      </w:r>
      <w:r w:rsidR="007E0081">
        <w:t xml:space="preserve">nited </w:t>
      </w:r>
      <w:r w:rsidR="002042D5">
        <w:t>S</w:t>
      </w:r>
      <w:r w:rsidR="007E0081">
        <w:t>tates</w:t>
      </w:r>
      <w:r w:rsidR="002042D5">
        <w:t xml:space="preserve"> </w:t>
      </w:r>
      <w:r w:rsidRPr="007A5235">
        <w:t>S</w:t>
      </w:r>
      <w:r w:rsidR="000468CF">
        <w:t xml:space="preserve">mall </w:t>
      </w:r>
      <w:r w:rsidRPr="007A5235">
        <w:t>B</w:t>
      </w:r>
      <w:r w:rsidR="000468CF">
        <w:t xml:space="preserve">usiness </w:t>
      </w:r>
      <w:r w:rsidRPr="007A5235">
        <w:t>A</w:t>
      </w:r>
      <w:r w:rsidR="002042D5">
        <w:t>dministration</w:t>
      </w:r>
      <w:r w:rsidRPr="007A5235">
        <w:t>’s</w:t>
      </w:r>
      <w:r w:rsidR="002042D5">
        <w:t xml:space="preserve"> (SBA)</w:t>
      </w:r>
      <w:r w:rsidRPr="007A5235">
        <w:t xml:space="preserve"> definition of a small business as it applies to the relevant economic sectors, in this case, North American Industry Classification System (NAICS) 311 (food manufacturing), 312111 (soft drink manufacturing) and 312112 (bottled water manufacturing). </w:t>
      </w:r>
      <w:r w:rsidR="723D9421">
        <w:t>SBA defines a small food manufacturer as one that has between 500 and 1,400 employees, depending on industry type.</w:t>
      </w:r>
      <w:r w:rsidR="3D4F0D8C">
        <w:t xml:space="preserve"> For example, for breakfast cereal manufacturing (NAICS 311230) the cutoff is 1,300 employees while for mayonnaise, dressing, and other prepared sauce manufacturing (NAICS 311941) the cutoff is 650 employees. </w:t>
      </w:r>
      <w:r w:rsidRPr="007A5235">
        <w:t xml:space="preserve">For soft drink manufacturing, the small business employee cutoff is </w:t>
      </w:r>
      <w:r>
        <w:t>1,</w:t>
      </w:r>
      <w:r w:rsidR="289C64EE">
        <w:t>400</w:t>
      </w:r>
      <w:r w:rsidRPr="007A5235">
        <w:t xml:space="preserve"> and for bottled water manufacturing the cutoff is </w:t>
      </w:r>
      <w:r>
        <w:t>1,</w:t>
      </w:r>
      <w:r w:rsidR="45F8AA5C">
        <w:t>100</w:t>
      </w:r>
      <w:r w:rsidRPr="007A5235">
        <w:t>.</w:t>
      </w:r>
      <w:r>
        <w:rPr>
          <w:rStyle w:val="FootnoteReference"/>
        </w:rPr>
        <w:footnoteReference w:id="33"/>
      </w:r>
      <w:r>
        <w:t xml:space="preserve"> </w:t>
      </w:r>
      <w:r w:rsidR="16FBE1C5">
        <w:t>2021 U.S. Census Bureau Statistics of U.S. Businesses (SUSB) data in</w:t>
      </w:r>
      <w:r w:rsidR="5660AFAC">
        <w:t>d</w:t>
      </w:r>
      <w:r w:rsidR="16FBE1C5">
        <w:t xml:space="preserve">icate </w:t>
      </w:r>
      <w:r w:rsidRPr="007A5235">
        <w:t xml:space="preserve">that there are a total of </w:t>
      </w:r>
      <w:r w:rsidR="4D99D65A">
        <w:t>30,413</w:t>
      </w:r>
      <w:r w:rsidRPr="007A5235">
        <w:t xml:space="preserve"> establishments within these manufacturing sectors; food manufacturing</w:t>
      </w:r>
      <w:r>
        <w:t xml:space="preserve"> </w:t>
      </w:r>
      <w:r w:rsidR="1D6A5208">
        <w:t xml:space="preserve">(as defined </w:t>
      </w:r>
      <w:r w:rsidR="6ADCE8EF">
        <w:t>by</w:t>
      </w:r>
      <w:r w:rsidR="3F90FD3D">
        <w:t xml:space="preserve"> NAICS 311</w:t>
      </w:r>
      <w:r w:rsidR="1D6A5208">
        <w:t>)</w:t>
      </w:r>
      <w:r w:rsidRPr="007A5235">
        <w:t xml:space="preserve"> </w:t>
      </w:r>
      <w:r w:rsidRPr="007A5235" w:rsidR="4ACD3D23">
        <w:t>comprises</w:t>
      </w:r>
      <w:r w:rsidRPr="007A5235">
        <w:t xml:space="preserve"> </w:t>
      </w:r>
      <w:r w:rsidR="0BF9A77B">
        <w:t>97</w:t>
      </w:r>
      <w:r w:rsidRPr="007A5235">
        <w:t xml:space="preserve"> percent of </w:t>
      </w:r>
      <w:r w:rsidRPr="007A5235" w:rsidR="68942718">
        <w:t>these</w:t>
      </w:r>
      <w:r w:rsidRPr="007A5235">
        <w:t xml:space="preserve"> establishments.</w:t>
      </w:r>
      <w:r>
        <w:rPr>
          <w:rStyle w:val="FootnoteReference"/>
        </w:rPr>
        <w:footnoteReference w:id="34"/>
      </w:r>
      <w:r w:rsidRPr="007A5235">
        <w:t xml:space="preserve"> </w:t>
      </w:r>
    </w:p>
    <w:p w:rsidR="004C0EF3" w:rsidRPr="007A5235" w:rsidP="0078044D" w14:paraId="6DF956E0" w14:textId="5A14F7E4">
      <w:r>
        <w:fldChar w:fldCharType="begin"/>
      </w:r>
      <w:r w:rsidR="00766C3B">
        <w:instrText xml:space="preserve"> REF _Ref154782448 \h </w:instrText>
      </w:r>
      <w:r>
        <w:fldChar w:fldCharType="separate"/>
      </w:r>
      <w:r w:rsidR="00514607">
        <w:t xml:space="preserve">Table </w:t>
      </w:r>
      <w:r w:rsidR="00514607">
        <w:rPr>
          <w:noProof/>
        </w:rPr>
        <w:t>20</w:t>
      </w:r>
      <w:r>
        <w:fldChar w:fldCharType="end"/>
      </w:r>
      <w:r w:rsidRPr="007A5235">
        <w:t xml:space="preserve"> shows the breakdown of the sectors by number of employees. Of these establishments, we estimate that </w:t>
      </w:r>
      <w:r w:rsidR="7237A3D4">
        <w:t>at least 86</w:t>
      </w:r>
      <w:r w:rsidRPr="007A5235">
        <w:t xml:space="preserve"> percent of these establishments qualify as a small business. </w:t>
      </w:r>
    </w:p>
    <w:p w:rsidR="004C0EF3" w14:paraId="1186D473" w14:textId="77777777">
      <w:pPr>
        <w:pStyle w:val="Default"/>
        <w:rPr>
          <w:sz w:val="23"/>
          <w:szCs w:val="23"/>
        </w:rPr>
      </w:pPr>
    </w:p>
    <w:p w:rsidR="004C0EF3" w14:paraId="7C910A07" w14:textId="223B3431">
      <w:pPr>
        <w:pStyle w:val="Caption"/>
        <w:keepNext/>
        <w:jc w:val="left"/>
      </w:pPr>
      <w:bookmarkStart w:id="132" w:name="_Ref154782448"/>
      <w:bookmarkStart w:id="133" w:name="_Ref162271216"/>
      <w:bookmarkStart w:id="134" w:name="_Toc166492412"/>
      <w:bookmarkStart w:id="135" w:name="_Toc174528782"/>
      <w:bookmarkStart w:id="136" w:name="_Toc187239479"/>
      <w:r>
        <w:t xml:space="preserve">Table </w:t>
      </w:r>
      <w:r w:rsidR="005C237D">
        <w:fldChar w:fldCharType="begin"/>
      </w:r>
      <w:r>
        <w:instrText>SEQ Table \* ARABIC</w:instrText>
      </w:r>
      <w:r w:rsidR="005C237D">
        <w:fldChar w:fldCharType="separate"/>
      </w:r>
      <w:r w:rsidR="00514607">
        <w:rPr>
          <w:noProof/>
        </w:rPr>
        <w:t>20</w:t>
      </w:r>
      <w:r w:rsidR="005C237D">
        <w:fldChar w:fldCharType="end"/>
      </w:r>
      <w:bookmarkEnd w:id="132"/>
      <w:r>
        <w:t xml:space="preserve">. </w:t>
      </w:r>
      <w:r w:rsidRPr="00B30D0B">
        <w:t xml:space="preserve">NAICS 311, 312111, and 312112 by </w:t>
      </w:r>
      <w:r w:rsidR="001C1935">
        <w:t>N</w:t>
      </w:r>
      <w:r w:rsidRPr="00B30D0B">
        <w:t xml:space="preserve">umber of </w:t>
      </w:r>
      <w:r w:rsidR="001C1935">
        <w:t>E</w:t>
      </w:r>
      <w:r w:rsidRPr="00B30D0B">
        <w:t>mployees</w:t>
      </w:r>
      <w:bookmarkEnd w:id="133"/>
      <w:bookmarkEnd w:id="134"/>
      <w:bookmarkEnd w:id="135"/>
      <w:bookmarkEnd w:id="136"/>
    </w:p>
    <w:tbl>
      <w:tblPr>
        <w:tblW w:w="9361" w:type="dxa"/>
        <w:tblBorders>
          <w:insideH w:val="single" w:sz="8" w:space="0" w:color="D0CECE"/>
        </w:tblBorders>
        <w:tblLook w:val="04A0"/>
      </w:tblPr>
      <w:tblGrid>
        <w:gridCol w:w="2880"/>
        <w:gridCol w:w="1890"/>
        <w:gridCol w:w="1530"/>
        <w:gridCol w:w="1460"/>
        <w:gridCol w:w="1601"/>
      </w:tblGrid>
      <w:tr w14:paraId="7E4D5728" w14:textId="77777777" w:rsidTr="0019498A">
        <w:tblPrEx>
          <w:tblW w:w="9361" w:type="dxa"/>
          <w:tblBorders>
            <w:insideH w:val="single" w:sz="8" w:space="0" w:color="D0CECE"/>
          </w:tblBorders>
          <w:tblLook w:val="04A0"/>
        </w:tblPrEx>
        <w:trPr>
          <w:trHeight w:val="310"/>
        </w:trPr>
        <w:tc>
          <w:tcPr>
            <w:tcW w:w="2880" w:type="dxa"/>
            <w:shd w:val="clear" w:color="auto" w:fill="auto"/>
            <w:noWrap/>
            <w:vAlign w:val="center"/>
          </w:tcPr>
          <w:p w:rsidR="004C0EF3" w:rsidRPr="0023030D" w14:paraId="633AAEF8" w14:textId="77777777">
            <w:pPr>
              <w:spacing w:after="0" w:line="240" w:lineRule="auto"/>
              <w:jc w:val="left"/>
              <w:rPr>
                <w:rFonts w:ascii="Merriweather" w:eastAsia="Times New Roman" w:hAnsi="Merriweather"/>
                <w:b/>
                <w:color w:val="000000"/>
                <w:sz w:val="18"/>
                <w:szCs w:val="18"/>
              </w:rPr>
            </w:pPr>
            <w:r w:rsidRPr="0023030D">
              <w:rPr>
                <w:rFonts w:ascii="Merriweather" w:eastAsia="Times New Roman" w:hAnsi="Merriweather"/>
                <w:b/>
                <w:color w:val="000000"/>
                <w:sz w:val="18"/>
                <w:szCs w:val="18"/>
              </w:rPr>
              <w:t>Size by Number of Employees</w:t>
            </w:r>
          </w:p>
        </w:tc>
        <w:tc>
          <w:tcPr>
            <w:tcW w:w="1890" w:type="dxa"/>
            <w:shd w:val="clear" w:color="auto" w:fill="auto"/>
            <w:noWrap/>
            <w:vAlign w:val="center"/>
          </w:tcPr>
          <w:p w:rsidR="004C0EF3" w:rsidRPr="0023030D" w14:paraId="5D5746D2" w14:textId="77777777">
            <w:pPr>
              <w:spacing w:after="0" w:line="240" w:lineRule="auto"/>
              <w:jc w:val="center"/>
              <w:rPr>
                <w:rFonts w:ascii="Merriweather" w:eastAsia="Times New Roman" w:hAnsi="Merriweather"/>
                <w:b/>
                <w:color w:val="000000"/>
                <w:sz w:val="18"/>
                <w:szCs w:val="18"/>
              </w:rPr>
            </w:pPr>
            <w:r w:rsidRPr="0019498A">
              <w:rPr>
                <w:rFonts w:ascii="Merriweather" w:eastAsia="Times New Roman" w:hAnsi="Merriweather"/>
                <w:b/>
                <w:color w:val="000000"/>
                <w:sz w:val="18"/>
                <w:szCs w:val="18"/>
              </w:rPr>
              <w:t>NAICS 311</w:t>
            </w:r>
          </w:p>
        </w:tc>
        <w:tc>
          <w:tcPr>
            <w:tcW w:w="1530" w:type="dxa"/>
            <w:shd w:val="clear" w:color="auto" w:fill="auto"/>
            <w:noWrap/>
            <w:vAlign w:val="center"/>
          </w:tcPr>
          <w:p w:rsidR="004C0EF3" w:rsidRPr="0023030D" w:rsidP="42F9228B" w14:paraId="7844C140" w14:textId="77777777">
            <w:pPr>
              <w:spacing w:after="0" w:line="240" w:lineRule="auto"/>
              <w:jc w:val="center"/>
              <w:rPr>
                <w:rFonts w:ascii="Merriweather" w:eastAsia="Times New Roman" w:hAnsi="Merriweather"/>
                <w:b/>
                <w:bCs/>
                <w:color w:val="000000"/>
                <w:sz w:val="18"/>
                <w:szCs w:val="18"/>
              </w:rPr>
            </w:pPr>
            <w:r w:rsidRPr="0019498A">
              <w:rPr>
                <w:rFonts w:ascii="Merriweather" w:eastAsia="Times New Roman" w:hAnsi="Merriweather"/>
                <w:b/>
                <w:bCs/>
                <w:color w:val="000000"/>
                <w:sz w:val="18"/>
                <w:szCs w:val="18"/>
              </w:rPr>
              <w:t>NAICS</w:t>
            </w:r>
            <w:r w:rsidRPr="0019498A" w:rsidR="3B4E63FE">
              <w:rPr>
                <w:rFonts w:ascii="Merriweather" w:eastAsia="Times New Roman" w:hAnsi="Merriweather"/>
                <w:b/>
                <w:bCs/>
                <w:color w:val="000000"/>
                <w:sz w:val="18"/>
                <w:szCs w:val="18"/>
              </w:rPr>
              <w:t xml:space="preserve"> </w:t>
            </w:r>
            <w:r w:rsidRPr="0019498A">
              <w:rPr>
                <w:rFonts w:ascii="Merriweather" w:eastAsia="Times New Roman" w:hAnsi="Merriweather"/>
                <w:b/>
                <w:bCs/>
                <w:color w:val="000000"/>
                <w:sz w:val="18"/>
                <w:szCs w:val="18"/>
              </w:rPr>
              <w:t>31211</w:t>
            </w:r>
            <w:r w:rsidRPr="0019498A" w:rsidR="503C98A1">
              <w:rPr>
                <w:rFonts w:ascii="Merriweather" w:eastAsia="Times New Roman" w:hAnsi="Merriweather"/>
                <w:b/>
                <w:bCs/>
                <w:color w:val="000000"/>
                <w:sz w:val="18"/>
                <w:szCs w:val="18"/>
              </w:rPr>
              <w:t>1</w:t>
            </w:r>
          </w:p>
        </w:tc>
        <w:tc>
          <w:tcPr>
            <w:tcW w:w="1460" w:type="dxa"/>
            <w:shd w:val="clear" w:color="auto" w:fill="auto"/>
            <w:noWrap/>
            <w:vAlign w:val="center"/>
          </w:tcPr>
          <w:p w:rsidR="004C0EF3" w:rsidRPr="0023030D" w14:paraId="00B6A1B9" w14:textId="77777777">
            <w:pPr>
              <w:spacing w:after="0" w:line="240" w:lineRule="auto"/>
              <w:jc w:val="center"/>
              <w:rPr>
                <w:rFonts w:ascii="Merriweather" w:eastAsia="Times New Roman" w:hAnsi="Merriweather"/>
                <w:b/>
                <w:color w:val="000000"/>
                <w:sz w:val="18"/>
                <w:szCs w:val="18"/>
              </w:rPr>
            </w:pPr>
            <w:r w:rsidRPr="0023030D">
              <w:rPr>
                <w:rFonts w:ascii="Merriweather" w:eastAsia="Times New Roman" w:hAnsi="Merriweather"/>
                <w:b/>
                <w:color w:val="000000"/>
                <w:sz w:val="18"/>
                <w:szCs w:val="18"/>
              </w:rPr>
              <w:t>NAICS 312112</w:t>
            </w:r>
          </w:p>
        </w:tc>
        <w:tc>
          <w:tcPr>
            <w:tcW w:w="1601" w:type="dxa"/>
            <w:shd w:val="clear" w:color="auto" w:fill="auto"/>
            <w:vAlign w:val="center"/>
          </w:tcPr>
          <w:p w:rsidR="05E2FABF" w:rsidRPr="0019498A" w:rsidP="78E24CAB" w14:paraId="7966F837" w14:textId="77777777">
            <w:pPr>
              <w:spacing w:line="240" w:lineRule="auto"/>
              <w:jc w:val="center"/>
              <w:rPr>
                <w:rFonts w:ascii="Merriweather" w:eastAsia="Times New Roman" w:hAnsi="Merriweather"/>
                <w:b/>
                <w:color w:val="000000"/>
                <w:sz w:val="18"/>
                <w:szCs w:val="18"/>
              </w:rPr>
            </w:pPr>
            <w:r w:rsidRPr="0019498A">
              <w:rPr>
                <w:rFonts w:ascii="Merriweather" w:eastAsia="Times New Roman" w:hAnsi="Merriweather"/>
                <w:b/>
                <w:color w:val="000000"/>
                <w:sz w:val="18"/>
                <w:szCs w:val="18"/>
              </w:rPr>
              <w:t>Total</w:t>
            </w:r>
          </w:p>
        </w:tc>
      </w:tr>
      <w:tr w14:paraId="579A15C4" w14:textId="77777777" w:rsidTr="0019498A">
        <w:tblPrEx>
          <w:tblW w:w="9361" w:type="dxa"/>
          <w:tblLook w:val="04A0"/>
        </w:tblPrEx>
        <w:trPr>
          <w:trHeight w:val="310"/>
        </w:trPr>
        <w:tc>
          <w:tcPr>
            <w:tcW w:w="2880" w:type="dxa"/>
            <w:shd w:val="clear" w:color="auto" w:fill="auto"/>
            <w:noWrap/>
            <w:vAlign w:val="center"/>
          </w:tcPr>
          <w:p w:rsidR="004C0EF3" w:rsidRPr="0023030D" w14:paraId="7815849A" w14:textId="77777777">
            <w:pPr>
              <w:spacing w:after="0" w:line="240" w:lineRule="auto"/>
              <w:jc w:val="left"/>
              <w:rPr>
                <w:rFonts w:ascii="Merriweather" w:eastAsia="Times New Roman" w:hAnsi="Merriweather"/>
                <w:b/>
                <w:color w:val="000000"/>
                <w:sz w:val="18"/>
                <w:szCs w:val="18"/>
              </w:rPr>
            </w:pPr>
            <w:r w:rsidRPr="0023030D">
              <w:rPr>
                <w:rFonts w:ascii="Merriweather" w:eastAsia="Times New Roman" w:hAnsi="Merriweather"/>
                <w:b/>
                <w:color w:val="000000"/>
                <w:sz w:val="18"/>
                <w:szCs w:val="18"/>
              </w:rPr>
              <w:t>Less than 20 employees</w:t>
            </w:r>
          </w:p>
        </w:tc>
        <w:tc>
          <w:tcPr>
            <w:tcW w:w="1890" w:type="dxa"/>
            <w:shd w:val="clear" w:color="auto" w:fill="auto"/>
            <w:vAlign w:val="center"/>
          </w:tcPr>
          <w:p w:rsidR="004C0EF3" w:rsidRPr="0023030D" w:rsidP="4DC3C2BA" w14:paraId="6C8CF783" w14:textId="77777777">
            <w:pPr>
              <w:spacing w:after="0" w:line="240" w:lineRule="auto"/>
              <w:jc w:val="center"/>
              <w:rPr>
                <w:rFonts w:ascii="Merriweather" w:eastAsia="Times New Roman" w:hAnsi="Merriweather"/>
                <w:color w:val="222222"/>
                <w:sz w:val="18"/>
                <w:szCs w:val="18"/>
              </w:rPr>
            </w:pPr>
            <w:bookmarkStart w:id="137" w:name="RANGE!D5"/>
            <w:r w:rsidRPr="09926C72">
              <w:rPr>
                <w:rFonts w:ascii="Merriweather" w:eastAsia="Times New Roman" w:hAnsi="Merriweather"/>
                <w:color w:val="222222"/>
                <w:sz w:val="18"/>
                <w:szCs w:val="18"/>
              </w:rPr>
              <w:t>18,858</w:t>
            </w:r>
            <w:bookmarkEnd w:id="137"/>
          </w:p>
        </w:tc>
        <w:tc>
          <w:tcPr>
            <w:tcW w:w="1530" w:type="dxa"/>
            <w:shd w:val="clear" w:color="auto" w:fill="auto"/>
            <w:vAlign w:val="center"/>
          </w:tcPr>
          <w:p w:rsidR="004C0EF3" w:rsidRPr="0023030D" w:rsidP="4DC3C2BA" w14:paraId="77004842"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233</w:t>
            </w:r>
          </w:p>
        </w:tc>
        <w:tc>
          <w:tcPr>
            <w:tcW w:w="1460" w:type="dxa"/>
            <w:shd w:val="clear" w:color="auto" w:fill="auto"/>
            <w:vAlign w:val="center"/>
          </w:tcPr>
          <w:p w:rsidR="004C0EF3" w:rsidRPr="0023030D" w:rsidP="4DC3C2BA" w14:paraId="60E10CED"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168</w:t>
            </w:r>
          </w:p>
        </w:tc>
        <w:tc>
          <w:tcPr>
            <w:tcW w:w="1601" w:type="dxa"/>
            <w:shd w:val="clear" w:color="auto" w:fill="auto"/>
            <w:vAlign w:val="center"/>
          </w:tcPr>
          <w:p w:rsidR="075A7DC4" w:rsidRPr="0023030D" w:rsidP="4DC3C2BA" w14:paraId="34B9D12A" w14:textId="77777777">
            <w:pPr>
              <w:spacing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19,259</w:t>
            </w:r>
          </w:p>
        </w:tc>
      </w:tr>
      <w:tr w14:paraId="38CF4E26" w14:textId="77777777" w:rsidTr="0019498A">
        <w:tblPrEx>
          <w:tblW w:w="9361" w:type="dxa"/>
          <w:tblLook w:val="04A0"/>
        </w:tblPrEx>
        <w:trPr>
          <w:trHeight w:val="310"/>
        </w:trPr>
        <w:tc>
          <w:tcPr>
            <w:tcW w:w="2880" w:type="dxa"/>
            <w:shd w:val="clear" w:color="auto" w:fill="auto"/>
            <w:noWrap/>
            <w:vAlign w:val="center"/>
          </w:tcPr>
          <w:p w:rsidR="004C0EF3" w:rsidRPr="0023030D" w14:paraId="4D41F46B" w14:textId="77777777">
            <w:pPr>
              <w:spacing w:after="0" w:line="240" w:lineRule="auto"/>
              <w:jc w:val="left"/>
              <w:rPr>
                <w:rFonts w:ascii="Merriweather" w:eastAsia="Times New Roman" w:hAnsi="Merriweather"/>
                <w:b/>
                <w:color w:val="000000"/>
                <w:sz w:val="18"/>
                <w:szCs w:val="18"/>
              </w:rPr>
            </w:pPr>
            <w:r w:rsidRPr="0023030D">
              <w:rPr>
                <w:rFonts w:ascii="Merriweather" w:eastAsia="Times New Roman" w:hAnsi="Merriweather"/>
                <w:b/>
                <w:color w:val="000000"/>
                <w:sz w:val="18"/>
                <w:szCs w:val="18"/>
              </w:rPr>
              <w:t>20 - 99 employees</w:t>
            </w:r>
          </w:p>
        </w:tc>
        <w:tc>
          <w:tcPr>
            <w:tcW w:w="1890" w:type="dxa"/>
            <w:shd w:val="clear" w:color="auto" w:fill="auto"/>
            <w:vAlign w:val="center"/>
          </w:tcPr>
          <w:p w:rsidR="004C0EF3" w:rsidRPr="0023030D" w:rsidP="4DC3C2BA" w14:paraId="764A7C24"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4,622</w:t>
            </w:r>
          </w:p>
        </w:tc>
        <w:tc>
          <w:tcPr>
            <w:tcW w:w="1530" w:type="dxa"/>
            <w:shd w:val="clear" w:color="auto" w:fill="auto"/>
            <w:vAlign w:val="center"/>
          </w:tcPr>
          <w:p w:rsidR="004C0EF3" w:rsidRPr="0023030D" w:rsidP="4DC3C2BA" w14:paraId="22897807"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62</w:t>
            </w:r>
          </w:p>
        </w:tc>
        <w:tc>
          <w:tcPr>
            <w:tcW w:w="1460" w:type="dxa"/>
            <w:shd w:val="clear" w:color="auto" w:fill="auto"/>
            <w:vAlign w:val="center"/>
          </w:tcPr>
          <w:p w:rsidR="004C0EF3" w:rsidRPr="0023030D" w:rsidP="4DC3C2BA" w14:paraId="0ECE5D44"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35</w:t>
            </w:r>
          </w:p>
        </w:tc>
        <w:tc>
          <w:tcPr>
            <w:tcW w:w="1601" w:type="dxa"/>
            <w:shd w:val="clear" w:color="auto" w:fill="auto"/>
            <w:vAlign w:val="center"/>
          </w:tcPr>
          <w:p w:rsidR="562F0CB6" w:rsidRPr="0023030D" w:rsidP="4DC3C2BA" w14:paraId="1DDCC070" w14:textId="77777777">
            <w:pPr>
              <w:spacing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4,719</w:t>
            </w:r>
          </w:p>
        </w:tc>
      </w:tr>
      <w:tr w14:paraId="363B0D4A" w14:textId="77777777" w:rsidTr="0019498A">
        <w:tblPrEx>
          <w:tblW w:w="9361" w:type="dxa"/>
          <w:tblLook w:val="04A0"/>
        </w:tblPrEx>
        <w:trPr>
          <w:trHeight w:val="310"/>
        </w:trPr>
        <w:tc>
          <w:tcPr>
            <w:tcW w:w="2880" w:type="dxa"/>
            <w:shd w:val="clear" w:color="auto" w:fill="auto"/>
            <w:noWrap/>
            <w:vAlign w:val="center"/>
          </w:tcPr>
          <w:p w:rsidR="004C0EF3" w:rsidRPr="0023030D" w14:paraId="03F5C9E5" w14:textId="77777777">
            <w:pPr>
              <w:spacing w:after="0" w:line="240" w:lineRule="auto"/>
              <w:jc w:val="left"/>
              <w:rPr>
                <w:rFonts w:ascii="Merriweather" w:eastAsia="Times New Roman" w:hAnsi="Merriweather"/>
                <w:b/>
                <w:color w:val="000000"/>
                <w:sz w:val="18"/>
                <w:szCs w:val="18"/>
              </w:rPr>
            </w:pPr>
            <w:r w:rsidRPr="0023030D">
              <w:rPr>
                <w:rFonts w:ascii="Merriweather" w:eastAsia="Times New Roman" w:hAnsi="Merriweather"/>
                <w:b/>
                <w:color w:val="000000"/>
                <w:sz w:val="18"/>
                <w:szCs w:val="18"/>
              </w:rPr>
              <w:t>100 - 499 employees</w:t>
            </w:r>
          </w:p>
        </w:tc>
        <w:tc>
          <w:tcPr>
            <w:tcW w:w="1890" w:type="dxa"/>
            <w:shd w:val="clear" w:color="auto" w:fill="auto"/>
            <w:vAlign w:val="center"/>
          </w:tcPr>
          <w:p w:rsidR="004C0EF3" w:rsidRPr="0023030D" w:rsidP="4DC3C2BA" w14:paraId="074F119D"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2,068</w:t>
            </w:r>
          </w:p>
        </w:tc>
        <w:tc>
          <w:tcPr>
            <w:tcW w:w="1530" w:type="dxa"/>
            <w:shd w:val="clear" w:color="auto" w:fill="auto"/>
            <w:vAlign w:val="center"/>
          </w:tcPr>
          <w:p w:rsidR="004C0EF3" w:rsidRPr="0023030D" w:rsidP="4DC3C2BA" w14:paraId="7F636915"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36</w:t>
            </w:r>
          </w:p>
        </w:tc>
        <w:tc>
          <w:tcPr>
            <w:tcW w:w="1460" w:type="dxa"/>
            <w:shd w:val="clear" w:color="auto" w:fill="auto"/>
            <w:vAlign w:val="center"/>
          </w:tcPr>
          <w:p w:rsidR="004C0EF3" w:rsidRPr="0023030D" w:rsidP="4DC3C2BA" w14:paraId="23C33B8C"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21</w:t>
            </w:r>
          </w:p>
        </w:tc>
        <w:tc>
          <w:tcPr>
            <w:tcW w:w="1601" w:type="dxa"/>
            <w:shd w:val="clear" w:color="auto" w:fill="auto"/>
            <w:vAlign w:val="center"/>
          </w:tcPr>
          <w:p w:rsidR="256F1B92" w:rsidRPr="0023030D" w:rsidP="4DC3C2BA" w14:paraId="13D03983" w14:textId="77777777">
            <w:pPr>
              <w:spacing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2,125</w:t>
            </w:r>
          </w:p>
        </w:tc>
      </w:tr>
      <w:tr w14:paraId="63161A8C" w14:textId="77777777" w:rsidTr="0019498A">
        <w:tblPrEx>
          <w:tblW w:w="9361" w:type="dxa"/>
          <w:tblLook w:val="04A0"/>
        </w:tblPrEx>
        <w:trPr>
          <w:trHeight w:val="310"/>
        </w:trPr>
        <w:tc>
          <w:tcPr>
            <w:tcW w:w="2880" w:type="dxa"/>
            <w:shd w:val="clear" w:color="auto" w:fill="auto"/>
            <w:noWrap/>
            <w:vAlign w:val="center"/>
          </w:tcPr>
          <w:p w:rsidR="004C0EF3" w:rsidRPr="0023030D" w14:paraId="12799A4A" w14:textId="77777777">
            <w:pPr>
              <w:spacing w:after="0" w:line="240" w:lineRule="auto"/>
              <w:jc w:val="left"/>
              <w:rPr>
                <w:rFonts w:ascii="Merriweather" w:eastAsia="Times New Roman" w:hAnsi="Merriweather"/>
                <w:b/>
                <w:color w:val="000000"/>
                <w:sz w:val="18"/>
                <w:szCs w:val="18"/>
              </w:rPr>
            </w:pPr>
            <w:r w:rsidRPr="0023030D">
              <w:rPr>
                <w:rFonts w:ascii="Merriweather" w:eastAsia="Times New Roman" w:hAnsi="Merriweather"/>
                <w:b/>
                <w:color w:val="000000"/>
                <w:sz w:val="18"/>
                <w:szCs w:val="18"/>
              </w:rPr>
              <w:t>500 + employees</w:t>
            </w:r>
          </w:p>
        </w:tc>
        <w:tc>
          <w:tcPr>
            <w:tcW w:w="1890" w:type="dxa"/>
            <w:shd w:val="clear" w:color="auto" w:fill="auto"/>
            <w:vAlign w:val="center"/>
          </w:tcPr>
          <w:p w:rsidR="004C0EF3" w:rsidRPr="0023030D" w:rsidP="4DC3C2BA" w14:paraId="5E20CA85"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3,964</w:t>
            </w:r>
          </w:p>
        </w:tc>
        <w:tc>
          <w:tcPr>
            <w:tcW w:w="1530" w:type="dxa"/>
            <w:shd w:val="clear" w:color="auto" w:fill="auto"/>
            <w:vAlign w:val="center"/>
          </w:tcPr>
          <w:p w:rsidR="004C0EF3" w:rsidRPr="0023030D" w:rsidP="4DC3C2BA" w14:paraId="2B062EA7"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266</w:t>
            </w:r>
          </w:p>
        </w:tc>
        <w:tc>
          <w:tcPr>
            <w:tcW w:w="1460" w:type="dxa"/>
            <w:shd w:val="clear" w:color="auto" w:fill="auto"/>
            <w:vAlign w:val="center"/>
          </w:tcPr>
          <w:p w:rsidR="004C0EF3" w:rsidRPr="0023030D" w:rsidP="4DC3C2BA" w14:paraId="27388A72"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80</w:t>
            </w:r>
          </w:p>
        </w:tc>
        <w:tc>
          <w:tcPr>
            <w:tcW w:w="1601" w:type="dxa"/>
            <w:shd w:val="clear" w:color="auto" w:fill="auto"/>
            <w:vAlign w:val="center"/>
          </w:tcPr>
          <w:p w:rsidR="7BB9724B" w:rsidRPr="0023030D" w:rsidP="4DC3C2BA" w14:paraId="3F23FFB8" w14:textId="77777777">
            <w:pPr>
              <w:spacing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4,310</w:t>
            </w:r>
          </w:p>
        </w:tc>
      </w:tr>
      <w:tr w14:paraId="188BFF6D" w14:textId="77777777" w:rsidTr="0019498A">
        <w:tblPrEx>
          <w:tblW w:w="9361" w:type="dxa"/>
          <w:tblLook w:val="04A0"/>
        </w:tblPrEx>
        <w:trPr>
          <w:trHeight w:val="310"/>
        </w:trPr>
        <w:tc>
          <w:tcPr>
            <w:tcW w:w="2880" w:type="dxa"/>
            <w:shd w:val="clear" w:color="auto" w:fill="auto"/>
            <w:noWrap/>
            <w:vAlign w:val="center"/>
          </w:tcPr>
          <w:p w:rsidR="004C0EF3" w:rsidRPr="0023030D" w14:paraId="62054B7E" w14:textId="77777777">
            <w:pPr>
              <w:spacing w:after="0" w:line="240" w:lineRule="auto"/>
              <w:jc w:val="left"/>
              <w:rPr>
                <w:rFonts w:ascii="Merriweather" w:eastAsia="Times New Roman" w:hAnsi="Merriweather"/>
                <w:b/>
                <w:color w:val="000000"/>
                <w:sz w:val="18"/>
                <w:szCs w:val="18"/>
              </w:rPr>
            </w:pPr>
            <w:r w:rsidRPr="0023030D">
              <w:rPr>
                <w:rFonts w:ascii="Merriweather" w:eastAsia="Times New Roman" w:hAnsi="Merriweather"/>
                <w:b/>
                <w:color w:val="000000"/>
                <w:sz w:val="18"/>
                <w:szCs w:val="18"/>
              </w:rPr>
              <w:t>All Establishments</w:t>
            </w:r>
          </w:p>
        </w:tc>
        <w:tc>
          <w:tcPr>
            <w:tcW w:w="1890" w:type="dxa"/>
            <w:shd w:val="clear" w:color="auto" w:fill="auto"/>
            <w:vAlign w:val="center"/>
          </w:tcPr>
          <w:p w:rsidR="004C0EF3" w:rsidRPr="0023030D" w:rsidP="4DC3C2BA" w14:paraId="002E0A6D"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29,512</w:t>
            </w:r>
          </w:p>
        </w:tc>
        <w:tc>
          <w:tcPr>
            <w:tcW w:w="1530" w:type="dxa"/>
            <w:shd w:val="clear" w:color="auto" w:fill="auto"/>
            <w:vAlign w:val="center"/>
          </w:tcPr>
          <w:p w:rsidR="004C0EF3" w:rsidRPr="0023030D" w:rsidP="4DC3C2BA" w14:paraId="0152AF6C"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597</w:t>
            </w:r>
          </w:p>
        </w:tc>
        <w:tc>
          <w:tcPr>
            <w:tcW w:w="1460" w:type="dxa"/>
            <w:shd w:val="clear" w:color="auto" w:fill="auto"/>
            <w:vAlign w:val="center"/>
          </w:tcPr>
          <w:p w:rsidR="004C0EF3" w:rsidRPr="0023030D" w:rsidP="4DC3C2BA" w14:paraId="5C208213" w14:textId="77777777">
            <w:pPr>
              <w:spacing w:after="0"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304</w:t>
            </w:r>
          </w:p>
        </w:tc>
        <w:tc>
          <w:tcPr>
            <w:tcW w:w="1601" w:type="dxa"/>
            <w:shd w:val="clear" w:color="auto" w:fill="auto"/>
            <w:vAlign w:val="center"/>
          </w:tcPr>
          <w:p w:rsidR="20E63AFB" w:rsidRPr="0023030D" w:rsidP="4DC3C2BA" w14:paraId="662AF1D2" w14:textId="77777777">
            <w:pPr>
              <w:spacing w:line="240" w:lineRule="auto"/>
              <w:jc w:val="center"/>
              <w:rPr>
                <w:rFonts w:ascii="Merriweather" w:eastAsia="Times New Roman" w:hAnsi="Merriweather"/>
                <w:color w:val="222222"/>
                <w:sz w:val="18"/>
                <w:szCs w:val="18"/>
              </w:rPr>
            </w:pPr>
            <w:r w:rsidRPr="09926C72">
              <w:rPr>
                <w:rFonts w:ascii="Merriweather" w:eastAsia="Times New Roman" w:hAnsi="Merriweather"/>
                <w:color w:val="222222"/>
                <w:sz w:val="18"/>
                <w:szCs w:val="18"/>
              </w:rPr>
              <w:t>30,413</w:t>
            </w:r>
          </w:p>
        </w:tc>
      </w:tr>
    </w:tbl>
    <w:p w:rsidR="004C0EF3" w14:paraId="4DD2AEEC" w14:textId="77777777">
      <w:pPr>
        <w:pStyle w:val="Default"/>
        <w:rPr>
          <w:sz w:val="23"/>
          <w:szCs w:val="23"/>
        </w:rPr>
      </w:pPr>
    </w:p>
    <w:p w:rsidR="004C0EF3" w:rsidRPr="007A5235" w:rsidP="002B3CB1" w14:paraId="268D61A9" w14:textId="78185F8E">
      <w:r w:rsidRPr="007A5235">
        <w:fldChar w:fldCharType="begin"/>
      </w:r>
      <w:r w:rsidRPr="007A5235">
        <w:instrText xml:space="preserve"> REF _Ref154782641 \h </w:instrText>
      </w:r>
      <w:r>
        <w:instrText xml:space="preserve"> \* MERGEFORMAT </w:instrText>
      </w:r>
      <w:r w:rsidRPr="007A5235">
        <w:fldChar w:fldCharType="separate"/>
      </w:r>
      <w:r w:rsidR="00514607">
        <w:t xml:space="preserve">Table </w:t>
      </w:r>
      <w:r w:rsidR="00514607">
        <w:rPr>
          <w:noProof/>
        </w:rPr>
        <w:t>21</w:t>
      </w:r>
      <w:r w:rsidRPr="007A5235">
        <w:fldChar w:fldCharType="end"/>
      </w:r>
      <w:r w:rsidRPr="007A5235" w:rsidR="3432E290">
        <w:t xml:space="preserve"> shows that the average annual receipts per establishment varies substantially by size category.</w:t>
      </w:r>
      <w:r>
        <w:rPr>
          <w:rStyle w:val="FootnoteReference"/>
        </w:rPr>
        <w:footnoteReference w:id="35"/>
      </w:r>
      <w:r w:rsidRPr="007A5235" w:rsidR="3432E290">
        <w:t xml:space="preserve"> For food manufacturers in NAICS 311, average annual receipts for establishments with less than 20 employees is $</w:t>
      </w:r>
      <w:r w:rsidR="12DDBEB2">
        <w:t>1.</w:t>
      </w:r>
      <w:r w:rsidR="044FECBF">
        <w:t>5</w:t>
      </w:r>
      <w:r w:rsidRPr="007A5235" w:rsidR="3432E290">
        <w:t xml:space="preserve"> million and $</w:t>
      </w:r>
      <w:r w:rsidR="5D129F9E">
        <w:t>199</w:t>
      </w:r>
      <w:r w:rsidRPr="007A5235" w:rsidR="3432E290">
        <w:t xml:space="preserve"> million for establishments with more than 500 employees. The average annual receipts per small business establishment in NAICS 311 is</w:t>
      </w:r>
      <w:r w:rsidR="3432E290">
        <w:t xml:space="preserve"> </w:t>
      </w:r>
      <w:r w:rsidR="739EAC5F">
        <w:t>estimated to be</w:t>
      </w:r>
      <w:r w:rsidR="3432E290">
        <w:t xml:space="preserve"> $</w:t>
      </w:r>
      <w:r w:rsidR="1765E95E">
        <w:t>9.1</w:t>
      </w:r>
      <w:r w:rsidRPr="007A5235" w:rsidR="3432E290">
        <w:t xml:space="preserve"> million.</w:t>
      </w:r>
    </w:p>
    <w:p w:rsidR="004C0EF3" w14:paraId="18E866A4" w14:textId="77777777">
      <w:pPr>
        <w:pStyle w:val="Default"/>
        <w:rPr>
          <w:sz w:val="23"/>
          <w:szCs w:val="23"/>
        </w:rPr>
      </w:pPr>
    </w:p>
    <w:p w:rsidR="004C0EF3" w14:paraId="26B657AE" w14:textId="6D486291">
      <w:pPr>
        <w:pStyle w:val="Caption"/>
        <w:rPr>
          <w:sz w:val="23"/>
          <w:szCs w:val="23"/>
        </w:rPr>
      </w:pPr>
      <w:bookmarkStart w:id="138" w:name="_Ref154782641"/>
      <w:bookmarkStart w:id="139" w:name="_Toc166492413"/>
      <w:bookmarkStart w:id="140" w:name="_Toc174528783"/>
      <w:bookmarkStart w:id="141" w:name="_Toc187239480"/>
      <w:r>
        <w:t xml:space="preserve">Table </w:t>
      </w:r>
      <w:r w:rsidR="005C237D">
        <w:fldChar w:fldCharType="begin"/>
      </w:r>
      <w:r>
        <w:instrText>SEQ Table \* ARABIC</w:instrText>
      </w:r>
      <w:r w:rsidR="005C237D">
        <w:fldChar w:fldCharType="separate"/>
      </w:r>
      <w:r w:rsidR="00514607">
        <w:rPr>
          <w:noProof/>
        </w:rPr>
        <w:t>21</w:t>
      </w:r>
      <w:r w:rsidR="005C237D">
        <w:fldChar w:fldCharType="end"/>
      </w:r>
      <w:bookmarkEnd w:id="138"/>
      <w:r>
        <w:t xml:space="preserve">. </w:t>
      </w:r>
      <w:bookmarkEnd w:id="139"/>
      <w:r w:rsidRPr="00B16405">
        <w:t xml:space="preserve">Average </w:t>
      </w:r>
      <w:r w:rsidR="00377077">
        <w:t>E</w:t>
      </w:r>
      <w:r w:rsidRPr="00B16405">
        <w:t xml:space="preserve">stimated </w:t>
      </w:r>
      <w:r w:rsidR="00377077">
        <w:t>A</w:t>
      </w:r>
      <w:r w:rsidRPr="00B16405">
        <w:t xml:space="preserve">nnual </w:t>
      </w:r>
      <w:r w:rsidR="00377077">
        <w:t>R</w:t>
      </w:r>
      <w:r w:rsidRPr="00B16405">
        <w:t xml:space="preserve">eceipts per </w:t>
      </w:r>
      <w:r w:rsidR="00377077">
        <w:t>E</w:t>
      </w:r>
      <w:r w:rsidRPr="00B16405">
        <w:t xml:space="preserve">stablishment by </w:t>
      </w:r>
      <w:r w:rsidR="00377077">
        <w:t>N</w:t>
      </w:r>
      <w:r w:rsidRPr="00B16405">
        <w:t xml:space="preserve">umber of </w:t>
      </w:r>
      <w:r w:rsidR="00377077">
        <w:t>E</w:t>
      </w:r>
      <w:r w:rsidRPr="00B16405">
        <w:t xml:space="preserve">mployees, in </w:t>
      </w:r>
      <w:r w:rsidR="00377077">
        <w:t>M</w:t>
      </w:r>
      <w:r w:rsidRPr="00B16405">
        <w:t>illions $202</w:t>
      </w:r>
      <w:r w:rsidR="005B18AD">
        <w:t>3</w:t>
      </w:r>
      <w:bookmarkEnd w:id="140"/>
      <w:bookmarkEnd w:id="141"/>
    </w:p>
    <w:tbl>
      <w:tblPr>
        <w:tblW w:w="9760" w:type="dxa"/>
        <w:tblInd w:w="-168" w:type="dxa"/>
        <w:tblBorders>
          <w:insideH w:val="single" w:sz="8" w:space="0" w:color="D0CECE"/>
        </w:tblBorders>
        <w:tblLayout w:type="fixed"/>
        <w:tblLook w:val="0000"/>
      </w:tblPr>
      <w:tblGrid>
        <w:gridCol w:w="3708"/>
        <w:gridCol w:w="1620"/>
        <w:gridCol w:w="1992"/>
        <w:gridCol w:w="2440"/>
      </w:tblGrid>
      <w:tr w14:paraId="5E1E20B1" w14:textId="77777777" w:rsidTr="0019498A">
        <w:tblPrEx>
          <w:tblW w:w="9760" w:type="dxa"/>
          <w:tblInd w:w="-168" w:type="dxa"/>
          <w:tblBorders>
            <w:insideH w:val="single" w:sz="8" w:space="0" w:color="D0CECE"/>
          </w:tblBorders>
          <w:tblLayout w:type="fixed"/>
          <w:tblLook w:val="0000"/>
        </w:tblPrEx>
        <w:trPr>
          <w:trHeight w:val="170"/>
        </w:trPr>
        <w:tc>
          <w:tcPr>
            <w:tcW w:w="3708" w:type="dxa"/>
          </w:tcPr>
          <w:p w:rsidR="004C0EF3" w:rsidRPr="0019498A" w14:paraId="3C4E673B" w14:textId="77777777">
            <w:pPr>
              <w:autoSpaceDE w:val="0"/>
              <w:autoSpaceDN w:val="0"/>
              <w:adjustRightInd w:val="0"/>
              <w:spacing w:after="0" w:line="240" w:lineRule="auto"/>
              <w:jc w:val="left"/>
              <w:rPr>
                <w:rFonts w:ascii="Merriweather" w:hAnsi="Merriweather"/>
                <w:b/>
                <w:color w:val="000000"/>
                <w:sz w:val="18"/>
                <w:szCs w:val="18"/>
              </w:rPr>
            </w:pPr>
            <w:r w:rsidRPr="0019498A">
              <w:rPr>
                <w:rFonts w:ascii="Merriweather" w:hAnsi="Merriweather"/>
                <w:b/>
                <w:color w:val="000000"/>
                <w:sz w:val="18"/>
                <w:szCs w:val="18"/>
              </w:rPr>
              <w:t xml:space="preserve">Size by number of employees </w:t>
            </w:r>
          </w:p>
        </w:tc>
        <w:tc>
          <w:tcPr>
            <w:tcW w:w="1620" w:type="dxa"/>
          </w:tcPr>
          <w:p w:rsidR="004C0EF3" w:rsidRPr="0019498A" w:rsidP="7CA9A85A" w14:paraId="26DB250B" w14:textId="77777777">
            <w:pPr>
              <w:autoSpaceDE w:val="0"/>
              <w:autoSpaceDN w:val="0"/>
              <w:adjustRightInd w:val="0"/>
              <w:spacing w:after="0" w:line="240" w:lineRule="auto"/>
              <w:jc w:val="center"/>
              <w:rPr>
                <w:rFonts w:ascii="Merriweather" w:hAnsi="Merriweather"/>
                <w:b/>
                <w:color w:val="000000"/>
                <w:sz w:val="18"/>
                <w:szCs w:val="18"/>
              </w:rPr>
            </w:pPr>
            <w:r w:rsidRPr="0019498A">
              <w:rPr>
                <w:rFonts w:ascii="Merriweather" w:hAnsi="Merriweather"/>
                <w:b/>
                <w:color w:val="000000"/>
                <w:sz w:val="18"/>
                <w:szCs w:val="18"/>
              </w:rPr>
              <w:t xml:space="preserve">NAICS 311 </w:t>
            </w:r>
          </w:p>
        </w:tc>
        <w:tc>
          <w:tcPr>
            <w:tcW w:w="1992" w:type="dxa"/>
          </w:tcPr>
          <w:p w:rsidR="004C0EF3" w:rsidRPr="0019498A" w:rsidP="716A0198" w14:paraId="4028CBF9" w14:textId="77777777">
            <w:pPr>
              <w:autoSpaceDE w:val="0"/>
              <w:autoSpaceDN w:val="0"/>
              <w:adjustRightInd w:val="0"/>
              <w:spacing w:after="0" w:line="240" w:lineRule="auto"/>
              <w:jc w:val="center"/>
              <w:rPr>
                <w:rFonts w:ascii="Merriweather" w:hAnsi="Merriweather"/>
                <w:b/>
                <w:bCs/>
                <w:color w:val="000000"/>
                <w:sz w:val="18"/>
                <w:szCs w:val="18"/>
              </w:rPr>
            </w:pPr>
            <w:r w:rsidRPr="0019498A">
              <w:rPr>
                <w:rFonts w:ascii="Merriweather" w:hAnsi="Merriweather"/>
                <w:b/>
                <w:bCs/>
                <w:color w:val="000000"/>
                <w:sz w:val="18"/>
                <w:szCs w:val="18"/>
              </w:rPr>
              <w:t>NAICS 31211</w:t>
            </w:r>
            <w:r w:rsidRPr="0019498A" w:rsidR="45453398">
              <w:rPr>
                <w:rFonts w:ascii="Merriweather" w:hAnsi="Merriweather"/>
                <w:b/>
                <w:bCs/>
                <w:color w:val="000000"/>
                <w:sz w:val="18"/>
                <w:szCs w:val="18"/>
              </w:rPr>
              <w:t>1</w:t>
            </w:r>
            <w:r w:rsidRPr="0019498A">
              <w:rPr>
                <w:rFonts w:ascii="Merriweather" w:hAnsi="Merriweather"/>
                <w:b/>
                <w:bCs/>
                <w:color w:val="000000"/>
                <w:sz w:val="18"/>
                <w:szCs w:val="18"/>
              </w:rPr>
              <w:t xml:space="preserve"> </w:t>
            </w:r>
          </w:p>
        </w:tc>
        <w:tc>
          <w:tcPr>
            <w:tcW w:w="2440" w:type="dxa"/>
          </w:tcPr>
          <w:p w:rsidR="004C0EF3" w:rsidRPr="0019498A" w:rsidP="7CA9A85A" w14:paraId="7825D30A" w14:textId="77777777">
            <w:pPr>
              <w:autoSpaceDE w:val="0"/>
              <w:autoSpaceDN w:val="0"/>
              <w:adjustRightInd w:val="0"/>
              <w:spacing w:after="0" w:line="240" w:lineRule="auto"/>
              <w:jc w:val="center"/>
              <w:rPr>
                <w:rFonts w:ascii="Merriweather" w:hAnsi="Merriweather"/>
                <w:b/>
                <w:color w:val="000000"/>
                <w:sz w:val="18"/>
                <w:szCs w:val="18"/>
              </w:rPr>
            </w:pPr>
            <w:r w:rsidRPr="0019498A">
              <w:rPr>
                <w:rFonts w:ascii="Merriweather" w:hAnsi="Merriweather"/>
                <w:b/>
                <w:color w:val="000000"/>
                <w:sz w:val="18"/>
                <w:szCs w:val="18"/>
              </w:rPr>
              <w:t xml:space="preserve">NAICS 312112 </w:t>
            </w:r>
          </w:p>
        </w:tc>
      </w:tr>
      <w:tr w14:paraId="351E7A2A" w14:textId="77777777" w:rsidTr="0019498A">
        <w:tblPrEx>
          <w:tblW w:w="9760" w:type="dxa"/>
          <w:tblInd w:w="-168" w:type="dxa"/>
          <w:tblLayout w:type="fixed"/>
          <w:tblLook w:val="0000"/>
        </w:tblPrEx>
        <w:trPr>
          <w:trHeight w:val="161"/>
        </w:trPr>
        <w:tc>
          <w:tcPr>
            <w:tcW w:w="3708" w:type="dxa"/>
          </w:tcPr>
          <w:p w:rsidR="004C0EF3" w:rsidRPr="0019498A" w14:paraId="44D8FC18" w14:textId="77777777">
            <w:pPr>
              <w:autoSpaceDE w:val="0"/>
              <w:autoSpaceDN w:val="0"/>
              <w:adjustRightInd w:val="0"/>
              <w:spacing w:after="0" w:line="240" w:lineRule="auto"/>
              <w:jc w:val="left"/>
              <w:rPr>
                <w:rFonts w:ascii="Merriweather" w:hAnsi="Merriweather"/>
                <w:b/>
                <w:color w:val="000000"/>
                <w:sz w:val="18"/>
                <w:szCs w:val="18"/>
              </w:rPr>
            </w:pPr>
            <w:r w:rsidRPr="0019498A">
              <w:rPr>
                <w:rFonts w:ascii="Merriweather" w:hAnsi="Merriweather"/>
                <w:b/>
                <w:color w:val="000000"/>
                <w:sz w:val="18"/>
                <w:szCs w:val="18"/>
              </w:rPr>
              <w:t xml:space="preserve">Less than 20 employees </w:t>
            </w:r>
          </w:p>
        </w:tc>
        <w:tc>
          <w:tcPr>
            <w:tcW w:w="1620" w:type="dxa"/>
            <w:vAlign w:val="bottom"/>
          </w:tcPr>
          <w:p w:rsidR="004C0EF3" w:rsidRPr="0019498A" w:rsidP="7CA9A85A" w14:paraId="534BFDBC"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$1.</w:t>
            </w:r>
            <w:r w:rsidRPr="0019498A" w:rsidR="6F28D72F">
              <w:rPr>
                <w:rFonts w:ascii="Merriweather" w:hAnsi="Merriweather"/>
                <w:color w:val="000000"/>
                <w:sz w:val="18"/>
                <w:szCs w:val="18"/>
              </w:rPr>
              <w:t>5</w:t>
            </w:r>
          </w:p>
        </w:tc>
        <w:tc>
          <w:tcPr>
            <w:tcW w:w="1992" w:type="dxa"/>
            <w:vAlign w:val="bottom"/>
          </w:tcPr>
          <w:p w:rsidR="004C0EF3" w:rsidRPr="0019498A" w:rsidP="7CA9A85A" w14:paraId="2551E70C"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5FA39D33">
              <w:rPr>
                <w:rFonts w:ascii="Merriweather" w:hAnsi="Merriweather"/>
                <w:color w:val="000000"/>
                <w:sz w:val="18"/>
                <w:szCs w:val="18"/>
              </w:rPr>
              <w:t>3.3</w:t>
            </w:r>
          </w:p>
        </w:tc>
        <w:tc>
          <w:tcPr>
            <w:tcW w:w="2440" w:type="dxa"/>
            <w:vAlign w:val="bottom"/>
          </w:tcPr>
          <w:p w:rsidR="004C0EF3" w:rsidRPr="0019498A" w:rsidP="7CA9A85A" w14:paraId="5219715A"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$1.</w:t>
            </w:r>
            <w:r w:rsidRPr="0019498A" w:rsidR="1F44692A">
              <w:rPr>
                <w:rFonts w:ascii="Merriweather" w:hAnsi="Merriweather"/>
                <w:color w:val="000000"/>
                <w:sz w:val="18"/>
                <w:szCs w:val="18"/>
              </w:rPr>
              <w:t>6</w:t>
            </w:r>
          </w:p>
        </w:tc>
      </w:tr>
      <w:tr w14:paraId="229E1A03" w14:textId="77777777" w:rsidTr="0019498A">
        <w:tblPrEx>
          <w:tblW w:w="9760" w:type="dxa"/>
          <w:tblInd w:w="-168" w:type="dxa"/>
          <w:tblLayout w:type="fixed"/>
          <w:tblLook w:val="0000"/>
        </w:tblPrEx>
        <w:trPr>
          <w:trHeight w:val="161"/>
        </w:trPr>
        <w:tc>
          <w:tcPr>
            <w:tcW w:w="3708" w:type="dxa"/>
          </w:tcPr>
          <w:p w:rsidR="004C0EF3" w:rsidRPr="0019498A" w14:paraId="6D416962" w14:textId="77777777">
            <w:pPr>
              <w:autoSpaceDE w:val="0"/>
              <w:autoSpaceDN w:val="0"/>
              <w:adjustRightInd w:val="0"/>
              <w:spacing w:after="0" w:line="240" w:lineRule="auto"/>
              <w:jc w:val="left"/>
              <w:rPr>
                <w:rFonts w:ascii="Merriweather" w:hAnsi="Merriweather"/>
                <w:b/>
                <w:color w:val="000000"/>
                <w:sz w:val="18"/>
                <w:szCs w:val="18"/>
              </w:rPr>
            </w:pPr>
            <w:r w:rsidRPr="0019498A">
              <w:rPr>
                <w:rFonts w:ascii="Merriweather" w:hAnsi="Merriweather"/>
                <w:b/>
                <w:color w:val="000000"/>
                <w:sz w:val="18"/>
                <w:szCs w:val="18"/>
              </w:rPr>
              <w:t xml:space="preserve">20 - 99 employees </w:t>
            </w:r>
          </w:p>
        </w:tc>
        <w:tc>
          <w:tcPr>
            <w:tcW w:w="1620" w:type="dxa"/>
            <w:vAlign w:val="bottom"/>
          </w:tcPr>
          <w:p w:rsidR="004C0EF3" w:rsidRPr="0019498A" w:rsidP="7CA9A85A" w14:paraId="0174C36D"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22A01904">
              <w:rPr>
                <w:rFonts w:ascii="Merriweather" w:hAnsi="Merriweather"/>
                <w:color w:val="000000"/>
                <w:sz w:val="18"/>
                <w:szCs w:val="18"/>
              </w:rPr>
              <w:t>12.7</w:t>
            </w:r>
          </w:p>
        </w:tc>
        <w:tc>
          <w:tcPr>
            <w:tcW w:w="1992" w:type="dxa"/>
            <w:vAlign w:val="bottom"/>
          </w:tcPr>
          <w:p w:rsidR="004C0EF3" w:rsidRPr="0019498A" w:rsidP="7CA9A85A" w14:paraId="7779D295"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7600B6D4">
              <w:rPr>
                <w:rFonts w:ascii="Merriweather" w:hAnsi="Merriweather"/>
                <w:color w:val="000000"/>
                <w:sz w:val="18"/>
                <w:szCs w:val="18"/>
              </w:rPr>
              <w:t>21.4</w:t>
            </w:r>
          </w:p>
        </w:tc>
        <w:tc>
          <w:tcPr>
            <w:tcW w:w="2440" w:type="dxa"/>
            <w:vAlign w:val="bottom"/>
          </w:tcPr>
          <w:p w:rsidR="004C0EF3" w:rsidRPr="0019498A" w:rsidP="7CA9A85A" w14:paraId="1790A1DB"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7B97B961">
              <w:rPr>
                <w:rFonts w:ascii="Merriweather" w:hAnsi="Merriweather"/>
                <w:color w:val="000000"/>
                <w:sz w:val="18"/>
                <w:szCs w:val="18"/>
              </w:rPr>
              <w:t>12.1</w:t>
            </w:r>
          </w:p>
        </w:tc>
      </w:tr>
      <w:tr w14:paraId="1E141566" w14:textId="77777777" w:rsidTr="0019498A">
        <w:tblPrEx>
          <w:tblW w:w="9760" w:type="dxa"/>
          <w:tblInd w:w="-168" w:type="dxa"/>
          <w:tblLayout w:type="fixed"/>
          <w:tblLook w:val="0000"/>
        </w:tblPrEx>
        <w:trPr>
          <w:trHeight w:val="161"/>
        </w:trPr>
        <w:tc>
          <w:tcPr>
            <w:tcW w:w="3708" w:type="dxa"/>
          </w:tcPr>
          <w:p w:rsidR="004C0EF3" w:rsidRPr="0019498A" w14:paraId="2658BB8F" w14:textId="77777777">
            <w:pPr>
              <w:autoSpaceDE w:val="0"/>
              <w:autoSpaceDN w:val="0"/>
              <w:adjustRightInd w:val="0"/>
              <w:spacing w:after="0" w:line="240" w:lineRule="auto"/>
              <w:jc w:val="left"/>
              <w:rPr>
                <w:rFonts w:ascii="Merriweather" w:hAnsi="Merriweather"/>
                <w:b/>
                <w:color w:val="000000"/>
                <w:sz w:val="18"/>
                <w:szCs w:val="18"/>
              </w:rPr>
            </w:pPr>
            <w:r w:rsidRPr="0019498A">
              <w:rPr>
                <w:rFonts w:ascii="Merriweather" w:hAnsi="Merriweather"/>
                <w:b/>
                <w:color w:val="000000"/>
                <w:sz w:val="18"/>
                <w:szCs w:val="18"/>
              </w:rPr>
              <w:t xml:space="preserve">100 - 499 employees </w:t>
            </w:r>
          </w:p>
        </w:tc>
        <w:tc>
          <w:tcPr>
            <w:tcW w:w="1620" w:type="dxa"/>
            <w:vAlign w:val="bottom"/>
          </w:tcPr>
          <w:p w:rsidR="004C0EF3" w:rsidRPr="0019498A" w:rsidP="7CA9A85A" w14:paraId="352027F4"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7CBA3562">
              <w:rPr>
                <w:rFonts w:ascii="Merriweather" w:hAnsi="Merriweather"/>
                <w:color w:val="000000"/>
                <w:sz w:val="18"/>
                <w:szCs w:val="18"/>
              </w:rPr>
              <w:t>62.3</w:t>
            </w:r>
          </w:p>
        </w:tc>
        <w:tc>
          <w:tcPr>
            <w:tcW w:w="1992" w:type="dxa"/>
            <w:vAlign w:val="bottom"/>
          </w:tcPr>
          <w:p w:rsidR="004C0EF3" w:rsidRPr="0019498A" w:rsidP="7CA9A85A" w14:paraId="2DA98EAA"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29C2F8A1">
              <w:rPr>
                <w:rFonts w:ascii="Merriweather" w:hAnsi="Merriweather"/>
                <w:color w:val="000000"/>
                <w:sz w:val="18"/>
                <w:szCs w:val="18"/>
              </w:rPr>
              <w:t>78.9</w:t>
            </w:r>
          </w:p>
        </w:tc>
        <w:tc>
          <w:tcPr>
            <w:tcW w:w="2440" w:type="dxa"/>
            <w:vAlign w:val="bottom"/>
          </w:tcPr>
          <w:p w:rsidR="004C0EF3" w:rsidRPr="0019498A" w:rsidP="7CA9A85A" w14:paraId="5CD2CD1F"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4DE08FED">
              <w:rPr>
                <w:rFonts w:ascii="Merriweather" w:hAnsi="Merriweather"/>
                <w:color w:val="000000"/>
                <w:sz w:val="18"/>
                <w:szCs w:val="18"/>
              </w:rPr>
              <w:t>29.3</w:t>
            </w:r>
          </w:p>
        </w:tc>
      </w:tr>
      <w:tr w14:paraId="2FE7ED7F" w14:textId="77777777" w:rsidTr="0019498A">
        <w:tblPrEx>
          <w:tblW w:w="9760" w:type="dxa"/>
          <w:tblInd w:w="-168" w:type="dxa"/>
          <w:tblLayout w:type="fixed"/>
          <w:tblLook w:val="0000"/>
        </w:tblPrEx>
        <w:trPr>
          <w:trHeight w:val="161"/>
        </w:trPr>
        <w:tc>
          <w:tcPr>
            <w:tcW w:w="3708" w:type="dxa"/>
          </w:tcPr>
          <w:p w:rsidR="004C0EF3" w:rsidRPr="0019498A" w14:paraId="0385BC8E" w14:textId="77777777">
            <w:pPr>
              <w:autoSpaceDE w:val="0"/>
              <w:autoSpaceDN w:val="0"/>
              <w:adjustRightInd w:val="0"/>
              <w:spacing w:after="0" w:line="240" w:lineRule="auto"/>
              <w:jc w:val="left"/>
              <w:rPr>
                <w:rFonts w:ascii="Merriweather" w:hAnsi="Merriweather"/>
                <w:b/>
                <w:color w:val="000000"/>
                <w:sz w:val="18"/>
                <w:szCs w:val="18"/>
              </w:rPr>
            </w:pPr>
            <w:r w:rsidRPr="0019498A">
              <w:rPr>
                <w:rFonts w:ascii="Merriweather" w:hAnsi="Merriweather"/>
                <w:b/>
                <w:color w:val="000000"/>
                <w:sz w:val="18"/>
                <w:szCs w:val="18"/>
              </w:rPr>
              <w:t xml:space="preserve">500 + employees </w:t>
            </w:r>
          </w:p>
        </w:tc>
        <w:tc>
          <w:tcPr>
            <w:tcW w:w="1620" w:type="dxa"/>
            <w:vAlign w:val="bottom"/>
          </w:tcPr>
          <w:p w:rsidR="004C0EF3" w:rsidRPr="0019498A" w:rsidP="7CA9A85A" w14:paraId="3C9F468A"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42BA1148">
              <w:rPr>
                <w:rFonts w:ascii="Merriweather" w:hAnsi="Merriweather"/>
                <w:color w:val="000000"/>
                <w:sz w:val="18"/>
                <w:szCs w:val="18"/>
              </w:rPr>
              <w:t>198.5</w:t>
            </w:r>
          </w:p>
        </w:tc>
        <w:tc>
          <w:tcPr>
            <w:tcW w:w="1992" w:type="dxa"/>
            <w:vAlign w:val="bottom"/>
          </w:tcPr>
          <w:p w:rsidR="004C0EF3" w:rsidRPr="0019498A" w:rsidP="7CA9A85A" w14:paraId="4561E364"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2DE27829">
              <w:rPr>
                <w:rFonts w:ascii="Merriweather" w:hAnsi="Merriweather"/>
                <w:color w:val="000000"/>
                <w:sz w:val="18"/>
                <w:szCs w:val="18"/>
              </w:rPr>
              <w:t>160.0</w:t>
            </w:r>
          </w:p>
        </w:tc>
        <w:tc>
          <w:tcPr>
            <w:tcW w:w="2440" w:type="dxa"/>
            <w:vAlign w:val="bottom"/>
          </w:tcPr>
          <w:p w:rsidR="004C0EF3" w:rsidRPr="0019498A" w:rsidP="7CA9A85A" w14:paraId="575D4333"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5615E9AE">
              <w:rPr>
                <w:rFonts w:ascii="Merriweather" w:hAnsi="Merriweather"/>
                <w:color w:val="000000"/>
                <w:sz w:val="18"/>
                <w:szCs w:val="18"/>
              </w:rPr>
              <w:t>75.2</w:t>
            </w:r>
          </w:p>
        </w:tc>
      </w:tr>
      <w:tr w14:paraId="5A7816CB" w14:textId="77777777" w:rsidTr="0019498A">
        <w:tblPrEx>
          <w:tblW w:w="9760" w:type="dxa"/>
          <w:tblInd w:w="-168" w:type="dxa"/>
          <w:tblLayout w:type="fixed"/>
          <w:tblLook w:val="0000"/>
        </w:tblPrEx>
        <w:trPr>
          <w:trHeight w:val="161"/>
        </w:trPr>
        <w:tc>
          <w:tcPr>
            <w:tcW w:w="3708" w:type="dxa"/>
          </w:tcPr>
          <w:p w:rsidR="004C0EF3" w:rsidRPr="0019498A" w14:paraId="6F8EDF2D" w14:textId="77777777">
            <w:pPr>
              <w:autoSpaceDE w:val="0"/>
              <w:autoSpaceDN w:val="0"/>
              <w:adjustRightInd w:val="0"/>
              <w:spacing w:after="0" w:line="240" w:lineRule="auto"/>
              <w:jc w:val="left"/>
              <w:rPr>
                <w:rFonts w:ascii="Merriweather" w:hAnsi="Merriweather"/>
                <w:b/>
                <w:color w:val="000000"/>
                <w:sz w:val="18"/>
                <w:szCs w:val="18"/>
              </w:rPr>
            </w:pPr>
            <w:r w:rsidRPr="0019498A">
              <w:rPr>
                <w:rFonts w:ascii="Merriweather" w:hAnsi="Merriweather"/>
                <w:b/>
                <w:color w:val="000000"/>
                <w:sz w:val="18"/>
                <w:szCs w:val="18"/>
              </w:rPr>
              <w:t xml:space="preserve">All Establishments </w:t>
            </w:r>
          </w:p>
        </w:tc>
        <w:tc>
          <w:tcPr>
            <w:tcW w:w="1620" w:type="dxa"/>
            <w:vAlign w:val="bottom"/>
          </w:tcPr>
          <w:p w:rsidR="004C0EF3" w:rsidRPr="0019498A" w:rsidP="7CA9A85A" w14:paraId="5714AA79"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767A343A">
              <w:rPr>
                <w:rFonts w:ascii="Merriweather" w:hAnsi="Merriweather"/>
                <w:color w:val="000000"/>
                <w:sz w:val="18"/>
                <w:szCs w:val="18"/>
              </w:rPr>
              <w:t>35.1</w:t>
            </w:r>
          </w:p>
        </w:tc>
        <w:tc>
          <w:tcPr>
            <w:tcW w:w="1992" w:type="dxa"/>
            <w:vAlign w:val="bottom"/>
          </w:tcPr>
          <w:p w:rsidR="004C0EF3" w:rsidRPr="0019498A" w:rsidP="7CA9A85A" w14:paraId="4EDCB7CD"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679849FB">
              <w:rPr>
                <w:rFonts w:ascii="Merriweather" w:hAnsi="Merriweather"/>
                <w:color w:val="000000"/>
                <w:sz w:val="18"/>
                <w:szCs w:val="18"/>
              </w:rPr>
              <w:t>84.6</w:t>
            </w:r>
          </w:p>
        </w:tc>
        <w:tc>
          <w:tcPr>
            <w:tcW w:w="2440" w:type="dxa"/>
            <w:vAlign w:val="bottom"/>
          </w:tcPr>
          <w:p w:rsidR="004C0EF3" w:rsidRPr="0019498A" w:rsidP="7CA9A85A" w14:paraId="04841722"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4DF2CB1E">
              <w:rPr>
                <w:rFonts w:ascii="Merriweather" w:hAnsi="Merriweather"/>
                <w:color w:val="000000"/>
                <w:sz w:val="18"/>
                <w:szCs w:val="18"/>
              </w:rPr>
              <w:t>23.9</w:t>
            </w:r>
          </w:p>
        </w:tc>
      </w:tr>
      <w:tr w14:paraId="0DB7B7AE" w14:textId="77777777" w:rsidTr="0019498A">
        <w:tblPrEx>
          <w:tblW w:w="9760" w:type="dxa"/>
          <w:tblInd w:w="-168" w:type="dxa"/>
          <w:tblLayout w:type="fixed"/>
          <w:tblLook w:val="0000"/>
        </w:tblPrEx>
        <w:trPr>
          <w:trHeight w:val="161"/>
        </w:trPr>
        <w:tc>
          <w:tcPr>
            <w:tcW w:w="3708" w:type="dxa"/>
            <w:tcBorders>
              <w:bottom w:val="single" w:sz="12" w:space="0" w:color="000000"/>
            </w:tcBorders>
          </w:tcPr>
          <w:p w:rsidR="004C0EF3" w:rsidRPr="0019498A" w14:paraId="4C0F405D" w14:textId="77777777">
            <w:pPr>
              <w:autoSpaceDE w:val="0"/>
              <w:autoSpaceDN w:val="0"/>
              <w:adjustRightInd w:val="0"/>
              <w:spacing w:after="0" w:line="240" w:lineRule="auto"/>
              <w:jc w:val="left"/>
              <w:rPr>
                <w:rFonts w:ascii="Merriweather" w:hAnsi="Merriweather"/>
                <w:b/>
                <w:color w:val="000000"/>
                <w:sz w:val="18"/>
                <w:szCs w:val="18"/>
              </w:rPr>
            </w:pPr>
            <w:r w:rsidRPr="0019498A">
              <w:rPr>
                <w:rFonts w:ascii="Merriweather" w:hAnsi="Merriweather"/>
                <w:b/>
                <w:color w:val="000000"/>
                <w:sz w:val="18"/>
                <w:szCs w:val="18"/>
              </w:rPr>
              <w:t xml:space="preserve">Limited to Small Businesses </w:t>
            </w:r>
            <w:r w:rsidRPr="0019498A" w:rsidR="693333F5">
              <w:rPr>
                <w:rFonts w:ascii="Merriweather" w:hAnsi="Merriweather"/>
                <w:b/>
                <w:bCs/>
                <w:color w:val="000000"/>
                <w:sz w:val="18"/>
                <w:szCs w:val="18"/>
                <w:vertAlign w:val="superscript"/>
              </w:rPr>
              <w:t>a</w:t>
            </w:r>
          </w:p>
        </w:tc>
        <w:tc>
          <w:tcPr>
            <w:tcW w:w="1620" w:type="dxa"/>
            <w:tcBorders>
              <w:bottom w:val="single" w:sz="12" w:space="0" w:color="000000"/>
            </w:tcBorders>
            <w:vAlign w:val="bottom"/>
          </w:tcPr>
          <w:p w:rsidR="004C0EF3" w:rsidRPr="0019498A" w:rsidP="7CA9A85A" w14:paraId="002508BB"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0D9287A8">
              <w:rPr>
                <w:rFonts w:ascii="Merriweather" w:hAnsi="Merriweather"/>
                <w:color w:val="000000"/>
                <w:sz w:val="18"/>
                <w:szCs w:val="18"/>
              </w:rPr>
              <w:t>9.1</w:t>
            </w:r>
          </w:p>
        </w:tc>
        <w:tc>
          <w:tcPr>
            <w:tcW w:w="1992" w:type="dxa"/>
            <w:tcBorders>
              <w:bottom w:val="single" w:sz="12" w:space="0" w:color="000000"/>
            </w:tcBorders>
            <w:vAlign w:val="bottom"/>
          </w:tcPr>
          <w:p w:rsidR="004C0EF3" w:rsidRPr="0019498A" w:rsidP="7CA9A85A" w14:paraId="27CC925A"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44A7E36C">
              <w:rPr>
                <w:rFonts w:ascii="Merriweather" w:hAnsi="Merriweather"/>
                <w:color w:val="000000"/>
                <w:sz w:val="18"/>
                <w:szCs w:val="18"/>
              </w:rPr>
              <w:t>19.3</w:t>
            </w:r>
          </w:p>
        </w:tc>
        <w:tc>
          <w:tcPr>
            <w:tcW w:w="2440" w:type="dxa"/>
            <w:tcBorders>
              <w:bottom w:val="single" w:sz="12" w:space="0" w:color="000000"/>
            </w:tcBorders>
            <w:vAlign w:val="bottom"/>
          </w:tcPr>
          <w:p w:rsidR="004C0EF3" w:rsidRPr="0019498A" w:rsidP="7CA9A85A" w14:paraId="6E1744CF" w14:textId="77777777">
            <w:pPr>
              <w:autoSpaceDE w:val="0"/>
              <w:autoSpaceDN w:val="0"/>
              <w:adjustRightInd w:val="0"/>
              <w:spacing w:after="0" w:line="240" w:lineRule="auto"/>
              <w:jc w:val="center"/>
              <w:rPr>
                <w:rFonts w:ascii="Merriweather" w:hAnsi="Merriweather"/>
                <w:color w:val="000000"/>
                <w:sz w:val="18"/>
                <w:szCs w:val="18"/>
              </w:rPr>
            </w:pPr>
            <w:r w:rsidRPr="0019498A">
              <w:rPr>
                <w:rFonts w:ascii="Merriweather" w:hAnsi="Merriweather"/>
                <w:color w:val="000000"/>
                <w:sz w:val="18"/>
                <w:szCs w:val="18"/>
              </w:rPr>
              <w:t>$</w:t>
            </w:r>
            <w:r w:rsidRPr="0019498A" w:rsidR="2921807B">
              <w:rPr>
                <w:rFonts w:ascii="Merriweather" w:hAnsi="Merriweather"/>
                <w:color w:val="000000"/>
                <w:sz w:val="18"/>
                <w:szCs w:val="18"/>
              </w:rPr>
              <w:t>6.9</w:t>
            </w:r>
          </w:p>
        </w:tc>
      </w:tr>
      <w:tr w14:paraId="7BA61DF2" w14:textId="77777777" w:rsidTr="0019498A">
        <w:tblPrEx>
          <w:tblW w:w="9760" w:type="dxa"/>
          <w:tblInd w:w="-168" w:type="dxa"/>
          <w:tblLayout w:type="fixed"/>
          <w:tblLook w:val="0000"/>
        </w:tblPrEx>
        <w:trPr>
          <w:trHeight w:val="161"/>
        </w:trPr>
        <w:tc>
          <w:tcPr>
            <w:tcW w:w="9760" w:type="dxa"/>
            <w:gridSpan w:val="4"/>
          </w:tcPr>
          <w:p w:rsidR="1F8C4681" w:rsidRPr="0019498A" w:rsidP="00EA76D9" w14:paraId="5C0E5910" w14:textId="77777777">
            <w:pPr>
              <w:rPr>
                <w:rFonts w:ascii="Merriweather" w:eastAsia="Times New Roman" w:hAnsi="Merriweather" w:cs="Times New Roman"/>
                <w:color w:val="000000"/>
                <w:sz w:val="16"/>
                <w:szCs w:val="16"/>
              </w:rPr>
            </w:pPr>
            <w:r w:rsidRPr="0019498A">
              <w:rPr>
                <w:rFonts w:ascii="Merriweather" w:eastAsia="Times New Roman" w:hAnsi="Merriweather" w:cs="Times New Roman"/>
                <w:color w:val="000000"/>
                <w:sz w:val="16"/>
                <w:szCs w:val="16"/>
                <w:vertAlign w:val="superscript"/>
              </w:rPr>
              <w:t>a</w:t>
            </w:r>
            <w:r w:rsidRPr="0019498A" w:rsidR="00921B9A">
              <w:rPr>
                <w:rFonts w:ascii="Merriweather" w:eastAsia="Times New Roman" w:hAnsi="Merriweather" w:cs="Times New Roman"/>
                <w:color w:val="000000"/>
                <w:sz w:val="16"/>
                <w:szCs w:val="16"/>
                <w:vertAlign w:val="superscript"/>
              </w:rPr>
              <w:t xml:space="preserve"> </w:t>
            </w:r>
            <w:r w:rsidRPr="0019498A">
              <w:rPr>
                <w:rFonts w:ascii="Merriweather" w:eastAsia="Times New Roman" w:hAnsi="Merriweather" w:cs="Times New Roman"/>
                <w:color w:val="000000"/>
                <w:sz w:val="16"/>
                <w:szCs w:val="16"/>
              </w:rPr>
              <w:t xml:space="preserve">The U.S. Census SUSB data provide limited enterprise size options. Hence, we use the &lt; 500 </w:t>
            </w:r>
            <w:r w:rsidRPr="0019498A">
              <w:rPr>
                <w:rFonts w:ascii="Merriweather" w:eastAsia="Times New Roman" w:hAnsi="Merriweather" w:cs="Times New Roman"/>
                <w:color w:val="000000"/>
                <w:sz w:val="16"/>
                <w:szCs w:val="16"/>
              </w:rPr>
              <w:t>employees</w:t>
            </w:r>
            <w:r w:rsidRPr="0019498A">
              <w:rPr>
                <w:rFonts w:ascii="Merriweather" w:eastAsia="Times New Roman" w:hAnsi="Merriweather" w:cs="Times New Roman"/>
                <w:color w:val="000000"/>
                <w:sz w:val="16"/>
                <w:szCs w:val="16"/>
              </w:rPr>
              <w:t xml:space="preserve"> threshold for the purposes of this calculation.</w:t>
            </w:r>
          </w:p>
          <w:p w:rsidR="09926C72" w:rsidRPr="0019498A" w:rsidP="09926C72" w14:paraId="2D7BA643" w14:textId="77777777">
            <w:pPr>
              <w:spacing w:line="240" w:lineRule="auto"/>
              <w:jc w:val="left"/>
              <w:rPr>
                <w:rFonts w:ascii="Merriweather" w:hAnsi="Merriweather"/>
                <w:b/>
                <w:bCs/>
                <w:color w:val="000000"/>
                <w:sz w:val="18"/>
                <w:szCs w:val="18"/>
              </w:rPr>
            </w:pPr>
          </w:p>
        </w:tc>
      </w:tr>
    </w:tbl>
    <w:p w:rsidR="004C0EF3" w14:paraId="2ED7C34D" w14:textId="77777777">
      <w:pPr>
        <w:pStyle w:val="Default"/>
        <w:rPr>
          <w:sz w:val="23"/>
          <w:szCs w:val="23"/>
        </w:rPr>
      </w:pPr>
    </w:p>
    <w:p w:rsidR="004C0EF3" w:rsidRPr="002C660F" w14:paraId="266C3A84" w14:textId="77777777">
      <w:pPr>
        <w:pStyle w:val="Heading2"/>
      </w:pPr>
      <w:bookmarkStart w:id="142" w:name="_Toc187239455"/>
      <w:r>
        <w:t>Description of the Potential Impacts of the Rule on Small Entities</w:t>
      </w:r>
      <w:bookmarkEnd w:id="142"/>
    </w:p>
    <w:p w:rsidR="004C0EF3" w:rsidRPr="00AB2D73" w:rsidP="002B3CB1" w14:paraId="210D8FC1" w14:textId="77777777">
      <w:r w:rsidRPr="00193104">
        <w:t xml:space="preserve">The total </w:t>
      </w:r>
      <w:r w:rsidRPr="00AB2D73">
        <w:t>discounted cost of the proposed rule per entity (including large firms) is approximately $</w:t>
      </w:r>
      <w:r w:rsidR="00433292">
        <w:t>100,</w:t>
      </w:r>
      <w:r w:rsidR="0093219F">
        <w:t>253</w:t>
      </w:r>
      <w:r w:rsidRPr="00AB2D73">
        <w:t xml:space="preserve"> ($</w:t>
      </w:r>
      <w:r w:rsidR="00C56C62">
        <w:t>3,049</w:t>
      </w:r>
      <w:r w:rsidRPr="00AB2D73">
        <w:t xml:space="preserve"> million/</w:t>
      </w:r>
      <w:r w:rsidR="3921FE42">
        <w:t>30,413</w:t>
      </w:r>
      <w:r w:rsidRPr="00AB2D73">
        <w:t xml:space="preserve"> establishments). We cannot estimate the exact cost per small entity because we do not know how many UPCs on average are owned by small entities as defined using the SBA definition. This number likely significantly overstates the cost per small entity</w:t>
      </w:r>
      <w:r w:rsidR="002A01FD">
        <w:t>,</w:t>
      </w:r>
      <w:r w:rsidRPr="00AB2D73">
        <w:t xml:space="preserve"> because the share of firms </w:t>
      </w:r>
      <w:r w:rsidR="005D3DB6">
        <w:t>that</w:t>
      </w:r>
      <w:r w:rsidRPr="00AB2D73" w:rsidR="005D3DB6">
        <w:t xml:space="preserve"> </w:t>
      </w:r>
      <w:r w:rsidRPr="00AB2D73">
        <w:t>are small businesses is typically large</w:t>
      </w:r>
      <w:r w:rsidR="002A01FD">
        <w:t>,</w:t>
      </w:r>
      <w:r w:rsidRPr="00AB2D73">
        <w:t xml:space="preserve"> and the share of sales controlled by small firms </w:t>
      </w:r>
      <w:r w:rsidR="00974D56">
        <w:t xml:space="preserve">is </w:t>
      </w:r>
      <w:r w:rsidRPr="00AB2D73">
        <w:t xml:space="preserve">typically small. </w:t>
      </w:r>
      <w:r w:rsidRPr="6397D7C2">
        <w:t>This</w:t>
      </w:r>
      <w:r w:rsidRPr="00AB2D73">
        <w:t xml:space="preserve"> is evident </w:t>
      </w:r>
      <w:r w:rsidRPr="0023030D">
        <w:t xml:space="preserve">from </w:t>
      </w:r>
      <w:r w:rsidRPr="0023030D" w:rsidR="0311F973">
        <w:t>the above tables</w:t>
      </w:r>
      <w:r w:rsidRPr="0023030D">
        <w:t>.</w:t>
      </w:r>
      <w:r w:rsidRPr="00AB2D73">
        <w:t xml:space="preserve"> On the other hand, brands owned by small entities may have relatively low sales and thus are not represented fully in our data. We </w:t>
      </w:r>
      <w:r w:rsidR="002A01FD">
        <w:t>invite</w:t>
      </w:r>
      <w:r w:rsidRPr="00AB2D73">
        <w:t xml:space="preserve"> public comment on the cost of this </w:t>
      </w:r>
      <w:r w:rsidR="002A01FD">
        <w:t xml:space="preserve">proposed </w:t>
      </w:r>
      <w:r w:rsidRPr="00AB2D73">
        <w:t>rule on small entities.</w:t>
      </w:r>
    </w:p>
    <w:p w:rsidR="004C0EF3" w:rsidRPr="00AB2D73" w:rsidP="002B3CB1" w14:paraId="2050A2A0" w14:textId="77777777">
      <w:r>
        <w:t xml:space="preserve">We estimate that the </w:t>
      </w:r>
      <w:r w:rsidR="632BE814">
        <w:t>mandatory</w:t>
      </w:r>
      <w:r>
        <w:t xml:space="preserve"> labeling and </w:t>
      </w:r>
      <w:r w:rsidR="30EC3DC0">
        <w:t xml:space="preserve">voluntary </w:t>
      </w:r>
      <w:r>
        <w:t>reformulation costs incurred due to the proposed rule would cost roughly $</w:t>
      </w:r>
      <w:r w:rsidR="002B76BA">
        <w:t>1,030</w:t>
      </w:r>
      <w:r>
        <w:t xml:space="preserve"> annually per UPC, or </w:t>
      </w:r>
      <w:r w:rsidR="61AFB3B1">
        <w:t>less than a percent</w:t>
      </w:r>
      <w:r>
        <w:t xml:space="preserve"> </w:t>
      </w:r>
      <w:r w:rsidR="77B8DE2B">
        <w:t xml:space="preserve">of </w:t>
      </w:r>
      <w:r>
        <w:t>estimated annual receipts. For instance, a food manufacturing establishment with less than 20 employees owning 10 UPCs would incur a cost of $</w:t>
      </w:r>
      <w:r w:rsidR="00EE7320">
        <w:t>10,300</w:t>
      </w:r>
      <w:r>
        <w:t xml:space="preserve">, or </w:t>
      </w:r>
      <w:r w:rsidR="17BE2F63">
        <w:t>0.</w:t>
      </w:r>
      <w:r w:rsidR="00CA4BE1">
        <w:t>7</w:t>
      </w:r>
      <w:r w:rsidR="7B5029E2">
        <w:t xml:space="preserve"> percent </w:t>
      </w:r>
      <w:r>
        <w:t xml:space="preserve">of annual receipts. This estimated cost includes reformulation, which is not a requirement of the rule, but is a cost some manufacturers may </w:t>
      </w:r>
      <w:r w:rsidR="6FF176B1">
        <w:t xml:space="preserve">voluntarily </w:t>
      </w:r>
      <w:r>
        <w:t>choose to incur</w:t>
      </w:r>
      <w:r w:rsidR="00B81EE2">
        <w:t>, for instance,</w:t>
      </w:r>
      <w:r>
        <w:t xml:space="preserve"> </w:t>
      </w:r>
      <w:r w:rsidR="0090193D">
        <w:t xml:space="preserve">to </w:t>
      </w:r>
      <w:r>
        <w:t>avoid selling products labeled “</w:t>
      </w:r>
      <w:r w:rsidR="7F227161">
        <w:t>H</w:t>
      </w:r>
      <w:r>
        <w:t xml:space="preserve">igh” </w:t>
      </w:r>
      <w:r w:rsidR="50BA9138">
        <w:t>or “Med”</w:t>
      </w:r>
      <w:r>
        <w:t xml:space="preserve"> sources of saturated fat, sodium, or added sugar</w:t>
      </w:r>
      <w:r w:rsidR="004D74F5">
        <w:t>s</w:t>
      </w:r>
      <w:r>
        <w:t xml:space="preserve">. </w:t>
      </w:r>
      <w:r w:rsidR="228D4417">
        <w:t>If</w:t>
      </w:r>
      <w:r w:rsidR="50BA9138">
        <w:t xml:space="preserve"> </w:t>
      </w:r>
      <w:r w:rsidR="228D4417">
        <w:t>firm</w:t>
      </w:r>
      <w:r w:rsidR="632BE814">
        <w:t>s</w:t>
      </w:r>
      <w:r>
        <w:t xml:space="preserve"> choose not to reformulate, total costs</w:t>
      </w:r>
      <w:r w:rsidR="0EAF3D10">
        <w:t xml:space="preserve"> annually</w:t>
      </w:r>
      <w:r>
        <w:t xml:space="preserve"> per UPC </w:t>
      </w:r>
      <w:r w:rsidR="1BFC7D4B">
        <w:t>are</w:t>
      </w:r>
      <w:r w:rsidR="69E632AC">
        <w:t xml:space="preserve"> just $326 </w:t>
      </w:r>
      <w:r>
        <w:t xml:space="preserve">because </w:t>
      </w:r>
      <w:r w:rsidR="07141181">
        <w:t xml:space="preserve">voluntary </w:t>
      </w:r>
      <w:r>
        <w:t xml:space="preserve">reformulation makes up </w:t>
      </w:r>
      <w:r w:rsidR="710A7688">
        <w:t xml:space="preserve">about </w:t>
      </w:r>
      <w:r w:rsidR="00861013">
        <w:t>68</w:t>
      </w:r>
      <w:r>
        <w:t xml:space="preserve"> percent of total costs. </w:t>
      </w:r>
    </w:p>
    <w:p w:rsidR="004C0EF3" w14:paraId="507BA0DA" w14:textId="77777777">
      <w:pPr>
        <w:pStyle w:val="Heading2"/>
      </w:pPr>
      <w:bookmarkStart w:id="143" w:name="_Toc187239456"/>
      <w:r>
        <w:t>Alternatives to Minimize the Burden on Small Entities</w:t>
      </w:r>
      <w:bookmarkEnd w:id="143"/>
    </w:p>
    <w:p w:rsidR="004C7FDE" w:rsidP="00BB102C" w14:paraId="31D6A509" w14:textId="77777777">
      <w:r>
        <w:t>In the proposed rule, firms earning less than $10 million in annual food sales, which cover</w:t>
      </w:r>
      <w:r w:rsidR="1B6245A5">
        <w:t>s</w:t>
      </w:r>
      <w:r>
        <w:t xml:space="preserve"> approximately 95 percent of all food manufacturers and 48 percent of all food UPCs, have a 4</w:t>
      </w:r>
      <w:r w:rsidR="1FAC87A0">
        <w:t>-</w:t>
      </w:r>
      <w:r>
        <w:t xml:space="preserve">year compliance period, while firms with $10 million </w:t>
      </w:r>
      <w:r w:rsidR="4A60E1D1">
        <w:t>in sales or more per year have a 3</w:t>
      </w:r>
      <w:r w:rsidR="6FCA33CB">
        <w:t>-</w:t>
      </w:r>
      <w:r w:rsidR="4A60E1D1">
        <w:t xml:space="preserve">year compliance period.  We estimate that the extended compliance period for small firms </w:t>
      </w:r>
      <w:r w:rsidR="691264EB">
        <w:t>reduces cost per establishment from $</w:t>
      </w:r>
      <w:r w:rsidR="007127C6">
        <w:t>111,</w:t>
      </w:r>
      <w:r w:rsidR="009473A9">
        <w:t>288</w:t>
      </w:r>
      <w:r w:rsidR="691264EB">
        <w:t xml:space="preserve"> to $</w:t>
      </w:r>
      <w:r w:rsidR="00216AD3">
        <w:t>100,253</w:t>
      </w:r>
      <w:r w:rsidR="691264EB">
        <w:t xml:space="preserve"> and cost per UPC from $</w:t>
      </w:r>
      <w:r w:rsidR="00216AD3">
        <w:t>10,501</w:t>
      </w:r>
      <w:r w:rsidR="691264EB">
        <w:t xml:space="preserve"> to $</w:t>
      </w:r>
      <w:r w:rsidR="00216AD3">
        <w:t>9,4</w:t>
      </w:r>
      <w:r w:rsidR="005E10DF">
        <w:t>59</w:t>
      </w:r>
      <w:r w:rsidR="691264EB">
        <w:t xml:space="preserve">.  </w:t>
      </w:r>
    </w:p>
    <w:p w:rsidR="004C0EF3" w:rsidP="00BB102C" w14:paraId="12861BF2" w14:textId="1B90FD09">
      <w:r>
        <w:t>An alternative to the proposed rule that would further minimize the burden on small entities is to provide a 5</w:t>
      </w:r>
      <w:r w:rsidR="4B215B96">
        <w:t>-</w:t>
      </w:r>
      <w:r>
        <w:t>year compliance period for firms earning less than $10 million in annual food sales and a 4</w:t>
      </w:r>
      <w:r w:rsidR="7110E486">
        <w:t>-</w:t>
      </w:r>
      <w:r>
        <w:t xml:space="preserve">year compliance period for firms with $10 million </w:t>
      </w:r>
      <w:r w:rsidR="3BADD121">
        <w:t>in sales or more per year. This would reduce the cost per establishment from $</w:t>
      </w:r>
      <w:r w:rsidR="002352A3">
        <w:t>100,253</w:t>
      </w:r>
      <w:r w:rsidR="3BADD121">
        <w:t xml:space="preserve"> to $</w:t>
      </w:r>
      <w:r w:rsidR="002371C7">
        <w:t>87,495</w:t>
      </w:r>
      <w:r w:rsidR="12AC1BCA">
        <w:t xml:space="preserve"> and the </w:t>
      </w:r>
      <w:r w:rsidR="00417287">
        <w:t xml:space="preserve">total </w:t>
      </w:r>
      <w:r w:rsidR="12AC1BCA">
        <w:t>cost per UPC from $</w:t>
      </w:r>
      <w:r w:rsidR="002371C7">
        <w:t>9,459</w:t>
      </w:r>
      <w:r w:rsidR="12AC1BCA">
        <w:t xml:space="preserve"> to $</w:t>
      </w:r>
      <w:r w:rsidR="005E753C">
        <w:t>8,256</w:t>
      </w:r>
      <w:r w:rsidR="3CA9B370">
        <w:t>.</w:t>
      </w:r>
    </w:p>
    <w:p w:rsidR="004C7FDE" w:rsidRPr="0019498A" w14:paraId="3DEAC5F1" w14:textId="05B2FF58">
      <w:pPr>
        <w:jc w:val="left"/>
        <w:rPr>
          <w:rFonts w:ascii="Merriweather" w:eastAsia="Malgun Gothic" w:hAnsi="Merriweather" w:cs="Times New Roman"/>
          <w:b/>
          <w:bCs/>
          <w:color w:val="000000"/>
          <w:sz w:val="32"/>
          <w:szCs w:val="32"/>
        </w:rPr>
      </w:pPr>
      <w:r>
        <w:t xml:space="preserve">In conclusion, </w:t>
      </w:r>
      <w:r w:rsidR="002E68A7">
        <w:t xml:space="preserve">and as stated above, </w:t>
      </w:r>
      <w:r>
        <w:t>because we estimate that the annual economic impact of this proposed rule is less than 3 percent of annual revenue, we propose to certify that this proposed rule will not have a significant economic impact on a substantial number of small entities.</w:t>
      </w:r>
      <w:r w:rsidR="00A65140">
        <w:br w:type="page"/>
      </w:r>
    </w:p>
    <w:p w:rsidR="00D204D5" w:rsidP="7D672A17" w14:paraId="72B87CC6" w14:textId="78AAB5BB">
      <w:pPr>
        <w:pStyle w:val="Heading1"/>
      </w:pPr>
      <w:bookmarkStart w:id="144" w:name="_Toc187239457"/>
      <w:r>
        <w:t>References</w:t>
      </w:r>
      <w:bookmarkEnd w:id="144"/>
    </w:p>
    <w:p w:rsidR="00042211" w:rsidRPr="00042211" w:rsidP="00042211" w14:paraId="60A959B8" w14:textId="77777777">
      <w:pPr>
        <w:pStyle w:val="EndNoteBibliography"/>
        <w:spacing w:after="0"/>
      </w:pPr>
      <w:r>
        <w:fldChar w:fldCharType="begin"/>
      </w:r>
      <w:r w:rsidR="00D204D5">
        <w:instrText xml:space="preserve"> ADDIN EN.REFLIST </w:instrText>
      </w:r>
      <w:r>
        <w:fldChar w:fldCharType="separate"/>
      </w:r>
      <w:r w:rsidRPr="00042211">
        <w:t xml:space="preserve">1. Lando, A., L. Verrill, and F. Wu, 2021 </w:t>
      </w:r>
      <w:r w:rsidRPr="00042211">
        <w:rPr>
          <w:i/>
        </w:rPr>
        <w:t>FDA’s food safety and nutrition survey (2019 Survey)</w:t>
      </w:r>
      <w:r w:rsidRPr="00042211">
        <w:t>.</w:t>
      </w:r>
    </w:p>
    <w:p w:rsidR="00042211" w:rsidRPr="00042211" w:rsidP="00042211" w14:paraId="65FCF513" w14:textId="77777777">
      <w:pPr>
        <w:pStyle w:val="EndNoteBibliography"/>
        <w:spacing w:after="0"/>
      </w:pPr>
      <w:r w:rsidRPr="00042211">
        <w:t xml:space="preserve">2. Christoph, M. J., N. Larson, M. N. Laska, and D. N. Neumark-Sztainer. 2018. </w:t>
      </w:r>
      <w:r w:rsidRPr="00042211">
        <w:rPr>
          <w:i/>
        </w:rPr>
        <w:t>Nutrition Facts Panels: Who Uses Them, What Do They Use, and How Does Use Relate to Dietary Intake? .</w:t>
      </w:r>
      <w:r w:rsidRPr="00042211">
        <w:t xml:space="preserve"> Journal of the Academy of Nutrition and Dietetics,  </w:t>
      </w:r>
      <w:r w:rsidRPr="00042211">
        <w:rPr>
          <w:b/>
        </w:rPr>
        <w:t>118</w:t>
      </w:r>
      <w:r w:rsidRPr="00042211">
        <w:t>(2): p. 217-228.</w:t>
      </w:r>
    </w:p>
    <w:p w:rsidR="00042211" w:rsidRPr="00042211" w:rsidP="00042211" w14:paraId="092663EB" w14:textId="77777777">
      <w:pPr>
        <w:pStyle w:val="EndNoteBibliography"/>
        <w:spacing w:after="0"/>
      </w:pPr>
      <w:r w:rsidRPr="00042211">
        <w:t xml:space="preserve">3. Storz, M. A. 2023. </w:t>
      </w:r>
      <w:r w:rsidRPr="00042211">
        <w:rPr>
          <w:i/>
        </w:rPr>
        <w:t>Nutrition facts labels: who is actually reading them and does it help in meeting intake recommendations for nutrients of public health concern?</w:t>
      </w:r>
      <w:r w:rsidRPr="00042211">
        <w:t xml:space="preserve"> BMC Public Health,  </w:t>
      </w:r>
      <w:r w:rsidRPr="00042211">
        <w:rPr>
          <w:b/>
        </w:rPr>
        <w:t>23</w:t>
      </w:r>
      <w:r w:rsidRPr="00042211">
        <w:t>(1): p. 1947.</w:t>
      </w:r>
    </w:p>
    <w:p w:rsidR="00042211" w:rsidRPr="00042211" w:rsidP="00042211" w14:paraId="7C720928" w14:textId="77777777">
      <w:pPr>
        <w:pStyle w:val="EndNoteBibliography"/>
        <w:spacing w:after="0"/>
      </w:pPr>
      <w:r w:rsidRPr="00042211">
        <w:t xml:space="preserve">4. Ollberding, N. J., 2009 </w:t>
      </w:r>
      <w:r w:rsidRPr="00042211">
        <w:rPr>
          <w:i/>
        </w:rPr>
        <w:t>Food label use and its relation to dietary intake among US adults: Results from the 2005–2006 NHANES</w:t>
      </w:r>
      <w:r w:rsidRPr="00042211">
        <w:t>. Columbia University.</w:t>
      </w:r>
    </w:p>
    <w:p w:rsidR="00042211" w:rsidRPr="00042211" w:rsidP="00042211" w14:paraId="3F142D40" w14:textId="77777777">
      <w:pPr>
        <w:pStyle w:val="EndNoteBibliography"/>
        <w:spacing w:after="0"/>
      </w:pPr>
      <w:r w:rsidRPr="00042211">
        <w:t xml:space="preserve">5. </w:t>
      </w:r>
      <w:r w:rsidRPr="004133BA" w:rsidR="004133BA">
        <w:t>Institute of Medicine</w:t>
      </w:r>
      <w:r w:rsidRPr="00042211">
        <w:t xml:space="preserve">, 2012 </w:t>
      </w:r>
      <w:r w:rsidRPr="00042211">
        <w:rPr>
          <w:i/>
        </w:rPr>
        <w:t>Front-of-package nutrition rating systems and symbols: Promoting healthier choices</w:t>
      </w:r>
      <w:r w:rsidRPr="00042211">
        <w:t>. National Academies Press.</w:t>
      </w:r>
    </w:p>
    <w:p w:rsidR="00042211" w:rsidRPr="00042211" w:rsidP="00042211" w14:paraId="170A8C6D" w14:textId="77777777">
      <w:pPr>
        <w:pStyle w:val="EndNoteBibliography"/>
        <w:spacing w:after="0"/>
        <w:rPr>
          <w:i/>
        </w:rPr>
      </w:pPr>
      <w:r w:rsidRPr="00042211">
        <w:t xml:space="preserve">6. Malam, S., S. Clegg, S. Kirwan, S. Mcginigal, M. Raats, R. Shepherd, J. Barnett, V. Senior, and C. Hodgkins. 2009. </w:t>
      </w:r>
      <w:r w:rsidRPr="00042211">
        <w:rPr>
          <w:i/>
        </w:rPr>
        <w:t>Comprehension and use of UK nutrition signpost labelling schemes.</w:t>
      </w:r>
    </w:p>
    <w:p w:rsidR="00042211" w:rsidRPr="00042211" w:rsidP="00042211" w14:paraId="1B8419D3" w14:textId="77777777">
      <w:pPr>
        <w:pStyle w:val="EndNoteBibliography"/>
        <w:spacing w:after="0"/>
      </w:pPr>
      <w:r w:rsidRPr="00042211">
        <w:t xml:space="preserve">7. Mhurchu, C. N. and D. Gorton. 2007. </w:t>
      </w:r>
      <w:r w:rsidRPr="00042211">
        <w:rPr>
          <w:i/>
        </w:rPr>
        <w:t>Nutrition labels and claims in New Zealand and Australia: a review of use and understanding.</w:t>
      </w:r>
      <w:r w:rsidRPr="00042211">
        <w:t xml:space="preserve"> Australian and New Zealand Journal of Public Health,  </w:t>
      </w:r>
      <w:r w:rsidRPr="00042211">
        <w:rPr>
          <w:b/>
        </w:rPr>
        <w:t>31</w:t>
      </w:r>
      <w:r w:rsidRPr="00042211">
        <w:t>(2): p. 105-112.</w:t>
      </w:r>
    </w:p>
    <w:p w:rsidR="00042211" w:rsidRPr="00042211" w:rsidP="00042211" w14:paraId="631E8B84" w14:textId="77777777">
      <w:pPr>
        <w:pStyle w:val="EndNoteBibliography"/>
        <w:spacing w:after="0"/>
      </w:pPr>
      <w:r w:rsidRPr="00042211">
        <w:t xml:space="preserve">8. Lim, J. H., R. Rishika, R. Janakiraman, and P. K. Kannan. 2020. </w:t>
      </w:r>
      <w:r w:rsidRPr="00042211">
        <w:rPr>
          <w:i/>
        </w:rPr>
        <w:t>Competitive Effects of Front-of-Package Nutrition Labeling Adoption on Nutritional Quality: Evidence from Facts Up Front–Style Labels.</w:t>
      </w:r>
      <w:r w:rsidRPr="00042211">
        <w:t xml:space="preserve"> Journal of Marketing,  </w:t>
      </w:r>
      <w:r w:rsidRPr="00042211">
        <w:rPr>
          <w:b/>
        </w:rPr>
        <w:t>84</w:t>
      </w:r>
      <w:r w:rsidRPr="00042211">
        <w:t>(6): p. 3-21.</w:t>
      </w:r>
    </w:p>
    <w:p w:rsidR="00042211" w:rsidRPr="00042211" w:rsidP="00042211" w14:paraId="345C21E5" w14:textId="77777777">
      <w:pPr>
        <w:pStyle w:val="EndNoteBibliography"/>
        <w:spacing w:after="0"/>
      </w:pPr>
      <w:r w:rsidRPr="00042211">
        <w:t xml:space="preserve">9. Brandt, M. B., J. Moss, K. Ellwood, M. Ferguson, and A. Asefa. 2010. </w:t>
      </w:r>
      <w:r w:rsidRPr="00042211">
        <w:rPr>
          <w:i/>
        </w:rPr>
        <w:t>Tracking label claims.</w:t>
      </w:r>
      <w:r w:rsidRPr="00042211">
        <w:t xml:space="preserve"> Food technology.</w:t>
      </w:r>
    </w:p>
    <w:p w:rsidR="00042211" w:rsidRPr="00042211" w:rsidP="00042211" w14:paraId="3B0EEF09" w14:textId="77777777">
      <w:pPr>
        <w:pStyle w:val="EndNoteBibliography"/>
        <w:spacing w:after="0"/>
        <w:rPr>
          <w:i/>
        </w:rPr>
      </w:pPr>
      <w:r w:rsidRPr="00042211">
        <w:t>10. Lin, C.-T. J. and A. Lando.</w:t>
      </w:r>
      <w:r w:rsidRPr="00042211">
        <w:rPr>
          <w:i/>
        </w:rPr>
        <w:t xml:space="preserve"> </w:t>
      </w:r>
      <w:r w:rsidRPr="00042211">
        <w:t xml:space="preserve">2024. </w:t>
      </w:r>
      <w:r w:rsidRPr="00042211">
        <w:rPr>
          <w:i/>
        </w:rPr>
        <w:t>FDA Memorandum, Research findings on consumer understanding of the meaning of percent Daily Value (% DV) on the Nutrition Facts label.</w:t>
      </w:r>
    </w:p>
    <w:p w:rsidR="00042211" w:rsidRPr="00042211" w:rsidP="00042211" w14:paraId="02BD3939" w14:textId="77777777">
      <w:pPr>
        <w:pStyle w:val="EndNoteBibliography"/>
        <w:spacing w:after="0"/>
      </w:pPr>
      <w:r w:rsidRPr="00042211">
        <w:t xml:space="preserve">11. Levy, L., R. E. Patterson, A. R. Kristal, and S. S. Li. 2000. </w:t>
      </w:r>
      <w:r w:rsidRPr="00042211">
        <w:rPr>
          <w:i/>
        </w:rPr>
        <w:t>How Well Do Consumers Understand Percentage Daily Value on Food Labels?</w:t>
      </w:r>
      <w:r w:rsidRPr="00042211">
        <w:t xml:space="preserve"> American Journal of Health,  </w:t>
      </w:r>
      <w:r w:rsidRPr="00042211">
        <w:rPr>
          <w:b/>
        </w:rPr>
        <w:t>14</w:t>
      </w:r>
      <w:r w:rsidRPr="00042211">
        <w:t>(3): p. 157-160.</w:t>
      </w:r>
    </w:p>
    <w:p w:rsidR="00042211" w:rsidRPr="00042211" w:rsidP="00042211" w14:paraId="7FB52F86" w14:textId="77777777">
      <w:pPr>
        <w:pStyle w:val="EndNoteBibliography"/>
        <w:spacing w:after="0"/>
        <w:rPr>
          <w:i/>
        </w:rPr>
      </w:pPr>
      <w:r w:rsidRPr="00042211">
        <w:t xml:space="preserve">12. Zeballos, E. and T. D. Anekwe. 2018. </w:t>
      </w:r>
      <w:r w:rsidRPr="00042211">
        <w:rPr>
          <w:i/>
        </w:rPr>
        <w:t>The Association Between Nutrition Information Use and the Healthfulness of Food Acquisitions.</w:t>
      </w:r>
    </w:p>
    <w:p w:rsidR="00042211" w:rsidRPr="00042211" w:rsidP="00042211" w14:paraId="30FFC11F" w14:textId="77777777">
      <w:pPr>
        <w:pStyle w:val="EndNoteBibliography"/>
        <w:spacing w:after="0"/>
      </w:pPr>
      <w:r w:rsidRPr="00042211">
        <w:t xml:space="preserve">13. Satia, J. A., J. A. Galanko, and M. L. Neuhouser. 2005. </w:t>
      </w:r>
      <w:r w:rsidRPr="00042211">
        <w:rPr>
          <w:i/>
        </w:rPr>
        <w:t>Food nutrition label use is associated with demographic, behavioral, and psychosocial factors and dietary intake among African Americans in North Carolina.</w:t>
      </w:r>
      <w:r w:rsidRPr="00042211">
        <w:t xml:space="preserve"> Journal of the American Dietetic </w:t>
      </w:r>
      <w:r w:rsidRPr="007C572E" w:rsidR="007C572E">
        <w:t xml:space="preserve">association,  </w:t>
      </w:r>
      <w:r w:rsidRPr="007C572E" w:rsidR="007C572E">
        <w:rPr>
          <w:b/>
        </w:rPr>
        <w:t>105</w:t>
      </w:r>
      <w:r w:rsidRPr="007C572E" w:rsidR="007C572E">
        <w:t>(3): p.</w:t>
      </w:r>
      <w:r w:rsidRPr="00042211">
        <w:t xml:space="preserve"> 392-402.</w:t>
      </w:r>
    </w:p>
    <w:p w:rsidR="00042211" w:rsidRPr="00042211" w:rsidP="00042211" w14:paraId="5285E3A2" w14:textId="77777777">
      <w:pPr>
        <w:pStyle w:val="EndNoteBibliography"/>
        <w:spacing w:after="0"/>
      </w:pPr>
      <w:r w:rsidRPr="00042211">
        <w:t xml:space="preserve">14. Drichoutis, A. C., P. Lazaridis, and R. M. Nayga. 2005. </w:t>
      </w:r>
      <w:r w:rsidRPr="00042211">
        <w:rPr>
          <w:i/>
        </w:rPr>
        <w:t>Nutrition knowledge and consumer use of nutritional food labels.</w:t>
      </w:r>
      <w:r w:rsidRPr="00042211">
        <w:t xml:space="preserve"> European Review of Agricultural Economics,  </w:t>
      </w:r>
      <w:r w:rsidRPr="00042211">
        <w:rPr>
          <w:b/>
        </w:rPr>
        <w:t>32</w:t>
      </w:r>
      <w:r w:rsidRPr="00042211">
        <w:t>(1): p. 93-118.</w:t>
      </w:r>
    </w:p>
    <w:p w:rsidR="00042211" w:rsidRPr="00042211" w:rsidP="00042211" w14:paraId="65FED872" w14:textId="77777777">
      <w:pPr>
        <w:pStyle w:val="EndNoteBibliography"/>
        <w:spacing w:after="0"/>
      </w:pPr>
      <w:r w:rsidRPr="00042211">
        <w:t xml:space="preserve">15. Campos, S., J. Doxey, and D. Hammond. 2011. </w:t>
      </w:r>
      <w:r w:rsidRPr="00042211">
        <w:rPr>
          <w:i/>
        </w:rPr>
        <w:t>Nutrition labels on pre-packaged foods: a systematic review.</w:t>
      </w:r>
      <w:r w:rsidRPr="00042211">
        <w:t xml:space="preserve"> Public health nutrition,  </w:t>
      </w:r>
      <w:r w:rsidRPr="00042211">
        <w:rPr>
          <w:b/>
        </w:rPr>
        <w:t>14</w:t>
      </w:r>
      <w:r w:rsidRPr="00042211">
        <w:t>(8): p. 1496-1506.</w:t>
      </w:r>
    </w:p>
    <w:p w:rsidR="00042211" w:rsidRPr="00042211" w:rsidP="00042211" w14:paraId="2650B7E3" w14:textId="77777777">
      <w:pPr>
        <w:pStyle w:val="EndNoteBibliography"/>
        <w:spacing w:after="0"/>
      </w:pPr>
      <w:r w:rsidRPr="00042211">
        <w:t xml:space="preserve">16. Post, R. E., A. G. Mainous Iii, V. A. Diaz, E. M. Matheson, and C. J. Everett. 2010. </w:t>
      </w:r>
      <w:r w:rsidRPr="00042211">
        <w:rPr>
          <w:i/>
        </w:rPr>
        <w:t>Use of the Nutrition Facts Label in Chronic Disease Management: Results from the National Health and Nutrition Examination Survey.</w:t>
      </w:r>
      <w:r w:rsidRPr="00042211">
        <w:t xml:space="preserve"> Journal of the American Dietetic Association,  </w:t>
      </w:r>
      <w:r w:rsidRPr="00042211">
        <w:rPr>
          <w:b/>
        </w:rPr>
        <w:t>110</w:t>
      </w:r>
      <w:r w:rsidRPr="00042211">
        <w:t>(4): p. 628-632.</w:t>
      </w:r>
    </w:p>
    <w:p w:rsidR="00042211" w:rsidRPr="00042211" w:rsidP="00042211" w14:paraId="18517ECB" w14:textId="77777777">
      <w:pPr>
        <w:pStyle w:val="EndNoteBibliography"/>
        <w:spacing w:after="0"/>
      </w:pPr>
      <w:r w:rsidRPr="00042211">
        <w:t xml:space="preserve">17. An, R. 2016. </w:t>
      </w:r>
      <w:r w:rsidRPr="00042211">
        <w:rPr>
          <w:i/>
        </w:rPr>
        <w:t>Diabetes diagnosis and nutrition facts label use among US adults, 2005–2010.</w:t>
      </w:r>
      <w:r w:rsidRPr="00042211">
        <w:t xml:space="preserve"> Public health nutrition,  </w:t>
      </w:r>
      <w:r w:rsidRPr="00042211">
        <w:rPr>
          <w:b/>
        </w:rPr>
        <w:t>19</w:t>
      </w:r>
      <w:r w:rsidRPr="00042211">
        <w:t>(12): p. 2149-2156.</w:t>
      </w:r>
    </w:p>
    <w:p w:rsidR="00042211" w:rsidRPr="00042211" w:rsidP="00042211" w14:paraId="573AAF5E" w14:textId="77777777">
      <w:pPr>
        <w:pStyle w:val="EndNoteBibliography"/>
        <w:spacing w:after="0"/>
      </w:pPr>
      <w:r w:rsidRPr="00042211">
        <w:t xml:space="preserve">18. Elfassy, T., S. Yi, D. Eisenhower, A. Lederer, and C. J. Curtis. 2015. </w:t>
      </w:r>
      <w:r w:rsidRPr="00042211">
        <w:rPr>
          <w:i/>
        </w:rPr>
        <w:t>Use of Sodium Information on the Nutrition Facts Label in New York City Adults with Hypertension.</w:t>
      </w:r>
      <w:r w:rsidRPr="00042211">
        <w:t xml:space="preserve"> Journal of the Academy of Nutrition and Dietetics: p. 278-283.</w:t>
      </w:r>
    </w:p>
    <w:p w:rsidR="00042211" w:rsidRPr="00042211" w:rsidP="00042211" w14:paraId="27FEAC27" w14:textId="77777777">
      <w:pPr>
        <w:pStyle w:val="EndNoteBibliography"/>
        <w:spacing w:after="0"/>
      </w:pPr>
      <w:r w:rsidRPr="00042211">
        <w:t xml:space="preserve">19. Storz, M. A. 2023. </w:t>
      </w:r>
      <w:r w:rsidRPr="00042211">
        <w:rPr>
          <w:i/>
        </w:rPr>
        <w:t>Nutrition facts labels: who is actually reading them and does it help in meeting intake recommendations for nutrients of public health concern?  .</w:t>
      </w:r>
      <w:r w:rsidRPr="00042211">
        <w:t xml:space="preserve"> BMC Public Health,  </w:t>
      </w:r>
      <w:r w:rsidRPr="00042211">
        <w:rPr>
          <w:b/>
        </w:rPr>
        <w:t>23</w:t>
      </w:r>
      <w:r w:rsidRPr="00042211">
        <w:t>(1): p. 1947.</w:t>
      </w:r>
    </w:p>
    <w:p w:rsidR="00042211" w:rsidRPr="00042211" w:rsidP="00042211" w14:paraId="751E2C73" w14:textId="77777777">
      <w:pPr>
        <w:pStyle w:val="EndNoteBibliography"/>
        <w:spacing w:after="0"/>
      </w:pPr>
      <w:r w:rsidRPr="00042211">
        <w:t xml:space="preserve">20. Ollberding, N. J., R. L. Wolf, and I. Contento. 2010. </w:t>
      </w:r>
      <w:r w:rsidRPr="00042211">
        <w:rPr>
          <w:i/>
        </w:rPr>
        <w:t>Food label use and its relation to dietary intake among US adults.</w:t>
      </w:r>
      <w:r w:rsidRPr="00042211">
        <w:t xml:space="preserve"> Journal of American Dietetics Association,  </w:t>
      </w:r>
      <w:r w:rsidRPr="00042211">
        <w:rPr>
          <w:b/>
        </w:rPr>
        <w:t>100</w:t>
      </w:r>
      <w:r w:rsidRPr="00042211">
        <w:t>(8): p. 1233-7.</w:t>
      </w:r>
    </w:p>
    <w:p w:rsidR="00042211" w:rsidRPr="00042211" w:rsidP="00042211" w14:paraId="55B21191" w14:textId="77777777">
      <w:pPr>
        <w:pStyle w:val="EndNoteBibliography"/>
        <w:spacing w:after="0"/>
      </w:pPr>
      <w:r w:rsidRPr="00042211">
        <w:t xml:space="preserve">21. Ganderats-Fuentes, M. and S. Morgan. 2023. </w:t>
      </w:r>
      <w:r w:rsidRPr="00042211">
        <w:rPr>
          <w:i/>
        </w:rPr>
        <w:t>Front-of-Package Nutrition Labeling and Its Impact on Food Industry Practices: A Systematic Review of the Evidence.</w:t>
      </w:r>
      <w:r w:rsidRPr="00042211">
        <w:t xml:space="preserve"> Nutrients,  </w:t>
      </w:r>
      <w:r w:rsidRPr="00042211">
        <w:rPr>
          <w:b/>
        </w:rPr>
        <w:t>15</w:t>
      </w:r>
      <w:r w:rsidRPr="00042211">
        <w:t>(11): p. 2630.</w:t>
      </w:r>
    </w:p>
    <w:p w:rsidR="00042211" w:rsidRPr="00042211" w:rsidP="00042211" w14:paraId="7DA69174" w14:textId="77777777">
      <w:pPr>
        <w:pStyle w:val="EndNoteBibliography"/>
        <w:spacing w:after="0"/>
      </w:pPr>
      <w:r w:rsidRPr="00042211">
        <w:t xml:space="preserve">22. Roberto, C. A., S. W. Ng, M. Ganderats-Fuentes, D. Hammond, S. Barquera, A. Jauregui, and L. S. Taillie. 2021. </w:t>
      </w:r>
      <w:r w:rsidRPr="00042211">
        <w:rPr>
          <w:i/>
        </w:rPr>
        <w:t>The Influence of Front-of-Package Nutrition Labeling on Consumer Behavior and Product Reformulation.</w:t>
      </w:r>
      <w:r w:rsidRPr="00042211">
        <w:t xml:space="preserve"> Annual Review of Nutrition,  </w:t>
      </w:r>
      <w:r w:rsidRPr="00042211">
        <w:rPr>
          <w:b/>
        </w:rPr>
        <w:t>41</w:t>
      </w:r>
      <w:r w:rsidRPr="00042211">
        <w:t>(Volume 41, 2021): p. 529-550.</w:t>
      </w:r>
    </w:p>
    <w:p w:rsidR="00042211" w:rsidRPr="00042211" w:rsidP="00042211" w14:paraId="772DA8D6" w14:textId="77777777">
      <w:pPr>
        <w:pStyle w:val="EndNoteBibliography"/>
        <w:spacing w:after="0"/>
      </w:pPr>
      <w:r w:rsidRPr="00042211">
        <w:t xml:space="preserve">23. Huang, Y., C. Kypridemos, J. X. Liu, Y. Lee, J. Pearson-Stuttard, B. Collins, P. Bandosz, S. Capewell, L. Whitsel, P. Wilde, D. Mozaffarian, M. O'flaherty, R. Micha, and F. P. Project. 2019. </w:t>
      </w:r>
      <w:r w:rsidRPr="00042211">
        <w:rPr>
          <w:i/>
        </w:rPr>
        <w:t>Cost-Effectiveness of the US Food and Drug Administration Added Sugar Labeling Policy for Improving Diet and Health.</w:t>
      </w:r>
      <w:r w:rsidRPr="00042211">
        <w:t xml:space="preserve"> Circulation,  </w:t>
      </w:r>
      <w:r w:rsidRPr="00042211">
        <w:rPr>
          <w:b/>
        </w:rPr>
        <w:t>139</w:t>
      </w:r>
      <w:r w:rsidRPr="00042211">
        <w:t>(23): p. 2613-2624.</w:t>
      </w:r>
    </w:p>
    <w:p w:rsidR="00042211" w:rsidRPr="00042211" w:rsidP="00042211" w14:paraId="36BBC8CC" w14:textId="77777777">
      <w:pPr>
        <w:pStyle w:val="EndNoteBibliography"/>
        <w:spacing w:after="0"/>
      </w:pPr>
      <w:r w:rsidRPr="00042211">
        <w:t xml:space="preserve">24. Pearson-Stuttard, J., C. Kypridemos, B. Collins, D. Mozaffarian, Y. Huang, P. Bandosz, S. Capewell, L. Whitsel, P. Wilde, M. O'flaherty, and R. Micha. 2018. </w:t>
      </w:r>
      <w:r w:rsidRPr="00042211">
        <w:rPr>
          <w:i/>
        </w:rPr>
        <w:t>Estimating the health and economic effects of the proposed US Food and Drug Administration voluntary sodium reformulation: Microsimulation cost-effectiveness analysis.</w:t>
      </w:r>
      <w:r w:rsidRPr="00042211">
        <w:t xml:space="preserve"> PLoS Medicine,  </w:t>
      </w:r>
      <w:r w:rsidRPr="00042211">
        <w:rPr>
          <w:b/>
        </w:rPr>
        <w:t>15</w:t>
      </w:r>
      <w:r w:rsidRPr="00042211">
        <w:t>(4).</w:t>
      </w:r>
    </w:p>
    <w:p w:rsidR="00042211" w:rsidRPr="00042211" w:rsidP="00042211" w14:paraId="5498F05C" w14:textId="77777777">
      <w:pPr>
        <w:pStyle w:val="EndNoteBibliography"/>
        <w:spacing w:after="0"/>
      </w:pPr>
      <w:r w:rsidRPr="00042211">
        <w:t xml:space="preserve">25. Shangguan, S., D. Mozaffarian, S. Sy, Y. Lee, J. Liu, P. E. Wilde, A. L. Sharkey, E. A. Dowling, M. Marklund, S. Abrahams-Gessel, T. A. Gaziano, and R. Micha. 2021. </w:t>
      </w:r>
      <w:r w:rsidRPr="00042211">
        <w:rPr>
          <w:i/>
        </w:rPr>
        <w:t>Health Impact and Cost-Effectiveness of Achieving the National Salt and Sugar Reduction Initiative Voluntary Sugar Reduction Targets in the United States: A Microsimulation Study.</w:t>
      </w:r>
      <w:r w:rsidRPr="00042211">
        <w:t xml:space="preserve"> Circulation,  </w:t>
      </w:r>
      <w:r w:rsidRPr="00042211">
        <w:rPr>
          <w:b/>
        </w:rPr>
        <w:t>144</w:t>
      </w:r>
      <w:r w:rsidRPr="00042211">
        <w:t>(17): p. 1362-1376.</w:t>
      </w:r>
    </w:p>
    <w:p w:rsidR="00042211" w:rsidRPr="00042211" w:rsidP="00042211" w14:paraId="3D65BBF2" w14:textId="77777777">
      <w:pPr>
        <w:pStyle w:val="EndNoteBibliography"/>
        <w:spacing w:after="0"/>
      </w:pPr>
      <w:r w:rsidRPr="00042211">
        <w:t xml:space="preserve">26. Muth, M. K. B., Samantha; Brophy, Jenna; Capogrossi, Kristen; Coglaiti, Michaela; Karns; Shawn, 2015 </w:t>
      </w:r>
      <w:r w:rsidRPr="00042211">
        <w:rPr>
          <w:i/>
        </w:rPr>
        <w:t>2014 Labeling Cost Model</w:t>
      </w:r>
      <w:r w:rsidRPr="00042211">
        <w:t>.</w:t>
      </w:r>
    </w:p>
    <w:p w:rsidR="00042211" w:rsidRPr="00042211" w:rsidP="00042211" w14:paraId="77D9F2B2" w14:textId="77777777">
      <w:pPr>
        <w:pStyle w:val="EndNoteBibliography"/>
        <w:spacing w:after="0"/>
      </w:pPr>
      <w:r w:rsidRPr="00042211">
        <w:t xml:space="preserve">27. Muth, M. K., M. Sweitzer, D. Brown, K. Capogrossi, S. A. Karns, D. Levin, A. Okrent, P. Siegel, and C. Zhen, 2016 </w:t>
      </w:r>
      <w:r w:rsidRPr="00042211">
        <w:rPr>
          <w:i/>
        </w:rPr>
        <w:t>Understanding IRI household-based and store-based scanner data</w:t>
      </w:r>
      <w:r w:rsidRPr="00042211">
        <w:t>.</w:t>
      </w:r>
    </w:p>
    <w:p w:rsidR="00042211" w:rsidRPr="00042211" w:rsidP="00042211" w14:paraId="6D27A61D" w14:textId="77777777">
      <w:pPr>
        <w:pStyle w:val="EndNoteBibliography"/>
        <w:spacing w:after="0"/>
        <w:rPr>
          <w:i/>
        </w:rPr>
      </w:pPr>
      <w:r w:rsidRPr="00042211">
        <w:t xml:space="preserve">28. Muth, M. K. B., Samantha; Brophy, Jenna; Capogrossi, Kristen; Coglaiti, Michaela; Karns; Shawn; Viator, Catherine;, 2015 </w:t>
      </w:r>
      <w:r w:rsidRPr="00042211">
        <w:rPr>
          <w:i/>
        </w:rPr>
        <w:t xml:space="preserve">Reformulation Cost Model </w:t>
      </w:r>
    </w:p>
    <w:p w:rsidR="00042211" w:rsidRPr="00042211" w:rsidP="00042211" w14:paraId="70221810" w14:textId="77777777">
      <w:pPr>
        <w:pStyle w:val="EndNoteBibliography"/>
        <w:spacing w:after="0"/>
      </w:pPr>
      <w:r w:rsidRPr="00042211">
        <w:t xml:space="preserve">29. Pachali, M. J., M. J. Kotschedoff, A. Van Lin, B. J. Bronnenberg, and E. Van Herpen. 2023. </w:t>
      </w:r>
      <w:r w:rsidRPr="00042211">
        <w:rPr>
          <w:i/>
        </w:rPr>
        <w:t>How do nutritional warning labels affect prices?</w:t>
      </w:r>
      <w:r w:rsidRPr="00042211">
        <w:t xml:space="preserve"> Journal of marketing research,  </w:t>
      </w:r>
      <w:r w:rsidRPr="00042211">
        <w:rPr>
          <w:b/>
        </w:rPr>
        <w:t>60</w:t>
      </w:r>
      <w:r w:rsidRPr="00042211">
        <w:t>(1): p. 92-109.</w:t>
      </w:r>
    </w:p>
    <w:p w:rsidR="00042211" w:rsidRPr="00042211" w:rsidP="00042211" w14:paraId="55C52287" w14:textId="77777777">
      <w:pPr>
        <w:pStyle w:val="EndNoteBibliography"/>
        <w:spacing w:after="0"/>
        <w:rPr>
          <w:i/>
        </w:rPr>
      </w:pPr>
      <w:r w:rsidRPr="00042211">
        <w:t xml:space="preserve">30. Murphy, S. L., K. D. Kochanek, J. Xu, and E. Arias. 2021. </w:t>
      </w:r>
      <w:r w:rsidRPr="00042211">
        <w:rPr>
          <w:i/>
        </w:rPr>
        <w:t>Mortality in the united states, 2020.</w:t>
      </w:r>
    </w:p>
    <w:p w:rsidR="00042211" w:rsidRPr="00042211" w:rsidP="00042211" w14:paraId="40BE00B9" w14:textId="77777777">
      <w:pPr>
        <w:pStyle w:val="EndNoteBibliography"/>
        <w:spacing w:after="0"/>
        <w:rPr>
          <w:i/>
        </w:rPr>
      </w:pPr>
      <w:r w:rsidRPr="00042211">
        <w:t xml:space="preserve">31. Ostchega, Y., C. D. Fryar, T. Nwankwo, and D. T. Nguyen. 2020. </w:t>
      </w:r>
      <w:r w:rsidRPr="00042211">
        <w:rPr>
          <w:i/>
        </w:rPr>
        <w:t>Hypertension prevalence among adults aged 18 and over: United States, 2017–2018.</w:t>
      </w:r>
    </w:p>
    <w:p w:rsidR="00042211" w:rsidRPr="00042211" w:rsidP="00042211" w14:paraId="4B401C31" w14:textId="77777777">
      <w:pPr>
        <w:pStyle w:val="EndNoteBibliography"/>
      </w:pPr>
      <w:r w:rsidRPr="00042211">
        <w:t xml:space="preserve">32. Ollberding, N. J., R. L. Wolf, and I. Contento. 2011. </w:t>
      </w:r>
      <w:r w:rsidRPr="00042211">
        <w:rPr>
          <w:i/>
        </w:rPr>
        <w:t>Food label use and its relation to dietary intake among US adults.</w:t>
      </w:r>
      <w:r w:rsidRPr="00042211">
        <w:t xml:space="preserve"> Journal of the American Dietetic Association,  </w:t>
      </w:r>
      <w:r w:rsidRPr="00042211">
        <w:rPr>
          <w:b/>
        </w:rPr>
        <w:t>111</w:t>
      </w:r>
      <w:r w:rsidRPr="00042211">
        <w:t>(5): p. S47-S51.</w:t>
      </w:r>
    </w:p>
    <w:p w:rsidR="004C0EF3" w:rsidP="004C0EF3" w14:paraId="3DE2DF02" w14:textId="1708E4D9">
      <w:r>
        <w:fldChar w:fldCharType="end"/>
      </w:r>
    </w:p>
    <w:p w:rsidR="00AF430B" w14:paraId="439215B6" w14:textId="77777777">
      <w:pPr>
        <w:jc w:val="left"/>
      </w:pPr>
      <w:r>
        <w:br w:type="page"/>
      </w:r>
    </w:p>
    <w:p w:rsidR="00EF65B6" w:rsidP="00086C38" w14:paraId="5657B39E" w14:textId="77777777">
      <w:pPr>
        <w:pStyle w:val="Heading1"/>
      </w:pPr>
      <w:bookmarkStart w:id="145" w:name="_Toc187239458"/>
      <w:r>
        <w:t>Appendix</w:t>
      </w:r>
      <w:bookmarkStart w:id="146" w:name="_Ref162826235"/>
      <w:bookmarkEnd w:id="145"/>
    </w:p>
    <w:p w:rsidR="00FF2F3D" w:rsidP="0081252F" w14:paraId="0BA2E468" w14:textId="5433DAE6">
      <w:pPr>
        <w:pStyle w:val="Caption"/>
        <w:rPr>
          <w:rStyle w:val="Heading2Char"/>
          <w:rFonts w:eastAsia="Calibri" w:cs="Helvetica"/>
          <w:b/>
          <w:bCs/>
          <w:sz w:val="18"/>
          <w:szCs w:val="18"/>
        </w:rPr>
      </w:pPr>
      <w:bookmarkStart w:id="147" w:name="_Ref162842438"/>
      <w:bookmarkStart w:id="148" w:name="_Toc162841711"/>
      <w:bookmarkStart w:id="149" w:name="_Toc163113919"/>
      <w:bookmarkStart w:id="150" w:name="_Toc187239486"/>
      <w:r w:rsidRPr="005C237D">
        <w:rPr>
          <w:noProof/>
        </w:rPr>
        <w:drawing>
          <wp:anchor distT="0" distB="0" distL="114300" distR="114300" simplePos="0" relativeHeight="251668480" behindDoc="0" locked="0" layoutInCell="1" allowOverlap="1">
            <wp:simplePos x="0" y="0"/>
            <wp:positionH relativeFrom="margin">
              <wp:posOffset>695325</wp:posOffset>
            </wp:positionH>
            <wp:positionV relativeFrom="paragraph">
              <wp:posOffset>359410</wp:posOffset>
            </wp:positionV>
            <wp:extent cx="4634865" cy="6951980"/>
            <wp:effectExtent l="0" t="0" r="0" b="0"/>
            <wp:wrapTopAndBottom/>
            <wp:docPr id="576470824" name="Picture 57647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70824" name="Picture 10"/>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634865" cy="6951980"/>
                    </a:xfrm>
                    <a:prstGeom prst="rect">
                      <a:avLst/>
                    </a:prstGeom>
                    <a:noFill/>
                  </pic:spPr>
                </pic:pic>
              </a:graphicData>
            </a:graphic>
            <wp14:sizeRelH relativeFrom="margin">
              <wp14:pctWidth>0</wp14:pctWidth>
            </wp14:sizeRelH>
            <wp14:sizeRelV relativeFrom="margin">
              <wp14:pctHeight>0</wp14:pctHeight>
            </wp14:sizeRelV>
          </wp:anchor>
        </w:drawing>
      </w:r>
      <w:bookmarkStart w:id="151" w:name="_Toc163163554"/>
      <w:bookmarkStart w:id="152" w:name="_Toc163164034"/>
      <w:bookmarkStart w:id="153" w:name="_Toc187239459"/>
      <w:r w:rsidRPr="0019498A" w:rsidR="000D01A6">
        <w:rPr>
          <w:rStyle w:val="Heading2Char"/>
          <w:rFonts w:eastAsia="Calibri" w:cs="Helvetica"/>
          <w:b/>
          <w:bCs/>
          <w:sz w:val="18"/>
          <w:szCs w:val="18"/>
        </w:rPr>
        <w:t xml:space="preserve">Figure </w:t>
      </w:r>
      <w:r w:rsidRPr="0019498A" w:rsidR="005C237D">
        <w:rPr>
          <w:rStyle w:val="Heading2Char"/>
          <w:rFonts w:eastAsia="Calibri" w:cs="Helvetica"/>
          <w:b/>
          <w:bCs/>
          <w:sz w:val="18"/>
          <w:szCs w:val="18"/>
        </w:rPr>
        <w:fldChar w:fldCharType="begin"/>
      </w:r>
      <w:r w:rsidRPr="0019498A" w:rsidR="006D38A9">
        <w:rPr>
          <w:rStyle w:val="Heading2Char"/>
          <w:rFonts w:eastAsia="Calibri" w:cs="Helvetica"/>
          <w:b/>
          <w:bCs/>
          <w:sz w:val="18"/>
          <w:szCs w:val="18"/>
        </w:rPr>
        <w:instrText xml:space="preserve"> SEQ Figure \* ARABIC </w:instrText>
      </w:r>
      <w:r w:rsidRPr="0019498A" w:rsidR="005C237D">
        <w:rPr>
          <w:rStyle w:val="Heading2Char"/>
          <w:rFonts w:eastAsia="Calibri" w:cs="Helvetica"/>
          <w:b/>
          <w:bCs/>
          <w:sz w:val="18"/>
          <w:szCs w:val="18"/>
        </w:rPr>
        <w:fldChar w:fldCharType="separate"/>
      </w:r>
      <w:r w:rsidR="00514607">
        <w:rPr>
          <w:rStyle w:val="Heading2Char"/>
          <w:rFonts w:eastAsia="Calibri" w:cs="Helvetica"/>
          <w:b/>
          <w:bCs/>
          <w:noProof/>
          <w:sz w:val="18"/>
          <w:szCs w:val="18"/>
        </w:rPr>
        <w:t>6</w:t>
      </w:r>
      <w:r w:rsidRPr="0019498A" w:rsidR="005C237D">
        <w:rPr>
          <w:rStyle w:val="Heading2Char"/>
          <w:rFonts w:eastAsia="Calibri" w:cs="Helvetica"/>
          <w:b/>
          <w:bCs/>
          <w:sz w:val="18"/>
          <w:szCs w:val="18"/>
        </w:rPr>
        <w:fldChar w:fldCharType="end"/>
      </w:r>
      <w:bookmarkEnd w:id="146"/>
      <w:bookmarkEnd w:id="147"/>
      <w:r w:rsidRPr="0019498A" w:rsidR="00677A68">
        <w:rPr>
          <w:rStyle w:val="Heading2Char"/>
          <w:rFonts w:eastAsia="Calibri" w:cs="Helvetica"/>
          <w:b/>
          <w:bCs/>
          <w:sz w:val="18"/>
          <w:szCs w:val="18"/>
        </w:rPr>
        <w:t>.</w:t>
      </w:r>
      <w:r w:rsidRPr="0019498A" w:rsidR="000D01A6">
        <w:rPr>
          <w:rStyle w:val="Heading2Char"/>
          <w:rFonts w:eastAsia="Calibri" w:cs="Helvetica"/>
          <w:b/>
          <w:bCs/>
          <w:sz w:val="18"/>
          <w:szCs w:val="18"/>
        </w:rPr>
        <w:t xml:space="preserve"> Estimate</w:t>
      </w:r>
      <w:r w:rsidRPr="0019498A" w:rsidR="009D451C">
        <w:rPr>
          <w:rStyle w:val="Heading2Char"/>
          <w:rFonts w:eastAsia="Calibri" w:cs="Helvetica"/>
          <w:b/>
          <w:bCs/>
          <w:sz w:val="18"/>
          <w:szCs w:val="18"/>
        </w:rPr>
        <w:t>d</w:t>
      </w:r>
      <w:r w:rsidRPr="0019498A" w:rsidR="000D01A6">
        <w:rPr>
          <w:rStyle w:val="Heading2Char"/>
          <w:rFonts w:eastAsia="Calibri" w:cs="Helvetica"/>
          <w:b/>
          <w:bCs/>
          <w:sz w:val="18"/>
          <w:szCs w:val="18"/>
        </w:rPr>
        <w:t xml:space="preserve"> Number of Products Expected to Reformulate by Nutrient Combination and Foo</w:t>
      </w:r>
      <w:r w:rsidRPr="0019498A" w:rsidR="00EF65B6">
        <w:rPr>
          <w:rStyle w:val="Heading2Char"/>
          <w:rFonts w:eastAsia="Calibri" w:cs="Helvetica"/>
          <w:b/>
          <w:bCs/>
          <w:sz w:val="18"/>
          <w:szCs w:val="18"/>
        </w:rPr>
        <w:t>d Category</w:t>
      </w:r>
      <w:bookmarkEnd w:id="148"/>
      <w:bookmarkEnd w:id="149"/>
      <w:bookmarkEnd w:id="150"/>
      <w:bookmarkEnd w:id="151"/>
      <w:bookmarkEnd w:id="152"/>
      <w:bookmarkEnd w:id="153"/>
    </w:p>
    <w:p w:rsidR="004C0EF3" w:rsidRPr="008851F5" w:rsidP="008851F5" w14:paraId="7D929FB1" w14:textId="1E1888E0">
      <w:pPr>
        <w:spacing w:after="0" w:line="240" w:lineRule="auto"/>
        <w:jc w:val="left"/>
        <w:rPr>
          <w:sz w:val="20"/>
          <w:szCs w:val="20"/>
        </w:rPr>
      </w:pPr>
    </w:p>
    <w:sectPr w:rsidSect="005C237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rriweather">
    <w:altName w:val="Sylfaen"/>
    <w:panose1 w:val="00000000000000000000"/>
    <w:charset w:val="00"/>
    <w:family w:val="modern"/>
    <w:notTrueType/>
    <w:pitch w:val="variable"/>
    <w:sig w:usb0="A00006FF" w:usb1="4000207B"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2F72" w14:paraId="66BEB87A"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p w:rsidR="00B66C20" w14:paraId="3DB80D9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5357" w14:paraId="21CC5DC0"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p w:rsidR="00B66C20" w14:paraId="38354AE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266244" w:rsidP="00107238" w14:paraId="0CD30F5E" w14:textId="77777777">
      <w:pPr>
        <w:spacing w:after="0" w:line="240" w:lineRule="auto"/>
      </w:pPr>
      <w:r>
        <w:separator/>
      </w:r>
    </w:p>
  </w:footnote>
  <w:footnote w:type="continuationSeparator" w:id="1">
    <w:p w:rsidR="00266244" w:rsidP="00107238" w14:paraId="0234DB2A" w14:textId="77777777">
      <w:pPr>
        <w:spacing w:after="0" w:line="240" w:lineRule="auto"/>
      </w:pPr>
      <w:r>
        <w:continuationSeparator/>
      </w:r>
    </w:p>
  </w:footnote>
  <w:footnote w:type="continuationNotice" w:id="2">
    <w:p w:rsidR="00266244" w14:paraId="67B04574" w14:textId="77777777">
      <w:pPr>
        <w:spacing w:after="0" w:line="240" w:lineRule="auto"/>
      </w:pPr>
    </w:p>
  </w:footnote>
  <w:footnote w:id="3">
    <w:p w:rsidR="006704D6" w14:paraId="57572E54" w14:textId="77777777">
      <w:pPr>
        <w:pStyle w:val="FootnoteText"/>
      </w:pPr>
      <w:r>
        <w:rPr>
          <w:rStyle w:val="FootnoteReference"/>
        </w:rPr>
        <w:footnoteRef/>
      </w:r>
      <w:r>
        <w:t xml:space="preserve"> See</w:t>
      </w:r>
      <w:r w:rsidR="0030604A">
        <w:t xml:space="preserve"> “How to Understand and Use </w:t>
      </w:r>
      <w:r w:rsidR="0028376C">
        <w:t>the</w:t>
      </w:r>
      <w:r w:rsidR="0030604A">
        <w:t xml:space="preserve"> Nutrition Facts Label”</w:t>
      </w:r>
      <w:r>
        <w:t xml:space="preserve"> </w:t>
      </w:r>
      <w:r w:rsidR="00230F0F">
        <w:t>at</w:t>
      </w:r>
      <w:r>
        <w:t xml:space="preserve"> </w:t>
      </w:r>
      <w:hyperlink r:id="rId1" w:history="1">
        <w:r w:rsidRPr="00DF6CE4" w:rsidR="00BB5B80">
          <w:rPr>
            <w:rStyle w:val="Hyperlink"/>
          </w:rPr>
          <w:t>https://www.fda.gov/food/nutrition-facts-label/how-understand-and-use-nutrition-facts-label</w:t>
        </w:r>
      </w:hyperlink>
      <w:r w:rsidR="001125B2">
        <w:t>.</w:t>
      </w:r>
    </w:p>
  </w:footnote>
  <w:footnote w:id="4">
    <w:p w:rsidR="006E78D1" w14:paraId="46992CB9" w14:textId="77777777">
      <w:pPr>
        <w:pStyle w:val="FootnoteText"/>
      </w:pPr>
      <w:r>
        <w:rPr>
          <w:rStyle w:val="FootnoteReference"/>
        </w:rPr>
        <w:footnoteRef/>
      </w:r>
      <w:r>
        <w:t xml:space="preserve"> </w:t>
      </w:r>
      <w:r w:rsidRPr="006C58F1">
        <w:t xml:space="preserve">See docket </w:t>
      </w:r>
      <w:r w:rsidRPr="006C58F1">
        <w:rPr>
          <w:rFonts w:eastAsia="Times New Roman"/>
          <w:spacing w:val="-3"/>
        </w:rPr>
        <w:t>FDA-2022-P-1832</w:t>
      </w:r>
      <w:r w:rsidR="007956C9">
        <w:rPr>
          <w:rFonts w:eastAsia="Times New Roman"/>
          <w:spacing w:val="-3"/>
        </w:rPr>
        <w:t xml:space="preserve"> at </w:t>
      </w:r>
      <w:hyperlink r:id="rId2" w:history="1">
        <w:r w:rsidRPr="00D96B12" w:rsidR="0000539F">
          <w:rPr>
            <w:rStyle w:val="Hyperlink"/>
            <w:rFonts w:eastAsia="Times New Roman"/>
            <w:spacing w:val="-3"/>
          </w:rPr>
          <w:t>https://www.regulations.gov/docket/FDA-2022-P-1832</w:t>
        </w:r>
      </w:hyperlink>
      <w:r w:rsidR="00463FF1">
        <w:rPr>
          <w:rFonts w:eastAsia="Times New Roman"/>
          <w:spacing w:val="-3"/>
        </w:rPr>
        <w:t>.</w:t>
      </w:r>
    </w:p>
  </w:footnote>
  <w:footnote w:id="5">
    <w:p w:rsidR="00DD7DC7" w14:paraId="358A2281" w14:textId="39A6798A">
      <w:pPr>
        <w:pStyle w:val="FootnoteText"/>
      </w:pPr>
      <w:r>
        <w:rPr>
          <w:rStyle w:val="FootnoteReference"/>
        </w:rPr>
        <w:footnoteRef/>
      </w:r>
      <w:r>
        <w:t xml:space="preserve"> </w:t>
      </w:r>
      <w:r w:rsidR="00084A0D">
        <w:t>Other term</w:t>
      </w:r>
      <w:r w:rsidR="008A7DDF">
        <w:t>s include but are not limited to “</w:t>
      </w:r>
      <w:r w:rsidR="00E4281E">
        <w:t>no”, “</w:t>
      </w:r>
      <w:r w:rsidR="0088747F">
        <w:t>zero”, “</w:t>
      </w:r>
      <w:r w:rsidR="000B7C74">
        <w:t>negligible”, “</w:t>
      </w:r>
      <w:r w:rsidR="009056F7">
        <w:t>insig</w:t>
      </w:r>
      <w:r w:rsidR="0051702E">
        <w:t xml:space="preserve">nificant”, “small amount of”, </w:t>
      </w:r>
      <w:r w:rsidR="00A01D18">
        <w:t>etc</w:t>
      </w:r>
      <w:r w:rsidR="00D04115">
        <w:t>.</w:t>
      </w:r>
      <w:r w:rsidR="00D2380D">
        <w:t xml:space="preserve"> consistent with </w:t>
      </w:r>
      <w:r w:rsidR="00817914">
        <w:t xml:space="preserve">21 CFR </w:t>
      </w:r>
      <w:r w:rsidR="00991DA1">
        <w:t>101.13</w:t>
      </w:r>
      <w:r w:rsidR="00357DFC">
        <w:t>.</w:t>
      </w:r>
      <w:r w:rsidR="00894C98">
        <w:t xml:space="preserve"> Relative terms</w:t>
      </w:r>
      <w:r w:rsidR="004D71E5">
        <w:t xml:space="preserve"> such as “reduced” </w:t>
      </w:r>
      <w:r w:rsidR="001815CE">
        <w:t xml:space="preserve">are not </w:t>
      </w:r>
      <w:r w:rsidR="009700EC">
        <w:t xml:space="preserve">considered in our </w:t>
      </w:r>
      <w:r w:rsidR="00301E2A">
        <w:t>filtering of the Nielsen Label Insights data below.</w:t>
      </w:r>
    </w:p>
  </w:footnote>
  <w:footnote w:id="6">
    <w:p w:rsidR="00F86379" w14:paraId="7D5597BC" w14:textId="77777777">
      <w:pPr>
        <w:pStyle w:val="FootnoteText"/>
      </w:pPr>
      <w:r>
        <w:rPr>
          <w:rStyle w:val="FootnoteReference"/>
        </w:rPr>
        <w:footnoteRef/>
      </w:r>
      <w:r>
        <w:t xml:space="preserve"> </w:t>
      </w:r>
      <w:r w:rsidR="00002E75">
        <w:t>Available at</w:t>
      </w:r>
      <w:r w:rsidR="00744501">
        <w:t xml:space="preserve">: </w:t>
      </w:r>
      <w:hyperlink r:id="rId3" w:history="1">
        <w:r w:rsidRPr="00266226" w:rsidR="00ED5A6B">
          <w:rPr>
            <w:rStyle w:val="Hyperlink"/>
          </w:rPr>
          <w:t>https://nielseniq.com/global/en/landing-page/label-insight/</w:t>
        </w:r>
      </w:hyperlink>
      <w:r w:rsidR="00C308D1">
        <w:t>.</w:t>
      </w:r>
    </w:p>
  </w:footnote>
  <w:footnote w:id="7">
    <w:p w:rsidR="00433E34" w:rsidP="00120302" w14:paraId="57AB0207" w14:textId="77777777">
      <w:pPr>
        <w:pStyle w:val="FootnoteText"/>
        <w:jc w:val="left"/>
      </w:pPr>
      <w:r>
        <w:rPr>
          <w:rStyle w:val="FootnoteReference"/>
        </w:rPr>
        <w:footnoteRef/>
      </w:r>
      <w:r>
        <w:t xml:space="preserve"> Nielsen IQ claims that the Label Insight data covers “</w:t>
      </w:r>
      <w:r w:rsidRPr="008810C0" w:rsidR="008810C0">
        <w:t>99% of consumer queries</w:t>
      </w:r>
      <w:r w:rsidR="008810C0">
        <w:t>” but is unclear</w:t>
      </w:r>
      <w:r w:rsidR="008F069F">
        <w:t xml:space="preserve"> about what a consumer query is or how that reflects the market.</w:t>
      </w:r>
      <w:r w:rsidR="00890864">
        <w:t xml:space="preserve"> Nonetheless, </w:t>
      </w:r>
      <w:r w:rsidR="004F0483">
        <w:t>it is the best data available to us</w:t>
      </w:r>
      <w:r w:rsidR="00FC12CB">
        <w:t xml:space="preserve"> and we assume the full market is accurately reflected in the data.</w:t>
      </w:r>
    </w:p>
  </w:footnote>
  <w:footnote w:id="8">
    <w:p w:rsidR="00FC4CEF" w14:paraId="5679B4C3" w14:textId="77777777">
      <w:pPr>
        <w:pStyle w:val="FootnoteText"/>
      </w:pPr>
      <w:r>
        <w:rPr>
          <w:rStyle w:val="FootnoteReference"/>
        </w:rPr>
        <w:footnoteRef/>
      </w:r>
      <w:r>
        <w:t xml:space="preserve"> A U</w:t>
      </w:r>
      <w:r w:rsidR="009A541B">
        <w:t xml:space="preserve">niversal Product Code, or UPC, is a series of black lines </w:t>
      </w:r>
      <w:r w:rsidR="00717045">
        <w:t xml:space="preserve">commonly used to identify </w:t>
      </w:r>
      <w:r w:rsidR="004764C0">
        <w:t>a food product. It</w:t>
      </w:r>
      <w:r w:rsidR="00A82A57">
        <w:t xml:space="preserve"> is also </w:t>
      </w:r>
      <w:r w:rsidR="004764C0">
        <w:t xml:space="preserve">referred to as </w:t>
      </w:r>
      <w:r w:rsidR="00A82A57">
        <w:t>a barcode.</w:t>
      </w:r>
    </w:p>
  </w:footnote>
  <w:footnote w:id="9">
    <w:p w:rsidR="00E10C6C" w14:paraId="16187E1A" w14:textId="77777777">
      <w:pPr>
        <w:pStyle w:val="FootnoteText"/>
      </w:pPr>
      <w:r>
        <w:rPr>
          <w:rStyle w:val="FootnoteReference"/>
        </w:rPr>
        <w:footnoteRef/>
      </w:r>
      <w:r>
        <w:t xml:space="preserve"> </w:t>
      </w:r>
      <w:r w:rsidR="00D54BF4">
        <w:t xml:space="preserve">The unit of observation of </w:t>
      </w:r>
      <w:r w:rsidR="00345391">
        <w:t>Nielsen IQ Label Insight data</w:t>
      </w:r>
      <w:r w:rsidR="00D54BF4">
        <w:t xml:space="preserve"> is a single UPC</w:t>
      </w:r>
      <w:r w:rsidR="00F70FE1">
        <w:t xml:space="preserve"> with a timestamp. The timestamp indicates when a label is updated with some new information, which can come from a label re-design, </w:t>
      </w:r>
      <w:r w:rsidR="00CA0538">
        <w:t xml:space="preserve">altered ingredients or nutrients, </w:t>
      </w:r>
      <w:r w:rsidR="00C33736">
        <w:t xml:space="preserve">addition or removal of claims, or any other change to any text on the package. </w:t>
      </w:r>
      <w:r w:rsidR="00A52A04">
        <w:t xml:space="preserve">We use only the most recent observation per UPC to reflect what is currently </w:t>
      </w:r>
      <w:r w:rsidR="008C20A9">
        <w:t>i</w:t>
      </w:r>
      <w:r w:rsidR="00A52A04">
        <w:t xml:space="preserve">n the food marketplace. However, if a product is discontinued, </w:t>
      </w:r>
      <w:r w:rsidR="002B3926">
        <w:t>there is still an observation of that product in the data from its most recent label</w:t>
      </w:r>
      <w:r w:rsidR="00410D33">
        <w:t xml:space="preserve">. </w:t>
      </w:r>
      <w:r w:rsidR="00D14109">
        <w:t>F</w:t>
      </w:r>
      <w:r w:rsidR="002D25E2">
        <w:t xml:space="preserve">or example, </w:t>
      </w:r>
      <w:r w:rsidR="00073B5D">
        <w:t>suppose the label for a UPC was most recently issued in September 2020</w:t>
      </w:r>
      <w:r w:rsidR="00B6006D">
        <w:t xml:space="preserve">. </w:t>
      </w:r>
      <w:r w:rsidR="00A91477">
        <w:t>Suppose further that</w:t>
      </w:r>
      <w:r w:rsidR="00754235">
        <w:t xml:space="preserve"> the product was discontinued or removed from shelves in</w:t>
      </w:r>
      <w:r w:rsidR="00AA66E7">
        <w:t xml:space="preserve"> October 2021</w:t>
      </w:r>
      <w:r w:rsidR="004E2187">
        <w:t>.</w:t>
      </w:r>
      <w:r w:rsidR="006B55A2">
        <w:t xml:space="preserve"> We do not observe the discontinuation</w:t>
      </w:r>
      <w:r w:rsidR="00CC679D">
        <w:t xml:space="preserve">, we only observe the most recent label. Thus, that UPC would be included in our analysis even though the product is not </w:t>
      </w:r>
      <w:r w:rsidR="00B20683">
        <w:t xml:space="preserve">currently </w:t>
      </w:r>
      <w:r w:rsidR="00CC679D">
        <w:t xml:space="preserve">available for purchase. </w:t>
      </w:r>
    </w:p>
  </w:footnote>
  <w:footnote w:id="10">
    <w:p w:rsidR="007256F9" w14:paraId="18602EEB" w14:textId="33E59ED0">
      <w:pPr>
        <w:pStyle w:val="FootnoteText"/>
      </w:pPr>
      <w:r>
        <w:rPr>
          <w:rStyle w:val="FootnoteReference"/>
        </w:rPr>
        <w:footnoteRef/>
      </w:r>
      <w:r>
        <w:t xml:space="preserve"> </w:t>
      </w:r>
      <w:r w:rsidR="00C2069C">
        <w:t>The “dairy” product category includes traditional dairy as well as plant-based dairy alternatives, with the exception of plant-based milk, which we place in the “beverage” category for this analysis.</w:t>
      </w:r>
    </w:p>
  </w:footnote>
  <w:footnote w:id="11">
    <w:p w:rsidR="00EB3B12" w:rsidP="00B6069A" w14:paraId="44AA5614" w14:textId="77777777">
      <w:pPr>
        <w:pStyle w:val="FootnoteText"/>
      </w:pPr>
      <w:r>
        <w:rPr>
          <w:rStyle w:val="FootnoteReference"/>
        </w:rPr>
        <w:footnoteRef/>
      </w:r>
      <w:r>
        <w:t xml:space="preserve"> </w:t>
      </w:r>
      <w:r w:rsidR="00844FA1">
        <w:t>For details</w:t>
      </w:r>
      <w:r w:rsidR="00297B89">
        <w:t>, s</w:t>
      </w:r>
      <w:r w:rsidR="00D842A6">
        <w:t>ee</w:t>
      </w:r>
      <w:r w:rsidR="00CA0941">
        <w:t xml:space="preserve"> Appendix A of FDA’s </w:t>
      </w:r>
      <w:r w:rsidR="0083486D">
        <w:t>2023 Front of Pa</w:t>
      </w:r>
      <w:r w:rsidR="00844FA1">
        <w:t xml:space="preserve">ckage </w:t>
      </w:r>
      <w:r w:rsidR="00297B89">
        <w:t xml:space="preserve">Labeling </w:t>
      </w:r>
      <w:r w:rsidR="00844FA1">
        <w:t>Literature Review</w:t>
      </w:r>
      <w:r w:rsidR="00297B89">
        <w:t xml:space="preserve">, </w:t>
      </w:r>
      <w:hyperlink r:id="rId4" w:history="1">
        <w:r w:rsidRPr="00BF76DB" w:rsidR="00297B89">
          <w:rPr>
            <w:rStyle w:val="Hyperlink"/>
          </w:rPr>
          <w:t>https://downloads.regulations.gov/FDA-2023-N-0155-0031/content.pdf</w:t>
        </w:r>
      </w:hyperlink>
      <w:r w:rsidR="00A73B06">
        <w:t>.</w:t>
      </w:r>
    </w:p>
    <w:p w:rsidR="00B6069A" w:rsidP="00B6069A" w14:paraId="55B524AA" w14:textId="77777777">
      <w:pPr>
        <w:pStyle w:val="FootnoteText"/>
      </w:pPr>
    </w:p>
  </w:footnote>
  <w:footnote w:id="12">
    <w:p w:rsidR="006F2A83" w14:paraId="214C8113" w14:textId="77777777">
      <w:pPr>
        <w:pStyle w:val="FootnoteText"/>
      </w:pPr>
      <w:r>
        <w:rPr>
          <w:rStyle w:val="FootnoteReference"/>
        </w:rPr>
        <w:footnoteRef/>
      </w:r>
      <w:r>
        <w:t xml:space="preserve"> </w:t>
      </w:r>
      <w:r w:rsidR="00B4477A">
        <w:t xml:space="preserve">The Nielsen IQ Label Insight data concatenates </w:t>
      </w:r>
      <w:r w:rsidR="00740697">
        <w:t xml:space="preserve">all text </w:t>
      </w:r>
      <w:r w:rsidR="007131A2">
        <w:t xml:space="preserve">on a product </w:t>
      </w:r>
      <w:r w:rsidR="00740697">
        <w:t xml:space="preserve">except for brand, product name, ingredients, and nutrient information into a single variable. </w:t>
      </w:r>
      <w:r w:rsidR="002F1183">
        <w:t xml:space="preserve">While </w:t>
      </w:r>
      <w:r w:rsidR="002A1936">
        <w:t>it</w:t>
      </w:r>
      <w:r w:rsidR="002F1183">
        <w:t xml:space="preserve"> is possible to identify a certain string of letters such as “low sodium</w:t>
      </w:r>
      <w:r w:rsidR="00056C61">
        <w:t>,</w:t>
      </w:r>
      <w:r w:rsidR="002F1183">
        <w:t>”</w:t>
      </w:r>
      <w:r w:rsidR="00A236D6">
        <w:t xml:space="preserve"> Facts Up Front </w:t>
      </w:r>
      <w:r w:rsidR="00986C8B">
        <w:t>or other voluntary</w:t>
      </w:r>
      <w:r w:rsidR="00852610">
        <w:t xml:space="preserve"> industry-led</w:t>
      </w:r>
      <w:r w:rsidR="00986C8B">
        <w:t xml:space="preserve"> FOP </w:t>
      </w:r>
      <w:r w:rsidR="00FC1B8B">
        <w:t>labeling</w:t>
      </w:r>
      <w:r w:rsidR="00A236D6">
        <w:t xml:space="preserve"> </w:t>
      </w:r>
      <w:r w:rsidR="00852610">
        <w:t>claims</w:t>
      </w:r>
      <w:r w:rsidR="00701620">
        <w:t xml:space="preserve"> </w:t>
      </w:r>
      <w:r w:rsidR="00817706">
        <w:t>ha</w:t>
      </w:r>
      <w:r w:rsidR="00B95579">
        <w:t>ve</w:t>
      </w:r>
      <w:r w:rsidR="00817706">
        <w:t xml:space="preserve"> no consistent starting or ending characters</w:t>
      </w:r>
      <w:r w:rsidR="007E6400">
        <w:t xml:space="preserve">, making it more complex to identify. </w:t>
      </w:r>
      <w:r w:rsidR="003C0698">
        <w:t xml:space="preserve">The inconsistency of the way Nielsen IQ Label Insight text data is structured </w:t>
      </w:r>
      <w:r w:rsidR="00DF18A9">
        <w:t xml:space="preserve">means that identifying </w:t>
      </w:r>
      <w:r w:rsidR="00B95579">
        <w:t>these claims</w:t>
      </w:r>
      <w:r w:rsidR="00DF18A9">
        <w:t xml:space="preserve"> would be unreliable for analysis</w:t>
      </w:r>
      <w:r w:rsidR="00723892">
        <w:t>.</w:t>
      </w:r>
    </w:p>
  </w:footnote>
  <w:footnote w:id="13">
    <w:p w:rsidR="0049140C" w:rsidRPr="00666E21" w:rsidP="0049140C" w14:paraId="0F007E49" w14:textId="77777777">
      <w:pPr>
        <w:pStyle w:val="FootnoteText"/>
      </w:pPr>
      <w:r w:rsidRPr="00666E21">
        <w:rPr>
          <w:rStyle w:val="FootnoteReference"/>
        </w:rPr>
        <w:footnoteRef/>
      </w:r>
      <w:r w:rsidRPr="00666E21">
        <w:t xml:space="preserve"> The literature reviewed in this paragraph did not attempt to determine causation.</w:t>
      </w:r>
    </w:p>
  </w:footnote>
  <w:footnote w:id="14">
    <w:p w:rsidR="00F30E61" w:rsidP="00A70EB1" w14:paraId="20F97BD5" w14:textId="77777777">
      <w:pPr>
        <w:pStyle w:val="FootnoteText"/>
        <w:jc w:val="left"/>
      </w:pPr>
      <w:r>
        <w:rPr>
          <w:rStyle w:val="FootnoteReference"/>
        </w:rPr>
        <w:footnoteRef/>
      </w:r>
      <w:r>
        <w:t xml:space="preserve"> See</w:t>
      </w:r>
      <w:r w:rsidR="004833D6">
        <w:t xml:space="preserve"> </w:t>
      </w:r>
      <w:r w:rsidRPr="00A70EB1" w:rsidR="004833D6">
        <w:rPr>
          <w:i/>
          <w:iCs/>
        </w:rPr>
        <w:t>Front of Package Labeling Literature Review</w:t>
      </w:r>
      <w:r w:rsidR="000A293D">
        <w:t xml:space="preserve">, Available </w:t>
      </w:r>
      <w:r w:rsidR="00376D86">
        <w:t xml:space="preserve">from: </w:t>
      </w:r>
      <w:hyperlink r:id="rId5" w:history="1">
        <w:r w:rsidRPr="00BB5DC9" w:rsidR="00AE74FD">
          <w:rPr>
            <w:rStyle w:val="Hyperlink"/>
          </w:rPr>
          <w:t>https://www.fda.gov/media/175617/download?attachment</w:t>
        </w:r>
      </w:hyperlink>
      <w:r w:rsidR="00B11B39">
        <w:t>.</w:t>
      </w:r>
      <w:r w:rsidR="00AE74FD">
        <w:t xml:space="preserve"> </w:t>
      </w:r>
    </w:p>
  </w:footnote>
  <w:footnote w:id="15">
    <w:p w:rsidR="00D55303" w:rsidP="00A70EB1" w14:paraId="1E104E88" w14:textId="77777777">
      <w:pPr>
        <w:pStyle w:val="FootnoteText"/>
        <w:jc w:val="left"/>
      </w:pPr>
      <w:r>
        <w:rPr>
          <w:rStyle w:val="FootnoteReference"/>
        </w:rPr>
        <w:footnoteRef/>
      </w:r>
      <w:r>
        <w:t xml:space="preserve"> See </w:t>
      </w:r>
      <w:r w:rsidRPr="002C5FDB">
        <w:rPr>
          <w:i/>
        </w:rPr>
        <w:t>Front of Pack (FOP) Schemes to Test.</w:t>
      </w:r>
      <w:r w:rsidRPr="002C5FDB">
        <w:t xml:space="preserve"> Available from: </w:t>
      </w:r>
      <w:hyperlink r:id="rId6" w:history="1">
        <w:r w:rsidRPr="002C5FDB">
          <w:rPr>
            <w:rStyle w:val="Hyperlink"/>
          </w:rPr>
          <w:t>https://www.reginfo.gov/public/do/PRAViewIC?ref_nbr=202008-0910-021&amp;icID=253321</w:t>
        </w:r>
      </w:hyperlink>
    </w:p>
  </w:footnote>
  <w:footnote w:id="16">
    <w:p w:rsidR="004360F0" w14:paraId="72A17B10" w14:textId="77777777">
      <w:pPr>
        <w:pStyle w:val="FootnoteText"/>
      </w:pPr>
      <w:r>
        <w:rPr>
          <w:rStyle w:val="FootnoteReference"/>
        </w:rPr>
        <w:footnoteRef/>
      </w:r>
      <w:r>
        <w:t xml:space="preserve"> A private-label product</w:t>
      </w:r>
      <w:r w:rsidR="001D61A1">
        <w:t xml:space="preserve"> i</w:t>
      </w:r>
      <w:r w:rsidR="00765A8A">
        <w:t xml:space="preserve">s typically </w:t>
      </w:r>
      <w:r w:rsidR="009955CF">
        <w:t xml:space="preserve">manufactured and distributed by </w:t>
      </w:r>
      <w:r w:rsidR="009100A2">
        <w:t>the retailer</w:t>
      </w:r>
      <w:r w:rsidR="00DF7AFA">
        <w:t xml:space="preserve"> </w:t>
      </w:r>
      <w:r w:rsidR="009A32D4">
        <w:t>selling the product</w:t>
      </w:r>
      <w:r w:rsidR="00DF7AFA">
        <w:t>, while a branded product</w:t>
      </w:r>
      <w:r w:rsidR="00BA49AA">
        <w:t xml:space="preserve"> is manufactured and distributed by a brand </w:t>
      </w:r>
      <w:r w:rsidR="006758D9">
        <w:t xml:space="preserve">that is not </w:t>
      </w:r>
      <w:r w:rsidR="0096533C">
        <w:t>a</w:t>
      </w:r>
      <w:r w:rsidR="006758D9">
        <w:t xml:space="preserve"> </w:t>
      </w:r>
      <w:r w:rsidR="0082733A">
        <w:t>food retailer.</w:t>
      </w:r>
    </w:p>
  </w:footnote>
  <w:footnote w:id="17">
    <w:p w:rsidR="00442220" w14:paraId="37FB15D7" w14:textId="77777777">
      <w:pPr>
        <w:pStyle w:val="FootnoteText"/>
      </w:pPr>
      <w:r>
        <w:rPr>
          <w:rStyle w:val="FootnoteReference"/>
        </w:rPr>
        <w:footnoteRef/>
      </w:r>
      <w:r>
        <w:t xml:space="preserve"> </w:t>
      </w:r>
      <w:r w:rsidR="006574AB">
        <w:t xml:space="preserve">The Nielsen </w:t>
      </w:r>
      <w:r w:rsidR="00CF7555">
        <w:t xml:space="preserve">IQ Label Insight data may contain information on individual manufacturers, but it is not in any standard format and we can therefore not </w:t>
      </w:r>
      <w:r w:rsidR="004F4978">
        <w:t>use</w:t>
      </w:r>
      <w:r w:rsidR="00CF7555">
        <w:t xml:space="preserve"> any</w:t>
      </w:r>
      <w:r w:rsidR="003A7FA6">
        <w:t xml:space="preserve"> data manipulation to </w:t>
      </w:r>
      <w:r w:rsidR="00CF3AA6">
        <w:t xml:space="preserve">reliably </w:t>
      </w:r>
      <w:r w:rsidR="003A7FA6">
        <w:t>tease out manufacturer</w:t>
      </w:r>
      <w:r w:rsidR="000D69C4">
        <w:t>s.</w:t>
      </w:r>
      <w:r w:rsidR="006E5B93">
        <w:t xml:space="preserve"> </w:t>
      </w:r>
    </w:p>
  </w:footnote>
  <w:footnote w:id="18">
    <w:p w:rsidR="00B765F2" w14:paraId="3681AADA" w14:textId="77777777">
      <w:pPr>
        <w:pStyle w:val="FootnoteText"/>
      </w:pPr>
      <w:r>
        <w:rPr>
          <w:rStyle w:val="FootnoteReference"/>
        </w:rPr>
        <w:footnoteRef/>
      </w:r>
      <w:r>
        <w:t xml:space="preserve"> </w:t>
      </w:r>
      <w:r w:rsidR="00763EB6">
        <w:t>This assumption</w:t>
      </w:r>
      <w:r w:rsidR="002F2FB4">
        <w:t xml:space="preserve"> </w:t>
      </w:r>
      <w:r w:rsidR="005B7C50">
        <w:t xml:space="preserve">is based on </w:t>
      </w:r>
      <w:r w:rsidR="00216E76">
        <w:t>201</w:t>
      </w:r>
      <w:r w:rsidR="00AB6288">
        <w:t>6 analysis using Nielsen scanner data</w:t>
      </w:r>
      <w:r w:rsidR="00F25288">
        <w:t xml:space="preserve"> i</w:t>
      </w:r>
      <w:r w:rsidR="002C424D">
        <w:t>n</w:t>
      </w:r>
      <w:r w:rsidR="00F25288">
        <w:t xml:space="preserve"> support</w:t>
      </w:r>
      <w:r w:rsidR="0058031A">
        <w:t xml:space="preserve"> of </w:t>
      </w:r>
      <w:r w:rsidR="006D701C">
        <w:t xml:space="preserve">the </w:t>
      </w:r>
      <w:r w:rsidR="00C1439D">
        <w:t>N</w:t>
      </w:r>
      <w:r w:rsidR="00CD6627">
        <w:t xml:space="preserve">utrition </w:t>
      </w:r>
      <w:r w:rsidR="005E50DF">
        <w:t xml:space="preserve">Facts </w:t>
      </w:r>
      <w:r w:rsidR="008B3214">
        <w:t>l</w:t>
      </w:r>
      <w:r w:rsidR="005E50DF">
        <w:t xml:space="preserve">abel </w:t>
      </w:r>
      <w:r w:rsidR="00CB451B">
        <w:t>Final Regulatory Impact Analysis</w:t>
      </w:r>
      <w:r w:rsidR="005E50DF">
        <w:t xml:space="preserve"> and </w:t>
      </w:r>
      <w:r w:rsidR="00A92CBB">
        <w:t>is consistent with</w:t>
      </w:r>
      <w:r w:rsidR="006F01C9">
        <w:t xml:space="preserve"> prior</w:t>
      </w:r>
      <w:r w:rsidR="0082340B">
        <w:t xml:space="preserve"> analysis</w:t>
      </w:r>
      <w:r w:rsidR="0077712A">
        <w:t xml:space="preserve"> of the food marketplace</w:t>
      </w:r>
      <w:r w:rsidR="004F4C80">
        <w:t>. See</w:t>
      </w:r>
      <w:r w:rsidR="00FE2309">
        <w:t xml:space="preserve"> 81 FR</w:t>
      </w:r>
      <w:r w:rsidR="00724E92">
        <w:t xml:space="preserve"> 337</w:t>
      </w:r>
      <w:r w:rsidR="00D3766D">
        <w:t>42</w:t>
      </w:r>
      <w:r w:rsidR="00A33A32">
        <w:t>.</w:t>
      </w:r>
    </w:p>
  </w:footnote>
  <w:footnote w:id="19">
    <w:p w:rsidR="00A02BFA" w14:paraId="27844D8E" w14:textId="77777777">
      <w:pPr>
        <w:pStyle w:val="FootnoteText"/>
      </w:pPr>
      <w:r>
        <w:rPr>
          <w:rStyle w:val="FootnoteReference"/>
        </w:rPr>
        <w:footnoteRef/>
      </w:r>
      <w:r>
        <w:t xml:space="preserve"> </w:t>
      </w:r>
      <w:r w:rsidR="0080681A">
        <w:t xml:space="preserve">See </w:t>
      </w:r>
      <w:hyperlink r:id="rId7" w:history="1">
        <w:r w:rsidRPr="00BB5DC9" w:rsidR="0093113F">
          <w:rPr>
            <w:rStyle w:val="Hyperlink"/>
          </w:rPr>
          <w:t>https://www.fda.gov/about-fda/economic-impact-analyses-fda-regulations/summary-nutrition-facts-label-and-serving-size-final-rules</w:t>
        </w:r>
      </w:hyperlink>
      <w:r w:rsidR="006B67BB">
        <w:t>.</w:t>
      </w:r>
      <w:r w:rsidR="0093113F">
        <w:t xml:space="preserve"> </w:t>
      </w:r>
    </w:p>
  </w:footnote>
  <w:footnote w:id="20">
    <w:p w:rsidR="13B95224" w:rsidP="00EA76D9" w14:paraId="19A00AB1" w14:textId="77777777">
      <w:pPr>
        <w:pStyle w:val="FootnoteText"/>
        <w:jc w:val="left"/>
      </w:pPr>
      <w:r w:rsidRPr="13B95224">
        <w:rPr>
          <w:rStyle w:val="FootnoteReference"/>
        </w:rPr>
        <w:footnoteRef/>
      </w:r>
      <w:r>
        <w:t xml:space="preserve"> See </w:t>
      </w:r>
      <w:hyperlink r:id="rId8" w:anchor=":~:text=Food%2C%20beverage%20and%20restaurant%20companies,advertisements%20in%20the%20United%20States" w:history="1">
        <w:r w:rsidRPr="00BB5DC9" w:rsidR="000D51BB">
          <w:rPr>
            <w:rStyle w:val="Hyperlink"/>
          </w:rPr>
          <w:t>https://uconnruddcenter.org/research/food-marketing/#:~:text=Food%2C%20beverage%20and%20restaurant%20companies,advertisements%20in%20the%20United%20States</w:t>
        </w:r>
      </w:hyperlink>
      <w:r>
        <w:t>.</w:t>
      </w:r>
      <w:r w:rsidR="000D51BB">
        <w:t xml:space="preserve"> </w:t>
      </w:r>
    </w:p>
  </w:footnote>
  <w:footnote w:id="21">
    <w:p w:rsidR="00CE095A" w14:paraId="34C68924" w14:textId="429183B7">
      <w:pPr>
        <w:pStyle w:val="FootnoteText"/>
      </w:pPr>
      <w:r>
        <w:rPr>
          <w:rStyle w:val="FootnoteReference"/>
        </w:rPr>
        <w:footnoteRef/>
      </w:r>
      <w:r>
        <w:t xml:space="preserve"> This assumption is based on </w:t>
      </w:r>
      <w:r w:rsidR="00467630">
        <w:t xml:space="preserve">a </w:t>
      </w:r>
      <w:r>
        <w:t xml:space="preserve">2016 analysis using Nielsen scanner data in support of the Nutrition Facts </w:t>
      </w:r>
      <w:r w:rsidR="00CD543B">
        <w:t>L</w:t>
      </w:r>
      <w:r>
        <w:t>abel Final Regulatory Impact Analysis and is consistent with prior analysis of the food marketplace. See 81 FR 33742.</w:t>
      </w:r>
    </w:p>
  </w:footnote>
  <w:footnote w:id="22">
    <w:p w:rsidR="00A66987" w14:paraId="60605BFC" w14:textId="5FBADAF4">
      <w:pPr>
        <w:pStyle w:val="FootnoteText"/>
      </w:pPr>
      <w:r>
        <w:rPr>
          <w:rStyle w:val="FootnoteReference"/>
        </w:rPr>
        <w:footnoteRef/>
      </w:r>
      <w:r>
        <w:t xml:space="preserve"> </w:t>
      </w:r>
      <w:r w:rsidRPr="005C6066" w:rsidR="001161C7">
        <w:t>https://www.circana.com/company/history/</w:t>
      </w:r>
    </w:p>
  </w:footnote>
  <w:footnote w:id="23">
    <w:p w:rsidR="008819F5" w:rsidP="008819F5" w14:paraId="2BC6F46E" w14:textId="22B666B7">
      <w:pPr>
        <w:pStyle w:val="FootnoteText"/>
      </w:pPr>
      <w:r>
        <w:rPr>
          <w:rStyle w:val="FootnoteReference"/>
        </w:rPr>
        <w:footnoteRef/>
      </w:r>
      <w:r>
        <w:t xml:space="preserve"> The break</w:t>
      </w:r>
      <w:r w:rsidR="000F4399">
        <w:t>-</w:t>
      </w:r>
      <w:r>
        <w:t>even calculation</w:t>
      </w:r>
      <w:r w:rsidR="00C33AC0">
        <w:t>s are</w:t>
      </w:r>
      <w:r>
        <w:t xml:space="preserve"> based on the total cost of the proposed rule</w:t>
      </w:r>
      <w:r w:rsidR="00A538CA">
        <w:t xml:space="preserve">, of which about 15 percent </w:t>
      </w:r>
      <w:r w:rsidR="001D3FBA">
        <w:t>relate</w:t>
      </w:r>
      <w:r w:rsidR="00A538CA">
        <w:t xml:space="preserve"> to </w:t>
      </w:r>
      <w:r w:rsidR="001D3FBA">
        <w:t>changes in</w:t>
      </w:r>
      <w:r>
        <w:t xml:space="preserve"> the sodium and saturated fat nutrient content claim requirements. </w:t>
      </w:r>
      <w:r w:rsidR="00552E4C">
        <w:t>Including</w:t>
      </w:r>
      <w:r w:rsidR="00242234">
        <w:t xml:space="preserve"> these </w:t>
      </w:r>
      <w:r w:rsidR="00552E4C">
        <w:t xml:space="preserve">costs </w:t>
      </w:r>
      <w:r w:rsidR="00E342BE">
        <w:t>in the break</w:t>
      </w:r>
      <w:r w:rsidR="000F4399">
        <w:t>-</w:t>
      </w:r>
      <w:r w:rsidR="00E342BE">
        <w:t>even calculations</w:t>
      </w:r>
      <w:r w:rsidR="00552E4C">
        <w:t xml:space="preserve"> yields </w:t>
      </w:r>
      <w:r w:rsidR="00E353DF">
        <w:t>larger</w:t>
      </w:r>
      <w:r w:rsidR="00556D4E">
        <w:t xml:space="preserve"> </w:t>
      </w:r>
      <w:r w:rsidR="00E353DF">
        <w:t>break</w:t>
      </w:r>
      <w:r w:rsidR="000F4399">
        <w:t>-</w:t>
      </w:r>
      <w:r w:rsidR="00E353DF">
        <w:t>even</w:t>
      </w:r>
      <w:r w:rsidR="00556D4E">
        <w:t xml:space="preserve"> </w:t>
      </w:r>
      <w:r w:rsidR="00E353DF">
        <w:t>value</w:t>
      </w:r>
      <w:r w:rsidR="002904AC">
        <w:t>s</w:t>
      </w:r>
      <w:r w:rsidR="000B501C">
        <w:t xml:space="preserve"> per encounter</w:t>
      </w:r>
      <w:r w:rsidR="00E353DF">
        <w:t>.</w:t>
      </w:r>
    </w:p>
  </w:footnote>
  <w:footnote w:id="24">
    <w:p w:rsidR="003B2A7D" w:rsidP="003B2A7D" w14:paraId="0A9BE86C" w14:textId="77777777">
      <w:pPr>
        <w:pStyle w:val="FootnoteText"/>
        <w:jc w:val="left"/>
      </w:pPr>
      <w:r>
        <w:rPr>
          <w:rStyle w:val="FootnoteReference"/>
        </w:rPr>
        <w:footnoteRef/>
      </w:r>
      <w:r>
        <w:t xml:space="preserve"> See “Type 2 Diabetes,” at the Centers for Disease Control and Prevention (CDC), available at </w:t>
      </w:r>
      <w:hyperlink r:id="rId9" w:history="1">
        <w:r w:rsidR="004B202A">
          <w:rPr>
            <w:rStyle w:val="Hyperlink"/>
          </w:rPr>
          <w:t>https://www.cdc.gov/diabetes/about/about-type-2-diabetes.html?CDC_AAref_Val=https://www.cdc.gov/diabetes/basics/type2.html</w:t>
        </w:r>
      </w:hyperlink>
      <w:r w:rsidRPr="00C90B9C" w:rsidR="004B202A">
        <w:rPr>
          <w:rStyle w:val="Hyperlink"/>
          <w:color w:val="auto"/>
          <w:u w:val="none"/>
        </w:rPr>
        <w:t>.</w:t>
      </w:r>
    </w:p>
  </w:footnote>
  <w:footnote w:id="25">
    <w:p w:rsidR="003B2A7D" w:rsidP="003B2A7D" w14:paraId="1A301D27" w14:textId="77777777">
      <w:pPr>
        <w:pStyle w:val="FootnoteText"/>
        <w:jc w:val="left"/>
      </w:pPr>
      <w:r>
        <w:rPr>
          <w:rStyle w:val="FootnoteReference"/>
        </w:rPr>
        <w:footnoteRef/>
      </w:r>
      <w:r>
        <w:t xml:space="preserve"> See “Cancer</w:t>
      </w:r>
      <w:r w:rsidR="00A1184A">
        <w:t xml:space="preserve"> Characteristics</w:t>
      </w:r>
      <w:r w:rsidR="00BF69AB">
        <w:t>, Definitions, and Recent Investigations</w:t>
      </w:r>
      <w:r>
        <w:t xml:space="preserve">,” at the CDC, available at </w:t>
      </w:r>
      <w:hyperlink r:id="rId10" w:history="1">
        <w:r w:rsidR="00A1184A">
          <w:rPr>
            <w:rStyle w:val="Hyperlink"/>
          </w:rPr>
          <w:t>https://www.cdc.gov/cancer-environment/php/guidelines/characteristics.html?CDC_AAref_Val=https://www.cdc.gov/nceh/cancer-environment/guidelines/cancer-characteristics.html</w:t>
        </w:r>
      </w:hyperlink>
      <w:r>
        <w:t>.</w:t>
      </w:r>
    </w:p>
  </w:footnote>
  <w:footnote w:id="26">
    <w:p w:rsidR="003B2A7D" w:rsidP="003B2A7D" w14:paraId="42DB1132" w14:textId="77777777">
      <w:pPr>
        <w:pStyle w:val="FootnoteText"/>
        <w:jc w:val="left"/>
      </w:pPr>
      <w:r>
        <w:rPr>
          <w:rStyle w:val="FootnoteReference"/>
        </w:rPr>
        <w:footnoteRef/>
      </w:r>
      <w:r>
        <w:t xml:space="preserve"> See “</w:t>
      </w:r>
      <w:r w:rsidR="00A24A3E">
        <w:t xml:space="preserve">High Blood Pressure </w:t>
      </w:r>
      <w:r w:rsidR="00F90BD5">
        <w:t>Facts</w:t>
      </w:r>
      <w:r>
        <w:t xml:space="preserve">,” at the CDC, available at </w:t>
      </w:r>
      <w:hyperlink r:id="rId11" w:history="1">
        <w:r w:rsidR="00A24A3E">
          <w:rPr>
            <w:rStyle w:val="Hyperlink"/>
          </w:rPr>
          <w:t>https://www.cdc.gov/high-blood-pressure/data-research/facts-stats/?CDC_AAref_Val=https://www.cdc.gov/bloodpressure/facts.htm</w:t>
        </w:r>
      </w:hyperlink>
      <w:r>
        <w:t xml:space="preserve"> and “Multiple Causes of Death 2018-2021” on the CDC WONDER Database, available at </w:t>
      </w:r>
      <w:hyperlink r:id="rId12" w:history="1">
        <w:r w:rsidRPr="00DF6CE4">
          <w:rPr>
            <w:rStyle w:val="Hyperlink"/>
          </w:rPr>
          <w:t>https://wonder.cdc.gov/mcd.html</w:t>
        </w:r>
      </w:hyperlink>
      <w:r w:rsidR="000E36E2">
        <w:t>.</w:t>
      </w:r>
    </w:p>
  </w:footnote>
  <w:footnote w:id="27">
    <w:p w:rsidR="003B2A7D" w:rsidP="003B2A7D" w14:paraId="692F958F" w14:textId="77777777">
      <w:pPr>
        <w:pStyle w:val="FootnoteText"/>
      </w:pPr>
      <w:r>
        <w:rPr>
          <w:rStyle w:val="FootnoteReference"/>
        </w:rPr>
        <w:footnoteRef/>
      </w:r>
      <w:r>
        <w:t xml:space="preserve"> </w:t>
      </w:r>
      <w:r w:rsidRPr="002D517B">
        <w:t xml:space="preserve">See </w:t>
      </w:r>
      <w:r w:rsidRPr="009E4804">
        <w:rPr>
          <w:i/>
          <w:iCs/>
        </w:rPr>
        <w:t>Dietary Guidelines for Americans</w:t>
      </w:r>
      <w:r w:rsidRPr="002D517B">
        <w:t xml:space="preserve"> </w:t>
      </w:r>
      <w:r w:rsidRPr="00AA2393">
        <w:rPr>
          <w:i/>
          <w:iCs/>
        </w:rPr>
        <w:t>2020-2025</w:t>
      </w:r>
      <w:r w:rsidRPr="00634E01">
        <w:t xml:space="preserve">, downloaded here </w:t>
      </w:r>
      <w:hyperlink r:id="rId13" w:history="1">
        <w:r w:rsidRPr="00EF649B">
          <w:rPr>
            <w:rStyle w:val="Hyperlink"/>
          </w:rPr>
          <w:t>https://www.dietaryguidelines.gov/</w:t>
        </w:r>
      </w:hyperlink>
    </w:p>
  </w:footnote>
  <w:footnote w:id="28">
    <w:p w:rsidR="00113A0C" w:rsidP="00113A0C" w14:paraId="61898C74" w14:textId="77777777">
      <w:pPr>
        <w:pStyle w:val="FootnoteText"/>
        <w:jc w:val="left"/>
      </w:pPr>
      <w:r w:rsidRPr="005D4539">
        <w:rPr>
          <w:rStyle w:val="FootnoteReference"/>
        </w:rPr>
        <w:footnoteRef/>
      </w:r>
      <w:r w:rsidRPr="005D4539">
        <w:t xml:space="preserve"> These estimates and their sources are available at </w:t>
      </w:r>
      <w:hyperlink r:id="rId14" w:history="1">
        <w:r w:rsidR="00F96830">
          <w:rPr>
            <w:rStyle w:val="Hyperlink"/>
          </w:rPr>
          <w:t>https://www.cdc.gov/chronic-disease/data-research/facts-stats/index.html</w:t>
        </w:r>
      </w:hyperlink>
      <w:r w:rsidRPr="005D4539">
        <w:t>.</w:t>
      </w:r>
    </w:p>
  </w:footnote>
  <w:footnote w:id="29">
    <w:p w:rsidR="00D41048" w:rsidRPr="00D41048" w14:paraId="74DE217E" w14:textId="77777777">
      <w:pPr>
        <w:pStyle w:val="FootnoteText"/>
      </w:pPr>
      <w:r w:rsidRPr="00D41048">
        <w:rPr>
          <w:rStyle w:val="FootnoteReference"/>
        </w:rPr>
        <w:footnoteRef/>
      </w:r>
      <w:r w:rsidRPr="00D41048">
        <w:t xml:space="preserve"> </w:t>
      </w:r>
      <w:r w:rsidRPr="00D41048">
        <w:rPr>
          <w:rStyle w:val="cf01"/>
          <w:rFonts w:ascii="Helvetica" w:hAnsi="Helvetica" w:cs="Helvetica"/>
          <w:sz w:val="20"/>
          <w:szCs w:val="20"/>
        </w:rPr>
        <w:t>We acknowledge that some food manufacturers are voluntarily providing calorie information on the front of food labels, including to help vending machine operators comply with FDA’s calorie labeling requirements for articles of food sold from certain vending machines (see § 101.8(c)(2)(ii)), and have an interest in continuing this practice. Our existing regulations allow manufacturers to voluntarily include such a statement on the principal display panel.</w:t>
      </w:r>
    </w:p>
  </w:footnote>
  <w:footnote w:id="30">
    <w:p w:rsidR="00574834" w:rsidP="00574834" w14:paraId="08B7D96F" w14:textId="77777777">
      <w:pPr>
        <w:pStyle w:val="FootnoteText"/>
      </w:pPr>
      <w:r>
        <w:rPr>
          <w:rStyle w:val="FootnoteReference"/>
        </w:rPr>
        <w:footnoteRef/>
      </w:r>
      <w:r>
        <w:t xml:space="preserve"> </w:t>
      </w:r>
      <w:r w:rsidRPr="006C58F1">
        <w:t xml:space="preserve">See docket </w:t>
      </w:r>
      <w:r w:rsidRPr="006C58F1">
        <w:rPr>
          <w:rFonts w:eastAsia="Times New Roman"/>
          <w:spacing w:val="-3"/>
        </w:rPr>
        <w:t>FDA-2022-P-1832</w:t>
      </w:r>
      <w:r>
        <w:rPr>
          <w:rFonts w:eastAsia="Times New Roman"/>
          <w:spacing w:val="-3"/>
        </w:rPr>
        <w:t xml:space="preserve"> at </w:t>
      </w:r>
      <w:hyperlink r:id="rId2" w:history="1">
        <w:r w:rsidRPr="00D96B12">
          <w:rPr>
            <w:rStyle w:val="Hyperlink"/>
            <w:rFonts w:eastAsia="Times New Roman"/>
            <w:spacing w:val="-3"/>
          </w:rPr>
          <w:t>https://www.regulations.gov/docket/FDA-2022-P-1832</w:t>
        </w:r>
      </w:hyperlink>
      <w:r>
        <w:rPr>
          <w:rFonts w:eastAsia="Times New Roman"/>
          <w:spacing w:val="-3"/>
        </w:rPr>
        <w:t>.</w:t>
      </w:r>
    </w:p>
  </w:footnote>
  <w:footnote w:id="31">
    <w:p w:rsidR="004C0EF3" w:rsidRPr="009220F9" w:rsidP="0013475C" w14:paraId="101D3824" w14:textId="77777777">
      <w:pPr>
        <w:pStyle w:val="FootnoteText"/>
        <w:jc w:val="left"/>
      </w:pPr>
      <w:r w:rsidRPr="009220F9">
        <w:rPr>
          <w:rStyle w:val="FootnoteReference"/>
        </w:rPr>
        <w:footnoteRef/>
      </w:r>
      <w:r w:rsidRPr="009220F9">
        <w:t xml:space="preserve"> See the </w:t>
      </w:r>
      <w:r w:rsidRPr="00AA6A1B">
        <w:t xml:space="preserve">2020 </w:t>
      </w:r>
      <w:r w:rsidRPr="009220F9">
        <w:t xml:space="preserve">National Diabetes Statistics Report at: </w:t>
      </w:r>
      <w:hyperlink r:id="rId15" w:history="1">
        <w:r w:rsidRPr="009220F9">
          <w:rPr>
            <w:rStyle w:val="Hyperlink"/>
          </w:rPr>
          <w:t>https://www.cdc.gov/diabetes/pdfs/data/statistics/national-diabetes-statistics-report.pdf</w:t>
        </w:r>
      </w:hyperlink>
      <w:r w:rsidRPr="009220F9">
        <w:t xml:space="preserve"> and the </w:t>
      </w:r>
      <w:hyperlink r:id="rId16" w:history="1">
        <w:r w:rsidRPr="009220F9">
          <w:rPr>
            <w:rStyle w:val="Hyperlink"/>
          </w:rPr>
          <w:t>Dietary Guidelines Advisory Committee Scientific Report 2020</w:t>
        </w:r>
      </w:hyperlink>
      <w:r w:rsidRPr="009220F9">
        <w:t xml:space="preserve"> </w:t>
      </w:r>
      <w:r w:rsidRPr="00AA6A1B">
        <w:t>at</w:t>
      </w:r>
      <w:r w:rsidRPr="00CE08D2">
        <w:t xml:space="preserve">: </w:t>
      </w:r>
      <w:hyperlink r:id="rId17" w:history="1">
        <w:r w:rsidRPr="009220F9">
          <w:rPr>
            <w:rStyle w:val="Hyperlink"/>
          </w:rPr>
          <w:t>https://www.google.com/url?sa=t&amp;rct=j&amp;q=&amp;esrc=s&amp;source=web&amp;cd=&amp;ved=2ahUKEwil_tzNpYfzAhWpMVkFHdHpDaQQFnoECB8QAQ&amp;url=https%3A%2F%2Fwww.dietaryguidelines.gov%2Fsites%2Fdefault%2Ffiles%2F2020-07%2FScientificReport_of_the_2020DietaryGuidelinesAdvisoryCommittee_first-print.pdf&amp;usg=AOvVaw2ctlxLtwCGTxBXdPjjZzkB</w:t>
        </w:r>
      </w:hyperlink>
    </w:p>
    <w:p w:rsidR="004C0EF3" w:rsidRPr="009220F9" w14:paraId="4BFF7520" w14:textId="77777777">
      <w:pPr>
        <w:pStyle w:val="FootnoteText"/>
      </w:pPr>
      <w:r w:rsidRPr="00AA6A1B">
        <w:t xml:space="preserve"> </w:t>
      </w:r>
    </w:p>
  </w:footnote>
  <w:footnote w:id="32">
    <w:p w:rsidR="00961420" w14:paraId="01B5D704" w14:textId="7405091A">
      <w:pPr>
        <w:pStyle w:val="FootnoteText"/>
      </w:pPr>
      <w:r>
        <w:rPr>
          <w:rStyle w:val="FootnoteReference"/>
        </w:rPr>
        <w:footnoteRef/>
      </w:r>
      <w:r>
        <w:t xml:space="preserve"> </w:t>
      </w:r>
      <w:r w:rsidR="00FC774F">
        <w:t>The United States Department of Health and Human Services</w:t>
      </w:r>
      <w:r w:rsidR="00E14406">
        <w:t xml:space="preserve"> has adopted default numerical thresholds </w:t>
      </w:r>
      <w:r w:rsidR="006601B3">
        <w:t>for “s</w:t>
      </w:r>
      <w:r w:rsidR="00474519">
        <w:t>ignificant economic impact” and “substantial number</w:t>
      </w:r>
      <w:r w:rsidR="001501C4">
        <w:t>.</w:t>
      </w:r>
      <w:r w:rsidR="00474519">
        <w:t>”</w:t>
      </w:r>
      <w:r w:rsidR="00617F3D">
        <w:t xml:space="preserve"> </w:t>
      </w:r>
      <w:r w:rsidR="00F213BF">
        <w:t xml:space="preserve">More specifically, </w:t>
      </w:r>
      <w:r w:rsidR="00C1622B">
        <w:t>“significant economic impact” is defined as an economic impact exceeding 3 percent of annual revenue (receipts)</w:t>
      </w:r>
      <w:r w:rsidR="00197E7F">
        <w:t xml:space="preserve"> and</w:t>
      </w:r>
      <w:r w:rsidR="00C1622B">
        <w:t xml:space="preserve"> </w:t>
      </w:r>
      <w:r w:rsidR="00CB5CBE">
        <w:t>“substantial number” is defined as 5 percent or more of the affected small entities within an identified industry</w:t>
      </w:r>
      <w:r w:rsidR="00C1622B">
        <w:t>.</w:t>
      </w:r>
    </w:p>
  </w:footnote>
  <w:footnote w:id="33">
    <w:p w:rsidR="53697E7D" w:rsidRPr="00EA76D9" w:rsidP="00C62245" w14:paraId="223D215F" w14:textId="77777777">
      <w:pPr>
        <w:pStyle w:val="FootnoteText"/>
        <w:jc w:val="left"/>
        <w:rPr>
          <w:rFonts w:eastAsia="Times New Roman"/>
        </w:rPr>
      </w:pPr>
      <w:r w:rsidRPr="53697E7D">
        <w:rPr>
          <w:rStyle w:val="FootnoteReference"/>
        </w:rPr>
        <w:footnoteRef/>
      </w:r>
      <w:r w:rsidR="0A25D834">
        <w:t xml:space="preserve"> </w:t>
      </w:r>
      <w:r w:rsidRPr="00EA76D9" w:rsidR="0A25D834">
        <w:rPr>
          <w:rFonts w:eastAsia="Times New Roman"/>
        </w:rPr>
        <w:t xml:space="preserve">See U.S. SBA’s Size Standards Table, </w:t>
      </w:r>
      <w:hyperlink r:id="rId18" w:history="1">
        <w:r w:rsidRPr="00EA76D9" w:rsidR="0A25D834">
          <w:rPr>
            <w:rStyle w:val="Hyperlink"/>
            <w:rFonts w:eastAsia="Times New Roman"/>
          </w:rPr>
          <w:t>https://www.sba.gov/sites/default/files/files/Size_Standards_Table.pdf</w:t>
        </w:r>
      </w:hyperlink>
      <w:r w:rsidRPr="00EA76D9" w:rsidR="0A25D834">
        <w:rPr>
          <w:rFonts w:eastAsia="Times New Roman"/>
        </w:rPr>
        <w:t>. The size standards presented here are based on the SBA’s March 17, 2023</w:t>
      </w:r>
      <w:r w:rsidR="008A2520">
        <w:rPr>
          <w:rFonts w:eastAsia="Times New Roman"/>
        </w:rPr>
        <w:t>,</w:t>
      </w:r>
      <w:r w:rsidRPr="00EA76D9" w:rsidR="0A25D834">
        <w:rPr>
          <w:rFonts w:eastAsia="Times New Roman"/>
        </w:rPr>
        <w:t xml:space="preserve"> table.</w:t>
      </w:r>
    </w:p>
  </w:footnote>
  <w:footnote w:id="34">
    <w:p w:rsidR="004C0EF3" w:rsidP="7DCE9880" w14:paraId="1E35FDB3" w14:textId="77777777">
      <w:pPr>
        <w:pStyle w:val="FootnoteText"/>
        <w:jc w:val="left"/>
      </w:pPr>
      <w:r>
        <w:rPr>
          <w:rStyle w:val="FootnoteReference"/>
        </w:rPr>
        <w:footnoteRef/>
      </w:r>
      <w:r w:rsidR="7DCE9880">
        <w:t xml:space="preserve"> </w:t>
      </w:r>
      <w:r w:rsidRPr="00EA76D9" w:rsidR="7DCE9880">
        <w:rPr>
          <w:rFonts w:eastAsia="Times New Roman"/>
        </w:rPr>
        <w:t>See “U.S. &amp; States, 6-digit NAICS”, downloaded at https://www.census.gov/data/tables/2021/econ/susb/2021-susb-annual.html.</w:t>
      </w:r>
      <w:r w:rsidR="7DCE9880">
        <w:t xml:space="preserve"> </w:t>
      </w:r>
    </w:p>
  </w:footnote>
  <w:footnote w:id="35">
    <w:p w:rsidR="09926C72" w:rsidP="00EA76D9" w14:paraId="18527ABF" w14:textId="77777777">
      <w:pPr>
        <w:pStyle w:val="FootnoteText"/>
        <w:jc w:val="left"/>
      </w:pPr>
      <w:r w:rsidRPr="09926C72">
        <w:rPr>
          <w:rStyle w:val="FootnoteReference"/>
        </w:rPr>
        <w:footnoteRef/>
      </w:r>
      <w:r w:rsidR="42F9228B">
        <w:t xml:space="preserve"> </w:t>
      </w:r>
      <w:r w:rsidRPr="00EA76D9" w:rsidR="42F9228B">
        <w:rPr>
          <w:rFonts w:eastAsia="Times New Roman"/>
        </w:rPr>
        <w:t>See “U.S. &amp; States, 6-digit NAICS</w:t>
      </w:r>
      <w:r w:rsidR="00705949">
        <w:rPr>
          <w:rFonts w:eastAsia="Times New Roman"/>
        </w:rPr>
        <w:t>,</w:t>
      </w:r>
      <w:r w:rsidRPr="00EA76D9" w:rsidR="42F9228B">
        <w:rPr>
          <w:rFonts w:eastAsia="Times New Roman"/>
        </w:rPr>
        <w:t xml:space="preserve">” downloaded at </w:t>
      </w:r>
      <w:hyperlink r:id="rId19" w:history="1">
        <w:r w:rsidRPr="00EA76D9" w:rsidR="42F9228B">
          <w:rPr>
            <w:rStyle w:val="Hyperlink"/>
            <w:rFonts w:eastAsia="Times New Roman"/>
          </w:rPr>
          <w:t>https://www.census.gov/data/tables/2017/econ/susb/2017-susb-annual.html</w:t>
        </w:r>
      </w:hyperlink>
      <w:r w:rsidRPr="00EA76D9" w:rsidR="42F9228B">
        <w:rPr>
          <w:rFonts w:eastAsia="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7B2FB6"/>
    <w:multiLevelType w:val="hybridMultilevel"/>
    <w:tmpl w:val="2B6E8B8E"/>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1">
    <w:nsid w:val="0AE22528"/>
    <w:multiLevelType w:val="hybridMultilevel"/>
    <w:tmpl w:val="BD560C6A"/>
    <w:lvl w:ilvl="0">
      <w:start w:val="1"/>
      <w:numFmt w:val="decimal"/>
      <w:pStyle w:val="Heading3"/>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B852010"/>
    <w:multiLevelType w:val="hybridMultilevel"/>
    <w:tmpl w:val="825A47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2D534D2"/>
    <w:multiLevelType w:val="hybridMultilevel"/>
    <w:tmpl w:val="4D4831D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EC8049E"/>
    <w:multiLevelType w:val="hybridMultilevel"/>
    <w:tmpl w:val="B712BAA8"/>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5">
    <w:nsid w:val="20AC1A80"/>
    <w:multiLevelType w:val="hybridMultilevel"/>
    <w:tmpl w:val="B0AC5016"/>
    <w:lvl w:ilvl="0">
      <w:start w:val="1"/>
      <w:numFmt w:val="upperRoman"/>
      <w:pStyle w:val="Heading1"/>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1D1193F"/>
    <w:multiLevelType w:val="hybridMultilevel"/>
    <w:tmpl w:val="962ECF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6C3457E"/>
    <w:multiLevelType w:val="hybridMultilevel"/>
    <w:tmpl w:val="6234E248"/>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8">
    <w:nsid w:val="26E423AB"/>
    <w:multiLevelType w:val="hybridMultilevel"/>
    <w:tmpl w:val="175A59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A5257F"/>
    <w:multiLevelType w:val="hybridMultilevel"/>
    <w:tmpl w:val="6C2EB172"/>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720" w:hanging="360"/>
      </w:pPr>
    </w:lvl>
    <w:lvl w:ilvl="4">
      <w:start w:val="1"/>
      <w:numFmt w:val="decimal"/>
      <w:lvlText w:val="%5."/>
      <w:lvlJc w:val="left"/>
      <w:pPr>
        <w:ind w:left="720" w:hanging="360"/>
      </w:pPr>
    </w:lvl>
    <w:lvl w:ilvl="5">
      <w:start w:val="1"/>
      <w:numFmt w:val="decimal"/>
      <w:lvlText w:val="%6."/>
      <w:lvlJc w:val="left"/>
      <w:pPr>
        <w:ind w:left="720" w:hanging="360"/>
      </w:pPr>
    </w:lvl>
    <w:lvl w:ilvl="6">
      <w:start w:val="1"/>
      <w:numFmt w:val="decimal"/>
      <w:lvlText w:val="%7."/>
      <w:lvlJc w:val="left"/>
      <w:pPr>
        <w:ind w:left="720" w:hanging="360"/>
      </w:pPr>
    </w:lvl>
    <w:lvl w:ilvl="7">
      <w:start w:val="1"/>
      <w:numFmt w:val="decimal"/>
      <w:lvlText w:val="%8."/>
      <w:lvlJc w:val="left"/>
      <w:pPr>
        <w:ind w:left="720" w:hanging="360"/>
      </w:pPr>
    </w:lvl>
    <w:lvl w:ilvl="8">
      <w:start w:val="1"/>
      <w:numFmt w:val="decimal"/>
      <w:lvlText w:val="%9."/>
      <w:lvlJc w:val="left"/>
      <w:pPr>
        <w:ind w:left="720" w:hanging="360"/>
      </w:pPr>
    </w:lvl>
  </w:abstractNum>
  <w:abstractNum w:abstractNumId="10">
    <w:nsid w:val="27F933C0"/>
    <w:multiLevelType w:val="hybridMultilevel"/>
    <w:tmpl w:val="2736AFA6"/>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11">
    <w:nsid w:val="29D22096"/>
    <w:multiLevelType w:val="hybridMultilevel"/>
    <w:tmpl w:val="87508E90"/>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720" w:hanging="360"/>
      </w:pPr>
    </w:lvl>
    <w:lvl w:ilvl="4">
      <w:start w:val="1"/>
      <w:numFmt w:val="decimal"/>
      <w:lvlText w:val="%5."/>
      <w:lvlJc w:val="left"/>
      <w:pPr>
        <w:ind w:left="720" w:hanging="360"/>
      </w:pPr>
    </w:lvl>
    <w:lvl w:ilvl="5">
      <w:start w:val="1"/>
      <w:numFmt w:val="decimal"/>
      <w:lvlText w:val="%6."/>
      <w:lvlJc w:val="left"/>
      <w:pPr>
        <w:ind w:left="720" w:hanging="360"/>
      </w:pPr>
    </w:lvl>
    <w:lvl w:ilvl="6">
      <w:start w:val="1"/>
      <w:numFmt w:val="decimal"/>
      <w:lvlText w:val="%7."/>
      <w:lvlJc w:val="left"/>
      <w:pPr>
        <w:ind w:left="720" w:hanging="360"/>
      </w:pPr>
    </w:lvl>
    <w:lvl w:ilvl="7">
      <w:start w:val="1"/>
      <w:numFmt w:val="decimal"/>
      <w:lvlText w:val="%8."/>
      <w:lvlJc w:val="left"/>
      <w:pPr>
        <w:ind w:left="720" w:hanging="360"/>
      </w:pPr>
    </w:lvl>
    <w:lvl w:ilvl="8">
      <w:start w:val="1"/>
      <w:numFmt w:val="decimal"/>
      <w:lvlText w:val="%9."/>
      <w:lvlJc w:val="left"/>
      <w:pPr>
        <w:ind w:left="720" w:hanging="360"/>
      </w:pPr>
    </w:lvl>
  </w:abstractNum>
  <w:abstractNum w:abstractNumId="12">
    <w:nsid w:val="2E5A6F8A"/>
    <w:multiLevelType w:val="hybridMultilevel"/>
    <w:tmpl w:val="A2E6C1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DFF1C99"/>
    <w:multiLevelType w:val="hybridMultilevel"/>
    <w:tmpl w:val="A5B6CE16"/>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14">
    <w:nsid w:val="41A76DB6"/>
    <w:multiLevelType w:val="hybridMultilevel"/>
    <w:tmpl w:val="4F1C6F70"/>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15">
    <w:nsid w:val="4D336F2C"/>
    <w:multiLevelType w:val="hybridMultilevel"/>
    <w:tmpl w:val="5CD27D06"/>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720" w:hanging="360"/>
      </w:pPr>
    </w:lvl>
    <w:lvl w:ilvl="4">
      <w:start w:val="1"/>
      <w:numFmt w:val="decimal"/>
      <w:lvlText w:val="%5."/>
      <w:lvlJc w:val="left"/>
      <w:pPr>
        <w:ind w:left="720" w:hanging="360"/>
      </w:pPr>
    </w:lvl>
    <w:lvl w:ilvl="5">
      <w:start w:val="1"/>
      <w:numFmt w:val="decimal"/>
      <w:lvlText w:val="%6."/>
      <w:lvlJc w:val="left"/>
      <w:pPr>
        <w:ind w:left="720" w:hanging="360"/>
      </w:pPr>
    </w:lvl>
    <w:lvl w:ilvl="6">
      <w:start w:val="1"/>
      <w:numFmt w:val="decimal"/>
      <w:lvlText w:val="%7."/>
      <w:lvlJc w:val="left"/>
      <w:pPr>
        <w:ind w:left="720" w:hanging="360"/>
      </w:pPr>
    </w:lvl>
    <w:lvl w:ilvl="7">
      <w:start w:val="1"/>
      <w:numFmt w:val="decimal"/>
      <w:lvlText w:val="%8."/>
      <w:lvlJc w:val="left"/>
      <w:pPr>
        <w:ind w:left="720" w:hanging="360"/>
      </w:pPr>
    </w:lvl>
    <w:lvl w:ilvl="8">
      <w:start w:val="1"/>
      <w:numFmt w:val="decimal"/>
      <w:lvlText w:val="%9."/>
      <w:lvlJc w:val="left"/>
      <w:pPr>
        <w:ind w:left="720" w:hanging="360"/>
      </w:pPr>
    </w:lvl>
  </w:abstractNum>
  <w:abstractNum w:abstractNumId="16">
    <w:nsid w:val="50383CF3"/>
    <w:multiLevelType w:val="hybridMultilevel"/>
    <w:tmpl w:val="F7F2A8FE"/>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17">
    <w:nsid w:val="540E64DE"/>
    <w:multiLevelType w:val="hybridMultilevel"/>
    <w:tmpl w:val="097E776A"/>
    <w:lvl w:ilvl="0">
      <w:start w:val="1"/>
      <w:numFmt w:val="upperLetter"/>
      <w:pStyle w:val="Heading2"/>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55061F10"/>
    <w:multiLevelType w:val="hybridMultilevel"/>
    <w:tmpl w:val="ACF6ED72"/>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19">
    <w:nsid w:val="572157B0"/>
    <w:multiLevelType w:val="hybridMultilevel"/>
    <w:tmpl w:val="0F68863E"/>
    <w:lvl w:ilvl="0">
      <w:start w:val="3"/>
      <w:numFmt w:val="bullet"/>
      <w:lvlText w:val="-"/>
      <w:lvlJc w:val="left"/>
      <w:pPr>
        <w:ind w:left="720" w:hanging="360"/>
      </w:pPr>
      <w:rPr>
        <w:rFonts w:ascii="Arial" w:eastAsia="Arial"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8B443D6"/>
    <w:multiLevelType w:val="hybridMultilevel"/>
    <w:tmpl w:val="79BC813A"/>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720" w:hanging="360"/>
      </w:pPr>
    </w:lvl>
    <w:lvl w:ilvl="4">
      <w:start w:val="1"/>
      <w:numFmt w:val="decimal"/>
      <w:lvlText w:val="%5."/>
      <w:lvlJc w:val="left"/>
      <w:pPr>
        <w:ind w:left="720" w:hanging="360"/>
      </w:pPr>
    </w:lvl>
    <w:lvl w:ilvl="5">
      <w:start w:val="1"/>
      <w:numFmt w:val="decimal"/>
      <w:lvlText w:val="%6."/>
      <w:lvlJc w:val="left"/>
      <w:pPr>
        <w:ind w:left="720" w:hanging="360"/>
      </w:pPr>
    </w:lvl>
    <w:lvl w:ilvl="6">
      <w:start w:val="1"/>
      <w:numFmt w:val="decimal"/>
      <w:lvlText w:val="%7."/>
      <w:lvlJc w:val="left"/>
      <w:pPr>
        <w:ind w:left="720" w:hanging="360"/>
      </w:pPr>
    </w:lvl>
    <w:lvl w:ilvl="7">
      <w:start w:val="1"/>
      <w:numFmt w:val="decimal"/>
      <w:lvlText w:val="%8."/>
      <w:lvlJc w:val="left"/>
      <w:pPr>
        <w:ind w:left="720" w:hanging="360"/>
      </w:pPr>
    </w:lvl>
    <w:lvl w:ilvl="8">
      <w:start w:val="1"/>
      <w:numFmt w:val="decimal"/>
      <w:lvlText w:val="%9."/>
      <w:lvlJc w:val="left"/>
      <w:pPr>
        <w:ind w:left="720" w:hanging="360"/>
      </w:pPr>
    </w:lvl>
  </w:abstractNum>
  <w:abstractNum w:abstractNumId="21">
    <w:nsid w:val="5CFF5A1B"/>
    <w:multiLevelType w:val="hybridMultilevel"/>
    <w:tmpl w:val="17E61B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4526A67"/>
    <w:multiLevelType w:val="hybridMultilevel"/>
    <w:tmpl w:val="7FF8F59C"/>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23">
    <w:nsid w:val="676C7117"/>
    <w:multiLevelType w:val="hybridMultilevel"/>
    <w:tmpl w:val="C66CCA02"/>
    <w:lvl w:ilvl="0">
      <w:start w:val="1"/>
      <w:numFmt w:val="lowerLetter"/>
      <w:pStyle w:val="Heading4"/>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688F0127"/>
    <w:multiLevelType w:val="hybridMultilevel"/>
    <w:tmpl w:val="D60E9838"/>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720" w:hanging="360"/>
      </w:pPr>
    </w:lvl>
    <w:lvl w:ilvl="4">
      <w:start w:val="1"/>
      <w:numFmt w:val="decimal"/>
      <w:lvlText w:val="%5."/>
      <w:lvlJc w:val="left"/>
      <w:pPr>
        <w:ind w:left="720" w:hanging="360"/>
      </w:pPr>
    </w:lvl>
    <w:lvl w:ilvl="5">
      <w:start w:val="1"/>
      <w:numFmt w:val="decimal"/>
      <w:lvlText w:val="%6."/>
      <w:lvlJc w:val="left"/>
      <w:pPr>
        <w:ind w:left="720" w:hanging="360"/>
      </w:pPr>
    </w:lvl>
    <w:lvl w:ilvl="6">
      <w:start w:val="1"/>
      <w:numFmt w:val="decimal"/>
      <w:lvlText w:val="%7."/>
      <w:lvlJc w:val="left"/>
      <w:pPr>
        <w:ind w:left="720" w:hanging="360"/>
      </w:pPr>
    </w:lvl>
    <w:lvl w:ilvl="7">
      <w:start w:val="1"/>
      <w:numFmt w:val="decimal"/>
      <w:lvlText w:val="%8."/>
      <w:lvlJc w:val="left"/>
      <w:pPr>
        <w:ind w:left="720" w:hanging="360"/>
      </w:pPr>
    </w:lvl>
    <w:lvl w:ilvl="8">
      <w:start w:val="1"/>
      <w:numFmt w:val="decimal"/>
      <w:lvlText w:val="%9."/>
      <w:lvlJc w:val="left"/>
      <w:pPr>
        <w:ind w:left="720" w:hanging="360"/>
      </w:pPr>
    </w:lvl>
  </w:abstractNum>
  <w:abstractNum w:abstractNumId="25">
    <w:nsid w:val="7ED0380C"/>
    <w:multiLevelType w:val="hybridMultilevel"/>
    <w:tmpl w:val="C082C160"/>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num w:numId="1" w16cid:durableId="29301599">
    <w:abstractNumId w:val="5"/>
  </w:num>
  <w:num w:numId="2" w16cid:durableId="194343554">
    <w:abstractNumId w:val="17"/>
  </w:num>
  <w:num w:numId="3" w16cid:durableId="1300376327">
    <w:abstractNumId w:val="17"/>
    <w:lvlOverride w:ilvl="0">
      <w:startOverride w:val="1"/>
    </w:lvlOverride>
  </w:num>
  <w:num w:numId="4" w16cid:durableId="205416451">
    <w:abstractNumId w:val="1"/>
  </w:num>
  <w:num w:numId="5" w16cid:durableId="782962823">
    <w:abstractNumId w:val="23"/>
  </w:num>
  <w:num w:numId="6" w16cid:durableId="919102654">
    <w:abstractNumId w:val="1"/>
    <w:lvlOverride w:ilvl="0">
      <w:startOverride w:val="1"/>
    </w:lvlOverride>
  </w:num>
  <w:num w:numId="7" w16cid:durableId="1958902893">
    <w:abstractNumId w:val="23"/>
    <w:lvlOverride w:ilvl="0">
      <w:startOverride w:val="1"/>
    </w:lvlOverride>
  </w:num>
  <w:num w:numId="8" w16cid:durableId="1517116462">
    <w:abstractNumId w:val="1"/>
    <w:lvlOverride w:ilvl="0">
      <w:startOverride w:val="1"/>
    </w:lvlOverride>
  </w:num>
  <w:num w:numId="9" w16cid:durableId="807548554">
    <w:abstractNumId w:val="1"/>
    <w:lvlOverride w:ilvl="0">
      <w:startOverride w:val="1"/>
    </w:lvlOverride>
  </w:num>
  <w:num w:numId="10" w16cid:durableId="1225025384">
    <w:abstractNumId w:val="1"/>
    <w:lvlOverride w:ilvl="0">
      <w:startOverride w:val="1"/>
    </w:lvlOverride>
  </w:num>
  <w:num w:numId="11" w16cid:durableId="1717385280">
    <w:abstractNumId w:val="17"/>
    <w:lvlOverride w:ilvl="0">
      <w:startOverride w:val="1"/>
    </w:lvlOverride>
  </w:num>
  <w:num w:numId="12" w16cid:durableId="1490755617">
    <w:abstractNumId w:val="9"/>
  </w:num>
  <w:num w:numId="13" w16cid:durableId="1152647524">
    <w:abstractNumId w:val="20"/>
  </w:num>
  <w:num w:numId="14" w16cid:durableId="1503005528">
    <w:abstractNumId w:val="24"/>
  </w:num>
  <w:num w:numId="15" w16cid:durableId="906376076">
    <w:abstractNumId w:val="21"/>
  </w:num>
  <w:num w:numId="16" w16cid:durableId="367492390">
    <w:abstractNumId w:val="25"/>
  </w:num>
  <w:num w:numId="17" w16cid:durableId="1158040511">
    <w:abstractNumId w:val="18"/>
  </w:num>
  <w:num w:numId="18" w16cid:durableId="2055536766">
    <w:abstractNumId w:val="0"/>
  </w:num>
  <w:num w:numId="19" w16cid:durableId="1532917828">
    <w:abstractNumId w:val="13"/>
  </w:num>
  <w:num w:numId="20" w16cid:durableId="1270359764">
    <w:abstractNumId w:val="4"/>
  </w:num>
  <w:num w:numId="21" w16cid:durableId="754204640">
    <w:abstractNumId w:val="22"/>
  </w:num>
  <w:num w:numId="22" w16cid:durableId="274292283">
    <w:abstractNumId w:val="14"/>
  </w:num>
  <w:num w:numId="23" w16cid:durableId="218832485">
    <w:abstractNumId w:val="16"/>
  </w:num>
  <w:num w:numId="24" w16cid:durableId="2020309409">
    <w:abstractNumId w:val="11"/>
  </w:num>
  <w:num w:numId="25" w16cid:durableId="2111658281">
    <w:abstractNumId w:val="15"/>
  </w:num>
  <w:num w:numId="26" w16cid:durableId="309093384">
    <w:abstractNumId w:val="7"/>
  </w:num>
  <w:num w:numId="27" w16cid:durableId="292369095">
    <w:abstractNumId w:val="10"/>
  </w:num>
  <w:num w:numId="28" w16cid:durableId="152255859">
    <w:abstractNumId w:val="6"/>
  </w:num>
  <w:num w:numId="29" w16cid:durableId="812261982">
    <w:abstractNumId w:val="2"/>
  </w:num>
  <w:num w:numId="30" w16cid:durableId="2049182196">
    <w:abstractNumId w:val="1"/>
  </w:num>
  <w:num w:numId="31" w16cid:durableId="1573008841">
    <w:abstractNumId w:val="1"/>
  </w:num>
  <w:num w:numId="32" w16cid:durableId="1490051812">
    <w:abstractNumId w:val="1"/>
    <w:lvlOverride w:ilvl="0">
      <w:startOverride w:val="1"/>
    </w:lvlOverride>
  </w:num>
  <w:num w:numId="33" w16cid:durableId="1277904494">
    <w:abstractNumId w:val="8"/>
  </w:num>
  <w:num w:numId="34" w16cid:durableId="1312834813">
    <w:abstractNumId w:val="12"/>
  </w:num>
  <w:num w:numId="35" w16cid:durableId="1313869493">
    <w:abstractNumId w:val="19"/>
  </w:num>
  <w:num w:numId="36" w16cid:durableId="26098830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446"/>
    <w:rsid w:val="00000090"/>
    <w:rsid w:val="000000B4"/>
    <w:rsid w:val="0000037A"/>
    <w:rsid w:val="000003D2"/>
    <w:rsid w:val="000006E5"/>
    <w:rsid w:val="00000A69"/>
    <w:rsid w:val="00000A8A"/>
    <w:rsid w:val="00000BA7"/>
    <w:rsid w:val="00000BE5"/>
    <w:rsid w:val="00000D5E"/>
    <w:rsid w:val="0000102B"/>
    <w:rsid w:val="000011AD"/>
    <w:rsid w:val="000011CC"/>
    <w:rsid w:val="00001202"/>
    <w:rsid w:val="00001222"/>
    <w:rsid w:val="0000155C"/>
    <w:rsid w:val="00001762"/>
    <w:rsid w:val="00001A9B"/>
    <w:rsid w:val="00001B0C"/>
    <w:rsid w:val="00001C0B"/>
    <w:rsid w:val="00001E2D"/>
    <w:rsid w:val="00001E57"/>
    <w:rsid w:val="00001E73"/>
    <w:rsid w:val="00001F5A"/>
    <w:rsid w:val="000022AC"/>
    <w:rsid w:val="0000246B"/>
    <w:rsid w:val="000028E3"/>
    <w:rsid w:val="00002AC6"/>
    <w:rsid w:val="00002D21"/>
    <w:rsid w:val="00002E75"/>
    <w:rsid w:val="00002F4A"/>
    <w:rsid w:val="00003031"/>
    <w:rsid w:val="0000309A"/>
    <w:rsid w:val="00003201"/>
    <w:rsid w:val="0000327C"/>
    <w:rsid w:val="00003422"/>
    <w:rsid w:val="00003466"/>
    <w:rsid w:val="000036F5"/>
    <w:rsid w:val="0000373A"/>
    <w:rsid w:val="00003902"/>
    <w:rsid w:val="00003A4C"/>
    <w:rsid w:val="00003BE4"/>
    <w:rsid w:val="00003C0C"/>
    <w:rsid w:val="00003C0E"/>
    <w:rsid w:val="00003D28"/>
    <w:rsid w:val="00003EE3"/>
    <w:rsid w:val="00004215"/>
    <w:rsid w:val="000042F9"/>
    <w:rsid w:val="00004457"/>
    <w:rsid w:val="0000454A"/>
    <w:rsid w:val="000048D9"/>
    <w:rsid w:val="00004B85"/>
    <w:rsid w:val="00004C04"/>
    <w:rsid w:val="00004E64"/>
    <w:rsid w:val="00004F2E"/>
    <w:rsid w:val="00005065"/>
    <w:rsid w:val="00005102"/>
    <w:rsid w:val="00005133"/>
    <w:rsid w:val="00005144"/>
    <w:rsid w:val="000052A1"/>
    <w:rsid w:val="0000532B"/>
    <w:rsid w:val="0000539F"/>
    <w:rsid w:val="00005517"/>
    <w:rsid w:val="0000556B"/>
    <w:rsid w:val="0000556C"/>
    <w:rsid w:val="00005689"/>
    <w:rsid w:val="000057AB"/>
    <w:rsid w:val="000057DB"/>
    <w:rsid w:val="00005940"/>
    <w:rsid w:val="000059CF"/>
    <w:rsid w:val="00005B35"/>
    <w:rsid w:val="00005B9B"/>
    <w:rsid w:val="00005D96"/>
    <w:rsid w:val="00005E3C"/>
    <w:rsid w:val="00005E41"/>
    <w:rsid w:val="00006022"/>
    <w:rsid w:val="0000605D"/>
    <w:rsid w:val="00006232"/>
    <w:rsid w:val="00006405"/>
    <w:rsid w:val="00006491"/>
    <w:rsid w:val="00006492"/>
    <w:rsid w:val="000065FC"/>
    <w:rsid w:val="0000666F"/>
    <w:rsid w:val="000066A9"/>
    <w:rsid w:val="000067B3"/>
    <w:rsid w:val="00006972"/>
    <w:rsid w:val="000069F6"/>
    <w:rsid w:val="00006A5E"/>
    <w:rsid w:val="00006B7B"/>
    <w:rsid w:val="00006CD5"/>
    <w:rsid w:val="00006D92"/>
    <w:rsid w:val="00006DBB"/>
    <w:rsid w:val="00006EC6"/>
    <w:rsid w:val="000070C3"/>
    <w:rsid w:val="000070CC"/>
    <w:rsid w:val="000070ED"/>
    <w:rsid w:val="00007246"/>
    <w:rsid w:val="00007356"/>
    <w:rsid w:val="000075B1"/>
    <w:rsid w:val="0000784E"/>
    <w:rsid w:val="00007952"/>
    <w:rsid w:val="00007D65"/>
    <w:rsid w:val="00007E4C"/>
    <w:rsid w:val="0001000D"/>
    <w:rsid w:val="00010116"/>
    <w:rsid w:val="00010415"/>
    <w:rsid w:val="0001044A"/>
    <w:rsid w:val="000108B8"/>
    <w:rsid w:val="00010930"/>
    <w:rsid w:val="00010A59"/>
    <w:rsid w:val="00010A94"/>
    <w:rsid w:val="00010B21"/>
    <w:rsid w:val="00010CD1"/>
    <w:rsid w:val="00010F45"/>
    <w:rsid w:val="000110D7"/>
    <w:rsid w:val="000111A3"/>
    <w:rsid w:val="0001137E"/>
    <w:rsid w:val="00011450"/>
    <w:rsid w:val="000114ED"/>
    <w:rsid w:val="000115A3"/>
    <w:rsid w:val="000115A7"/>
    <w:rsid w:val="000115A8"/>
    <w:rsid w:val="000118AC"/>
    <w:rsid w:val="000118D8"/>
    <w:rsid w:val="00011976"/>
    <w:rsid w:val="0001198C"/>
    <w:rsid w:val="00011AE7"/>
    <w:rsid w:val="00011EE0"/>
    <w:rsid w:val="00011F46"/>
    <w:rsid w:val="00011FCD"/>
    <w:rsid w:val="00011FD6"/>
    <w:rsid w:val="0001202E"/>
    <w:rsid w:val="00012139"/>
    <w:rsid w:val="00012143"/>
    <w:rsid w:val="00012320"/>
    <w:rsid w:val="00012421"/>
    <w:rsid w:val="00012474"/>
    <w:rsid w:val="00012641"/>
    <w:rsid w:val="000126E5"/>
    <w:rsid w:val="000127C7"/>
    <w:rsid w:val="00012AE7"/>
    <w:rsid w:val="00012B17"/>
    <w:rsid w:val="00012C16"/>
    <w:rsid w:val="00012C60"/>
    <w:rsid w:val="00012D40"/>
    <w:rsid w:val="00013084"/>
    <w:rsid w:val="0001324A"/>
    <w:rsid w:val="000132AD"/>
    <w:rsid w:val="000134B8"/>
    <w:rsid w:val="0001365F"/>
    <w:rsid w:val="0001369D"/>
    <w:rsid w:val="000136D3"/>
    <w:rsid w:val="0001388F"/>
    <w:rsid w:val="00013895"/>
    <w:rsid w:val="00013A5E"/>
    <w:rsid w:val="00013ABD"/>
    <w:rsid w:val="00013AD5"/>
    <w:rsid w:val="00013B83"/>
    <w:rsid w:val="00013C2E"/>
    <w:rsid w:val="00013D42"/>
    <w:rsid w:val="00013DCB"/>
    <w:rsid w:val="00013EFD"/>
    <w:rsid w:val="00013F10"/>
    <w:rsid w:val="0001411B"/>
    <w:rsid w:val="000142BD"/>
    <w:rsid w:val="00014348"/>
    <w:rsid w:val="00014685"/>
    <w:rsid w:val="000146E9"/>
    <w:rsid w:val="00014742"/>
    <w:rsid w:val="00014778"/>
    <w:rsid w:val="000147D7"/>
    <w:rsid w:val="00014A16"/>
    <w:rsid w:val="00014A54"/>
    <w:rsid w:val="00014CAB"/>
    <w:rsid w:val="00014D8F"/>
    <w:rsid w:val="00014E13"/>
    <w:rsid w:val="00014E4D"/>
    <w:rsid w:val="00014E9D"/>
    <w:rsid w:val="00014F08"/>
    <w:rsid w:val="00015013"/>
    <w:rsid w:val="000150A8"/>
    <w:rsid w:val="00015173"/>
    <w:rsid w:val="00015179"/>
    <w:rsid w:val="000151A8"/>
    <w:rsid w:val="00015221"/>
    <w:rsid w:val="00015329"/>
    <w:rsid w:val="0001555C"/>
    <w:rsid w:val="000155C1"/>
    <w:rsid w:val="00015925"/>
    <w:rsid w:val="00015935"/>
    <w:rsid w:val="00015D2C"/>
    <w:rsid w:val="00015D7A"/>
    <w:rsid w:val="00015E7A"/>
    <w:rsid w:val="00015F90"/>
    <w:rsid w:val="0001612D"/>
    <w:rsid w:val="0001617A"/>
    <w:rsid w:val="000161CA"/>
    <w:rsid w:val="0001632A"/>
    <w:rsid w:val="00016435"/>
    <w:rsid w:val="0001654B"/>
    <w:rsid w:val="0001658B"/>
    <w:rsid w:val="00016628"/>
    <w:rsid w:val="00016635"/>
    <w:rsid w:val="00016683"/>
    <w:rsid w:val="000167C3"/>
    <w:rsid w:val="00016948"/>
    <w:rsid w:val="00016B10"/>
    <w:rsid w:val="00016CAC"/>
    <w:rsid w:val="00016E0C"/>
    <w:rsid w:val="00016EC2"/>
    <w:rsid w:val="000171DE"/>
    <w:rsid w:val="0001720D"/>
    <w:rsid w:val="000174B0"/>
    <w:rsid w:val="0001766F"/>
    <w:rsid w:val="000177EC"/>
    <w:rsid w:val="000179EA"/>
    <w:rsid w:val="000179F8"/>
    <w:rsid w:val="00017AD0"/>
    <w:rsid w:val="00017ADC"/>
    <w:rsid w:val="00017C54"/>
    <w:rsid w:val="00017C97"/>
    <w:rsid w:val="00017CBB"/>
    <w:rsid w:val="00017D01"/>
    <w:rsid w:val="00017E6E"/>
    <w:rsid w:val="00017FBA"/>
    <w:rsid w:val="0002007A"/>
    <w:rsid w:val="00020168"/>
    <w:rsid w:val="00020299"/>
    <w:rsid w:val="000206B8"/>
    <w:rsid w:val="00020702"/>
    <w:rsid w:val="00020793"/>
    <w:rsid w:val="000208D2"/>
    <w:rsid w:val="00020B23"/>
    <w:rsid w:val="00020B9F"/>
    <w:rsid w:val="00020BAC"/>
    <w:rsid w:val="00020F22"/>
    <w:rsid w:val="00020FBD"/>
    <w:rsid w:val="00021089"/>
    <w:rsid w:val="00021237"/>
    <w:rsid w:val="0002131F"/>
    <w:rsid w:val="0002154A"/>
    <w:rsid w:val="00021775"/>
    <w:rsid w:val="000217C6"/>
    <w:rsid w:val="00021831"/>
    <w:rsid w:val="00021AFC"/>
    <w:rsid w:val="00021B96"/>
    <w:rsid w:val="00021B99"/>
    <w:rsid w:val="00021C6E"/>
    <w:rsid w:val="00021D55"/>
    <w:rsid w:val="00021E5B"/>
    <w:rsid w:val="00021F3A"/>
    <w:rsid w:val="00021F45"/>
    <w:rsid w:val="00021F88"/>
    <w:rsid w:val="000221A7"/>
    <w:rsid w:val="00022223"/>
    <w:rsid w:val="000225BA"/>
    <w:rsid w:val="000225CE"/>
    <w:rsid w:val="000225F4"/>
    <w:rsid w:val="00022669"/>
    <w:rsid w:val="00022756"/>
    <w:rsid w:val="00022A0F"/>
    <w:rsid w:val="00022AAB"/>
    <w:rsid w:val="00022ABB"/>
    <w:rsid w:val="00022BDA"/>
    <w:rsid w:val="00022FD9"/>
    <w:rsid w:val="000230A5"/>
    <w:rsid w:val="000230D1"/>
    <w:rsid w:val="0002328E"/>
    <w:rsid w:val="00023296"/>
    <w:rsid w:val="000232B2"/>
    <w:rsid w:val="00023391"/>
    <w:rsid w:val="00023434"/>
    <w:rsid w:val="00023469"/>
    <w:rsid w:val="0002355B"/>
    <w:rsid w:val="00023576"/>
    <w:rsid w:val="000237E1"/>
    <w:rsid w:val="00023A7F"/>
    <w:rsid w:val="00023BA3"/>
    <w:rsid w:val="00023D21"/>
    <w:rsid w:val="00023D70"/>
    <w:rsid w:val="00023D9C"/>
    <w:rsid w:val="00023DCE"/>
    <w:rsid w:val="00023EF9"/>
    <w:rsid w:val="00023F86"/>
    <w:rsid w:val="00023FC6"/>
    <w:rsid w:val="00024052"/>
    <w:rsid w:val="000242DA"/>
    <w:rsid w:val="000243EE"/>
    <w:rsid w:val="0002443C"/>
    <w:rsid w:val="00024456"/>
    <w:rsid w:val="00024487"/>
    <w:rsid w:val="00024834"/>
    <w:rsid w:val="00024919"/>
    <w:rsid w:val="00024A85"/>
    <w:rsid w:val="00024A86"/>
    <w:rsid w:val="00024BC1"/>
    <w:rsid w:val="00024BEB"/>
    <w:rsid w:val="00024C31"/>
    <w:rsid w:val="00024C4F"/>
    <w:rsid w:val="00024D0E"/>
    <w:rsid w:val="00024D86"/>
    <w:rsid w:val="00024DC8"/>
    <w:rsid w:val="0002532C"/>
    <w:rsid w:val="0002550C"/>
    <w:rsid w:val="0002564B"/>
    <w:rsid w:val="00025784"/>
    <w:rsid w:val="0002585A"/>
    <w:rsid w:val="00025860"/>
    <w:rsid w:val="00025AC1"/>
    <w:rsid w:val="00025DB2"/>
    <w:rsid w:val="00025DFF"/>
    <w:rsid w:val="00025E6D"/>
    <w:rsid w:val="00025EA7"/>
    <w:rsid w:val="00025EB1"/>
    <w:rsid w:val="00025EB2"/>
    <w:rsid w:val="00025FA3"/>
    <w:rsid w:val="00026352"/>
    <w:rsid w:val="0002635C"/>
    <w:rsid w:val="000263CD"/>
    <w:rsid w:val="000263DD"/>
    <w:rsid w:val="00026476"/>
    <w:rsid w:val="00026645"/>
    <w:rsid w:val="00026752"/>
    <w:rsid w:val="00026780"/>
    <w:rsid w:val="00026AA7"/>
    <w:rsid w:val="00026B7F"/>
    <w:rsid w:val="00026C28"/>
    <w:rsid w:val="00026CD1"/>
    <w:rsid w:val="00026E63"/>
    <w:rsid w:val="00027176"/>
    <w:rsid w:val="000272AE"/>
    <w:rsid w:val="000272D3"/>
    <w:rsid w:val="000275B4"/>
    <w:rsid w:val="000275BF"/>
    <w:rsid w:val="0002772B"/>
    <w:rsid w:val="0002774B"/>
    <w:rsid w:val="00027855"/>
    <w:rsid w:val="00027876"/>
    <w:rsid w:val="000278E4"/>
    <w:rsid w:val="00027AD3"/>
    <w:rsid w:val="00027C58"/>
    <w:rsid w:val="00027DCF"/>
    <w:rsid w:val="00027E25"/>
    <w:rsid w:val="00027E88"/>
    <w:rsid w:val="0003005A"/>
    <w:rsid w:val="000300FF"/>
    <w:rsid w:val="00030382"/>
    <w:rsid w:val="00030608"/>
    <w:rsid w:val="00030610"/>
    <w:rsid w:val="0003063F"/>
    <w:rsid w:val="0003067C"/>
    <w:rsid w:val="00030DA2"/>
    <w:rsid w:val="00030FA6"/>
    <w:rsid w:val="0003110A"/>
    <w:rsid w:val="00031188"/>
    <w:rsid w:val="00031580"/>
    <w:rsid w:val="0003175C"/>
    <w:rsid w:val="00031776"/>
    <w:rsid w:val="0003183B"/>
    <w:rsid w:val="00031854"/>
    <w:rsid w:val="0003190F"/>
    <w:rsid w:val="00031A67"/>
    <w:rsid w:val="00031AC7"/>
    <w:rsid w:val="00031C8A"/>
    <w:rsid w:val="00031EEF"/>
    <w:rsid w:val="00031F9D"/>
    <w:rsid w:val="00032010"/>
    <w:rsid w:val="000320EC"/>
    <w:rsid w:val="0003211C"/>
    <w:rsid w:val="00032160"/>
    <w:rsid w:val="0003226D"/>
    <w:rsid w:val="000322A0"/>
    <w:rsid w:val="000322AB"/>
    <w:rsid w:val="000322D4"/>
    <w:rsid w:val="0003243C"/>
    <w:rsid w:val="0003249B"/>
    <w:rsid w:val="00032596"/>
    <w:rsid w:val="00032656"/>
    <w:rsid w:val="0003268C"/>
    <w:rsid w:val="00032740"/>
    <w:rsid w:val="00032943"/>
    <w:rsid w:val="000329EB"/>
    <w:rsid w:val="00032CAF"/>
    <w:rsid w:val="00032E0B"/>
    <w:rsid w:val="00032E1A"/>
    <w:rsid w:val="00032E6F"/>
    <w:rsid w:val="00032EC6"/>
    <w:rsid w:val="00032EE1"/>
    <w:rsid w:val="00032EED"/>
    <w:rsid w:val="00032FB9"/>
    <w:rsid w:val="00033063"/>
    <w:rsid w:val="000337FA"/>
    <w:rsid w:val="000339B5"/>
    <w:rsid w:val="000339D4"/>
    <w:rsid w:val="00033B7F"/>
    <w:rsid w:val="00033ED1"/>
    <w:rsid w:val="00034020"/>
    <w:rsid w:val="00034294"/>
    <w:rsid w:val="00034369"/>
    <w:rsid w:val="0003458E"/>
    <w:rsid w:val="00034826"/>
    <w:rsid w:val="0003493E"/>
    <w:rsid w:val="000349D4"/>
    <w:rsid w:val="00034AD4"/>
    <w:rsid w:val="00034B33"/>
    <w:rsid w:val="00035021"/>
    <w:rsid w:val="0003519E"/>
    <w:rsid w:val="000353B1"/>
    <w:rsid w:val="0003556E"/>
    <w:rsid w:val="000356E7"/>
    <w:rsid w:val="00035787"/>
    <w:rsid w:val="000357DA"/>
    <w:rsid w:val="000359CE"/>
    <w:rsid w:val="00035B8B"/>
    <w:rsid w:val="00035BDB"/>
    <w:rsid w:val="00035C41"/>
    <w:rsid w:val="00035C99"/>
    <w:rsid w:val="00035D71"/>
    <w:rsid w:val="00035F47"/>
    <w:rsid w:val="00035FAF"/>
    <w:rsid w:val="000360B7"/>
    <w:rsid w:val="0003662E"/>
    <w:rsid w:val="00036A21"/>
    <w:rsid w:val="00036B53"/>
    <w:rsid w:val="00036B78"/>
    <w:rsid w:val="00036B91"/>
    <w:rsid w:val="00036BA4"/>
    <w:rsid w:val="00036CDA"/>
    <w:rsid w:val="00036E3B"/>
    <w:rsid w:val="00036F74"/>
    <w:rsid w:val="00037128"/>
    <w:rsid w:val="000373F5"/>
    <w:rsid w:val="000374BF"/>
    <w:rsid w:val="000375D3"/>
    <w:rsid w:val="0003775B"/>
    <w:rsid w:val="00037A4C"/>
    <w:rsid w:val="00037AA5"/>
    <w:rsid w:val="00037BC0"/>
    <w:rsid w:val="00037C83"/>
    <w:rsid w:val="00037E06"/>
    <w:rsid w:val="00037E4B"/>
    <w:rsid w:val="000400FB"/>
    <w:rsid w:val="00040137"/>
    <w:rsid w:val="0004019B"/>
    <w:rsid w:val="00040208"/>
    <w:rsid w:val="00040359"/>
    <w:rsid w:val="00040405"/>
    <w:rsid w:val="00040414"/>
    <w:rsid w:val="00040465"/>
    <w:rsid w:val="0004057E"/>
    <w:rsid w:val="000406CA"/>
    <w:rsid w:val="0004078D"/>
    <w:rsid w:val="000407A7"/>
    <w:rsid w:val="00040A57"/>
    <w:rsid w:val="00040B69"/>
    <w:rsid w:val="00040BB5"/>
    <w:rsid w:val="00040C7C"/>
    <w:rsid w:val="00040EAA"/>
    <w:rsid w:val="00041040"/>
    <w:rsid w:val="0004112A"/>
    <w:rsid w:val="000412E1"/>
    <w:rsid w:val="000415EB"/>
    <w:rsid w:val="0004162B"/>
    <w:rsid w:val="000416E4"/>
    <w:rsid w:val="00041AD0"/>
    <w:rsid w:val="00041CB5"/>
    <w:rsid w:val="00041D8F"/>
    <w:rsid w:val="00041E80"/>
    <w:rsid w:val="0004217D"/>
    <w:rsid w:val="00042211"/>
    <w:rsid w:val="00042224"/>
    <w:rsid w:val="00042303"/>
    <w:rsid w:val="00042817"/>
    <w:rsid w:val="000428A4"/>
    <w:rsid w:val="00042A1B"/>
    <w:rsid w:val="00042B55"/>
    <w:rsid w:val="00042CF9"/>
    <w:rsid w:val="00042DC9"/>
    <w:rsid w:val="00042DDE"/>
    <w:rsid w:val="00042FF6"/>
    <w:rsid w:val="00043099"/>
    <w:rsid w:val="000430C0"/>
    <w:rsid w:val="000430F2"/>
    <w:rsid w:val="000431D4"/>
    <w:rsid w:val="000432A0"/>
    <w:rsid w:val="000432D4"/>
    <w:rsid w:val="000432DE"/>
    <w:rsid w:val="000433EC"/>
    <w:rsid w:val="00043486"/>
    <w:rsid w:val="00043627"/>
    <w:rsid w:val="00043630"/>
    <w:rsid w:val="0004368F"/>
    <w:rsid w:val="000437CA"/>
    <w:rsid w:val="0004393D"/>
    <w:rsid w:val="00043AE7"/>
    <w:rsid w:val="00043BCB"/>
    <w:rsid w:val="00043CD9"/>
    <w:rsid w:val="00043DCF"/>
    <w:rsid w:val="00043F54"/>
    <w:rsid w:val="00044029"/>
    <w:rsid w:val="00044256"/>
    <w:rsid w:val="00044296"/>
    <w:rsid w:val="00044495"/>
    <w:rsid w:val="00044529"/>
    <w:rsid w:val="00044A06"/>
    <w:rsid w:val="00044D06"/>
    <w:rsid w:val="00044FB4"/>
    <w:rsid w:val="00045944"/>
    <w:rsid w:val="00045A47"/>
    <w:rsid w:val="00045C18"/>
    <w:rsid w:val="00045CDE"/>
    <w:rsid w:val="00045D07"/>
    <w:rsid w:val="00045DF0"/>
    <w:rsid w:val="000463BC"/>
    <w:rsid w:val="000463C2"/>
    <w:rsid w:val="0004669D"/>
    <w:rsid w:val="0004677F"/>
    <w:rsid w:val="000468CF"/>
    <w:rsid w:val="000468DC"/>
    <w:rsid w:val="000468FE"/>
    <w:rsid w:val="000469C7"/>
    <w:rsid w:val="00046B37"/>
    <w:rsid w:val="00046D95"/>
    <w:rsid w:val="00046E8A"/>
    <w:rsid w:val="00046F05"/>
    <w:rsid w:val="000470BC"/>
    <w:rsid w:val="000470D4"/>
    <w:rsid w:val="000471B3"/>
    <w:rsid w:val="000472E7"/>
    <w:rsid w:val="0004742B"/>
    <w:rsid w:val="00047440"/>
    <w:rsid w:val="00047536"/>
    <w:rsid w:val="0004769A"/>
    <w:rsid w:val="00047828"/>
    <w:rsid w:val="00047857"/>
    <w:rsid w:val="000478B0"/>
    <w:rsid w:val="000478BC"/>
    <w:rsid w:val="00050025"/>
    <w:rsid w:val="00050171"/>
    <w:rsid w:val="000501E4"/>
    <w:rsid w:val="000502C1"/>
    <w:rsid w:val="000503AA"/>
    <w:rsid w:val="0005043B"/>
    <w:rsid w:val="000504B6"/>
    <w:rsid w:val="000508B1"/>
    <w:rsid w:val="00050926"/>
    <w:rsid w:val="00050961"/>
    <w:rsid w:val="00050DDB"/>
    <w:rsid w:val="00050E3D"/>
    <w:rsid w:val="00050E59"/>
    <w:rsid w:val="00051042"/>
    <w:rsid w:val="00051068"/>
    <w:rsid w:val="00051422"/>
    <w:rsid w:val="000514A3"/>
    <w:rsid w:val="00051569"/>
    <w:rsid w:val="000516E1"/>
    <w:rsid w:val="000517F9"/>
    <w:rsid w:val="0005192E"/>
    <w:rsid w:val="000519F6"/>
    <w:rsid w:val="00051ACD"/>
    <w:rsid w:val="00051C21"/>
    <w:rsid w:val="00051C64"/>
    <w:rsid w:val="00051E00"/>
    <w:rsid w:val="00051EEA"/>
    <w:rsid w:val="00051EFD"/>
    <w:rsid w:val="00051F78"/>
    <w:rsid w:val="00052064"/>
    <w:rsid w:val="000520BD"/>
    <w:rsid w:val="00052137"/>
    <w:rsid w:val="000521E1"/>
    <w:rsid w:val="000522E1"/>
    <w:rsid w:val="0005233D"/>
    <w:rsid w:val="000523D4"/>
    <w:rsid w:val="0005271A"/>
    <w:rsid w:val="00052778"/>
    <w:rsid w:val="00052AF0"/>
    <w:rsid w:val="00052B8E"/>
    <w:rsid w:val="00052C8D"/>
    <w:rsid w:val="00052CBD"/>
    <w:rsid w:val="00052D03"/>
    <w:rsid w:val="00052ED5"/>
    <w:rsid w:val="00052F31"/>
    <w:rsid w:val="00052F7D"/>
    <w:rsid w:val="00053133"/>
    <w:rsid w:val="00053155"/>
    <w:rsid w:val="0005327A"/>
    <w:rsid w:val="000533F8"/>
    <w:rsid w:val="00053B48"/>
    <w:rsid w:val="00053CC2"/>
    <w:rsid w:val="00053D80"/>
    <w:rsid w:val="0005434A"/>
    <w:rsid w:val="00054545"/>
    <w:rsid w:val="000545C2"/>
    <w:rsid w:val="000545C7"/>
    <w:rsid w:val="00054635"/>
    <w:rsid w:val="00054855"/>
    <w:rsid w:val="000548A5"/>
    <w:rsid w:val="00054902"/>
    <w:rsid w:val="0005497F"/>
    <w:rsid w:val="000549E4"/>
    <w:rsid w:val="00054A1B"/>
    <w:rsid w:val="00054A6C"/>
    <w:rsid w:val="00054C3C"/>
    <w:rsid w:val="00054CA7"/>
    <w:rsid w:val="00054F40"/>
    <w:rsid w:val="00054FFB"/>
    <w:rsid w:val="00055093"/>
    <w:rsid w:val="000550C1"/>
    <w:rsid w:val="00055498"/>
    <w:rsid w:val="000554DD"/>
    <w:rsid w:val="00055565"/>
    <w:rsid w:val="00055673"/>
    <w:rsid w:val="000556C4"/>
    <w:rsid w:val="00055740"/>
    <w:rsid w:val="00055840"/>
    <w:rsid w:val="00055893"/>
    <w:rsid w:val="00055919"/>
    <w:rsid w:val="00055A45"/>
    <w:rsid w:val="00055AB5"/>
    <w:rsid w:val="00055BD2"/>
    <w:rsid w:val="00055CB1"/>
    <w:rsid w:val="00055CD8"/>
    <w:rsid w:val="0005607C"/>
    <w:rsid w:val="0005639C"/>
    <w:rsid w:val="000564CE"/>
    <w:rsid w:val="00056526"/>
    <w:rsid w:val="000565BB"/>
    <w:rsid w:val="00056732"/>
    <w:rsid w:val="000567A0"/>
    <w:rsid w:val="000567E6"/>
    <w:rsid w:val="00056896"/>
    <w:rsid w:val="0005690D"/>
    <w:rsid w:val="00056A28"/>
    <w:rsid w:val="00056B8E"/>
    <w:rsid w:val="00056C45"/>
    <w:rsid w:val="00056C61"/>
    <w:rsid w:val="00056F6F"/>
    <w:rsid w:val="00056F92"/>
    <w:rsid w:val="00056F9C"/>
    <w:rsid w:val="000570EB"/>
    <w:rsid w:val="000572D9"/>
    <w:rsid w:val="0005745F"/>
    <w:rsid w:val="00057627"/>
    <w:rsid w:val="000576F3"/>
    <w:rsid w:val="000577C3"/>
    <w:rsid w:val="000577CD"/>
    <w:rsid w:val="00057837"/>
    <w:rsid w:val="000579F3"/>
    <w:rsid w:val="00057A4F"/>
    <w:rsid w:val="00057BB5"/>
    <w:rsid w:val="00057E61"/>
    <w:rsid w:val="00057E79"/>
    <w:rsid w:val="00057EAA"/>
    <w:rsid w:val="000602D4"/>
    <w:rsid w:val="0006048A"/>
    <w:rsid w:val="0006086D"/>
    <w:rsid w:val="000608A6"/>
    <w:rsid w:val="00060D42"/>
    <w:rsid w:val="00060E1D"/>
    <w:rsid w:val="00060E6A"/>
    <w:rsid w:val="0006112F"/>
    <w:rsid w:val="00061149"/>
    <w:rsid w:val="00061183"/>
    <w:rsid w:val="000611B2"/>
    <w:rsid w:val="00061310"/>
    <w:rsid w:val="00061329"/>
    <w:rsid w:val="00061598"/>
    <w:rsid w:val="000615C3"/>
    <w:rsid w:val="000615D5"/>
    <w:rsid w:val="00061635"/>
    <w:rsid w:val="00061666"/>
    <w:rsid w:val="0006167A"/>
    <w:rsid w:val="00061744"/>
    <w:rsid w:val="00061794"/>
    <w:rsid w:val="000617CA"/>
    <w:rsid w:val="0006191C"/>
    <w:rsid w:val="00061C65"/>
    <w:rsid w:val="00061ED8"/>
    <w:rsid w:val="00061F01"/>
    <w:rsid w:val="00061F3F"/>
    <w:rsid w:val="00062059"/>
    <w:rsid w:val="0006216C"/>
    <w:rsid w:val="000624C6"/>
    <w:rsid w:val="000625C2"/>
    <w:rsid w:val="0006269B"/>
    <w:rsid w:val="00062767"/>
    <w:rsid w:val="00062AD3"/>
    <w:rsid w:val="00062B2B"/>
    <w:rsid w:val="00062B31"/>
    <w:rsid w:val="00062B5A"/>
    <w:rsid w:val="00062B62"/>
    <w:rsid w:val="00062E80"/>
    <w:rsid w:val="00062E86"/>
    <w:rsid w:val="00062F48"/>
    <w:rsid w:val="00062F91"/>
    <w:rsid w:val="0006320E"/>
    <w:rsid w:val="000633C9"/>
    <w:rsid w:val="000634BF"/>
    <w:rsid w:val="000636DC"/>
    <w:rsid w:val="00063E0F"/>
    <w:rsid w:val="00063E36"/>
    <w:rsid w:val="00063E8E"/>
    <w:rsid w:val="00064184"/>
    <w:rsid w:val="00064211"/>
    <w:rsid w:val="0006434D"/>
    <w:rsid w:val="00064397"/>
    <w:rsid w:val="000643A5"/>
    <w:rsid w:val="0006444E"/>
    <w:rsid w:val="000644E7"/>
    <w:rsid w:val="00064827"/>
    <w:rsid w:val="00064C21"/>
    <w:rsid w:val="00064E71"/>
    <w:rsid w:val="00065040"/>
    <w:rsid w:val="000650B9"/>
    <w:rsid w:val="000652C5"/>
    <w:rsid w:val="00065425"/>
    <w:rsid w:val="000654A2"/>
    <w:rsid w:val="000654C1"/>
    <w:rsid w:val="0006569B"/>
    <w:rsid w:val="000656C1"/>
    <w:rsid w:val="0006585E"/>
    <w:rsid w:val="00065AE8"/>
    <w:rsid w:val="00065B9E"/>
    <w:rsid w:val="00065D27"/>
    <w:rsid w:val="00065E70"/>
    <w:rsid w:val="00065E85"/>
    <w:rsid w:val="00066361"/>
    <w:rsid w:val="000663F8"/>
    <w:rsid w:val="000667F8"/>
    <w:rsid w:val="0006687E"/>
    <w:rsid w:val="000668B6"/>
    <w:rsid w:val="00066A72"/>
    <w:rsid w:val="00066DA3"/>
    <w:rsid w:val="00066DF4"/>
    <w:rsid w:val="00066E71"/>
    <w:rsid w:val="00066F89"/>
    <w:rsid w:val="00067044"/>
    <w:rsid w:val="000670A4"/>
    <w:rsid w:val="0006729A"/>
    <w:rsid w:val="0006732F"/>
    <w:rsid w:val="000675F3"/>
    <w:rsid w:val="0006763D"/>
    <w:rsid w:val="00067731"/>
    <w:rsid w:val="00067898"/>
    <w:rsid w:val="000678BA"/>
    <w:rsid w:val="000679DD"/>
    <w:rsid w:val="00067B2B"/>
    <w:rsid w:val="00067BE7"/>
    <w:rsid w:val="00067CA1"/>
    <w:rsid w:val="000700B9"/>
    <w:rsid w:val="00070178"/>
    <w:rsid w:val="0007017B"/>
    <w:rsid w:val="00070242"/>
    <w:rsid w:val="000702C6"/>
    <w:rsid w:val="00070321"/>
    <w:rsid w:val="000703F5"/>
    <w:rsid w:val="0007040F"/>
    <w:rsid w:val="000704E5"/>
    <w:rsid w:val="000708D0"/>
    <w:rsid w:val="00070C61"/>
    <w:rsid w:val="00070F3A"/>
    <w:rsid w:val="000711BB"/>
    <w:rsid w:val="000714A2"/>
    <w:rsid w:val="000715DE"/>
    <w:rsid w:val="00071649"/>
    <w:rsid w:val="0007164B"/>
    <w:rsid w:val="000717BB"/>
    <w:rsid w:val="000717D5"/>
    <w:rsid w:val="000717F8"/>
    <w:rsid w:val="00071829"/>
    <w:rsid w:val="0007184E"/>
    <w:rsid w:val="000719E3"/>
    <w:rsid w:val="00071AD5"/>
    <w:rsid w:val="00071D4A"/>
    <w:rsid w:val="00071E15"/>
    <w:rsid w:val="00072074"/>
    <w:rsid w:val="000721EE"/>
    <w:rsid w:val="0007222E"/>
    <w:rsid w:val="00072287"/>
    <w:rsid w:val="000725F7"/>
    <w:rsid w:val="0007286A"/>
    <w:rsid w:val="000729C7"/>
    <w:rsid w:val="00072EB4"/>
    <w:rsid w:val="00072EC4"/>
    <w:rsid w:val="00072F2A"/>
    <w:rsid w:val="000730B8"/>
    <w:rsid w:val="000730BF"/>
    <w:rsid w:val="00073134"/>
    <w:rsid w:val="0007316C"/>
    <w:rsid w:val="0007325F"/>
    <w:rsid w:val="00073337"/>
    <w:rsid w:val="00073352"/>
    <w:rsid w:val="00073367"/>
    <w:rsid w:val="00073807"/>
    <w:rsid w:val="00073B23"/>
    <w:rsid w:val="00073B5D"/>
    <w:rsid w:val="00073BD4"/>
    <w:rsid w:val="00073C30"/>
    <w:rsid w:val="00073C5C"/>
    <w:rsid w:val="00073D02"/>
    <w:rsid w:val="00073DE0"/>
    <w:rsid w:val="0007409C"/>
    <w:rsid w:val="0007417F"/>
    <w:rsid w:val="000742CA"/>
    <w:rsid w:val="0007432C"/>
    <w:rsid w:val="0007434D"/>
    <w:rsid w:val="00074362"/>
    <w:rsid w:val="00074388"/>
    <w:rsid w:val="0007445B"/>
    <w:rsid w:val="0007476C"/>
    <w:rsid w:val="00074C1D"/>
    <w:rsid w:val="00074D43"/>
    <w:rsid w:val="00074DBD"/>
    <w:rsid w:val="00074E2D"/>
    <w:rsid w:val="00074E73"/>
    <w:rsid w:val="00075032"/>
    <w:rsid w:val="000751E5"/>
    <w:rsid w:val="000755A0"/>
    <w:rsid w:val="000755F1"/>
    <w:rsid w:val="00075835"/>
    <w:rsid w:val="0007592E"/>
    <w:rsid w:val="00075A69"/>
    <w:rsid w:val="00075AEA"/>
    <w:rsid w:val="00075CB5"/>
    <w:rsid w:val="00075E2B"/>
    <w:rsid w:val="00075FAF"/>
    <w:rsid w:val="00076006"/>
    <w:rsid w:val="0007605B"/>
    <w:rsid w:val="00076197"/>
    <w:rsid w:val="000761C1"/>
    <w:rsid w:val="000762DD"/>
    <w:rsid w:val="000763F1"/>
    <w:rsid w:val="00076406"/>
    <w:rsid w:val="00076819"/>
    <w:rsid w:val="00076826"/>
    <w:rsid w:val="000769C7"/>
    <w:rsid w:val="00076AFB"/>
    <w:rsid w:val="00076BC5"/>
    <w:rsid w:val="00076C9F"/>
    <w:rsid w:val="00076CB3"/>
    <w:rsid w:val="00076D05"/>
    <w:rsid w:val="00076E89"/>
    <w:rsid w:val="00076E99"/>
    <w:rsid w:val="0007718D"/>
    <w:rsid w:val="00077237"/>
    <w:rsid w:val="000772B5"/>
    <w:rsid w:val="000773F9"/>
    <w:rsid w:val="000774C2"/>
    <w:rsid w:val="000777BF"/>
    <w:rsid w:val="00077818"/>
    <w:rsid w:val="000778A5"/>
    <w:rsid w:val="0007796B"/>
    <w:rsid w:val="00077A70"/>
    <w:rsid w:val="00077B04"/>
    <w:rsid w:val="00077B54"/>
    <w:rsid w:val="00077D1A"/>
    <w:rsid w:val="00077D29"/>
    <w:rsid w:val="00077E56"/>
    <w:rsid w:val="00077E82"/>
    <w:rsid w:val="00077F0C"/>
    <w:rsid w:val="0008001B"/>
    <w:rsid w:val="000802B0"/>
    <w:rsid w:val="00080305"/>
    <w:rsid w:val="00080C18"/>
    <w:rsid w:val="00080C9A"/>
    <w:rsid w:val="00081162"/>
    <w:rsid w:val="000812C9"/>
    <w:rsid w:val="00081366"/>
    <w:rsid w:val="0008137D"/>
    <w:rsid w:val="000813B1"/>
    <w:rsid w:val="0008149D"/>
    <w:rsid w:val="0008167A"/>
    <w:rsid w:val="000817A3"/>
    <w:rsid w:val="00081886"/>
    <w:rsid w:val="000819F7"/>
    <w:rsid w:val="00081ACA"/>
    <w:rsid w:val="00081F2D"/>
    <w:rsid w:val="000820B8"/>
    <w:rsid w:val="000820F4"/>
    <w:rsid w:val="00082203"/>
    <w:rsid w:val="0008234B"/>
    <w:rsid w:val="000823BB"/>
    <w:rsid w:val="000824C5"/>
    <w:rsid w:val="00082614"/>
    <w:rsid w:val="00082833"/>
    <w:rsid w:val="0008285E"/>
    <w:rsid w:val="000829F9"/>
    <w:rsid w:val="00082B69"/>
    <w:rsid w:val="00082C21"/>
    <w:rsid w:val="00082F10"/>
    <w:rsid w:val="000830C7"/>
    <w:rsid w:val="00083129"/>
    <w:rsid w:val="00083153"/>
    <w:rsid w:val="0008333B"/>
    <w:rsid w:val="00083384"/>
    <w:rsid w:val="000834FD"/>
    <w:rsid w:val="0008355D"/>
    <w:rsid w:val="000835F6"/>
    <w:rsid w:val="0008376F"/>
    <w:rsid w:val="000837CD"/>
    <w:rsid w:val="000838AE"/>
    <w:rsid w:val="000838FC"/>
    <w:rsid w:val="0008397C"/>
    <w:rsid w:val="00083A1A"/>
    <w:rsid w:val="00083A57"/>
    <w:rsid w:val="00083A7B"/>
    <w:rsid w:val="00083AD9"/>
    <w:rsid w:val="00083C46"/>
    <w:rsid w:val="00084153"/>
    <w:rsid w:val="00084176"/>
    <w:rsid w:val="00084216"/>
    <w:rsid w:val="00084324"/>
    <w:rsid w:val="00084342"/>
    <w:rsid w:val="00084483"/>
    <w:rsid w:val="0008452D"/>
    <w:rsid w:val="00084754"/>
    <w:rsid w:val="00084868"/>
    <w:rsid w:val="00084A0D"/>
    <w:rsid w:val="00084A7E"/>
    <w:rsid w:val="00084BA0"/>
    <w:rsid w:val="00084BAD"/>
    <w:rsid w:val="00084CC6"/>
    <w:rsid w:val="00084D33"/>
    <w:rsid w:val="00084D3B"/>
    <w:rsid w:val="00084D61"/>
    <w:rsid w:val="00084DA9"/>
    <w:rsid w:val="00084F5E"/>
    <w:rsid w:val="00085160"/>
    <w:rsid w:val="0008533C"/>
    <w:rsid w:val="0008552A"/>
    <w:rsid w:val="000855FF"/>
    <w:rsid w:val="00085601"/>
    <w:rsid w:val="000857EF"/>
    <w:rsid w:val="00085939"/>
    <w:rsid w:val="00085EA4"/>
    <w:rsid w:val="00085EB9"/>
    <w:rsid w:val="00085F27"/>
    <w:rsid w:val="00085FDF"/>
    <w:rsid w:val="0008604E"/>
    <w:rsid w:val="0008610B"/>
    <w:rsid w:val="00086481"/>
    <w:rsid w:val="0008649C"/>
    <w:rsid w:val="00086598"/>
    <w:rsid w:val="000865CF"/>
    <w:rsid w:val="000866F0"/>
    <w:rsid w:val="00086784"/>
    <w:rsid w:val="000867AD"/>
    <w:rsid w:val="00086930"/>
    <w:rsid w:val="000869CB"/>
    <w:rsid w:val="000869E1"/>
    <w:rsid w:val="00086C38"/>
    <w:rsid w:val="00086E7C"/>
    <w:rsid w:val="00087158"/>
    <w:rsid w:val="000871C3"/>
    <w:rsid w:val="0008744E"/>
    <w:rsid w:val="000875A4"/>
    <w:rsid w:val="000875E9"/>
    <w:rsid w:val="0008762F"/>
    <w:rsid w:val="00087682"/>
    <w:rsid w:val="00087702"/>
    <w:rsid w:val="00087AB9"/>
    <w:rsid w:val="00087BFD"/>
    <w:rsid w:val="00087C46"/>
    <w:rsid w:val="00087EDA"/>
    <w:rsid w:val="0009001E"/>
    <w:rsid w:val="00090042"/>
    <w:rsid w:val="0009006F"/>
    <w:rsid w:val="000901F1"/>
    <w:rsid w:val="00090352"/>
    <w:rsid w:val="000903F7"/>
    <w:rsid w:val="0009064D"/>
    <w:rsid w:val="00090744"/>
    <w:rsid w:val="00090766"/>
    <w:rsid w:val="00090800"/>
    <w:rsid w:val="000909C6"/>
    <w:rsid w:val="00090C2A"/>
    <w:rsid w:val="00090FC5"/>
    <w:rsid w:val="00091350"/>
    <w:rsid w:val="000913B4"/>
    <w:rsid w:val="0009146B"/>
    <w:rsid w:val="00091490"/>
    <w:rsid w:val="0009150B"/>
    <w:rsid w:val="00091698"/>
    <w:rsid w:val="00091844"/>
    <w:rsid w:val="00091908"/>
    <w:rsid w:val="00091A95"/>
    <w:rsid w:val="00091BB8"/>
    <w:rsid w:val="00091DA4"/>
    <w:rsid w:val="00091ECF"/>
    <w:rsid w:val="00091FC1"/>
    <w:rsid w:val="00091FEF"/>
    <w:rsid w:val="000921B5"/>
    <w:rsid w:val="0009223D"/>
    <w:rsid w:val="0009243E"/>
    <w:rsid w:val="00092579"/>
    <w:rsid w:val="000925F6"/>
    <w:rsid w:val="000927D7"/>
    <w:rsid w:val="00092857"/>
    <w:rsid w:val="00092B32"/>
    <w:rsid w:val="00092D8B"/>
    <w:rsid w:val="00092EBD"/>
    <w:rsid w:val="00092F2A"/>
    <w:rsid w:val="00093014"/>
    <w:rsid w:val="000930DF"/>
    <w:rsid w:val="00093132"/>
    <w:rsid w:val="0009320C"/>
    <w:rsid w:val="0009328D"/>
    <w:rsid w:val="000932AA"/>
    <w:rsid w:val="00093313"/>
    <w:rsid w:val="000933CF"/>
    <w:rsid w:val="000933D2"/>
    <w:rsid w:val="000934AA"/>
    <w:rsid w:val="0009366C"/>
    <w:rsid w:val="00093934"/>
    <w:rsid w:val="000939F2"/>
    <w:rsid w:val="00093D99"/>
    <w:rsid w:val="00093DBB"/>
    <w:rsid w:val="00093E48"/>
    <w:rsid w:val="00094238"/>
    <w:rsid w:val="0009424D"/>
    <w:rsid w:val="0009428A"/>
    <w:rsid w:val="000943D2"/>
    <w:rsid w:val="00094553"/>
    <w:rsid w:val="000945EF"/>
    <w:rsid w:val="00094680"/>
    <w:rsid w:val="000947C8"/>
    <w:rsid w:val="0009495F"/>
    <w:rsid w:val="00094A0A"/>
    <w:rsid w:val="00094D0A"/>
    <w:rsid w:val="00094D7F"/>
    <w:rsid w:val="00094DCC"/>
    <w:rsid w:val="0009500A"/>
    <w:rsid w:val="0009517C"/>
    <w:rsid w:val="00095197"/>
    <w:rsid w:val="00095255"/>
    <w:rsid w:val="00095426"/>
    <w:rsid w:val="000954FA"/>
    <w:rsid w:val="0009554D"/>
    <w:rsid w:val="000955BF"/>
    <w:rsid w:val="000956BB"/>
    <w:rsid w:val="00095901"/>
    <w:rsid w:val="000959FC"/>
    <w:rsid w:val="00095A20"/>
    <w:rsid w:val="00095B09"/>
    <w:rsid w:val="00095BBF"/>
    <w:rsid w:val="00095D3B"/>
    <w:rsid w:val="00095D70"/>
    <w:rsid w:val="00095DD8"/>
    <w:rsid w:val="000961A0"/>
    <w:rsid w:val="000963CA"/>
    <w:rsid w:val="000964F5"/>
    <w:rsid w:val="00096538"/>
    <w:rsid w:val="00096676"/>
    <w:rsid w:val="00096709"/>
    <w:rsid w:val="00096D44"/>
    <w:rsid w:val="00096ECC"/>
    <w:rsid w:val="00097098"/>
    <w:rsid w:val="000970C3"/>
    <w:rsid w:val="0009728E"/>
    <w:rsid w:val="00097365"/>
    <w:rsid w:val="0009751C"/>
    <w:rsid w:val="000979C8"/>
    <w:rsid w:val="00097C0A"/>
    <w:rsid w:val="00097DBB"/>
    <w:rsid w:val="00097F15"/>
    <w:rsid w:val="00097F5A"/>
    <w:rsid w:val="000A00EA"/>
    <w:rsid w:val="000A00F5"/>
    <w:rsid w:val="000A025A"/>
    <w:rsid w:val="000A0337"/>
    <w:rsid w:val="000A03AA"/>
    <w:rsid w:val="000A0666"/>
    <w:rsid w:val="000A0748"/>
    <w:rsid w:val="000A07F9"/>
    <w:rsid w:val="000A086F"/>
    <w:rsid w:val="000A090A"/>
    <w:rsid w:val="000A0B77"/>
    <w:rsid w:val="000A0EBA"/>
    <w:rsid w:val="000A0FAF"/>
    <w:rsid w:val="000A101A"/>
    <w:rsid w:val="000A101F"/>
    <w:rsid w:val="000A10F3"/>
    <w:rsid w:val="000A1251"/>
    <w:rsid w:val="000A15C7"/>
    <w:rsid w:val="000A17C8"/>
    <w:rsid w:val="000A1902"/>
    <w:rsid w:val="000A1A83"/>
    <w:rsid w:val="000A1ED2"/>
    <w:rsid w:val="000A1F87"/>
    <w:rsid w:val="000A2049"/>
    <w:rsid w:val="000A216F"/>
    <w:rsid w:val="000A21AE"/>
    <w:rsid w:val="000A21C6"/>
    <w:rsid w:val="000A22D6"/>
    <w:rsid w:val="000A231B"/>
    <w:rsid w:val="000A2392"/>
    <w:rsid w:val="000A24EC"/>
    <w:rsid w:val="000A2528"/>
    <w:rsid w:val="000A26FE"/>
    <w:rsid w:val="000A27FA"/>
    <w:rsid w:val="000A2871"/>
    <w:rsid w:val="000A288B"/>
    <w:rsid w:val="000A293D"/>
    <w:rsid w:val="000A2960"/>
    <w:rsid w:val="000A2D71"/>
    <w:rsid w:val="000A2D99"/>
    <w:rsid w:val="000A2DB7"/>
    <w:rsid w:val="000A2EED"/>
    <w:rsid w:val="000A2F62"/>
    <w:rsid w:val="000A310B"/>
    <w:rsid w:val="000A31B5"/>
    <w:rsid w:val="000A3316"/>
    <w:rsid w:val="000A3359"/>
    <w:rsid w:val="000A358D"/>
    <w:rsid w:val="000A3592"/>
    <w:rsid w:val="000A35C0"/>
    <w:rsid w:val="000A36F0"/>
    <w:rsid w:val="000A37F9"/>
    <w:rsid w:val="000A3857"/>
    <w:rsid w:val="000A38EE"/>
    <w:rsid w:val="000A3AAF"/>
    <w:rsid w:val="000A3AED"/>
    <w:rsid w:val="000A3DB2"/>
    <w:rsid w:val="000A3E2C"/>
    <w:rsid w:val="000A3EC0"/>
    <w:rsid w:val="000A3F04"/>
    <w:rsid w:val="000A3F09"/>
    <w:rsid w:val="000A40CF"/>
    <w:rsid w:val="000A40DB"/>
    <w:rsid w:val="000A410F"/>
    <w:rsid w:val="000A41AA"/>
    <w:rsid w:val="000A422C"/>
    <w:rsid w:val="000A4352"/>
    <w:rsid w:val="000A43AC"/>
    <w:rsid w:val="000A4582"/>
    <w:rsid w:val="000A47D9"/>
    <w:rsid w:val="000A483E"/>
    <w:rsid w:val="000A4908"/>
    <w:rsid w:val="000A4925"/>
    <w:rsid w:val="000A4B97"/>
    <w:rsid w:val="000A4BE9"/>
    <w:rsid w:val="000A4C2C"/>
    <w:rsid w:val="000A4C56"/>
    <w:rsid w:val="000A4DAF"/>
    <w:rsid w:val="000A4EE5"/>
    <w:rsid w:val="000A5008"/>
    <w:rsid w:val="000A50BF"/>
    <w:rsid w:val="000A51C9"/>
    <w:rsid w:val="000A55BD"/>
    <w:rsid w:val="000A5A3E"/>
    <w:rsid w:val="000A5A9B"/>
    <w:rsid w:val="000A5B0B"/>
    <w:rsid w:val="000A5B8C"/>
    <w:rsid w:val="000A606E"/>
    <w:rsid w:val="000A6142"/>
    <w:rsid w:val="000A6299"/>
    <w:rsid w:val="000A636C"/>
    <w:rsid w:val="000A645D"/>
    <w:rsid w:val="000A650C"/>
    <w:rsid w:val="000A65E1"/>
    <w:rsid w:val="000A6681"/>
    <w:rsid w:val="000A691D"/>
    <w:rsid w:val="000A695E"/>
    <w:rsid w:val="000A6B1B"/>
    <w:rsid w:val="000A6BAE"/>
    <w:rsid w:val="000A714E"/>
    <w:rsid w:val="000A72E5"/>
    <w:rsid w:val="000A73B4"/>
    <w:rsid w:val="000A7536"/>
    <w:rsid w:val="000A76B3"/>
    <w:rsid w:val="000A786E"/>
    <w:rsid w:val="000A797B"/>
    <w:rsid w:val="000A79BD"/>
    <w:rsid w:val="000A7A0F"/>
    <w:rsid w:val="000A7DFB"/>
    <w:rsid w:val="000A7EF1"/>
    <w:rsid w:val="000A7EF8"/>
    <w:rsid w:val="000B0021"/>
    <w:rsid w:val="000B007D"/>
    <w:rsid w:val="000B0085"/>
    <w:rsid w:val="000B037B"/>
    <w:rsid w:val="000B05CD"/>
    <w:rsid w:val="000B05F3"/>
    <w:rsid w:val="000B062C"/>
    <w:rsid w:val="000B06BC"/>
    <w:rsid w:val="000B06F3"/>
    <w:rsid w:val="000B0A66"/>
    <w:rsid w:val="000B0B59"/>
    <w:rsid w:val="000B0D36"/>
    <w:rsid w:val="000B0F81"/>
    <w:rsid w:val="000B0FE1"/>
    <w:rsid w:val="000B1004"/>
    <w:rsid w:val="000B1043"/>
    <w:rsid w:val="000B1089"/>
    <w:rsid w:val="000B139F"/>
    <w:rsid w:val="000B1553"/>
    <w:rsid w:val="000B1563"/>
    <w:rsid w:val="000B162C"/>
    <w:rsid w:val="000B16E9"/>
    <w:rsid w:val="000B1876"/>
    <w:rsid w:val="000B19FA"/>
    <w:rsid w:val="000B1A9B"/>
    <w:rsid w:val="000B1C03"/>
    <w:rsid w:val="000B1CDE"/>
    <w:rsid w:val="000B1D2C"/>
    <w:rsid w:val="000B1EEC"/>
    <w:rsid w:val="000B1F54"/>
    <w:rsid w:val="000B2004"/>
    <w:rsid w:val="000B2132"/>
    <w:rsid w:val="000B23E3"/>
    <w:rsid w:val="000B2614"/>
    <w:rsid w:val="000B264F"/>
    <w:rsid w:val="000B2696"/>
    <w:rsid w:val="000B26B2"/>
    <w:rsid w:val="000B29BA"/>
    <w:rsid w:val="000B2A6D"/>
    <w:rsid w:val="000B2B94"/>
    <w:rsid w:val="000B2D05"/>
    <w:rsid w:val="000B2E24"/>
    <w:rsid w:val="000B2E42"/>
    <w:rsid w:val="000B2F9E"/>
    <w:rsid w:val="000B30A6"/>
    <w:rsid w:val="000B312F"/>
    <w:rsid w:val="000B32D6"/>
    <w:rsid w:val="000B346B"/>
    <w:rsid w:val="000B35CD"/>
    <w:rsid w:val="000B38E4"/>
    <w:rsid w:val="000B3B1D"/>
    <w:rsid w:val="000B3D37"/>
    <w:rsid w:val="000B3EE2"/>
    <w:rsid w:val="000B4272"/>
    <w:rsid w:val="000B441B"/>
    <w:rsid w:val="000B443B"/>
    <w:rsid w:val="000B47D8"/>
    <w:rsid w:val="000B483A"/>
    <w:rsid w:val="000B4A0C"/>
    <w:rsid w:val="000B4C96"/>
    <w:rsid w:val="000B4CAC"/>
    <w:rsid w:val="000B4EE0"/>
    <w:rsid w:val="000B4F85"/>
    <w:rsid w:val="000B501C"/>
    <w:rsid w:val="000B51C5"/>
    <w:rsid w:val="000B5233"/>
    <w:rsid w:val="000B53E6"/>
    <w:rsid w:val="000B5460"/>
    <w:rsid w:val="000B557A"/>
    <w:rsid w:val="000B5AC9"/>
    <w:rsid w:val="000B5B48"/>
    <w:rsid w:val="000B5BC8"/>
    <w:rsid w:val="000B5D09"/>
    <w:rsid w:val="000B5E68"/>
    <w:rsid w:val="000B5FBD"/>
    <w:rsid w:val="000B600E"/>
    <w:rsid w:val="000B602D"/>
    <w:rsid w:val="000B62A7"/>
    <w:rsid w:val="000B62CE"/>
    <w:rsid w:val="000B6577"/>
    <w:rsid w:val="000B65E2"/>
    <w:rsid w:val="000B6702"/>
    <w:rsid w:val="000B672C"/>
    <w:rsid w:val="000B6799"/>
    <w:rsid w:val="000B68EC"/>
    <w:rsid w:val="000B6A0D"/>
    <w:rsid w:val="000B6B90"/>
    <w:rsid w:val="000B7070"/>
    <w:rsid w:val="000B712C"/>
    <w:rsid w:val="000B744D"/>
    <w:rsid w:val="000B74E5"/>
    <w:rsid w:val="000B7543"/>
    <w:rsid w:val="000B758F"/>
    <w:rsid w:val="000B789F"/>
    <w:rsid w:val="000B7C74"/>
    <w:rsid w:val="000B7DD6"/>
    <w:rsid w:val="000B7F8C"/>
    <w:rsid w:val="000C000E"/>
    <w:rsid w:val="000C001F"/>
    <w:rsid w:val="000C00F9"/>
    <w:rsid w:val="000C01BC"/>
    <w:rsid w:val="000C06E8"/>
    <w:rsid w:val="000C0889"/>
    <w:rsid w:val="000C0898"/>
    <w:rsid w:val="000C0A20"/>
    <w:rsid w:val="000C0D6E"/>
    <w:rsid w:val="000C0D99"/>
    <w:rsid w:val="000C0DBB"/>
    <w:rsid w:val="000C16E8"/>
    <w:rsid w:val="000C1841"/>
    <w:rsid w:val="000C19E8"/>
    <w:rsid w:val="000C1D1E"/>
    <w:rsid w:val="000C1D77"/>
    <w:rsid w:val="000C1D8C"/>
    <w:rsid w:val="000C1FBB"/>
    <w:rsid w:val="000C226F"/>
    <w:rsid w:val="000C24F1"/>
    <w:rsid w:val="000C2506"/>
    <w:rsid w:val="000C2519"/>
    <w:rsid w:val="000C2773"/>
    <w:rsid w:val="000C2B66"/>
    <w:rsid w:val="000C2C05"/>
    <w:rsid w:val="000C2C9C"/>
    <w:rsid w:val="000C2CB8"/>
    <w:rsid w:val="000C2D28"/>
    <w:rsid w:val="000C2EC6"/>
    <w:rsid w:val="000C3141"/>
    <w:rsid w:val="000C3354"/>
    <w:rsid w:val="000C34CD"/>
    <w:rsid w:val="000C38AA"/>
    <w:rsid w:val="000C39FA"/>
    <w:rsid w:val="000C3B42"/>
    <w:rsid w:val="000C3BA0"/>
    <w:rsid w:val="000C3BAF"/>
    <w:rsid w:val="000C3C3A"/>
    <w:rsid w:val="000C3C3E"/>
    <w:rsid w:val="000C3C55"/>
    <w:rsid w:val="000C3F31"/>
    <w:rsid w:val="000C4069"/>
    <w:rsid w:val="000C4186"/>
    <w:rsid w:val="000C43EF"/>
    <w:rsid w:val="000C447E"/>
    <w:rsid w:val="000C448B"/>
    <w:rsid w:val="000C4490"/>
    <w:rsid w:val="000C458E"/>
    <w:rsid w:val="000C4737"/>
    <w:rsid w:val="000C4742"/>
    <w:rsid w:val="000C4AB2"/>
    <w:rsid w:val="000C4B97"/>
    <w:rsid w:val="000C4BF4"/>
    <w:rsid w:val="000C4CF6"/>
    <w:rsid w:val="000C4EE6"/>
    <w:rsid w:val="000C4F52"/>
    <w:rsid w:val="000C52BB"/>
    <w:rsid w:val="000C5317"/>
    <w:rsid w:val="000C5373"/>
    <w:rsid w:val="000C53CD"/>
    <w:rsid w:val="000C5465"/>
    <w:rsid w:val="000C54DA"/>
    <w:rsid w:val="000C58E3"/>
    <w:rsid w:val="000C5B73"/>
    <w:rsid w:val="000C5FAC"/>
    <w:rsid w:val="000C6005"/>
    <w:rsid w:val="000C60FD"/>
    <w:rsid w:val="000C615A"/>
    <w:rsid w:val="000C62F1"/>
    <w:rsid w:val="000C64D5"/>
    <w:rsid w:val="000C6549"/>
    <w:rsid w:val="000C65E7"/>
    <w:rsid w:val="000C686A"/>
    <w:rsid w:val="000C6871"/>
    <w:rsid w:val="000C68A3"/>
    <w:rsid w:val="000C68AF"/>
    <w:rsid w:val="000C6DAE"/>
    <w:rsid w:val="000C6EC8"/>
    <w:rsid w:val="000C6F7D"/>
    <w:rsid w:val="000C711B"/>
    <w:rsid w:val="000C7214"/>
    <w:rsid w:val="000C7286"/>
    <w:rsid w:val="000C72C2"/>
    <w:rsid w:val="000C746C"/>
    <w:rsid w:val="000C74B9"/>
    <w:rsid w:val="000C7542"/>
    <w:rsid w:val="000C7619"/>
    <w:rsid w:val="000C76C1"/>
    <w:rsid w:val="000C7B83"/>
    <w:rsid w:val="000C7CFA"/>
    <w:rsid w:val="000C7D0E"/>
    <w:rsid w:val="000C7E6E"/>
    <w:rsid w:val="000D007F"/>
    <w:rsid w:val="000D00E1"/>
    <w:rsid w:val="000D01A6"/>
    <w:rsid w:val="000D02A8"/>
    <w:rsid w:val="000D0587"/>
    <w:rsid w:val="000D07AE"/>
    <w:rsid w:val="000D0902"/>
    <w:rsid w:val="000D09B6"/>
    <w:rsid w:val="000D0B26"/>
    <w:rsid w:val="000D0B6D"/>
    <w:rsid w:val="000D0DE6"/>
    <w:rsid w:val="000D0FF2"/>
    <w:rsid w:val="000D1005"/>
    <w:rsid w:val="000D105E"/>
    <w:rsid w:val="000D10F7"/>
    <w:rsid w:val="000D1168"/>
    <w:rsid w:val="000D12E5"/>
    <w:rsid w:val="000D13E5"/>
    <w:rsid w:val="000D1448"/>
    <w:rsid w:val="000D1530"/>
    <w:rsid w:val="000D17F6"/>
    <w:rsid w:val="000D1835"/>
    <w:rsid w:val="000D1846"/>
    <w:rsid w:val="000D1A77"/>
    <w:rsid w:val="000D1A86"/>
    <w:rsid w:val="000D1B69"/>
    <w:rsid w:val="000D1BE9"/>
    <w:rsid w:val="000D1C6B"/>
    <w:rsid w:val="000D1D9C"/>
    <w:rsid w:val="000D1FFC"/>
    <w:rsid w:val="000D20ED"/>
    <w:rsid w:val="000D2241"/>
    <w:rsid w:val="000D227D"/>
    <w:rsid w:val="000D24AD"/>
    <w:rsid w:val="000D25E3"/>
    <w:rsid w:val="000D2648"/>
    <w:rsid w:val="000D2961"/>
    <w:rsid w:val="000D2A86"/>
    <w:rsid w:val="000D2CB0"/>
    <w:rsid w:val="000D2D4A"/>
    <w:rsid w:val="000D2D9E"/>
    <w:rsid w:val="000D2E72"/>
    <w:rsid w:val="000D2F21"/>
    <w:rsid w:val="000D3131"/>
    <w:rsid w:val="000D3203"/>
    <w:rsid w:val="000D3718"/>
    <w:rsid w:val="000D3DC8"/>
    <w:rsid w:val="000D3E24"/>
    <w:rsid w:val="000D3E79"/>
    <w:rsid w:val="000D3EBD"/>
    <w:rsid w:val="000D3F58"/>
    <w:rsid w:val="000D4126"/>
    <w:rsid w:val="000D4204"/>
    <w:rsid w:val="000D4316"/>
    <w:rsid w:val="000D4399"/>
    <w:rsid w:val="000D45D4"/>
    <w:rsid w:val="000D46E5"/>
    <w:rsid w:val="000D48B8"/>
    <w:rsid w:val="000D48C0"/>
    <w:rsid w:val="000D4907"/>
    <w:rsid w:val="000D4A2E"/>
    <w:rsid w:val="000D4D27"/>
    <w:rsid w:val="000D4E00"/>
    <w:rsid w:val="000D4E9C"/>
    <w:rsid w:val="000D50EE"/>
    <w:rsid w:val="000D51BB"/>
    <w:rsid w:val="000D5212"/>
    <w:rsid w:val="000D53B5"/>
    <w:rsid w:val="000D53EC"/>
    <w:rsid w:val="000D54F5"/>
    <w:rsid w:val="000D5665"/>
    <w:rsid w:val="000D56B0"/>
    <w:rsid w:val="000D5837"/>
    <w:rsid w:val="000D589B"/>
    <w:rsid w:val="000D5C57"/>
    <w:rsid w:val="000D62CB"/>
    <w:rsid w:val="000D632B"/>
    <w:rsid w:val="000D6364"/>
    <w:rsid w:val="000D6371"/>
    <w:rsid w:val="000D63A9"/>
    <w:rsid w:val="000D6538"/>
    <w:rsid w:val="000D65E5"/>
    <w:rsid w:val="000D662D"/>
    <w:rsid w:val="000D66B5"/>
    <w:rsid w:val="000D66F8"/>
    <w:rsid w:val="000D67EB"/>
    <w:rsid w:val="000D6972"/>
    <w:rsid w:val="000D69C4"/>
    <w:rsid w:val="000D6A88"/>
    <w:rsid w:val="000D6ED8"/>
    <w:rsid w:val="000D6F44"/>
    <w:rsid w:val="000D6F5B"/>
    <w:rsid w:val="000D7191"/>
    <w:rsid w:val="000D7409"/>
    <w:rsid w:val="000D7516"/>
    <w:rsid w:val="000D7522"/>
    <w:rsid w:val="000D7670"/>
    <w:rsid w:val="000D7A92"/>
    <w:rsid w:val="000D7C30"/>
    <w:rsid w:val="000D7E6E"/>
    <w:rsid w:val="000D7F50"/>
    <w:rsid w:val="000E0071"/>
    <w:rsid w:val="000E007F"/>
    <w:rsid w:val="000E0214"/>
    <w:rsid w:val="000E021B"/>
    <w:rsid w:val="000E024E"/>
    <w:rsid w:val="000E0314"/>
    <w:rsid w:val="000E03E7"/>
    <w:rsid w:val="000E04BD"/>
    <w:rsid w:val="000E053E"/>
    <w:rsid w:val="000E07B9"/>
    <w:rsid w:val="000E0AD7"/>
    <w:rsid w:val="000E0CA3"/>
    <w:rsid w:val="000E0CCD"/>
    <w:rsid w:val="000E0E56"/>
    <w:rsid w:val="000E0FA5"/>
    <w:rsid w:val="000E121A"/>
    <w:rsid w:val="000E1459"/>
    <w:rsid w:val="000E15C3"/>
    <w:rsid w:val="000E1670"/>
    <w:rsid w:val="000E1704"/>
    <w:rsid w:val="000E1803"/>
    <w:rsid w:val="000E18E6"/>
    <w:rsid w:val="000E1A71"/>
    <w:rsid w:val="000E1AB1"/>
    <w:rsid w:val="000E1B16"/>
    <w:rsid w:val="000E1BEE"/>
    <w:rsid w:val="000E1C8D"/>
    <w:rsid w:val="000E1D65"/>
    <w:rsid w:val="000E1DC6"/>
    <w:rsid w:val="000E1E3F"/>
    <w:rsid w:val="000E1F7F"/>
    <w:rsid w:val="000E21D5"/>
    <w:rsid w:val="000E260D"/>
    <w:rsid w:val="000E2648"/>
    <w:rsid w:val="000E265E"/>
    <w:rsid w:val="000E278B"/>
    <w:rsid w:val="000E2837"/>
    <w:rsid w:val="000E28C8"/>
    <w:rsid w:val="000E2980"/>
    <w:rsid w:val="000E2A41"/>
    <w:rsid w:val="000E2B26"/>
    <w:rsid w:val="000E2BB9"/>
    <w:rsid w:val="000E2E53"/>
    <w:rsid w:val="000E306F"/>
    <w:rsid w:val="000E308B"/>
    <w:rsid w:val="000E30AA"/>
    <w:rsid w:val="000E336E"/>
    <w:rsid w:val="000E35DD"/>
    <w:rsid w:val="000E3635"/>
    <w:rsid w:val="000E36E2"/>
    <w:rsid w:val="000E3811"/>
    <w:rsid w:val="000E38F3"/>
    <w:rsid w:val="000E39BE"/>
    <w:rsid w:val="000E3B54"/>
    <w:rsid w:val="000E3CC7"/>
    <w:rsid w:val="000E3D95"/>
    <w:rsid w:val="000E40DD"/>
    <w:rsid w:val="000E42E5"/>
    <w:rsid w:val="000E4510"/>
    <w:rsid w:val="000E479A"/>
    <w:rsid w:val="000E489F"/>
    <w:rsid w:val="000E490C"/>
    <w:rsid w:val="000E494C"/>
    <w:rsid w:val="000E497F"/>
    <w:rsid w:val="000E4B64"/>
    <w:rsid w:val="000E4C0A"/>
    <w:rsid w:val="000E4CFB"/>
    <w:rsid w:val="000E4D19"/>
    <w:rsid w:val="000E4DFD"/>
    <w:rsid w:val="000E4E0A"/>
    <w:rsid w:val="000E4FC2"/>
    <w:rsid w:val="000E50D8"/>
    <w:rsid w:val="000E52C7"/>
    <w:rsid w:val="000E55D9"/>
    <w:rsid w:val="000E5634"/>
    <w:rsid w:val="000E5770"/>
    <w:rsid w:val="000E5B65"/>
    <w:rsid w:val="000E5D85"/>
    <w:rsid w:val="000E5DBA"/>
    <w:rsid w:val="000E5FBB"/>
    <w:rsid w:val="000E5FFC"/>
    <w:rsid w:val="000E61B8"/>
    <w:rsid w:val="000E622F"/>
    <w:rsid w:val="000E6423"/>
    <w:rsid w:val="000E6428"/>
    <w:rsid w:val="000E6429"/>
    <w:rsid w:val="000E65D2"/>
    <w:rsid w:val="000E6612"/>
    <w:rsid w:val="000E6914"/>
    <w:rsid w:val="000E6B2D"/>
    <w:rsid w:val="000E6C4A"/>
    <w:rsid w:val="000E6F07"/>
    <w:rsid w:val="000E6F9D"/>
    <w:rsid w:val="000E6FFF"/>
    <w:rsid w:val="000E7031"/>
    <w:rsid w:val="000E719B"/>
    <w:rsid w:val="000E7482"/>
    <w:rsid w:val="000E74F9"/>
    <w:rsid w:val="000E7574"/>
    <w:rsid w:val="000E7671"/>
    <w:rsid w:val="000E7714"/>
    <w:rsid w:val="000E779F"/>
    <w:rsid w:val="000E7863"/>
    <w:rsid w:val="000E7A37"/>
    <w:rsid w:val="000E7C99"/>
    <w:rsid w:val="000E7D63"/>
    <w:rsid w:val="000E7E12"/>
    <w:rsid w:val="000E7E86"/>
    <w:rsid w:val="000F0176"/>
    <w:rsid w:val="000F0200"/>
    <w:rsid w:val="000F03C5"/>
    <w:rsid w:val="000F0535"/>
    <w:rsid w:val="000F055F"/>
    <w:rsid w:val="000F05E9"/>
    <w:rsid w:val="000F0640"/>
    <w:rsid w:val="000F06F8"/>
    <w:rsid w:val="000F0703"/>
    <w:rsid w:val="000F0748"/>
    <w:rsid w:val="000F07DC"/>
    <w:rsid w:val="000F08AB"/>
    <w:rsid w:val="000F08FC"/>
    <w:rsid w:val="000F099A"/>
    <w:rsid w:val="000F0A24"/>
    <w:rsid w:val="000F0A68"/>
    <w:rsid w:val="000F0AE0"/>
    <w:rsid w:val="000F0B0B"/>
    <w:rsid w:val="000F0B79"/>
    <w:rsid w:val="000F0DF1"/>
    <w:rsid w:val="000F0E2A"/>
    <w:rsid w:val="000F0E9F"/>
    <w:rsid w:val="000F0FCB"/>
    <w:rsid w:val="000F11F9"/>
    <w:rsid w:val="000F172B"/>
    <w:rsid w:val="000F179E"/>
    <w:rsid w:val="000F19EF"/>
    <w:rsid w:val="000F1A23"/>
    <w:rsid w:val="000F1AC6"/>
    <w:rsid w:val="000F1C0A"/>
    <w:rsid w:val="000F1F76"/>
    <w:rsid w:val="000F2152"/>
    <w:rsid w:val="000F246D"/>
    <w:rsid w:val="000F2486"/>
    <w:rsid w:val="000F248D"/>
    <w:rsid w:val="000F25CD"/>
    <w:rsid w:val="000F2791"/>
    <w:rsid w:val="000F27D2"/>
    <w:rsid w:val="000F293F"/>
    <w:rsid w:val="000F2978"/>
    <w:rsid w:val="000F2AAE"/>
    <w:rsid w:val="000F2D05"/>
    <w:rsid w:val="000F2E57"/>
    <w:rsid w:val="000F324A"/>
    <w:rsid w:val="000F3661"/>
    <w:rsid w:val="000F376D"/>
    <w:rsid w:val="000F384A"/>
    <w:rsid w:val="000F3A2C"/>
    <w:rsid w:val="000F3B01"/>
    <w:rsid w:val="000F3F0D"/>
    <w:rsid w:val="000F3FB7"/>
    <w:rsid w:val="000F3FB8"/>
    <w:rsid w:val="000F40D0"/>
    <w:rsid w:val="000F423F"/>
    <w:rsid w:val="000F4399"/>
    <w:rsid w:val="000F43A7"/>
    <w:rsid w:val="000F445F"/>
    <w:rsid w:val="000F44C4"/>
    <w:rsid w:val="000F4561"/>
    <w:rsid w:val="000F4821"/>
    <w:rsid w:val="000F4B8D"/>
    <w:rsid w:val="000F4D34"/>
    <w:rsid w:val="000F50A0"/>
    <w:rsid w:val="000F51A2"/>
    <w:rsid w:val="000F526F"/>
    <w:rsid w:val="000F53BE"/>
    <w:rsid w:val="000F5410"/>
    <w:rsid w:val="000F574B"/>
    <w:rsid w:val="000F5806"/>
    <w:rsid w:val="000F5B7D"/>
    <w:rsid w:val="000F5CC9"/>
    <w:rsid w:val="000F6054"/>
    <w:rsid w:val="000F61DC"/>
    <w:rsid w:val="000F61E3"/>
    <w:rsid w:val="000F62EF"/>
    <w:rsid w:val="000F62FD"/>
    <w:rsid w:val="000F666C"/>
    <w:rsid w:val="000F66E0"/>
    <w:rsid w:val="000F6831"/>
    <w:rsid w:val="000F6938"/>
    <w:rsid w:val="000F6B5C"/>
    <w:rsid w:val="000F6E78"/>
    <w:rsid w:val="000F6EE1"/>
    <w:rsid w:val="000F6EEB"/>
    <w:rsid w:val="000F6F03"/>
    <w:rsid w:val="000F6F50"/>
    <w:rsid w:val="000F7034"/>
    <w:rsid w:val="000F708A"/>
    <w:rsid w:val="000F71EC"/>
    <w:rsid w:val="000F7345"/>
    <w:rsid w:val="000F7419"/>
    <w:rsid w:val="000F7705"/>
    <w:rsid w:val="000F7737"/>
    <w:rsid w:val="000F7779"/>
    <w:rsid w:val="000F77D3"/>
    <w:rsid w:val="000F7817"/>
    <w:rsid w:val="000F7838"/>
    <w:rsid w:val="000F7952"/>
    <w:rsid w:val="000F7A23"/>
    <w:rsid w:val="000F7CB5"/>
    <w:rsid w:val="000F7F0C"/>
    <w:rsid w:val="00100068"/>
    <w:rsid w:val="00100211"/>
    <w:rsid w:val="001002A1"/>
    <w:rsid w:val="00100A0F"/>
    <w:rsid w:val="00100B0A"/>
    <w:rsid w:val="00100C20"/>
    <w:rsid w:val="00100F16"/>
    <w:rsid w:val="00100F59"/>
    <w:rsid w:val="00100F94"/>
    <w:rsid w:val="00100F96"/>
    <w:rsid w:val="001010B1"/>
    <w:rsid w:val="001011DC"/>
    <w:rsid w:val="001012E0"/>
    <w:rsid w:val="001019E3"/>
    <w:rsid w:val="00101A8B"/>
    <w:rsid w:val="00101AA9"/>
    <w:rsid w:val="00101C20"/>
    <w:rsid w:val="00101E49"/>
    <w:rsid w:val="00101FF2"/>
    <w:rsid w:val="0010218B"/>
    <w:rsid w:val="001023F4"/>
    <w:rsid w:val="00102418"/>
    <w:rsid w:val="001025B5"/>
    <w:rsid w:val="00102BD2"/>
    <w:rsid w:val="00102CD3"/>
    <w:rsid w:val="00102F6C"/>
    <w:rsid w:val="0010319B"/>
    <w:rsid w:val="0010352D"/>
    <w:rsid w:val="001037DF"/>
    <w:rsid w:val="00103884"/>
    <w:rsid w:val="0010390E"/>
    <w:rsid w:val="00103AA0"/>
    <w:rsid w:val="00103BD6"/>
    <w:rsid w:val="00103C6A"/>
    <w:rsid w:val="00103E8C"/>
    <w:rsid w:val="00103F8D"/>
    <w:rsid w:val="00104321"/>
    <w:rsid w:val="00104374"/>
    <w:rsid w:val="001043E5"/>
    <w:rsid w:val="001045A6"/>
    <w:rsid w:val="00104691"/>
    <w:rsid w:val="00104737"/>
    <w:rsid w:val="00104A87"/>
    <w:rsid w:val="00104A9F"/>
    <w:rsid w:val="00104B10"/>
    <w:rsid w:val="00104B97"/>
    <w:rsid w:val="00104C66"/>
    <w:rsid w:val="00104EBC"/>
    <w:rsid w:val="0010515B"/>
    <w:rsid w:val="0010515F"/>
    <w:rsid w:val="0010521B"/>
    <w:rsid w:val="00105234"/>
    <w:rsid w:val="0010550C"/>
    <w:rsid w:val="001055C0"/>
    <w:rsid w:val="00105694"/>
    <w:rsid w:val="00105720"/>
    <w:rsid w:val="00105897"/>
    <w:rsid w:val="00105AC0"/>
    <w:rsid w:val="00105B2B"/>
    <w:rsid w:val="00105B54"/>
    <w:rsid w:val="00105B5B"/>
    <w:rsid w:val="00105DB7"/>
    <w:rsid w:val="00105FFB"/>
    <w:rsid w:val="00106022"/>
    <w:rsid w:val="0010611D"/>
    <w:rsid w:val="001061D6"/>
    <w:rsid w:val="001061D9"/>
    <w:rsid w:val="001066EA"/>
    <w:rsid w:val="001067CA"/>
    <w:rsid w:val="0010695A"/>
    <w:rsid w:val="00106A53"/>
    <w:rsid w:val="00106A8D"/>
    <w:rsid w:val="00106C8C"/>
    <w:rsid w:val="00106D03"/>
    <w:rsid w:val="00106EC2"/>
    <w:rsid w:val="00106F92"/>
    <w:rsid w:val="00106FEC"/>
    <w:rsid w:val="0010710C"/>
    <w:rsid w:val="00107159"/>
    <w:rsid w:val="001071B4"/>
    <w:rsid w:val="00107238"/>
    <w:rsid w:val="001072C1"/>
    <w:rsid w:val="00107461"/>
    <w:rsid w:val="00107485"/>
    <w:rsid w:val="001074BD"/>
    <w:rsid w:val="00107899"/>
    <w:rsid w:val="001079ED"/>
    <w:rsid w:val="00107B76"/>
    <w:rsid w:val="00107BB6"/>
    <w:rsid w:val="00107C9F"/>
    <w:rsid w:val="00107CBF"/>
    <w:rsid w:val="00107CEA"/>
    <w:rsid w:val="00107D92"/>
    <w:rsid w:val="00107DF2"/>
    <w:rsid w:val="00107EC1"/>
    <w:rsid w:val="00110052"/>
    <w:rsid w:val="00110067"/>
    <w:rsid w:val="001100E7"/>
    <w:rsid w:val="0011020A"/>
    <w:rsid w:val="00110238"/>
    <w:rsid w:val="001102C8"/>
    <w:rsid w:val="00110579"/>
    <w:rsid w:val="00110654"/>
    <w:rsid w:val="001107C7"/>
    <w:rsid w:val="00110953"/>
    <w:rsid w:val="00110AE1"/>
    <w:rsid w:val="00110BDC"/>
    <w:rsid w:val="00110D31"/>
    <w:rsid w:val="00110D4D"/>
    <w:rsid w:val="00110DB9"/>
    <w:rsid w:val="00110F18"/>
    <w:rsid w:val="00110F75"/>
    <w:rsid w:val="00110F9C"/>
    <w:rsid w:val="001110C8"/>
    <w:rsid w:val="0011126C"/>
    <w:rsid w:val="001112B9"/>
    <w:rsid w:val="001112C9"/>
    <w:rsid w:val="00111472"/>
    <w:rsid w:val="001115FB"/>
    <w:rsid w:val="0011175F"/>
    <w:rsid w:val="00111A07"/>
    <w:rsid w:val="00111B56"/>
    <w:rsid w:val="00111B66"/>
    <w:rsid w:val="00111C96"/>
    <w:rsid w:val="00111E27"/>
    <w:rsid w:val="00111F9B"/>
    <w:rsid w:val="0011217E"/>
    <w:rsid w:val="001121DD"/>
    <w:rsid w:val="001122C4"/>
    <w:rsid w:val="0011247E"/>
    <w:rsid w:val="001124AA"/>
    <w:rsid w:val="001124AC"/>
    <w:rsid w:val="001125B2"/>
    <w:rsid w:val="0011261A"/>
    <w:rsid w:val="001126EE"/>
    <w:rsid w:val="001128A0"/>
    <w:rsid w:val="001128A7"/>
    <w:rsid w:val="001128CA"/>
    <w:rsid w:val="001129A5"/>
    <w:rsid w:val="00112B3F"/>
    <w:rsid w:val="00112B62"/>
    <w:rsid w:val="00112D2E"/>
    <w:rsid w:val="00112DD0"/>
    <w:rsid w:val="00112EA2"/>
    <w:rsid w:val="00113120"/>
    <w:rsid w:val="00113168"/>
    <w:rsid w:val="00113210"/>
    <w:rsid w:val="001132FA"/>
    <w:rsid w:val="001134D7"/>
    <w:rsid w:val="001134EE"/>
    <w:rsid w:val="001136EC"/>
    <w:rsid w:val="00113858"/>
    <w:rsid w:val="00113A0C"/>
    <w:rsid w:val="00113A41"/>
    <w:rsid w:val="00113A92"/>
    <w:rsid w:val="00113CC0"/>
    <w:rsid w:val="00113CE9"/>
    <w:rsid w:val="0011404E"/>
    <w:rsid w:val="001141BC"/>
    <w:rsid w:val="001141C2"/>
    <w:rsid w:val="001141F2"/>
    <w:rsid w:val="0011437E"/>
    <w:rsid w:val="0011439C"/>
    <w:rsid w:val="00114680"/>
    <w:rsid w:val="00114777"/>
    <w:rsid w:val="00114A49"/>
    <w:rsid w:val="00114AEB"/>
    <w:rsid w:val="00114C24"/>
    <w:rsid w:val="00114CA3"/>
    <w:rsid w:val="00114D14"/>
    <w:rsid w:val="00114D75"/>
    <w:rsid w:val="00114DE8"/>
    <w:rsid w:val="00114DED"/>
    <w:rsid w:val="00114EA3"/>
    <w:rsid w:val="00114F53"/>
    <w:rsid w:val="00115028"/>
    <w:rsid w:val="00115069"/>
    <w:rsid w:val="00115181"/>
    <w:rsid w:val="001153CE"/>
    <w:rsid w:val="0011546E"/>
    <w:rsid w:val="00115504"/>
    <w:rsid w:val="0011573F"/>
    <w:rsid w:val="00115A31"/>
    <w:rsid w:val="00115BE5"/>
    <w:rsid w:val="001161C7"/>
    <w:rsid w:val="0011620A"/>
    <w:rsid w:val="00116273"/>
    <w:rsid w:val="00116329"/>
    <w:rsid w:val="00116459"/>
    <w:rsid w:val="00116478"/>
    <w:rsid w:val="00116516"/>
    <w:rsid w:val="001165EB"/>
    <w:rsid w:val="001165F7"/>
    <w:rsid w:val="00116767"/>
    <w:rsid w:val="001167A9"/>
    <w:rsid w:val="0011695A"/>
    <w:rsid w:val="0011698F"/>
    <w:rsid w:val="00116B7B"/>
    <w:rsid w:val="00116C50"/>
    <w:rsid w:val="00116DA8"/>
    <w:rsid w:val="00116ED4"/>
    <w:rsid w:val="00117134"/>
    <w:rsid w:val="0011716A"/>
    <w:rsid w:val="0011719D"/>
    <w:rsid w:val="001171BB"/>
    <w:rsid w:val="001173EC"/>
    <w:rsid w:val="0011747B"/>
    <w:rsid w:val="001176EB"/>
    <w:rsid w:val="00117709"/>
    <w:rsid w:val="0011786B"/>
    <w:rsid w:val="00117942"/>
    <w:rsid w:val="00117A4D"/>
    <w:rsid w:val="00117AE6"/>
    <w:rsid w:val="00120039"/>
    <w:rsid w:val="0012003E"/>
    <w:rsid w:val="00120302"/>
    <w:rsid w:val="0012044B"/>
    <w:rsid w:val="001205CF"/>
    <w:rsid w:val="00120626"/>
    <w:rsid w:val="001206C3"/>
    <w:rsid w:val="001207D5"/>
    <w:rsid w:val="00120831"/>
    <w:rsid w:val="001208A4"/>
    <w:rsid w:val="00120976"/>
    <w:rsid w:val="00120B7B"/>
    <w:rsid w:val="00120CA5"/>
    <w:rsid w:val="0012101C"/>
    <w:rsid w:val="00121167"/>
    <w:rsid w:val="00121175"/>
    <w:rsid w:val="0012134D"/>
    <w:rsid w:val="001215DE"/>
    <w:rsid w:val="001218E1"/>
    <w:rsid w:val="00121A2D"/>
    <w:rsid w:val="00121D1E"/>
    <w:rsid w:val="00121E21"/>
    <w:rsid w:val="00122012"/>
    <w:rsid w:val="00122273"/>
    <w:rsid w:val="001222FD"/>
    <w:rsid w:val="001223BB"/>
    <w:rsid w:val="001223D5"/>
    <w:rsid w:val="001224EF"/>
    <w:rsid w:val="001224FD"/>
    <w:rsid w:val="001225C6"/>
    <w:rsid w:val="00122686"/>
    <w:rsid w:val="001226B7"/>
    <w:rsid w:val="00122705"/>
    <w:rsid w:val="001227C2"/>
    <w:rsid w:val="001229CF"/>
    <w:rsid w:val="00122A5D"/>
    <w:rsid w:val="00122AC9"/>
    <w:rsid w:val="00122BBF"/>
    <w:rsid w:val="00122F85"/>
    <w:rsid w:val="00123145"/>
    <w:rsid w:val="001231E1"/>
    <w:rsid w:val="0012320A"/>
    <w:rsid w:val="001232BE"/>
    <w:rsid w:val="00123526"/>
    <w:rsid w:val="001235FB"/>
    <w:rsid w:val="00123735"/>
    <w:rsid w:val="001239A1"/>
    <w:rsid w:val="00123AB1"/>
    <w:rsid w:val="00123B79"/>
    <w:rsid w:val="00123CC0"/>
    <w:rsid w:val="00123D5B"/>
    <w:rsid w:val="00123DEF"/>
    <w:rsid w:val="00124105"/>
    <w:rsid w:val="001241F9"/>
    <w:rsid w:val="00124201"/>
    <w:rsid w:val="00124286"/>
    <w:rsid w:val="001242D0"/>
    <w:rsid w:val="00124381"/>
    <w:rsid w:val="001244A2"/>
    <w:rsid w:val="0012491E"/>
    <w:rsid w:val="00124953"/>
    <w:rsid w:val="00124E2F"/>
    <w:rsid w:val="00124F22"/>
    <w:rsid w:val="0012501C"/>
    <w:rsid w:val="0012506C"/>
    <w:rsid w:val="00125432"/>
    <w:rsid w:val="001255C7"/>
    <w:rsid w:val="00125609"/>
    <w:rsid w:val="00125AD0"/>
    <w:rsid w:val="00125B17"/>
    <w:rsid w:val="00125B44"/>
    <w:rsid w:val="00125CE1"/>
    <w:rsid w:val="0012600B"/>
    <w:rsid w:val="001263A4"/>
    <w:rsid w:val="001263BC"/>
    <w:rsid w:val="00126561"/>
    <w:rsid w:val="001265A9"/>
    <w:rsid w:val="00126681"/>
    <w:rsid w:val="00126AD4"/>
    <w:rsid w:val="00126B79"/>
    <w:rsid w:val="00126E2C"/>
    <w:rsid w:val="00126E93"/>
    <w:rsid w:val="001271E8"/>
    <w:rsid w:val="001276DB"/>
    <w:rsid w:val="001277D3"/>
    <w:rsid w:val="0012782B"/>
    <w:rsid w:val="001278AB"/>
    <w:rsid w:val="001278CE"/>
    <w:rsid w:val="00127A58"/>
    <w:rsid w:val="00127B73"/>
    <w:rsid w:val="00127FE5"/>
    <w:rsid w:val="00127FEB"/>
    <w:rsid w:val="00130070"/>
    <w:rsid w:val="001303CB"/>
    <w:rsid w:val="00130625"/>
    <w:rsid w:val="001306A2"/>
    <w:rsid w:val="00130827"/>
    <w:rsid w:val="001309EF"/>
    <w:rsid w:val="00130A29"/>
    <w:rsid w:val="001311CD"/>
    <w:rsid w:val="0013124E"/>
    <w:rsid w:val="001313BA"/>
    <w:rsid w:val="001313E6"/>
    <w:rsid w:val="00131605"/>
    <w:rsid w:val="0013166F"/>
    <w:rsid w:val="0013169A"/>
    <w:rsid w:val="001316D8"/>
    <w:rsid w:val="00131849"/>
    <w:rsid w:val="00131D85"/>
    <w:rsid w:val="0013203E"/>
    <w:rsid w:val="0013239B"/>
    <w:rsid w:val="0013239D"/>
    <w:rsid w:val="001324FD"/>
    <w:rsid w:val="001326DD"/>
    <w:rsid w:val="0013270E"/>
    <w:rsid w:val="001327E0"/>
    <w:rsid w:val="0013283D"/>
    <w:rsid w:val="00132949"/>
    <w:rsid w:val="00132B88"/>
    <w:rsid w:val="00132B96"/>
    <w:rsid w:val="00132D3A"/>
    <w:rsid w:val="00132D82"/>
    <w:rsid w:val="00132EA8"/>
    <w:rsid w:val="00132EF8"/>
    <w:rsid w:val="00132EFD"/>
    <w:rsid w:val="00132F0D"/>
    <w:rsid w:val="00132FF7"/>
    <w:rsid w:val="0013309E"/>
    <w:rsid w:val="0013311E"/>
    <w:rsid w:val="001332F2"/>
    <w:rsid w:val="00133346"/>
    <w:rsid w:val="00133360"/>
    <w:rsid w:val="0013338B"/>
    <w:rsid w:val="001333CA"/>
    <w:rsid w:val="001333E3"/>
    <w:rsid w:val="00133477"/>
    <w:rsid w:val="00133512"/>
    <w:rsid w:val="00133B5E"/>
    <w:rsid w:val="00133B94"/>
    <w:rsid w:val="00133BCA"/>
    <w:rsid w:val="00133C02"/>
    <w:rsid w:val="00133CCB"/>
    <w:rsid w:val="00133CD8"/>
    <w:rsid w:val="00133EEF"/>
    <w:rsid w:val="001341B1"/>
    <w:rsid w:val="0013434F"/>
    <w:rsid w:val="0013435B"/>
    <w:rsid w:val="001344F9"/>
    <w:rsid w:val="001345C9"/>
    <w:rsid w:val="001346DA"/>
    <w:rsid w:val="001346EB"/>
    <w:rsid w:val="001346FE"/>
    <w:rsid w:val="00134742"/>
    <w:rsid w:val="0013475C"/>
    <w:rsid w:val="0013496F"/>
    <w:rsid w:val="00134995"/>
    <w:rsid w:val="00134ACB"/>
    <w:rsid w:val="00134B9F"/>
    <w:rsid w:val="00134C54"/>
    <w:rsid w:val="00134C75"/>
    <w:rsid w:val="00134F46"/>
    <w:rsid w:val="001350E1"/>
    <w:rsid w:val="00135161"/>
    <w:rsid w:val="00135407"/>
    <w:rsid w:val="0013545A"/>
    <w:rsid w:val="001356A7"/>
    <w:rsid w:val="0013588C"/>
    <w:rsid w:val="001358D9"/>
    <w:rsid w:val="00135926"/>
    <w:rsid w:val="00135A00"/>
    <w:rsid w:val="00135B88"/>
    <w:rsid w:val="00135BD6"/>
    <w:rsid w:val="00135C0D"/>
    <w:rsid w:val="00135E84"/>
    <w:rsid w:val="00135ECA"/>
    <w:rsid w:val="00135EDC"/>
    <w:rsid w:val="00136036"/>
    <w:rsid w:val="001360E0"/>
    <w:rsid w:val="001361D3"/>
    <w:rsid w:val="0013623E"/>
    <w:rsid w:val="001362DE"/>
    <w:rsid w:val="001363CA"/>
    <w:rsid w:val="00136672"/>
    <w:rsid w:val="00136699"/>
    <w:rsid w:val="001367AB"/>
    <w:rsid w:val="00136804"/>
    <w:rsid w:val="0013683F"/>
    <w:rsid w:val="00136873"/>
    <w:rsid w:val="001368DE"/>
    <w:rsid w:val="00136967"/>
    <w:rsid w:val="00136ACC"/>
    <w:rsid w:val="00136ED8"/>
    <w:rsid w:val="00136F6F"/>
    <w:rsid w:val="00137342"/>
    <w:rsid w:val="00137388"/>
    <w:rsid w:val="001375D6"/>
    <w:rsid w:val="00137676"/>
    <w:rsid w:val="00137804"/>
    <w:rsid w:val="00137900"/>
    <w:rsid w:val="00137A3B"/>
    <w:rsid w:val="00137ACE"/>
    <w:rsid w:val="00137BE5"/>
    <w:rsid w:val="00137C13"/>
    <w:rsid w:val="00137C6B"/>
    <w:rsid w:val="00137C94"/>
    <w:rsid w:val="00137D92"/>
    <w:rsid w:val="00140094"/>
    <w:rsid w:val="0014009B"/>
    <w:rsid w:val="00140383"/>
    <w:rsid w:val="00140398"/>
    <w:rsid w:val="00140545"/>
    <w:rsid w:val="001405EC"/>
    <w:rsid w:val="0014071D"/>
    <w:rsid w:val="0014081A"/>
    <w:rsid w:val="001408B0"/>
    <w:rsid w:val="00140CFC"/>
    <w:rsid w:val="00140D1D"/>
    <w:rsid w:val="00141012"/>
    <w:rsid w:val="001412FE"/>
    <w:rsid w:val="00141302"/>
    <w:rsid w:val="00141327"/>
    <w:rsid w:val="0014174D"/>
    <w:rsid w:val="0014180A"/>
    <w:rsid w:val="0014186C"/>
    <w:rsid w:val="00141ADF"/>
    <w:rsid w:val="00141B0D"/>
    <w:rsid w:val="00141B2E"/>
    <w:rsid w:val="00141CD9"/>
    <w:rsid w:val="00141E48"/>
    <w:rsid w:val="001420C7"/>
    <w:rsid w:val="00142223"/>
    <w:rsid w:val="00142278"/>
    <w:rsid w:val="00142298"/>
    <w:rsid w:val="00142320"/>
    <w:rsid w:val="0014248B"/>
    <w:rsid w:val="00142624"/>
    <w:rsid w:val="001427D1"/>
    <w:rsid w:val="00142C83"/>
    <w:rsid w:val="00142D6C"/>
    <w:rsid w:val="00142E43"/>
    <w:rsid w:val="00142E9B"/>
    <w:rsid w:val="00143011"/>
    <w:rsid w:val="00143056"/>
    <w:rsid w:val="001432ED"/>
    <w:rsid w:val="001435DB"/>
    <w:rsid w:val="001436CA"/>
    <w:rsid w:val="0014383D"/>
    <w:rsid w:val="00143A73"/>
    <w:rsid w:val="00143B12"/>
    <w:rsid w:val="00143BD7"/>
    <w:rsid w:val="00143D98"/>
    <w:rsid w:val="00143E22"/>
    <w:rsid w:val="00143FD4"/>
    <w:rsid w:val="0014413F"/>
    <w:rsid w:val="0014414E"/>
    <w:rsid w:val="001442BB"/>
    <w:rsid w:val="0014449A"/>
    <w:rsid w:val="0014451E"/>
    <w:rsid w:val="001446D8"/>
    <w:rsid w:val="001447AF"/>
    <w:rsid w:val="001447C1"/>
    <w:rsid w:val="00144990"/>
    <w:rsid w:val="00144B5D"/>
    <w:rsid w:val="00144B80"/>
    <w:rsid w:val="00144E12"/>
    <w:rsid w:val="00145098"/>
    <w:rsid w:val="001455D2"/>
    <w:rsid w:val="001457BE"/>
    <w:rsid w:val="00145854"/>
    <w:rsid w:val="0014594B"/>
    <w:rsid w:val="0014595D"/>
    <w:rsid w:val="00145988"/>
    <w:rsid w:val="00145AFA"/>
    <w:rsid w:val="00145C4B"/>
    <w:rsid w:val="00145E66"/>
    <w:rsid w:val="001463C3"/>
    <w:rsid w:val="00146458"/>
    <w:rsid w:val="001466A9"/>
    <w:rsid w:val="001468E5"/>
    <w:rsid w:val="00146B02"/>
    <w:rsid w:val="00146C88"/>
    <w:rsid w:val="00146CAA"/>
    <w:rsid w:val="001470ED"/>
    <w:rsid w:val="0014716A"/>
    <w:rsid w:val="0014738A"/>
    <w:rsid w:val="00147407"/>
    <w:rsid w:val="0014743C"/>
    <w:rsid w:val="001474F7"/>
    <w:rsid w:val="00147595"/>
    <w:rsid w:val="00147694"/>
    <w:rsid w:val="001476C4"/>
    <w:rsid w:val="00147737"/>
    <w:rsid w:val="00147774"/>
    <w:rsid w:val="00147926"/>
    <w:rsid w:val="0014797A"/>
    <w:rsid w:val="00147A3D"/>
    <w:rsid w:val="00147AB4"/>
    <w:rsid w:val="00147B80"/>
    <w:rsid w:val="00147B91"/>
    <w:rsid w:val="00147C42"/>
    <w:rsid w:val="00147C51"/>
    <w:rsid w:val="00147D16"/>
    <w:rsid w:val="00147F5A"/>
    <w:rsid w:val="00147FEA"/>
    <w:rsid w:val="00150085"/>
    <w:rsid w:val="001501C4"/>
    <w:rsid w:val="00150205"/>
    <w:rsid w:val="001502B2"/>
    <w:rsid w:val="001506A9"/>
    <w:rsid w:val="0015089D"/>
    <w:rsid w:val="001508B5"/>
    <w:rsid w:val="00150905"/>
    <w:rsid w:val="00150924"/>
    <w:rsid w:val="00150B9A"/>
    <w:rsid w:val="00150BBB"/>
    <w:rsid w:val="00150D53"/>
    <w:rsid w:val="00150E6E"/>
    <w:rsid w:val="00151011"/>
    <w:rsid w:val="001510DE"/>
    <w:rsid w:val="0015138A"/>
    <w:rsid w:val="001513A0"/>
    <w:rsid w:val="00151739"/>
    <w:rsid w:val="001517BF"/>
    <w:rsid w:val="00151821"/>
    <w:rsid w:val="00151CE6"/>
    <w:rsid w:val="00151DA7"/>
    <w:rsid w:val="0015214F"/>
    <w:rsid w:val="001523A1"/>
    <w:rsid w:val="0015250D"/>
    <w:rsid w:val="001528A5"/>
    <w:rsid w:val="001529DE"/>
    <w:rsid w:val="00152DDE"/>
    <w:rsid w:val="00152DFD"/>
    <w:rsid w:val="00152EE6"/>
    <w:rsid w:val="00152F8F"/>
    <w:rsid w:val="00152FB3"/>
    <w:rsid w:val="00153069"/>
    <w:rsid w:val="001530A6"/>
    <w:rsid w:val="00153302"/>
    <w:rsid w:val="00153337"/>
    <w:rsid w:val="001534C4"/>
    <w:rsid w:val="00153543"/>
    <w:rsid w:val="001538AF"/>
    <w:rsid w:val="001538CA"/>
    <w:rsid w:val="00153A43"/>
    <w:rsid w:val="00153A83"/>
    <w:rsid w:val="00153B33"/>
    <w:rsid w:val="00153B5D"/>
    <w:rsid w:val="00153B5E"/>
    <w:rsid w:val="00153C97"/>
    <w:rsid w:val="00153F24"/>
    <w:rsid w:val="001543A8"/>
    <w:rsid w:val="0015456C"/>
    <w:rsid w:val="00154638"/>
    <w:rsid w:val="00154CA6"/>
    <w:rsid w:val="00154CA9"/>
    <w:rsid w:val="00154E30"/>
    <w:rsid w:val="00154E47"/>
    <w:rsid w:val="00154E95"/>
    <w:rsid w:val="00155094"/>
    <w:rsid w:val="00155127"/>
    <w:rsid w:val="001551CA"/>
    <w:rsid w:val="00155420"/>
    <w:rsid w:val="0015572C"/>
    <w:rsid w:val="001557B7"/>
    <w:rsid w:val="001557C3"/>
    <w:rsid w:val="001557E7"/>
    <w:rsid w:val="001558D4"/>
    <w:rsid w:val="00155A35"/>
    <w:rsid w:val="00155C37"/>
    <w:rsid w:val="00155EFE"/>
    <w:rsid w:val="00156047"/>
    <w:rsid w:val="001560CD"/>
    <w:rsid w:val="0015612B"/>
    <w:rsid w:val="001561C0"/>
    <w:rsid w:val="00156232"/>
    <w:rsid w:val="00156257"/>
    <w:rsid w:val="001562AE"/>
    <w:rsid w:val="001562E2"/>
    <w:rsid w:val="00156367"/>
    <w:rsid w:val="0015648B"/>
    <w:rsid w:val="001567B9"/>
    <w:rsid w:val="001567DB"/>
    <w:rsid w:val="00156A4D"/>
    <w:rsid w:val="00156ADD"/>
    <w:rsid w:val="00156E32"/>
    <w:rsid w:val="00156F7F"/>
    <w:rsid w:val="00156FB6"/>
    <w:rsid w:val="00157273"/>
    <w:rsid w:val="00157395"/>
    <w:rsid w:val="00157434"/>
    <w:rsid w:val="0015745D"/>
    <w:rsid w:val="0015757E"/>
    <w:rsid w:val="001579E6"/>
    <w:rsid w:val="00157A72"/>
    <w:rsid w:val="00157AA2"/>
    <w:rsid w:val="00157BB1"/>
    <w:rsid w:val="00157C83"/>
    <w:rsid w:val="00157C89"/>
    <w:rsid w:val="00157D05"/>
    <w:rsid w:val="00157D3A"/>
    <w:rsid w:val="00157E7B"/>
    <w:rsid w:val="00160129"/>
    <w:rsid w:val="0016016E"/>
    <w:rsid w:val="00160289"/>
    <w:rsid w:val="00160328"/>
    <w:rsid w:val="0016034D"/>
    <w:rsid w:val="0016037A"/>
    <w:rsid w:val="001604B5"/>
    <w:rsid w:val="00160593"/>
    <w:rsid w:val="00160660"/>
    <w:rsid w:val="001606D0"/>
    <w:rsid w:val="00160D88"/>
    <w:rsid w:val="0016104E"/>
    <w:rsid w:val="00161180"/>
    <w:rsid w:val="00161423"/>
    <w:rsid w:val="001616D5"/>
    <w:rsid w:val="0016172D"/>
    <w:rsid w:val="00161963"/>
    <w:rsid w:val="00161987"/>
    <w:rsid w:val="00161A55"/>
    <w:rsid w:val="00161B44"/>
    <w:rsid w:val="00161D3F"/>
    <w:rsid w:val="00161E3E"/>
    <w:rsid w:val="00161FFA"/>
    <w:rsid w:val="00162134"/>
    <w:rsid w:val="00162137"/>
    <w:rsid w:val="00162320"/>
    <w:rsid w:val="001628C1"/>
    <w:rsid w:val="001628EC"/>
    <w:rsid w:val="00162A27"/>
    <w:rsid w:val="00162D76"/>
    <w:rsid w:val="00162DB7"/>
    <w:rsid w:val="00162DEC"/>
    <w:rsid w:val="00162FE9"/>
    <w:rsid w:val="00163061"/>
    <w:rsid w:val="00163136"/>
    <w:rsid w:val="001631A8"/>
    <w:rsid w:val="0016323F"/>
    <w:rsid w:val="00163311"/>
    <w:rsid w:val="00163488"/>
    <w:rsid w:val="0016375F"/>
    <w:rsid w:val="00163995"/>
    <w:rsid w:val="00163D3F"/>
    <w:rsid w:val="00163DCC"/>
    <w:rsid w:val="00163E39"/>
    <w:rsid w:val="00163F4B"/>
    <w:rsid w:val="00163F78"/>
    <w:rsid w:val="0016410B"/>
    <w:rsid w:val="0016411C"/>
    <w:rsid w:val="0016465C"/>
    <w:rsid w:val="001647E3"/>
    <w:rsid w:val="001648E4"/>
    <w:rsid w:val="0016496D"/>
    <w:rsid w:val="00164B84"/>
    <w:rsid w:val="00164FC8"/>
    <w:rsid w:val="00165036"/>
    <w:rsid w:val="00165122"/>
    <w:rsid w:val="00165321"/>
    <w:rsid w:val="00165369"/>
    <w:rsid w:val="0016544E"/>
    <w:rsid w:val="00165558"/>
    <w:rsid w:val="00165832"/>
    <w:rsid w:val="001658DD"/>
    <w:rsid w:val="00165B2C"/>
    <w:rsid w:val="00165B8E"/>
    <w:rsid w:val="00165C72"/>
    <w:rsid w:val="0016689B"/>
    <w:rsid w:val="00166A05"/>
    <w:rsid w:val="00166AD9"/>
    <w:rsid w:val="00166BEA"/>
    <w:rsid w:val="00166FF8"/>
    <w:rsid w:val="001672DE"/>
    <w:rsid w:val="00167554"/>
    <w:rsid w:val="00167628"/>
    <w:rsid w:val="001677B6"/>
    <w:rsid w:val="0016791D"/>
    <w:rsid w:val="00167A4F"/>
    <w:rsid w:val="00167C02"/>
    <w:rsid w:val="00167D09"/>
    <w:rsid w:val="00170047"/>
    <w:rsid w:val="001704C1"/>
    <w:rsid w:val="00170737"/>
    <w:rsid w:val="00170770"/>
    <w:rsid w:val="001707B8"/>
    <w:rsid w:val="001707F8"/>
    <w:rsid w:val="00170B59"/>
    <w:rsid w:val="00170BD9"/>
    <w:rsid w:val="00170EDB"/>
    <w:rsid w:val="00170F19"/>
    <w:rsid w:val="00170F2B"/>
    <w:rsid w:val="0017125A"/>
    <w:rsid w:val="0017145B"/>
    <w:rsid w:val="00171721"/>
    <w:rsid w:val="0017178F"/>
    <w:rsid w:val="0017188A"/>
    <w:rsid w:val="00172087"/>
    <w:rsid w:val="00172111"/>
    <w:rsid w:val="0017218E"/>
    <w:rsid w:val="001722A0"/>
    <w:rsid w:val="001724E6"/>
    <w:rsid w:val="001726C3"/>
    <w:rsid w:val="001728CF"/>
    <w:rsid w:val="0017294C"/>
    <w:rsid w:val="00172D74"/>
    <w:rsid w:val="00172DB3"/>
    <w:rsid w:val="00172DFB"/>
    <w:rsid w:val="00172E20"/>
    <w:rsid w:val="00172FBE"/>
    <w:rsid w:val="00172FF9"/>
    <w:rsid w:val="00173531"/>
    <w:rsid w:val="001735E8"/>
    <w:rsid w:val="00173689"/>
    <w:rsid w:val="00173B34"/>
    <w:rsid w:val="00173C1D"/>
    <w:rsid w:val="00173DFC"/>
    <w:rsid w:val="00173E25"/>
    <w:rsid w:val="00173E3E"/>
    <w:rsid w:val="0017440A"/>
    <w:rsid w:val="001745ED"/>
    <w:rsid w:val="0017482F"/>
    <w:rsid w:val="00174B5D"/>
    <w:rsid w:val="00174BE4"/>
    <w:rsid w:val="00174C12"/>
    <w:rsid w:val="00174D3D"/>
    <w:rsid w:val="00174E04"/>
    <w:rsid w:val="00174E08"/>
    <w:rsid w:val="00174E93"/>
    <w:rsid w:val="00174FFA"/>
    <w:rsid w:val="00175062"/>
    <w:rsid w:val="001752B9"/>
    <w:rsid w:val="001753FF"/>
    <w:rsid w:val="001755AC"/>
    <w:rsid w:val="0017562D"/>
    <w:rsid w:val="00175651"/>
    <w:rsid w:val="0017566F"/>
    <w:rsid w:val="00175894"/>
    <w:rsid w:val="001758AA"/>
    <w:rsid w:val="00175AB0"/>
    <w:rsid w:val="00175AC6"/>
    <w:rsid w:val="00175B24"/>
    <w:rsid w:val="00175C16"/>
    <w:rsid w:val="00175D29"/>
    <w:rsid w:val="00175D75"/>
    <w:rsid w:val="00175E46"/>
    <w:rsid w:val="00175F13"/>
    <w:rsid w:val="0017602B"/>
    <w:rsid w:val="00176783"/>
    <w:rsid w:val="00176AD3"/>
    <w:rsid w:val="00176CCC"/>
    <w:rsid w:val="00176D63"/>
    <w:rsid w:val="00176DEF"/>
    <w:rsid w:val="00176FBF"/>
    <w:rsid w:val="0017739B"/>
    <w:rsid w:val="0017743D"/>
    <w:rsid w:val="001774C6"/>
    <w:rsid w:val="001774E2"/>
    <w:rsid w:val="00177594"/>
    <w:rsid w:val="001776C2"/>
    <w:rsid w:val="001776DC"/>
    <w:rsid w:val="001776E7"/>
    <w:rsid w:val="001777F5"/>
    <w:rsid w:val="00177AF4"/>
    <w:rsid w:val="00177B05"/>
    <w:rsid w:val="00177D26"/>
    <w:rsid w:val="00177D92"/>
    <w:rsid w:val="00177F22"/>
    <w:rsid w:val="00177F9F"/>
    <w:rsid w:val="00180031"/>
    <w:rsid w:val="001801FB"/>
    <w:rsid w:val="001802CF"/>
    <w:rsid w:val="001803E9"/>
    <w:rsid w:val="00180421"/>
    <w:rsid w:val="001804B4"/>
    <w:rsid w:val="001804EB"/>
    <w:rsid w:val="001808B4"/>
    <w:rsid w:val="00180999"/>
    <w:rsid w:val="00180A9C"/>
    <w:rsid w:val="00180CE0"/>
    <w:rsid w:val="00180CF5"/>
    <w:rsid w:val="00180E84"/>
    <w:rsid w:val="00180F34"/>
    <w:rsid w:val="00181035"/>
    <w:rsid w:val="0018104A"/>
    <w:rsid w:val="00181174"/>
    <w:rsid w:val="00181275"/>
    <w:rsid w:val="001815CE"/>
    <w:rsid w:val="001815D2"/>
    <w:rsid w:val="001816C0"/>
    <w:rsid w:val="001816D1"/>
    <w:rsid w:val="0018180C"/>
    <w:rsid w:val="00181A74"/>
    <w:rsid w:val="00181B3E"/>
    <w:rsid w:val="00181C3E"/>
    <w:rsid w:val="00181D9F"/>
    <w:rsid w:val="00181DDF"/>
    <w:rsid w:val="00181FA8"/>
    <w:rsid w:val="001822CA"/>
    <w:rsid w:val="0018249F"/>
    <w:rsid w:val="001824BA"/>
    <w:rsid w:val="001824C3"/>
    <w:rsid w:val="001824D4"/>
    <w:rsid w:val="0018257E"/>
    <w:rsid w:val="00182810"/>
    <w:rsid w:val="00182860"/>
    <w:rsid w:val="0018290F"/>
    <w:rsid w:val="00182C8B"/>
    <w:rsid w:val="00182CD4"/>
    <w:rsid w:val="00182EAF"/>
    <w:rsid w:val="00182ED3"/>
    <w:rsid w:val="001830AE"/>
    <w:rsid w:val="001831ED"/>
    <w:rsid w:val="00183527"/>
    <w:rsid w:val="0018365E"/>
    <w:rsid w:val="00183788"/>
    <w:rsid w:val="00183792"/>
    <w:rsid w:val="00183878"/>
    <w:rsid w:val="001838E2"/>
    <w:rsid w:val="00183A7A"/>
    <w:rsid w:val="00183AED"/>
    <w:rsid w:val="00183B1D"/>
    <w:rsid w:val="00183C62"/>
    <w:rsid w:val="00183DC0"/>
    <w:rsid w:val="00183EBC"/>
    <w:rsid w:val="001840E6"/>
    <w:rsid w:val="001845A5"/>
    <w:rsid w:val="0018460B"/>
    <w:rsid w:val="00184731"/>
    <w:rsid w:val="0018478D"/>
    <w:rsid w:val="0018495B"/>
    <w:rsid w:val="00184B1B"/>
    <w:rsid w:val="00184BB7"/>
    <w:rsid w:val="00184BE3"/>
    <w:rsid w:val="00184D38"/>
    <w:rsid w:val="00184D3C"/>
    <w:rsid w:val="00184DF3"/>
    <w:rsid w:val="00185097"/>
    <w:rsid w:val="0018532B"/>
    <w:rsid w:val="00185476"/>
    <w:rsid w:val="0018555F"/>
    <w:rsid w:val="001855FA"/>
    <w:rsid w:val="001856A6"/>
    <w:rsid w:val="001857A4"/>
    <w:rsid w:val="00185866"/>
    <w:rsid w:val="001858D4"/>
    <w:rsid w:val="001859BA"/>
    <w:rsid w:val="00185A9D"/>
    <w:rsid w:val="00185AB3"/>
    <w:rsid w:val="00185AF8"/>
    <w:rsid w:val="00185C61"/>
    <w:rsid w:val="00185CE7"/>
    <w:rsid w:val="00185FC9"/>
    <w:rsid w:val="001860DA"/>
    <w:rsid w:val="001861EA"/>
    <w:rsid w:val="001863E6"/>
    <w:rsid w:val="001864AC"/>
    <w:rsid w:val="001865FB"/>
    <w:rsid w:val="0018667F"/>
    <w:rsid w:val="001866B2"/>
    <w:rsid w:val="001867AC"/>
    <w:rsid w:val="0018688D"/>
    <w:rsid w:val="001869EB"/>
    <w:rsid w:val="001869EF"/>
    <w:rsid w:val="00186CC3"/>
    <w:rsid w:val="00186D89"/>
    <w:rsid w:val="00186DD8"/>
    <w:rsid w:val="00186DED"/>
    <w:rsid w:val="00186EEE"/>
    <w:rsid w:val="00186F74"/>
    <w:rsid w:val="0018708E"/>
    <w:rsid w:val="00187280"/>
    <w:rsid w:val="0018741E"/>
    <w:rsid w:val="00187A32"/>
    <w:rsid w:val="00187AF7"/>
    <w:rsid w:val="00187B99"/>
    <w:rsid w:val="00187D70"/>
    <w:rsid w:val="00187F4D"/>
    <w:rsid w:val="00187FEC"/>
    <w:rsid w:val="0019009F"/>
    <w:rsid w:val="0019010B"/>
    <w:rsid w:val="00190390"/>
    <w:rsid w:val="00190439"/>
    <w:rsid w:val="00190646"/>
    <w:rsid w:val="001907D1"/>
    <w:rsid w:val="00190872"/>
    <w:rsid w:val="00190901"/>
    <w:rsid w:val="00190A02"/>
    <w:rsid w:val="00190C57"/>
    <w:rsid w:val="00190E04"/>
    <w:rsid w:val="00190E8F"/>
    <w:rsid w:val="00190EF6"/>
    <w:rsid w:val="00191138"/>
    <w:rsid w:val="0019152C"/>
    <w:rsid w:val="0019165A"/>
    <w:rsid w:val="0019174C"/>
    <w:rsid w:val="00191766"/>
    <w:rsid w:val="00191904"/>
    <w:rsid w:val="00191A3E"/>
    <w:rsid w:val="00191B34"/>
    <w:rsid w:val="00191C02"/>
    <w:rsid w:val="00191D7C"/>
    <w:rsid w:val="00191E46"/>
    <w:rsid w:val="00191F4D"/>
    <w:rsid w:val="00192026"/>
    <w:rsid w:val="00192110"/>
    <w:rsid w:val="0019219C"/>
    <w:rsid w:val="00192214"/>
    <w:rsid w:val="00192561"/>
    <w:rsid w:val="001927EB"/>
    <w:rsid w:val="001927F4"/>
    <w:rsid w:val="00192A73"/>
    <w:rsid w:val="00192B72"/>
    <w:rsid w:val="00192BC8"/>
    <w:rsid w:val="00192BDF"/>
    <w:rsid w:val="00192C3B"/>
    <w:rsid w:val="00192C68"/>
    <w:rsid w:val="00193104"/>
    <w:rsid w:val="00193401"/>
    <w:rsid w:val="00193531"/>
    <w:rsid w:val="001935C6"/>
    <w:rsid w:val="0019385F"/>
    <w:rsid w:val="00193967"/>
    <w:rsid w:val="0019398E"/>
    <w:rsid w:val="00193B0B"/>
    <w:rsid w:val="00193BD3"/>
    <w:rsid w:val="00193BD5"/>
    <w:rsid w:val="00193D07"/>
    <w:rsid w:val="00194080"/>
    <w:rsid w:val="001944F8"/>
    <w:rsid w:val="00194632"/>
    <w:rsid w:val="001946DE"/>
    <w:rsid w:val="001947D3"/>
    <w:rsid w:val="0019498A"/>
    <w:rsid w:val="00194A50"/>
    <w:rsid w:val="00194AD4"/>
    <w:rsid w:val="00194B48"/>
    <w:rsid w:val="00194B99"/>
    <w:rsid w:val="00194B9F"/>
    <w:rsid w:val="00194BF1"/>
    <w:rsid w:val="00194DAD"/>
    <w:rsid w:val="00194DD8"/>
    <w:rsid w:val="00194F37"/>
    <w:rsid w:val="00195277"/>
    <w:rsid w:val="0019552B"/>
    <w:rsid w:val="0019562B"/>
    <w:rsid w:val="001956A1"/>
    <w:rsid w:val="00195951"/>
    <w:rsid w:val="00195A34"/>
    <w:rsid w:val="00195C0D"/>
    <w:rsid w:val="00195E3B"/>
    <w:rsid w:val="0019603D"/>
    <w:rsid w:val="00196058"/>
    <w:rsid w:val="00196064"/>
    <w:rsid w:val="001961B0"/>
    <w:rsid w:val="001961CE"/>
    <w:rsid w:val="00196228"/>
    <w:rsid w:val="001962EB"/>
    <w:rsid w:val="00196390"/>
    <w:rsid w:val="00196400"/>
    <w:rsid w:val="00196432"/>
    <w:rsid w:val="00196511"/>
    <w:rsid w:val="00196575"/>
    <w:rsid w:val="001967B6"/>
    <w:rsid w:val="0019692F"/>
    <w:rsid w:val="001969B6"/>
    <w:rsid w:val="00196C41"/>
    <w:rsid w:val="00196D10"/>
    <w:rsid w:val="00196DBA"/>
    <w:rsid w:val="00196E04"/>
    <w:rsid w:val="00196E78"/>
    <w:rsid w:val="00196FBC"/>
    <w:rsid w:val="0019704B"/>
    <w:rsid w:val="00197159"/>
    <w:rsid w:val="001971B7"/>
    <w:rsid w:val="001972A3"/>
    <w:rsid w:val="001972FC"/>
    <w:rsid w:val="001973BF"/>
    <w:rsid w:val="00197591"/>
    <w:rsid w:val="001975A3"/>
    <w:rsid w:val="00197758"/>
    <w:rsid w:val="001979A7"/>
    <w:rsid w:val="00197B90"/>
    <w:rsid w:val="00197C2F"/>
    <w:rsid w:val="00197C43"/>
    <w:rsid w:val="00197E7F"/>
    <w:rsid w:val="001A0000"/>
    <w:rsid w:val="001A0194"/>
    <w:rsid w:val="001A0541"/>
    <w:rsid w:val="001A0663"/>
    <w:rsid w:val="001A0792"/>
    <w:rsid w:val="001A0C46"/>
    <w:rsid w:val="001A0D06"/>
    <w:rsid w:val="001A0DF0"/>
    <w:rsid w:val="001A0EAE"/>
    <w:rsid w:val="001A0EE8"/>
    <w:rsid w:val="001A1015"/>
    <w:rsid w:val="001A1621"/>
    <w:rsid w:val="001A1720"/>
    <w:rsid w:val="001A1794"/>
    <w:rsid w:val="001A17BA"/>
    <w:rsid w:val="001A19AC"/>
    <w:rsid w:val="001A1A07"/>
    <w:rsid w:val="001A1B67"/>
    <w:rsid w:val="001A1D1E"/>
    <w:rsid w:val="001A1DFD"/>
    <w:rsid w:val="001A203D"/>
    <w:rsid w:val="001A204C"/>
    <w:rsid w:val="001A2151"/>
    <w:rsid w:val="001A2265"/>
    <w:rsid w:val="001A257C"/>
    <w:rsid w:val="001A276B"/>
    <w:rsid w:val="001A277C"/>
    <w:rsid w:val="001A283B"/>
    <w:rsid w:val="001A292D"/>
    <w:rsid w:val="001A2942"/>
    <w:rsid w:val="001A29D3"/>
    <w:rsid w:val="001A2BDA"/>
    <w:rsid w:val="001A2C2E"/>
    <w:rsid w:val="001A2EE8"/>
    <w:rsid w:val="001A3032"/>
    <w:rsid w:val="001A303C"/>
    <w:rsid w:val="001A305B"/>
    <w:rsid w:val="001A306A"/>
    <w:rsid w:val="001A307A"/>
    <w:rsid w:val="001A3103"/>
    <w:rsid w:val="001A34AE"/>
    <w:rsid w:val="001A38DA"/>
    <w:rsid w:val="001A3B57"/>
    <w:rsid w:val="001A3F21"/>
    <w:rsid w:val="001A3FAE"/>
    <w:rsid w:val="001A41FE"/>
    <w:rsid w:val="001A4320"/>
    <w:rsid w:val="001A447C"/>
    <w:rsid w:val="001A47A7"/>
    <w:rsid w:val="001A4A05"/>
    <w:rsid w:val="001A4AF5"/>
    <w:rsid w:val="001A4D2D"/>
    <w:rsid w:val="001A4D66"/>
    <w:rsid w:val="001A4F6B"/>
    <w:rsid w:val="001A53EE"/>
    <w:rsid w:val="001A546C"/>
    <w:rsid w:val="001A54C1"/>
    <w:rsid w:val="001A55BF"/>
    <w:rsid w:val="001A55EF"/>
    <w:rsid w:val="001A564C"/>
    <w:rsid w:val="001A5813"/>
    <w:rsid w:val="001A5832"/>
    <w:rsid w:val="001A5B57"/>
    <w:rsid w:val="001A5C77"/>
    <w:rsid w:val="001A5DE7"/>
    <w:rsid w:val="001A5E6E"/>
    <w:rsid w:val="001A5EE2"/>
    <w:rsid w:val="001A5EEB"/>
    <w:rsid w:val="001A5F55"/>
    <w:rsid w:val="001A5FB4"/>
    <w:rsid w:val="001A5FE2"/>
    <w:rsid w:val="001A607E"/>
    <w:rsid w:val="001A6178"/>
    <w:rsid w:val="001A6278"/>
    <w:rsid w:val="001A6380"/>
    <w:rsid w:val="001A653D"/>
    <w:rsid w:val="001A6564"/>
    <w:rsid w:val="001A65C1"/>
    <w:rsid w:val="001A66B1"/>
    <w:rsid w:val="001A690E"/>
    <w:rsid w:val="001A6A8A"/>
    <w:rsid w:val="001A6B41"/>
    <w:rsid w:val="001A6D55"/>
    <w:rsid w:val="001A7321"/>
    <w:rsid w:val="001A738E"/>
    <w:rsid w:val="001A74CB"/>
    <w:rsid w:val="001A76BA"/>
    <w:rsid w:val="001A77ED"/>
    <w:rsid w:val="001A785A"/>
    <w:rsid w:val="001A7A6C"/>
    <w:rsid w:val="001A7EFD"/>
    <w:rsid w:val="001B005F"/>
    <w:rsid w:val="001B02F0"/>
    <w:rsid w:val="001B0429"/>
    <w:rsid w:val="001B0B3D"/>
    <w:rsid w:val="001B0B92"/>
    <w:rsid w:val="001B0BD6"/>
    <w:rsid w:val="001B0E51"/>
    <w:rsid w:val="001B0E6A"/>
    <w:rsid w:val="001B0FC4"/>
    <w:rsid w:val="001B1029"/>
    <w:rsid w:val="001B11DC"/>
    <w:rsid w:val="001B12E7"/>
    <w:rsid w:val="001B1438"/>
    <w:rsid w:val="001B1444"/>
    <w:rsid w:val="001B164A"/>
    <w:rsid w:val="001B16BA"/>
    <w:rsid w:val="001B16C8"/>
    <w:rsid w:val="001B16F1"/>
    <w:rsid w:val="001B180E"/>
    <w:rsid w:val="001B18F4"/>
    <w:rsid w:val="001B1B10"/>
    <w:rsid w:val="001B1BDD"/>
    <w:rsid w:val="001B1CA5"/>
    <w:rsid w:val="001B21BD"/>
    <w:rsid w:val="001B2208"/>
    <w:rsid w:val="001B2339"/>
    <w:rsid w:val="001B2438"/>
    <w:rsid w:val="001B268F"/>
    <w:rsid w:val="001B2695"/>
    <w:rsid w:val="001B2777"/>
    <w:rsid w:val="001B2781"/>
    <w:rsid w:val="001B288A"/>
    <w:rsid w:val="001B28A9"/>
    <w:rsid w:val="001B2901"/>
    <w:rsid w:val="001B29E5"/>
    <w:rsid w:val="001B2AF1"/>
    <w:rsid w:val="001B2D77"/>
    <w:rsid w:val="001B2DA1"/>
    <w:rsid w:val="001B2DE0"/>
    <w:rsid w:val="001B3037"/>
    <w:rsid w:val="001B309D"/>
    <w:rsid w:val="001B3119"/>
    <w:rsid w:val="001B32D4"/>
    <w:rsid w:val="001B33A3"/>
    <w:rsid w:val="001B3401"/>
    <w:rsid w:val="001B3409"/>
    <w:rsid w:val="001B34CD"/>
    <w:rsid w:val="001B355B"/>
    <w:rsid w:val="001B36BE"/>
    <w:rsid w:val="001B3901"/>
    <w:rsid w:val="001B395F"/>
    <w:rsid w:val="001B39C6"/>
    <w:rsid w:val="001B3A02"/>
    <w:rsid w:val="001B3B14"/>
    <w:rsid w:val="001B3B3B"/>
    <w:rsid w:val="001B3B48"/>
    <w:rsid w:val="001B3D3D"/>
    <w:rsid w:val="001B3EF5"/>
    <w:rsid w:val="001B4056"/>
    <w:rsid w:val="001B40D9"/>
    <w:rsid w:val="001B4123"/>
    <w:rsid w:val="001B4CBF"/>
    <w:rsid w:val="001B4E7F"/>
    <w:rsid w:val="001B4ED9"/>
    <w:rsid w:val="001B4F59"/>
    <w:rsid w:val="001B509F"/>
    <w:rsid w:val="001B5285"/>
    <w:rsid w:val="001B53EC"/>
    <w:rsid w:val="001B5822"/>
    <w:rsid w:val="001B5969"/>
    <w:rsid w:val="001B5982"/>
    <w:rsid w:val="001B5A4A"/>
    <w:rsid w:val="001B5A7A"/>
    <w:rsid w:val="001B5CAB"/>
    <w:rsid w:val="001B5EA7"/>
    <w:rsid w:val="001B5FB1"/>
    <w:rsid w:val="001B608C"/>
    <w:rsid w:val="001B609A"/>
    <w:rsid w:val="001B609E"/>
    <w:rsid w:val="001B60D2"/>
    <w:rsid w:val="001B60DA"/>
    <w:rsid w:val="001B6155"/>
    <w:rsid w:val="001B63FA"/>
    <w:rsid w:val="001B6401"/>
    <w:rsid w:val="001B640C"/>
    <w:rsid w:val="001B64AD"/>
    <w:rsid w:val="001B64FD"/>
    <w:rsid w:val="001B652F"/>
    <w:rsid w:val="001B65D3"/>
    <w:rsid w:val="001B6747"/>
    <w:rsid w:val="001B69DC"/>
    <w:rsid w:val="001B6B31"/>
    <w:rsid w:val="001B6B83"/>
    <w:rsid w:val="001B6C13"/>
    <w:rsid w:val="001B6F79"/>
    <w:rsid w:val="001B6FB3"/>
    <w:rsid w:val="001B70F8"/>
    <w:rsid w:val="001B717A"/>
    <w:rsid w:val="001B7267"/>
    <w:rsid w:val="001B7293"/>
    <w:rsid w:val="001B72A4"/>
    <w:rsid w:val="001B7309"/>
    <w:rsid w:val="001B7530"/>
    <w:rsid w:val="001B759D"/>
    <w:rsid w:val="001B78A7"/>
    <w:rsid w:val="001B78BD"/>
    <w:rsid w:val="001B79D9"/>
    <w:rsid w:val="001B7DD4"/>
    <w:rsid w:val="001B7E0F"/>
    <w:rsid w:val="001B7E9E"/>
    <w:rsid w:val="001B7EA6"/>
    <w:rsid w:val="001B7F41"/>
    <w:rsid w:val="001C0295"/>
    <w:rsid w:val="001C039B"/>
    <w:rsid w:val="001C080A"/>
    <w:rsid w:val="001C084D"/>
    <w:rsid w:val="001C0888"/>
    <w:rsid w:val="001C090A"/>
    <w:rsid w:val="001C0946"/>
    <w:rsid w:val="001C09E0"/>
    <w:rsid w:val="001C0B42"/>
    <w:rsid w:val="001C177A"/>
    <w:rsid w:val="001C17FB"/>
    <w:rsid w:val="001C1882"/>
    <w:rsid w:val="001C18D3"/>
    <w:rsid w:val="001C1935"/>
    <w:rsid w:val="001C199E"/>
    <w:rsid w:val="001C1A93"/>
    <w:rsid w:val="001C1BBF"/>
    <w:rsid w:val="001C1D67"/>
    <w:rsid w:val="001C1E22"/>
    <w:rsid w:val="001C1F9A"/>
    <w:rsid w:val="001C2119"/>
    <w:rsid w:val="001C21E0"/>
    <w:rsid w:val="001C22EC"/>
    <w:rsid w:val="001C2315"/>
    <w:rsid w:val="001C2405"/>
    <w:rsid w:val="001C2563"/>
    <w:rsid w:val="001C2632"/>
    <w:rsid w:val="001C29CB"/>
    <w:rsid w:val="001C2A25"/>
    <w:rsid w:val="001C2BED"/>
    <w:rsid w:val="001C2BFC"/>
    <w:rsid w:val="001C2DED"/>
    <w:rsid w:val="001C2E91"/>
    <w:rsid w:val="001C2EDA"/>
    <w:rsid w:val="001C30D0"/>
    <w:rsid w:val="001C3291"/>
    <w:rsid w:val="001C333D"/>
    <w:rsid w:val="001C33AD"/>
    <w:rsid w:val="001C34B1"/>
    <w:rsid w:val="001C3678"/>
    <w:rsid w:val="001C3A52"/>
    <w:rsid w:val="001C3CCC"/>
    <w:rsid w:val="001C3D14"/>
    <w:rsid w:val="001C3F3E"/>
    <w:rsid w:val="001C40E7"/>
    <w:rsid w:val="001C42B8"/>
    <w:rsid w:val="001C4701"/>
    <w:rsid w:val="001C47AB"/>
    <w:rsid w:val="001C48AE"/>
    <w:rsid w:val="001C49A9"/>
    <w:rsid w:val="001C4A1F"/>
    <w:rsid w:val="001C4D86"/>
    <w:rsid w:val="001C4E63"/>
    <w:rsid w:val="001C4ED7"/>
    <w:rsid w:val="001C5947"/>
    <w:rsid w:val="001C5B1B"/>
    <w:rsid w:val="001C5B9B"/>
    <w:rsid w:val="001C5EE5"/>
    <w:rsid w:val="001C61E1"/>
    <w:rsid w:val="001C61FB"/>
    <w:rsid w:val="001C6280"/>
    <w:rsid w:val="001C62AF"/>
    <w:rsid w:val="001C6372"/>
    <w:rsid w:val="001C65F3"/>
    <w:rsid w:val="001C68D0"/>
    <w:rsid w:val="001C6B55"/>
    <w:rsid w:val="001C6FED"/>
    <w:rsid w:val="001C73DB"/>
    <w:rsid w:val="001C74E7"/>
    <w:rsid w:val="001C74E8"/>
    <w:rsid w:val="001C7556"/>
    <w:rsid w:val="001C7BA4"/>
    <w:rsid w:val="001C7C48"/>
    <w:rsid w:val="001C7D2D"/>
    <w:rsid w:val="001C7E0A"/>
    <w:rsid w:val="001C7E2C"/>
    <w:rsid w:val="001C7F39"/>
    <w:rsid w:val="001D00FE"/>
    <w:rsid w:val="001D02B8"/>
    <w:rsid w:val="001D0642"/>
    <w:rsid w:val="001D0773"/>
    <w:rsid w:val="001D087A"/>
    <w:rsid w:val="001D0C96"/>
    <w:rsid w:val="001D1145"/>
    <w:rsid w:val="001D114C"/>
    <w:rsid w:val="001D133E"/>
    <w:rsid w:val="001D1358"/>
    <w:rsid w:val="001D1475"/>
    <w:rsid w:val="001D148B"/>
    <w:rsid w:val="001D15E5"/>
    <w:rsid w:val="001D17D6"/>
    <w:rsid w:val="001D1803"/>
    <w:rsid w:val="001D189A"/>
    <w:rsid w:val="001D1AA2"/>
    <w:rsid w:val="001D1BCF"/>
    <w:rsid w:val="001D1EF3"/>
    <w:rsid w:val="001D2111"/>
    <w:rsid w:val="001D259C"/>
    <w:rsid w:val="001D263B"/>
    <w:rsid w:val="001D2699"/>
    <w:rsid w:val="001D26E9"/>
    <w:rsid w:val="001D2763"/>
    <w:rsid w:val="001D289B"/>
    <w:rsid w:val="001D28AB"/>
    <w:rsid w:val="001D2BD3"/>
    <w:rsid w:val="001D2CA8"/>
    <w:rsid w:val="001D2DE8"/>
    <w:rsid w:val="001D3054"/>
    <w:rsid w:val="001D31B4"/>
    <w:rsid w:val="001D31C9"/>
    <w:rsid w:val="001D3250"/>
    <w:rsid w:val="001D32AE"/>
    <w:rsid w:val="001D3352"/>
    <w:rsid w:val="001D343B"/>
    <w:rsid w:val="001D34C8"/>
    <w:rsid w:val="001D35D4"/>
    <w:rsid w:val="001D363D"/>
    <w:rsid w:val="001D36EB"/>
    <w:rsid w:val="001D396D"/>
    <w:rsid w:val="001D3B50"/>
    <w:rsid w:val="001D3B7E"/>
    <w:rsid w:val="001D3B9D"/>
    <w:rsid w:val="001D3CC0"/>
    <w:rsid w:val="001D3ECB"/>
    <w:rsid w:val="001D3F21"/>
    <w:rsid w:val="001D3F69"/>
    <w:rsid w:val="001D3FBA"/>
    <w:rsid w:val="001D4091"/>
    <w:rsid w:val="001D4138"/>
    <w:rsid w:val="001D41D1"/>
    <w:rsid w:val="001D43BE"/>
    <w:rsid w:val="001D477D"/>
    <w:rsid w:val="001D4B12"/>
    <w:rsid w:val="001D4B93"/>
    <w:rsid w:val="001D4E49"/>
    <w:rsid w:val="001D5226"/>
    <w:rsid w:val="001D524D"/>
    <w:rsid w:val="001D528F"/>
    <w:rsid w:val="001D5463"/>
    <w:rsid w:val="001D5560"/>
    <w:rsid w:val="001D5592"/>
    <w:rsid w:val="001D57F0"/>
    <w:rsid w:val="001D5821"/>
    <w:rsid w:val="001D5BD9"/>
    <w:rsid w:val="001D5DDA"/>
    <w:rsid w:val="001D5F26"/>
    <w:rsid w:val="001D602F"/>
    <w:rsid w:val="001D61A1"/>
    <w:rsid w:val="001D61CB"/>
    <w:rsid w:val="001D6529"/>
    <w:rsid w:val="001D6593"/>
    <w:rsid w:val="001D68C4"/>
    <w:rsid w:val="001D68CE"/>
    <w:rsid w:val="001D69C5"/>
    <w:rsid w:val="001D6A2D"/>
    <w:rsid w:val="001D6AB3"/>
    <w:rsid w:val="001D6AB8"/>
    <w:rsid w:val="001D6B03"/>
    <w:rsid w:val="001D6C89"/>
    <w:rsid w:val="001D6DF9"/>
    <w:rsid w:val="001D6E10"/>
    <w:rsid w:val="001D6E51"/>
    <w:rsid w:val="001D7376"/>
    <w:rsid w:val="001D7597"/>
    <w:rsid w:val="001D75F8"/>
    <w:rsid w:val="001D766C"/>
    <w:rsid w:val="001D767C"/>
    <w:rsid w:val="001D77A3"/>
    <w:rsid w:val="001D788D"/>
    <w:rsid w:val="001D78EF"/>
    <w:rsid w:val="001D793E"/>
    <w:rsid w:val="001D7BC2"/>
    <w:rsid w:val="001D7C3B"/>
    <w:rsid w:val="001D7EC2"/>
    <w:rsid w:val="001D7F06"/>
    <w:rsid w:val="001D7F08"/>
    <w:rsid w:val="001E02FC"/>
    <w:rsid w:val="001E0301"/>
    <w:rsid w:val="001E0427"/>
    <w:rsid w:val="001E04C8"/>
    <w:rsid w:val="001E05EC"/>
    <w:rsid w:val="001E09D1"/>
    <w:rsid w:val="001E0A00"/>
    <w:rsid w:val="001E0BB8"/>
    <w:rsid w:val="001E0BCB"/>
    <w:rsid w:val="001E0C59"/>
    <w:rsid w:val="001E0CA1"/>
    <w:rsid w:val="001E10E3"/>
    <w:rsid w:val="001E10FF"/>
    <w:rsid w:val="001E12AC"/>
    <w:rsid w:val="001E139E"/>
    <w:rsid w:val="001E13E8"/>
    <w:rsid w:val="001E14D4"/>
    <w:rsid w:val="001E1757"/>
    <w:rsid w:val="001E17D6"/>
    <w:rsid w:val="001E18DD"/>
    <w:rsid w:val="001E1A42"/>
    <w:rsid w:val="001E1B29"/>
    <w:rsid w:val="001E1E73"/>
    <w:rsid w:val="001E1F38"/>
    <w:rsid w:val="001E1F4E"/>
    <w:rsid w:val="001E202A"/>
    <w:rsid w:val="001E2180"/>
    <w:rsid w:val="001E2251"/>
    <w:rsid w:val="001E227D"/>
    <w:rsid w:val="001E228A"/>
    <w:rsid w:val="001E250C"/>
    <w:rsid w:val="001E257D"/>
    <w:rsid w:val="001E25DB"/>
    <w:rsid w:val="001E278A"/>
    <w:rsid w:val="001E28DE"/>
    <w:rsid w:val="001E315D"/>
    <w:rsid w:val="001E320E"/>
    <w:rsid w:val="001E33C1"/>
    <w:rsid w:val="001E33E3"/>
    <w:rsid w:val="001E33F0"/>
    <w:rsid w:val="001E3565"/>
    <w:rsid w:val="001E3657"/>
    <w:rsid w:val="001E371D"/>
    <w:rsid w:val="001E3840"/>
    <w:rsid w:val="001E384B"/>
    <w:rsid w:val="001E38EC"/>
    <w:rsid w:val="001E3982"/>
    <w:rsid w:val="001E3B9D"/>
    <w:rsid w:val="001E3C24"/>
    <w:rsid w:val="001E3D51"/>
    <w:rsid w:val="001E3E5E"/>
    <w:rsid w:val="001E3FF3"/>
    <w:rsid w:val="001E4222"/>
    <w:rsid w:val="001E425E"/>
    <w:rsid w:val="001E4342"/>
    <w:rsid w:val="001E44BC"/>
    <w:rsid w:val="001E4579"/>
    <w:rsid w:val="001E4852"/>
    <w:rsid w:val="001E4952"/>
    <w:rsid w:val="001E4A43"/>
    <w:rsid w:val="001E4AA9"/>
    <w:rsid w:val="001E4AE2"/>
    <w:rsid w:val="001E4AF4"/>
    <w:rsid w:val="001E4B29"/>
    <w:rsid w:val="001E4B44"/>
    <w:rsid w:val="001E4C37"/>
    <w:rsid w:val="001E4C6A"/>
    <w:rsid w:val="001E4CB8"/>
    <w:rsid w:val="001E4CD4"/>
    <w:rsid w:val="001E4EE9"/>
    <w:rsid w:val="001E5019"/>
    <w:rsid w:val="001E5130"/>
    <w:rsid w:val="001E520A"/>
    <w:rsid w:val="001E53F9"/>
    <w:rsid w:val="001E54CA"/>
    <w:rsid w:val="001E58A5"/>
    <w:rsid w:val="001E5999"/>
    <w:rsid w:val="001E59BE"/>
    <w:rsid w:val="001E5B5B"/>
    <w:rsid w:val="001E5C9F"/>
    <w:rsid w:val="001E5FB5"/>
    <w:rsid w:val="001E6064"/>
    <w:rsid w:val="001E63CE"/>
    <w:rsid w:val="001E642F"/>
    <w:rsid w:val="001E64C4"/>
    <w:rsid w:val="001E6511"/>
    <w:rsid w:val="001E67BE"/>
    <w:rsid w:val="001E67D1"/>
    <w:rsid w:val="001E68E7"/>
    <w:rsid w:val="001E69A2"/>
    <w:rsid w:val="001E6BDD"/>
    <w:rsid w:val="001E6E0C"/>
    <w:rsid w:val="001E6E13"/>
    <w:rsid w:val="001E6E84"/>
    <w:rsid w:val="001E6F0A"/>
    <w:rsid w:val="001E6FDF"/>
    <w:rsid w:val="001E7269"/>
    <w:rsid w:val="001E72DD"/>
    <w:rsid w:val="001E7319"/>
    <w:rsid w:val="001E7341"/>
    <w:rsid w:val="001E7518"/>
    <w:rsid w:val="001E75F7"/>
    <w:rsid w:val="001E76D5"/>
    <w:rsid w:val="001E784E"/>
    <w:rsid w:val="001E798C"/>
    <w:rsid w:val="001E7B88"/>
    <w:rsid w:val="001E7FB6"/>
    <w:rsid w:val="001F05A0"/>
    <w:rsid w:val="001F0617"/>
    <w:rsid w:val="001F0678"/>
    <w:rsid w:val="001F068C"/>
    <w:rsid w:val="001F0A51"/>
    <w:rsid w:val="001F0BC0"/>
    <w:rsid w:val="001F0BEE"/>
    <w:rsid w:val="001F0EA0"/>
    <w:rsid w:val="001F0F69"/>
    <w:rsid w:val="001F14FC"/>
    <w:rsid w:val="001F1868"/>
    <w:rsid w:val="001F1A35"/>
    <w:rsid w:val="001F1B74"/>
    <w:rsid w:val="001F1B86"/>
    <w:rsid w:val="001F1C37"/>
    <w:rsid w:val="001F1C43"/>
    <w:rsid w:val="001F1CBC"/>
    <w:rsid w:val="001F1D4F"/>
    <w:rsid w:val="001F1E44"/>
    <w:rsid w:val="001F1E70"/>
    <w:rsid w:val="001F1F03"/>
    <w:rsid w:val="001F1F0D"/>
    <w:rsid w:val="001F207F"/>
    <w:rsid w:val="001F20FB"/>
    <w:rsid w:val="001F2171"/>
    <w:rsid w:val="001F2305"/>
    <w:rsid w:val="001F2548"/>
    <w:rsid w:val="001F2556"/>
    <w:rsid w:val="001F25E4"/>
    <w:rsid w:val="001F27CF"/>
    <w:rsid w:val="001F286F"/>
    <w:rsid w:val="001F291E"/>
    <w:rsid w:val="001F2946"/>
    <w:rsid w:val="001F2B23"/>
    <w:rsid w:val="001F2B98"/>
    <w:rsid w:val="001F2C50"/>
    <w:rsid w:val="001F2C5C"/>
    <w:rsid w:val="001F2E7C"/>
    <w:rsid w:val="001F2EF4"/>
    <w:rsid w:val="001F2FFE"/>
    <w:rsid w:val="001F30FC"/>
    <w:rsid w:val="001F3175"/>
    <w:rsid w:val="001F330E"/>
    <w:rsid w:val="001F33A7"/>
    <w:rsid w:val="001F34D1"/>
    <w:rsid w:val="001F366F"/>
    <w:rsid w:val="001F3866"/>
    <w:rsid w:val="001F3B86"/>
    <w:rsid w:val="001F3EC1"/>
    <w:rsid w:val="001F401D"/>
    <w:rsid w:val="001F42EC"/>
    <w:rsid w:val="001F439E"/>
    <w:rsid w:val="001F43ED"/>
    <w:rsid w:val="001F44E4"/>
    <w:rsid w:val="001F452E"/>
    <w:rsid w:val="001F466A"/>
    <w:rsid w:val="001F472A"/>
    <w:rsid w:val="001F482D"/>
    <w:rsid w:val="001F483C"/>
    <w:rsid w:val="001F4880"/>
    <w:rsid w:val="001F4898"/>
    <w:rsid w:val="001F4A08"/>
    <w:rsid w:val="001F4A55"/>
    <w:rsid w:val="001F4A87"/>
    <w:rsid w:val="001F4C53"/>
    <w:rsid w:val="001F4CB9"/>
    <w:rsid w:val="001F4E43"/>
    <w:rsid w:val="001F5145"/>
    <w:rsid w:val="001F5214"/>
    <w:rsid w:val="001F53B4"/>
    <w:rsid w:val="001F53EA"/>
    <w:rsid w:val="001F5A37"/>
    <w:rsid w:val="001F5B3A"/>
    <w:rsid w:val="001F5BA0"/>
    <w:rsid w:val="001F5E3C"/>
    <w:rsid w:val="001F5F46"/>
    <w:rsid w:val="001F64AC"/>
    <w:rsid w:val="001F661C"/>
    <w:rsid w:val="001F66FF"/>
    <w:rsid w:val="001F681B"/>
    <w:rsid w:val="001F6845"/>
    <w:rsid w:val="001F6847"/>
    <w:rsid w:val="001F68B5"/>
    <w:rsid w:val="001F6B82"/>
    <w:rsid w:val="001F6B84"/>
    <w:rsid w:val="001F6D2A"/>
    <w:rsid w:val="001F6F38"/>
    <w:rsid w:val="001F6F44"/>
    <w:rsid w:val="001F711B"/>
    <w:rsid w:val="001F76B0"/>
    <w:rsid w:val="001F7878"/>
    <w:rsid w:val="001F7892"/>
    <w:rsid w:val="001F78B6"/>
    <w:rsid w:val="001F7987"/>
    <w:rsid w:val="001F7C88"/>
    <w:rsid w:val="001F7CDC"/>
    <w:rsid w:val="001F7D50"/>
    <w:rsid w:val="001F7D55"/>
    <w:rsid w:val="001F7E89"/>
    <w:rsid w:val="00200029"/>
    <w:rsid w:val="002003E9"/>
    <w:rsid w:val="002003F9"/>
    <w:rsid w:val="002004B4"/>
    <w:rsid w:val="00200575"/>
    <w:rsid w:val="002005B1"/>
    <w:rsid w:val="00200952"/>
    <w:rsid w:val="002009C1"/>
    <w:rsid w:val="00200C62"/>
    <w:rsid w:val="00200CA4"/>
    <w:rsid w:val="00200DB0"/>
    <w:rsid w:val="002010A7"/>
    <w:rsid w:val="002012EB"/>
    <w:rsid w:val="00201324"/>
    <w:rsid w:val="0020138A"/>
    <w:rsid w:val="002014AC"/>
    <w:rsid w:val="002015C0"/>
    <w:rsid w:val="002015E3"/>
    <w:rsid w:val="00201A0D"/>
    <w:rsid w:val="00201C94"/>
    <w:rsid w:val="00201D73"/>
    <w:rsid w:val="00201E92"/>
    <w:rsid w:val="00201EC4"/>
    <w:rsid w:val="00201F50"/>
    <w:rsid w:val="00201F7B"/>
    <w:rsid w:val="00202017"/>
    <w:rsid w:val="0020233D"/>
    <w:rsid w:val="0020262E"/>
    <w:rsid w:val="002026D6"/>
    <w:rsid w:val="00202896"/>
    <w:rsid w:val="002029E7"/>
    <w:rsid w:val="00202A28"/>
    <w:rsid w:val="00202B1C"/>
    <w:rsid w:val="00202B62"/>
    <w:rsid w:val="00202C23"/>
    <w:rsid w:val="00202D19"/>
    <w:rsid w:val="00202DE6"/>
    <w:rsid w:val="00202E39"/>
    <w:rsid w:val="00203161"/>
    <w:rsid w:val="002033AF"/>
    <w:rsid w:val="00203437"/>
    <w:rsid w:val="00203538"/>
    <w:rsid w:val="00203595"/>
    <w:rsid w:val="002035B2"/>
    <w:rsid w:val="00203847"/>
    <w:rsid w:val="00203895"/>
    <w:rsid w:val="002038CB"/>
    <w:rsid w:val="00203B1D"/>
    <w:rsid w:val="00203E0D"/>
    <w:rsid w:val="0020409A"/>
    <w:rsid w:val="002040D5"/>
    <w:rsid w:val="002040DD"/>
    <w:rsid w:val="00204204"/>
    <w:rsid w:val="002042AB"/>
    <w:rsid w:val="002042D5"/>
    <w:rsid w:val="002043C4"/>
    <w:rsid w:val="0020477C"/>
    <w:rsid w:val="00204801"/>
    <w:rsid w:val="00204A66"/>
    <w:rsid w:val="00204AA2"/>
    <w:rsid w:val="0020501A"/>
    <w:rsid w:val="002051DB"/>
    <w:rsid w:val="002051FA"/>
    <w:rsid w:val="002053F2"/>
    <w:rsid w:val="002054E0"/>
    <w:rsid w:val="0020568C"/>
    <w:rsid w:val="00205806"/>
    <w:rsid w:val="00205A16"/>
    <w:rsid w:val="00205D76"/>
    <w:rsid w:val="00205DA0"/>
    <w:rsid w:val="00205E88"/>
    <w:rsid w:val="0020600F"/>
    <w:rsid w:val="00206173"/>
    <w:rsid w:val="0020629A"/>
    <w:rsid w:val="002065B7"/>
    <w:rsid w:val="002069A8"/>
    <w:rsid w:val="00206AF3"/>
    <w:rsid w:val="00206CA2"/>
    <w:rsid w:val="00206FBB"/>
    <w:rsid w:val="0020716C"/>
    <w:rsid w:val="002073FF"/>
    <w:rsid w:val="00207439"/>
    <w:rsid w:val="0020746F"/>
    <w:rsid w:val="002074C2"/>
    <w:rsid w:val="00207923"/>
    <w:rsid w:val="00207991"/>
    <w:rsid w:val="00207D29"/>
    <w:rsid w:val="00207DD2"/>
    <w:rsid w:val="0020DBC1"/>
    <w:rsid w:val="00210258"/>
    <w:rsid w:val="00210348"/>
    <w:rsid w:val="002103AD"/>
    <w:rsid w:val="002103EF"/>
    <w:rsid w:val="0021079E"/>
    <w:rsid w:val="002107B7"/>
    <w:rsid w:val="0021093A"/>
    <w:rsid w:val="00210A39"/>
    <w:rsid w:val="00210BFB"/>
    <w:rsid w:val="00210C62"/>
    <w:rsid w:val="00210CE2"/>
    <w:rsid w:val="00210D65"/>
    <w:rsid w:val="00210EB0"/>
    <w:rsid w:val="002112AA"/>
    <w:rsid w:val="002112F9"/>
    <w:rsid w:val="00211313"/>
    <w:rsid w:val="00211358"/>
    <w:rsid w:val="002116AB"/>
    <w:rsid w:val="00211900"/>
    <w:rsid w:val="00211945"/>
    <w:rsid w:val="002119E8"/>
    <w:rsid w:val="00211F45"/>
    <w:rsid w:val="00212298"/>
    <w:rsid w:val="002124CF"/>
    <w:rsid w:val="002124E7"/>
    <w:rsid w:val="002125D4"/>
    <w:rsid w:val="00212A8A"/>
    <w:rsid w:val="00212AB2"/>
    <w:rsid w:val="00212DDC"/>
    <w:rsid w:val="00212E20"/>
    <w:rsid w:val="00212E23"/>
    <w:rsid w:val="002130BE"/>
    <w:rsid w:val="00213174"/>
    <w:rsid w:val="002132C0"/>
    <w:rsid w:val="00213371"/>
    <w:rsid w:val="002133A6"/>
    <w:rsid w:val="00213571"/>
    <w:rsid w:val="002136BB"/>
    <w:rsid w:val="0021391E"/>
    <w:rsid w:val="002139A6"/>
    <w:rsid w:val="00213A9A"/>
    <w:rsid w:val="00213C62"/>
    <w:rsid w:val="00213CE6"/>
    <w:rsid w:val="00213D21"/>
    <w:rsid w:val="00213E6A"/>
    <w:rsid w:val="002140BC"/>
    <w:rsid w:val="002141AC"/>
    <w:rsid w:val="0021433A"/>
    <w:rsid w:val="00214434"/>
    <w:rsid w:val="0021459A"/>
    <w:rsid w:val="002145D3"/>
    <w:rsid w:val="0021464A"/>
    <w:rsid w:val="002146D6"/>
    <w:rsid w:val="002146FE"/>
    <w:rsid w:val="00214A46"/>
    <w:rsid w:val="00214B36"/>
    <w:rsid w:val="00214D2A"/>
    <w:rsid w:val="00214D57"/>
    <w:rsid w:val="00215338"/>
    <w:rsid w:val="0021549F"/>
    <w:rsid w:val="0021567D"/>
    <w:rsid w:val="002156F6"/>
    <w:rsid w:val="00215730"/>
    <w:rsid w:val="00215754"/>
    <w:rsid w:val="002157F6"/>
    <w:rsid w:val="00215955"/>
    <w:rsid w:val="00215AF3"/>
    <w:rsid w:val="00215E1B"/>
    <w:rsid w:val="00215EBB"/>
    <w:rsid w:val="00216151"/>
    <w:rsid w:val="0021622E"/>
    <w:rsid w:val="0021629B"/>
    <w:rsid w:val="002162EC"/>
    <w:rsid w:val="002163D1"/>
    <w:rsid w:val="00216539"/>
    <w:rsid w:val="0021681D"/>
    <w:rsid w:val="0021695B"/>
    <w:rsid w:val="002169EB"/>
    <w:rsid w:val="002169F6"/>
    <w:rsid w:val="00216AD3"/>
    <w:rsid w:val="00216BB6"/>
    <w:rsid w:val="00216D27"/>
    <w:rsid w:val="00216E76"/>
    <w:rsid w:val="00216E8C"/>
    <w:rsid w:val="00216F1E"/>
    <w:rsid w:val="0021716A"/>
    <w:rsid w:val="00217370"/>
    <w:rsid w:val="00217467"/>
    <w:rsid w:val="00217533"/>
    <w:rsid w:val="002175D1"/>
    <w:rsid w:val="002176FD"/>
    <w:rsid w:val="00217AA8"/>
    <w:rsid w:val="00217BF6"/>
    <w:rsid w:val="00217EF6"/>
    <w:rsid w:val="00220029"/>
    <w:rsid w:val="0022026B"/>
    <w:rsid w:val="0022042D"/>
    <w:rsid w:val="00220474"/>
    <w:rsid w:val="002204D5"/>
    <w:rsid w:val="0022059D"/>
    <w:rsid w:val="0022083E"/>
    <w:rsid w:val="002208F7"/>
    <w:rsid w:val="00220DED"/>
    <w:rsid w:val="00220F8A"/>
    <w:rsid w:val="002213AA"/>
    <w:rsid w:val="0022156E"/>
    <w:rsid w:val="00221684"/>
    <w:rsid w:val="0022172A"/>
    <w:rsid w:val="00221733"/>
    <w:rsid w:val="0022179A"/>
    <w:rsid w:val="002217BE"/>
    <w:rsid w:val="0022182E"/>
    <w:rsid w:val="00221949"/>
    <w:rsid w:val="0022198A"/>
    <w:rsid w:val="00221FCB"/>
    <w:rsid w:val="00221FD1"/>
    <w:rsid w:val="00222075"/>
    <w:rsid w:val="00222154"/>
    <w:rsid w:val="0022216C"/>
    <w:rsid w:val="00222400"/>
    <w:rsid w:val="00222934"/>
    <w:rsid w:val="00222CA5"/>
    <w:rsid w:val="00222D6E"/>
    <w:rsid w:val="00222EDE"/>
    <w:rsid w:val="00222FF0"/>
    <w:rsid w:val="00222FF4"/>
    <w:rsid w:val="00223480"/>
    <w:rsid w:val="00223556"/>
    <w:rsid w:val="002235A2"/>
    <w:rsid w:val="002235A9"/>
    <w:rsid w:val="002236D3"/>
    <w:rsid w:val="002238E4"/>
    <w:rsid w:val="0022391B"/>
    <w:rsid w:val="00223943"/>
    <w:rsid w:val="00223AC7"/>
    <w:rsid w:val="00223AEB"/>
    <w:rsid w:val="00223DE4"/>
    <w:rsid w:val="00223EE5"/>
    <w:rsid w:val="002240C8"/>
    <w:rsid w:val="002243BB"/>
    <w:rsid w:val="002243F4"/>
    <w:rsid w:val="00224656"/>
    <w:rsid w:val="002246EF"/>
    <w:rsid w:val="00224784"/>
    <w:rsid w:val="00224845"/>
    <w:rsid w:val="00224887"/>
    <w:rsid w:val="002248C4"/>
    <w:rsid w:val="0022491D"/>
    <w:rsid w:val="00224B03"/>
    <w:rsid w:val="00224C56"/>
    <w:rsid w:val="00224DD2"/>
    <w:rsid w:val="00224E83"/>
    <w:rsid w:val="00224EB7"/>
    <w:rsid w:val="00225140"/>
    <w:rsid w:val="00225247"/>
    <w:rsid w:val="00225293"/>
    <w:rsid w:val="002252EA"/>
    <w:rsid w:val="002253C9"/>
    <w:rsid w:val="00225572"/>
    <w:rsid w:val="002256BA"/>
    <w:rsid w:val="00225784"/>
    <w:rsid w:val="00225830"/>
    <w:rsid w:val="0022587C"/>
    <w:rsid w:val="00225A60"/>
    <w:rsid w:val="0022601E"/>
    <w:rsid w:val="00226133"/>
    <w:rsid w:val="0022619F"/>
    <w:rsid w:val="00226252"/>
    <w:rsid w:val="00226277"/>
    <w:rsid w:val="002264A3"/>
    <w:rsid w:val="002264FF"/>
    <w:rsid w:val="0022656B"/>
    <w:rsid w:val="002269E1"/>
    <w:rsid w:val="00226B47"/>
    <w:rsid w:val="00226CB3"/>
    <w:rsid w:val="00226D74"/>
    <w:rsid w:val="00226F9B"/>
    <w:rsid w:val="002270FD"/>
    <w:rsid w:val="00227174"/>
    <w:rsid w:val="002271A6"/>
    <w:rsid w:val="00227283"/>
    <w:rsid w:val="002276A0"/>
    <w:rsid w:val="00227776"/>
    <w:rsid w:val="002279E1"/>
    <w:rsid w:val="00227A33"/>
    <w:rsid w:val="00227A9E"/>
    <w:rsid w:val="00227C59"/>
    <w:rsid w:val="00227C73"/>
    <w:rsid w:val="00227CE6"/>
    <w:rsid w:val="00227D0A"/>
    <w:rsid w:val="00227D23"/>
    <w:rsid w:val="00227E1B"/>
    <w:rsid w:val="00227FE2"/>
    <w:rsid w:val="00230073"/>
    <w:rsid w:val="00230084"/>
    <w:rsid w:val="00230151"/>
    <w:rsid w:val="00230216"/>
    <w:rsid w:val="0023030D"/>
    <w:rsid w:val="0023052B"/>
    <w:rsid w:val="00230553"/>
    <w:rsid w:val="0023056B"/>
    <w:rsid w:val="00230919"/>
    <w:rsid w:val="002309E3"/>
    <w:rsid w:val="00230A3A"/>
    <w:rsid w:val="00230A59"/>
    <w:rsid w:val="00230AE6"/>
    <w:rsid w:val="00230BBF"/>
    <w:rsid w:val="00230CE1"/>
    <w:rsid w:val="00230CEA"/>
    <w:rsid w:val="00230EDE"/>
    <w:rsid w:val="00230F0F"/>
    <w:rsid w:val="00230F77"/>
    <w:rsid w:val="002310F9"/>
    <w:rsid w:val="002311BD"/>
    <w:rsid w:val="00231582"/>
    <w:rsid w:val="002315F8"/>
    <w:rsid w:val="00231685"/>
    <w:rsid w:val="00231709"/>
    <w:rsid w:val="00231830"/>
    <w:rsid w:val="002319D4"/>
    <w:rsid w:val="00231A62"/>
    <w:rsid w:val="00231AD8"/>
    <w:rsid w:val="00231B91"/>
    <w:rsid w:val="00231BD1"/>
    <w:rsid w:val="00231CC7"/>
    <w:rsid w:val="00231EE7"/>
    <w:rsid w:val="00231F9E"/>
    <w:rsid w:val="002321C1"/>
    <w:rsid w:val="00232217"/>
    <w:rsid w:val="00232385"/>
    <w:rsid w:val="00232412"/>
    <w:rsid w:val="002324F7"/>
    <w:rsid w:val="0023264F"/>
    <w:rsid w:val="00232929"/>
    <w:rsid w:val="00232935"/>
    <w:rsid w:val="0023298D"/>
    <w:rsid w:val="002329E8"/>
    <w:rsid w:val="00232C54"/>
    <w:rsid w:val="00232FAA"/>
    <w:rsid w:val="002330D6"/>
    <w:rsid w:val="002330E0"/>
    <w:rsid w:val="00233173"/>
    <w:rsid w:val="00233230"/>
    <w:rsid w:val="00233297"/>
    <w:rsid w:val="002332DE"/>
    <w:rsid w:val="002332EE"/>
    <w:rsid w:val="002333B0"/>
    <w:rsid w:val="00233532"/>
    <w:rsid w:val="00233573"/>
    <w:rsid w:val="002337E1"/>
    <w:rsid w:val="002337F9"/>
    <w:rsid w:val="00233C9E"/>
    <w:rsid w:val="00233CFE"/>
    <w:rsid w:val="00234141"/>
    <w:rsid w:val="00234193"/>
    <w:rsid w:val="002342AF"/>
    <w:rsid w:val="00234397"/>
    <w:rsid w:val="002348DE"/>
    <w:rsid w:val="00234AF3"/>
    <w:rsid w:val="00234EF6"/>
    <w:rsid w:val="00234F06"/>
    <w:rsid w:val="002352A3"/>
    <w:rsid w:val="002352B7"/>
    <w:rsid w:val="0023538C"/>
    <w:rsid w:val="00235463"/>
    <w:rsid w:val="00235539"/>
    <w:rsid w:val="002355E2"/>
    <w:rsid w:val="00235634"/>
    <w:rsid w:val="0023566A"/>
    <w:rsid w:val="00235985"/>
    <w:rsid w:val="002359B2"/>
    <w:rsid w:val="00236104"/>
    <w:rsid w:val="002362AC"/>
    <w:rsid w:val="002362E4"/>
    <w:rsid w:val="0023633D"/>
    <w:rsid w:val="00236431"/>
    <w:rsid w:val="002364ED"/>
    <w:rsid w:val="002365EB"/>
    <w:rsid w:val="002366EA"/>
    <w:rsid w:val="0023681E"/>
    <w:rsid w:val="002369F2"/>
    <w:rsid w:val="00236BD8"/>
    <w:rsid w:val="00236C02"/>
    <w:rsid w:val="00236C18"/>
    <w:rsid w:val="00236C1A"/>
    <w:rsid w:val="00236D78"/>
    <w:rsid w:val="00236D8A"/>
    <w:rsid w:val="00236E37"/>
    <w:rsid w:val="00237159"/>
    <w:rsid w:val="002371C7"/>
    <w:rsid w:val="002372D6"/>
    <w:rsid w:val="00237570"/>
    <w:rsid w:val="00237CF9"/>
    <w:rsid w:val="00237DA5"/>
    <w:rsid w:val="00237E40"/>
    <w:rsid w:val="00240053"/>
    <w:rsid w:val="002400CB"/>
    <w:rsid w:val="002402ED"/>
    <w:rsid w:val="00240413"/>
    <w:rsid w:val="00240502"/>
    <w:rsid w:val="00240665"/>
    <w:rsid w:val="00240754"/>
    <w:rsid w:val="00240807"/>
    <w:rsid w:val="00240881"/>
    <w:rsid w:val="002408F4"/>
    <w:rsid w:val="00240907"/>
    <w:rsid w:val="00240B7C"/>
    <w:rsid w:val="00240CBD"/>
    <w:rsid w:val="00240CF6"/>
    <w:rsid w:val="00240D1D"/>
    <w:rsid w:val="002410DC"/>
    <w:rsid w:val="002410ED"/>
    <w:rsid w:val="0024116C"/>
    <w:rsid w:val="002411EA"/>
    <w:rsid w:val="002412C2"/>
    <w:rsid w:val="00241328"/>
    <w:rsid w:val="00241514"/>
    <w:rsid w:val="00241697"/>
    <w:rsid w:val="002416B5"/>
    <w:rsid w:val="002416F6"/>
    <w:rsid w:val="0024195B"/>
    <w:rsid w:val="002419E0"/>
    <w:rsid w:val="00241B6D"/>
    <w:rsid w:val="00241BCC"/>
    <w:rsid w:val="00241D20"/>
    <w:rsid w:val="0024200F"/>
    <w:rsid w:val="0024216C"/>
    <w:rsid w:val="00242234"/>
    <w:rsid w:val="0024241B"/>
    <w:rsid w:val="0024262F"/>
    <w:rsid w:val="00242A6A"/>
    <w:rsid w:val="00242AED"/>
    <w:rsid w:val="00242C4A"/>
    <w:rsid w:val="00242E6C"/>
    <w:rsid w:val="00242EFE"/>
    <w:rsid w:val="00243027"/>
    <w:rsid w:val="002431B9"/>
    <w:rsid w:val="002434C7"/>
    <w:rsid w:val="0024378B"/>
    <w:rsid w:val="00243827"/>
    <w:rsid w:val="0024395D"/>
    <w:rsid w:val="00243A09"/>
    <w:rsid w:val="00243A31"/>
    <w:rsid w:val="00243A38"/>
    <w:rsid w:val="00243CB8"/>
    <w:rsid w:val="00243E1D"/>
    <w:rsid w:val="00243FF8"/>
    <w:rsid w:val="0024406E"/>
    <w:rsid w:val="00244096"/>
    <w:rsid w:val="002441D0"/>
    <w:rsid w:val="00244238"/>
    <w:rsid w:val="00244246"/>
    <w:rsid w:val="0024433E"/>
    <w:rsid w:val="002443D0"/>
    <w:rsid w:val="0024454B"/>
    <w:rsid w:val="002446B4"/>
    <w:rsid w:val="00244A08"/>
    <w:rsid w:val="00244AD0"/>
    <w:rsid w:val="00244B85"/>
    <w:rsid w:val="00244C5D"/>
    <w:rsid w:val="00244CF7"/>
    <w:rsid w:val="00244D87"/>
    <w:rsid w:val="00244E8C"/>
    <w:rsid w:val="00244EB4"/>
    <w:rsid w:val="00244FC3"/>
    <w:rsid w:val="00245042"/>
    <w:rsid w:val="0024518F"/>
    <w:rsid w:val="0024519A"/>
    <w:rsid w:val="002452B6"/>
    <w:rsid w:val="002452D0"/>
    <w:rsid w:val="00245365"/>
    <w:rsid w:val="00245406"/>
    <w:rsid w:val="002454BA"/>
    <w:rsid w:val="00245586"/>
    <w:rsid w:val="002455C8"/>
    <w:rsid w:val="0024575A"/>
    <w:rsid w:val="00245853"/>
    <w:rsid w:val="00245A88"/>
    <w:rsid w:val="00245D3E"/>
    <w:rsid w:val="002461C0"/>
    <w:rsid w:val="002461DC"/>
    <w:rsid w:val="0024631F"/>
    <w:rsid w:val="002463D3"/>
    <w:rsid w:val="0024669F"/>
    <w:rsid w:val="002466A5"/>
    <w:rsid w:val="00246874"/>
    <w:rsid w:val="0024688D"/>
    <w:rsid w:val="002469C6"/>
    <w:rsid w:val="00246E38"/>
    <w:rsid w:val="00246F29"/>
    <w:rsid w:val="00247161"/>
    <w:rsid w:val="002471F2"/>
    <w:rsid w:val="00247441"/>
    <w:rsid w:val="002475E4"/>
    <w:rsid w:val="0024761C"/>
    <w:rsid w:val="00247685"/>
    <w:rsid w:val="00247767"/>
    <w:rsid w:val="00247790"/>
    <w:rsid w:val="00247795"/>
    <w:rsid w:val="00247960"/>
    <w:rsid w:val="002479CA"/>
    <w:rsid w:val="002479FD"/>
    <w:rsid w:val="00247B87"/>
    <w:rsid w:val="00247D23"/>
    <w:rsid w:val="00247D51"/>
    <w:rsid w:val="00247DF2"/>
    <w:rsid w:val="0025037E"/>
    <w:rsid w:val="002505BC"/>
    <w:rsid w:val="002509F4"/>
    <w:rsid w:val="00250B31"/>
    <w:rsid w:val="00250C6E"/>
    <w:rsid w:val="00250D33"/>
    <w:rsid w:val="00250DD7"/>
    <w:rsid w:val="00250DEB"/>
    <w:rsid w:val="00250FBB"/>
    <w:rsid w:val="00251072"/>
    <w:rsid w:val="002510FA"/>
    <w:rsid w:val="00251317"/>
    <w:rsid w:val="00251453"/>
    <w:rsid w:val="002514CF"/>
    <w:rsid w:val="0025163A"/>
    <w:rsid w:val="00251656"/>
    <w:rsid w:val="0025166D"/>
    <w:rsid w:val="0025179D"/>
    <w:rsid w:val="002517D4"/>
    <w:rsid w:val="00251938"/>
    <w:rsid w:val="00251AF2"/>
    <w:rsid w:val="00251C1D"/>
    <w:rsid w:val="00251C76"/>
    <w:rsid w:val="00251D8E"/>
    <w:rsid w:val="00251FA5"/>
    <w:rsid w:val="002520FD"/>
    <w:rsid w:val="00252149"/>
    <w:rsid w:val="00252178"/>
    <w:rsid w:val="002521A4"/>
    <w:rsid w:val="00252278"/>
    <w:rsid w:val="002523CA"/>
    <w:rsid w:val="0025244E"/>
    <w:rsid w:val="00252490"/>
    <w:rsid w:val="002524EE"/>
    <w:rsid w:val="002525F1"/>
    <w:rsid w:val="002525FC"/>
    <w:rsid w:val="002526AF"/>
    <w:rsid w:val="002526EC"/>
    <w:rsid w:val="002526F3"/>
    <w:rsid w:val="00252DFC"/>
    <w:rsid w:val="00252E33"/>
    <w:rsid w:val="00252E98"/>
    <w:rsid w:val="00252F7A"/>
    <w:rsid w:val="00253077"/>
    <w:rsid w:val="00253113"/>
    <w:rsid w:val="00253196"/>
    <w:rsid w:val="002532E0"/>
    <w:rsid w:val="00253312"/>
    <w:rsid w:val="0025368C"/>
    <w:rsid w:val="00253873"/>
    <w:rsid w:val="00253B1C"/>
    <w:rsid w:val="00253E8D"/>
    <w:rsid w:val="00254152"/>
    <w:rsid w:val="00254238"/>
    <w:rsid w:val="0025440F"/>
    <w:rsid w:val="002545C3"/>
    <w:rsid w:val="002545D1"/>
    <w:rsid w:val="002546F3"/>
    <w:rsid w:val="00254792"/>
    <w:rsid w:val="0025484B"/>
    <w:rsid w:val="00254B67"/>
    <w:rsid w:val="00254BD5"/>
    <w:rsid w:val="00254BEE"/>
    <w:rsid w:val="00254C27"/>
    <w:rsid w:val="00254F23"/>
    <w:rsid w:val="00255633"/>
    <w:rsid w:val="0025570B"/>
    <w:rsid w:val="00255716"/>
    <w:rsid w:val="002557F3"/>
    <w:rsid w:val="002558E5"/>
    <w:rsid w:val="00255BAA"/>
    <w:rsid w:val="00255BC4"/>
    <w:rsid w:val="0025649E"/>
    <w:rsid w:val="002564FE"/>
    <w:rsid w:val="00256554"/>
    <w:rsid w:val="0025667E"/>
    <w:rsid w:val="002567EF"/>
    <w:rsid w:val="00256880"/>
    <w:rsid w:val="00256904"/>
    <w:rsid w:val="00256B5B"/>
    <w:rsid w:val="00256D17"/>
    <w:rsid w:val="00256D1C"/>
    <w:rsid w:val="00256D21"/>
    <w:rsid w:val="00256DB0"/>
    <w:rsid w:val="00257124"/>
    <w:rsid w:val="00257175"/>
    <w:rsid w:val="0025736B"/>
    <w:rsid w:val="002573BB"/>
    <w:rsid w:val="002577EC"/>
    <w:rsid w:val="002578E3"/>
    <w:rsid w:val="00257DBD"/>
    <w:rsid w:val="00257E95"/>
    <w:rsid w:val="00257FAE"/>
    <w:rsid w:val="00257FB1"/>
    <w:rsid w:val="00260048"/>
    <w:rsid w:val="00260274"/>
    <w:rsid w:val="0026029B"/>
    <w:rsid w:val="002602A2"/>
    <w:rsid w:val="002602B6"/>
    <w:rsid w:val="00260666"/>
    <w:rsid w:val="00260918"/>
    <w:rsid w:val="00260AB8"/>
    <w:rsid w:val="00260DD7"/>
    <w:rsid w:val="002611CA"/>
    <w:rsid w:val="0026130A"/>
    <w:rsid w:val="0026134F"/>
    <w:rsid w:val="002614DE"/>
    <w:rsid w:val="002614FA"/>
    <w:rsid w:val="00261571"/>
    <w:rsid w:val="00261577"/>
    <w:rsid w:val="00261651"/>
    <w:rsid w:val="002617CF"/>
    <w:rsid w:val="00261837"/>
    <w:rsid w:val="002619BC"/>
    <w:rsid w:val="00261B83"/>
    <w:rsid w:val="00261C6B"/>
    <w:rsid w:val="00261CD0"/>
    <w:rsid w:val="00261D59"/>
    <w:rsid w:val="00261D83"/>
    <w:rsid w:val="00261E08"/>
    <w:rsid w:val="00261FEC"/>
    <w:rsid w:val="0026213A"/>
    <w:rsid w:val="002623B3"/>
    <w:rsid w:val="0026269A"/>
    <w:rsid w:val="00262760"/>
    <w:rsid w:val="00262838"/>
    <w:rsid w:val="00262901"/>
    <w:rsid w:val="00262933"/>
    <w:rsid w:val="00262964"/>
    <w:rsid w:val="00262A4E"/>
    <w:rsid w:val="00262BEF"/>
    <w:rsid w:val="00262D8E"/>
    <w:rsid w:val="0026307D"/>
    <w:rsid w:val="00263147"/>
    <w:rsid w:val="002631EF"/>
    <w:rsid w:val="002632B8"/>
    <w:rsid w:val="002632E0"/>
    <w:rsid w:val="0026334B"/>
    <w:rsid w:val="002633CB"/>
    <w:rsid w:val="0026341C"/>
    <w:rsid w:val="0026342C"/>
    <w:rsid w:val="0026357C"/>
    <w:rsid w:val="002635D2"/>
    <w:rsid w:val="002637C6"/>
    <w:rsid w:val="00263995"/>
    <w:rsid w:val="002639CD"/>
    <w:rsid w:val="00263A52"/>
    <w:rsid w:val="00263B66"/>
    <w:rsid w:val="00263CA5"/>
    <w:rsid w:val="002642B7"/>
    <w:rsid w:val="00264383"/>
    <w:rsid w:val="0026440F"/>
    <w:rsid w:val="0026493C"/>
    <w:rsid w:val="00264AFF"/>
    <w:rsid w:val="00264B78"/>
    <w:rsid w:val="00264BA7"/>
    <w:rsid w:val="00264DF9"/>
    <w:rsid w:val="00264E12"/>
    <w:rsid w:val="00264EA1"/>
    <w:rsid w:val="00264F10"/>
    <w:rsid w:val="00264F4D"/>
    <w:rsid w:val="002653CB"/>
    <w:rsid w:val="00265467"/>
    <w:rsid w:val="00265556"/>
    <w:rsid w:val="002655AD"/>
    <w:rsid w:val="002656A7"/>
    <w:rsid w:val="002656D7"/>
    <w:rsid w:val="002656EA"/>
    <w:rsid w:val="002659AB"/>
    <w:rsid w:val="002659AE"/>
    <w:rsid w:val="00265AE6"/>
    <w:rsid w:val="00265B40"/>
    <w:rsid w:val="002661DA"/>
    <w:rsid w:val="00266226"/>
    <w:rsid w:val="00266244"/>
    <w:rsid w:val="0026624B"/>
    <w:rsid w:val="00266331"/>
    <w:rsid w:val="00266343"/>
    <w:rsid w:val="00266421"/>
    <w:rsid w:val="00266661"/>
    <w:rsid w:val="0026666E"/>
    <w:rsid w:val="00266694"/>
    <w:rsid w:val="002667A4"/>
    <w:rsid w:val="00266966"/>
    <w:rsid w:val="00266B36"/>
    <w:rsid w:val="00266C4C"/>
    <w:rsid w:val="00266CBB"/>
    <w:rsid w:val="00266CE7"/>
    <w:rsid w:val="00266D53"/>
    <w:rsid w:val="00266F4C"/>
    <w:rsid w:val="00266FBA"/>
    <w:rsid w:val="002673D1"/>
    <w:rsid w:val="002673D5"/>
    <w:rsid w:val="00267726"/>
    <w:rsid w:val="00267A15"/>
    <w:rsid w:val="00267AE9"/>
    <w:rsid w:val="00267BEA"/>
    <w:rsid w:val="00267F7A"/>
    <w:rsid w:val="00267FE1"/>
    <w:rsid w:val="00270013"/>
    <w:rsid w:val="0027003D"/>
    <w:rsid w:val="002703C1"/>
    <w:rsid w:val="00270495"/>
    <w:rsid w:val="002704E5"/>
    <w:rsid w:val="0027053F"/>
    <w:rsid w:val="002706EF"/>
    <w:rsid w:val="002706FC"/>
    <w:rsid w:val="00270763"/>
    <w:rsid w:val="0027077B"/>
    <w:rsid w:val="00270869"/>
    <w:rsid w:val="00270960"/>
    <w:rsid w:val="00270963"/>
    <w:rsid w:val="00270CAE"/>
    <w:rsid w:val="00270D63"/>
    <w:rsid w:val="00270E5B"/>
    <w:rsid w:val="0027106F"/>
    <w:rsid w:val="00271074"/>
    <w:rsid w:val="002712D9"/>
    <w:rsid w:val="002712FC"/>
    <w:rsid w:val="0027131C"/>
    <w:rsid w:val="002713AE"/>
    <w:rsid w:val="00271496"/>
    <w:rsid w:val="00271541"/>
    <w:rsid w:val="00271565"/>
    <w:rsid w:val="00271598"/>
    <w:rsid w:val="00271652"/>
    <w:rsid w:val="002716D2"/>
    <w:rsid w:val="00271945"/>
    <w:rsid w:val="00271C8A"/>
    <w:rsid w:val="00271D4A"/>
    <w:rsid w:val="00271F9F"/>
    <w:rsid w:val="002721E2"/>
    <w:rsid w:val="00272316"/>
    <w:rsid w:val="00272452"/>
    <w:rsid w:val="0027252D"/>
    <w:rsid w:val="00272637"/>
    <w:rsid w:val="00272665"/>
    <w:rsid w:val="002726CE"/>
    <w:rsid w:val="002726D0"/>
    <w:rsid w:val="00272709"/>
    <w:rsid w:val="002727FD"/>
    <w:rsid w:val="00272843"/>
    <w:rsid w:val="002728B9"/>
    <w:rsid w:val="00272AE4"/>
    <w:rsid w:val="00272CEA"/>
    <w:rsid w:val="00272E47"/>
    <w:rsid w:val="00272ED4"/>
    <w:rsid w:val="00272F54"/>
    <w:rsid w:val="0027300B"/>
    <w:rsid w:val="0027312C"/>
    <w:rsid w:val="0027322E"/>
    <w:rsid w:val="0027329D"/>
    <w:rsid w:val="002735A2"/>
    <w:rsid w:val="002735E6"/>
    <w:rsid w:val="0027365A"/>
    <w:rsid w:val="0027386B"/>
    <w:rsid w:val="002739AE"/>
    <w:rsid w:val="002739D2"/>
    <w:rsid w:val="00273A54"/>
    <w:rsid w:val="00273B39"/>
    <w:rsid w:val="00273F6E"/>
    <w:rsid w:val="00274188"/>
    <w:rsid w:val="002741C7"/>
    <w:rsid w:val="002741F4"/>
    <w:rsid w:val="002742C0"/>
    <w:rsid w:val="0027445F"/>
    <w:rsid w:val="00274671"/>
    <w:rsid w:val="0027469A"/>
    <w:rsid w:val="002748BA"/>
    <w:rsid w:val="0027497D"/>
    <w:rsid w:val="00274ADF"/>
    <w:rsid w:val="00274F1C"/>
    <w:rsid w:val="0027518D"/>
    <w:rsid w:val="00275367"/>
    <w:rsid w:val="00275503"/>
    <w:rsid w:val="00275562"/>
    <w:rsid w:val="002756A3"/>
    <w:rsid w:val="00275711"/>
    <w:rsid w:val="002757E3"/>
    <w:rsid w:val="0027590C"/>
    <w:rsid w:val="00275A62"/>
    <w:rsid w:val="00275B7D"/>
    <w:rsid w:val="00275B84"/>
    <w:rsid w:val="00276366"/>
    <w:rsid w:val="00276586"/>
    <w:rsid w:val="0027668D"/>
    <w:rsid w:val="0027671E"/>
    <w:rsid w:val="0027677D"/>
    <w:rsid w:val="002769F1"/>
    <w:rsid w:val="00276BFF"/>
    <w:rsid w:val="00276C1B"/>
    <w:rsid w:val="00276D05"/>
    <w:rsid w:val="00276F94"/>
    <w:rsid w:val="00277143"/>
    <w:rsid w:val="00277286"/>
    <w:rsid w:val="002772FE"/>
    <w:rsid w:val="002773AE"/>
    <w:rsid w:val="0027742F"/>
    <w:rsid w:val="002775A9"/>
    <w:rsid w:val="0027771E"/>
    <w:rsid w:val="002777D2"/>
    <w:rsid w:val="002777D6"/>
    <w:rsid w:val="00277959"/>
    <w:rsid w:val="0027796A"/>
    <w:rsid w:val="002800E8"/>
    <w:rsid w:val="002803D6"/>
    <w:rsid w:val="002804B5"/>
    <w:rsid w:val="00280602"/>
    <w:rsid w:val="00280676"/>
    <w:rsid w:val="00280737"/>
    <w:rsid w:val="00280893"/>
    <w:rsid w:val="00280970"/>
    <w:rsid w:val="00280A5A"/>
    <w:rsid w:val="00280AF8"/>
    <w:rsid w:val="00280B36"/>
    <w:rsid w:val="00280D65"/>
    <w:rsid w:val="00280F0D"/>
    <w:rsid w:val="00280F24"/>
    <w:rsid w:val="00281181"/>
    <w:rsid w:val="00281349"/>
    <w:rsid w:val="0028138F"/>
    <w:rsid w:val="00281426"/>
    <w:rsid w:val="0028164C"/>
    <w:rsid w:val="0028169E"/>
    <w:rsid w:val="00281708"/>
    <w:rsid w:val="00281809"/>
    <w:rsid w:val="00281871"/>
    <w:rsid w:val="0028197E"/>
    <w:rsid w:val="00281A28"/>
    <w:rsid w:val="00281BEA"/>
    <w:rsid w:val="00281CB6"/>
    <w:rsid w:val="00281EBB"/>
    <w:rsid w:val="0028221E"/>
    <w:rsid w:val="002822AE"/>
    <w:rsid w:val="002824CC"/>
    <w:rsid w:val="00282551"/>
    <w:rsid w:val="00282657"/>
    <w:rsid w:val="0028287D"/>
    <w:rsid w:val="00282F88"/>
    <w:rsid w:val="00283157"/>
    <w:rsid w:val="00283185"/>
    <w:rsid w:val="00283209"/>
    <w:rsid w:val="00283221"/>
    <w:rsid w:val="002833C3"/>
    <w:rsid w:val="0028353E"/>
    <w:rsid w:val="00283543"/>
    <w:rsid w:val="00283637"/>
    <w:rsid w:val="00283663"/>
    <w:rsid w:val="0028376C"/>
    <w:rsid w:val="002837ED"/>
    <w:rsid w:val="00283880"/>
    <w:rsid w:val="002838D7"/>
    <w:rsid w:val="00283A0E"/>
    <w:rsid w:val="00283AAC"/>
    <w:rsid w:val="00283B6D"/>
    <w:rsid w:val="00283C60"/>
    <w:rsid w:val="00283D60"/>
    <w:rsid w:val="00283DF2"/>
    <w:rsid w:val="00283E22"/>
    <w:rsid w:val="00283EE5"/>
    <w:rsid w:val="00284086"/>
    <w:rsid w:val="00284126"/>
    <w:rsid w:val="002842F5"/>
    <w:rsid w:val="002843F4"/>
    <w:rsid w:val="0028445B"/>
    <w:rsid w:val="00284469"/>
    <w:rsid w:val="002849D7"/>
    <w:rsid w:val="00284D47"/>
    <w:rsid w:val="00284EBD"/>
    <w:rsid w:val="00284F85"/>
    <w:rsid w:val="00284FEA"/>
    <w:rsid w:val="00285029"/>
    <w:rsid w:val="002852D2"/>
    <w:rsid w:val="00285316"/>
    <w:rsid w:val="002853ED"/>
    <w:rsid w:val="0028546E"/>
    <w:rsid w:val="00285548"/>
    <w:rsid w:val="002856E4"/>
    <w:rsid w:val="00285987"/>
    <w:rsid w:val="002859DE"/>
    <w:rsid w:val="00285B77"/>
    <w:rsid w:val="00285E0F"/>
    <w:rsid w:val="00285FA1"/>
    <w:rsid w:val="002860DD"/>
    <w:rsid w:val="0028650C"/>
    <w:rsid w:val="002866AF"/>
    <w:rsid w:val="00286721"/>
    <w:rsid w:val="00286882"/>
    <w:rsid w:val="00286ACB"/>
    <w:rsid w:val="00286AFC"/>
    <w:rsid w:val="00286DBF"/>
    <w:rsid w:val="00286EF6"/>
    <w:rsid w:val="00286F56"/>
    <w:rsid w:val="00286F65"/>
    <w:rsid w:val="002871DF"/>
    <w:rsid w:val="0028725C"/>
    <w:rsid w:val="00287406"/>
    <w:rsid w:val="0028740F"/>
    <w:rsid w:val="00287477"/>
    <w:rsid w:val="002875F2"/>
    <w:rsid w:val="0028762E"/>
    <w:rsid w:val="00287AC7"/>
    <w:rsid w:val="00287B56"/>
    <w:rsid w:val="00287BEC"/>
    <w:rsid w:val="00287DFA"/>
    <w:rsid w:val="00287E28"/>
    <w:rsid w:val="00287EE9"/>
    <w:rsid w:val="00287F91"/>
    <w:rsid w:val="00287FB7"/>
    <w:rsid w:val="0029007B"/>
    <w:rsid w:val="002901F1"/>
    <w:rsid w:val="002904AC"/>
    <w:rsid w:val="00290624"/>
    <w:rsid w:val="00290759"/>
    <w:rsid w:val="0029089E"/>
    <w:rsid w:val="00290AE4"/>
    <w:rsid w:val="00290BC6"/>
    <w:rsid w:val="00290C7D"/>
    <w:rsid w:val="002910AE"/>
    <w:rsid w:val="0029130A"/>
    <w:rsid w:val="002913A9"/>
    <w:rsid w:val="00291481"/>
    <w:rsid w:val="002915EE"/>
    <w:rsid w:val="0029161F"/>
    <w:rsid w:val="00291732"/>
    <w:rsid w:val="00291B20"/>
    <w:rsid w:val="00291B41"/>
    <w:rsid w:val="00291C45"/>
    <w:rsid w:val="00291CC9"/>
    <w:rsid w:val="002920A7"/>
    <w:rsid w:val="002920E3"/>
    <w:rsid w:val="0029225E"/>
    <w:rsid w:val="002926AA"/>
    <w:rsid w:val="00292A6F"/>
    <w:rsid w:val="00292AFB"/>
    <w:rsid w:val="00292BAF"/>
    <w:rsid w:val="00292F12"/>
    <w:rsid w:val="00292F44"/>
    <w:rsid w:val="00292F97"/>
    <w:rsid w:val="00292FDC"/>
    <w:rsid w:val="002930E2"/>
    <w:rsid w:val="0029322A"/>
    <w:rsid w:val="0029339C"/>
    <w:rsid w:val="00293500"/>
    <w:rsid w:val="002936ED"/>
    <w:rsid w:val="00293727"/>
    <w:rsid w:val="0029387F"/>
    <w:rsid w:val="00293894"/>
    <w:rsid w:val="00293A7C"/>
    <w:rsid w:val="00293B19"/>
    <w:rsid w:val="00293B9E"/>
    <w:rsid w:val="00293D81"/>
    <w:rsid w:val="00293EF2"/>
    <w:rsid w:val="00293F78"/>
    <w:rsid w:val="0029413F"/>
    <w:rsid w:val="002941BE"/>
    <w:rsid w:val="0029443B"/>
    <w:rsid w:val="002944F8"/>
    <w:rsid w:val="00294535"/>
    <w:rsid w:val="0029458D"/>
    <w:rsid w:val="00294688"/>
    <w:rsid w:val="00294742"/>
    <w:rsid w:val="0029477A"/>
    <w:rsid w:val="00294908"/>
    <w:rsid w:val="00294A0A"/>
    <w:rsid w:val="00294A55"/>
    <w:rsid w:val="00294A59"/>
    <w:rsid w:val="00294A5D"/>
    <w:rsid w:val="00294DD2"/>
    <w:rsid w:val="00295039"/>
    <w:rsid w:val="00295232"/>
    <w:rsid w:val="00295661"/>
    <w:rsid w:val="002956B3"/>
    <w:rsid w:val="00295801"/>
    <w:rsid w:val="0029598E"/>
    <w:rsid w:val="00295BD6"/>
    <w:rsid w:val="00295D28"/>
    <w:rsid w:val="00295D4D"/>
    <w:rsid w:val="00295D4E"/>
    <w:rsid w:val="00295E01"/>
    <w:rsid w:val="002962E8"/>
    <w:rsid w:val="0029644C"/>
    <w:rsid w:val="0029644E"/>
    <w:rsid w:val="002966F8"/>
    <w:rsid w:val="00296768"/>
    <w:rsid w:val="0029683B"/>
    <w:rsid w:val="00296A7F"/>
    <w:rsid w:val="00296E79"/>
    <w:rsid w:val="00297018"/>
    <w:rsid w:val="00297086"/>
    <w:rsid w:val="002970D7"/>
    <w:rsid w:val="002971AA"/>
    <w:rsid w:val="00297232"/>
    <w:rsid w:val="0029727A"/>
    <w:rsid w:val="0029729B"/>
    <w:rsid w:val="0029749D"/>
    <w:rsid w:val="00297597"/>
    <w:rsid w:val="00297643"/>
    <w:rsid w:val="00297AF3"/>
    <w:rsid w:val="00297B47"/>
    <w:rsid w:val="00297B89"/>
    <w:rsid w:val="00297BAD"/>
    <w:rsid w:val="00297DD3"/>
    <w:rsid w:val="00297FDC"/>
    <w:rsid w:val="002A0037"/>
    <w:rsid w:val="002A01FD"/>
    <w:rsid w:val="002A0462"/>
    <w:rsid w:val="002A04C0"/>
    <w:rsid w:val="002A07E4"/>
    <w:rsid w:val="002A07FC"/>
    <w:rsid w:val="002A081D"/>
    <w:rsid w:val="002A08AC"/>
    <w:rsid w:val="002A0A6E"/>
    <w:rsid w:val="002A0B81"/>
    <w:rsid w:val="002A0B95"/>
    <w:rsid w:val="002A0D7C"/>
    <w:rsid w:val="002A0E3E"/>
    <w:rsid w:val="002A0FC7"/>
    <w:rsid w:val="002A0FF2"/>
    <w:rsid w:val="002A10FF"/>
    <w:rsid w:val="002A1180"/>
    <w:rsid w:val="002A121F"/>
    <w:rsid w:val="002A12F3"/>
    <w:rsid w:val="002A13C3"/>
    <w:rsid w:val="002A147F"/>
    <w:rsid w:val="002A14C0"/>
    <w:rsid w:val="002A156F"/>
    <w:rsid w:val="002A15FB"/>
    <w:rsid w:val="002A1706"/>
    <w:rsid w:val="002A189E"/>
    <w:rsid w:val="002A1936"/>
    <w:rsid w:val="002A1A64"/>
    <w:rsid w:val="002A1AD3"/>
    <w:rsid w:val="002A1D26"/>
    <w:rsid w:val="002A1F60"/>
    <w:rsid w:val="002A2248"/>
    <w:rsid w:val="002A23B1"/>
    <w:rsid w:val="002A242E"/>
    <w:rsid w:val="002A2552"/>
    <w:rsid w:val="002A2659"/>
    <w:rsid w:val="002A26DB"/>
    <w:rsid w:val="002A2747"/>
    <w:rsid w:val="002A27E3"/>
    <w:rsid w:val="002A2BD2"/>
    <w:rsid w:val="002A2E87"/>
    <w:rsid w:val="002A2FE4"/>
    <w:rsid w:val="002A31E4"/>
    <w:rsid w:val="002A3222"/>
    <w:rsid w:val="002A32DE"/>
    <w:rsid w:val="002A337C"/>
    <w:rsid w:val="002A33E6"/>
    <w:rsid w:val="002A3471"/>
    <w:rsid w:val="002A35E7"/>
    <w:rsid w:val="002A3910"/>
    <w:rsid w:val="002A3B36"/>
    <w:rsid w:val="002A411E"/>
    <w:rsid w:val="002A419E"/>
    <w:rsid w:val="002A41A0"/>
    <w:rsid w:val="002A43DF"/>
    <w:rsid w:val="002A44D2"/>
    <w:rsid w:val="002A47D3"/>
    <w:rsid w:val="002A48DC"/>
    <w:rsid w:val="002A4BAD"/>
    <w:rsid w:val="002A4C3C"/>
    <w:rsid w:val="002A4C82"/>
    <w:rsid w:val="002A4D0D"/>
    <w:rsid w:val="002A4D84"/>
    <w:rsid w:val="002A4F74"/>
    <w:rsid w:val="002A50A4"/>
    <w:rsid w:val="002A5344"/>
    <w:rsid w:val="002A5379"/>
    <w:rsid w:val="002A546D"/>
    <w:rsid w:val="002A56F2"/>
    <w:rsid w:val="002A57B5"/>
    <w:rsid w:val="002A5A9B"/>
    <w:rsid w:val="002A6039"/>
    <w:rsid w:val="002A61A0"/>
    <w:rsid w:val="002A6445"/>
    <w:rsid w:val="002A64AB"/>
    <w:rsid w:val="002A6E00"/>
    <w:rsid w:val="002A7157"/>
    <w:rsid w:val="002A756C"/>
    <w:rsid w:val="002A765A"/>
    <w:rsid w:val="002A76D8"/>
    <w:rsid w:val="002A7840"/>
    <w:rsid w:val="002A78F8"/>
    <w:rsid w:val="002A7930"/>
    <w:rsid w:val="002A7B7A"/>
    <w:rsid w:val="002A7CBB"/>
    <w:rsid w:val="002A7FBC"/>
    <w:rsid w:val="002B01BC"/>
    <w:rsid w:val="002B03E2"/>
    <w:rsid w:val="002B059E"/>
    <w:rsid w:val="002B0603"/>
    <w:rsid w:val="002B0629"/>
    <w:rsid w:val="002B06AE"/>
    <w:rsid w:val="002B081F"/>
    <w:rsid w:val="002B08A7"/>
    <w:rsid w:val="002B08B5"/>
    <w:rsid w:val="002B097B"/>
    <w:rsid w:val="002B0C1E"/>
    <w:rsid w:val="002B0CA4"/>
    <w:rsid w:val="002B0F45"/>
    <w:rsid w:val="002B0FCE"/>
    <w:rsid w:val="002B135F"/>
    <w:rsid w:val="002B1456"/>
    <w:rsid w:val="002B1794"/>
    <w:rsid w:val="002B17DE"/>
    <w:rsid w:val="002B186B"/>
    <w:rsid w:val="002B18E0"/>
    <w:rsid w:val="002B1A51"/>
    <w:rsid w:val="002B1AD3"/>
    <w:rsid w:val="002B2155"/>
    <w:rsid w:val="002B21A7"/>
    <w:rsid w:val="002B2232"/>
    <w:rsid w:val="002B22A1"/>
    <w:rsid w:val="002B23DC"/>
    <w:rsid w:val="002B2580"/>
    <w:rsid w:val="002B28F1"/>
    <w:rsid w:val="002B2A23"/>
    <w:rsid w:val="002B2A33"/>
    <w:rsid w:val="002B2B49"/>
    <w:rsid w:val="002B2C9A"/>
    <w:rsid w:val="002B2FFD"/>
    <w:rsid w:val="002B307F"/>
    <w:rsid w:val="002B310B"/>
    <w:rsid w:val="002B31B9"/>
    <w:rsid w:val="002B3926"/>
    <w:rsid w:val="002B3B12"/>
    <w:rsid w:val="002B3BD9"/>
    <w:rsid w:val="002B3CB1"/>
    <w:rsid w:val="002B3CB8"/>
    <w:rsid w:val="002B3CD2"/>
    <w:rsid w:val="002B3D9E"/>
    <w:rsid w:val="002B3DEB"/>
    <w:rsid w:val="002B3F08"/>
    <w:rsid w:val="002B4059"/>
    <w:rsid w:val="002B40B7"/>
    <w:rsid w:val="002B40E2"/>
    <w:rsid w:val="002B440A"/>
    <w:rsid w:val="002B457C"/>
    <w:rsid w:val="002B45E5"/>
    <w:rsid w:val="002B462A"/>
    <w:rsid w:val="002B47FF"/>
    <w:rsid w:val="002B4837"/>
    <w:rsid w:val="002B4874"/>
    <w:rsid w:val="002B48BD"/>
    <w:rsid w:val="002B4A69"/>
    <w:rsid w:val="002B4D1A"/>
    <w:rsid w:val="002B4F35"/>
    <w:rsid w:val="002B4FC0"/>
    <w:rsid w:val="002B5219"/>
    <w:rsid w:val="002B5298"/>
    <w:rsid w:val="002B5425"/>
    <w:rsid w:val="002B546A"/>
    <w:rsid w:val="002B54C9"/>
    <w:rsid w:val="002B54FC"/>
    <w:rsid w:val="002B5714"/>
    <w:rsid w:val="002B5796"/>
    <w:rsid w:val="002B5853"/>
    <w:rsid w:val="002B5962"/>
    <w:rsid w:val="002B59C0"/>
    <w:rsid w:val="002B5A42"/>
    <w:rsid w:val="002B5BAF"/>
    <w:rsid w:val="002B5BB0"/>
    <w:rsid w:val="002B5F9D"/>
    <w:rsid w:val="002B61AD"/>
    <w:rsid w:val="002B639C"/>
    <w:rsid w:val="002B63B2"/>
    <w:rsid w:val="002B63B5"/>
    <w:rsid w:val="002B6711"/>
    <w:rsid w:val="002B6797"/>
    <w:rsid w:val="002B68E0"/>
    <w:rsid w:val="002B68E9"/>
    <w:rsid w:val="002B68F9"/>
    <w:rsid w:val="002B6A79"/>
    <w:rsid w:val="002B6B8A"/>
    <w:rsid w:val="002B6DF7"/>
    <w:rsid w:val="002B6EB6"/>
    <w:rsid w:val="002B72CD"/>
    <w:rsid w:val="002B7349"/>
    <w:rsid w:val="002B7377"/>
    <w:rsid w:val="002B7406"/>
    <w:rsid w:val="002B7528"/>
    <w:rsid w:val="002B767D"/>
    <w:rsid w:val="002B76BA"/>
    <w:rsid w:val="002B7797"/>
    <w:rsid w:val="002B77DF"/>
    <w:rsid w:val="002B7C3B"/>
    <w:rsid w:val="002B7E8F"/>
    <w:rsid w:val="002B7F02"/>
    <w:rsid w:val="002B7F89"/>
    <w:rsid w:val="002C0142"/>
    <w:rsid w:val="002C0158"/>
    <w:rsid w:val="002C02C3"/>
    <w:rsid w:val="002C0540"/>
    <w:rsid w:val="002C06A9"/>
    <w:rsid w:val="002C07ED"/>
    <w:rsid w:val="002C0811"/>
    <w:rsid w:val="002C0C06"/>
    <w:rsid w:val="002C1000"/>
    <w:rsid w:val="002C10F5"/>
    <w:rsid w:val="002C12BC"/>
    <w:rsid w:val="002C1463"/>
    <w:rsid w:val="002C157C"/>
    <w:rsid w:val="002C1686"/>
    <w:rsid w:val="002C1749"/>
    <w:rsid w:val="002C17D6"/>
    <w:rsid w:val="002C192F"/>
    <w:rsid w:val="002C1CC8"/>
    <w:rsid w:val="002C1D93"/>
    <w:rsid w:val="002C1E7B"/>
    <w:rsid w:val="002C1E94"/>
    <w:rsid w:val="002C1EA2"/>
    <w:rsid w:val="002C202D"/>
    <w:rsid w:val="002C21B5"/>
    <w:rsid w:val="002C220E"/>
    <w:rsid w:val="002C238E"/>
    <w:rsid w:val="002C2AC6"/>
    <w:rsid w:val="002C2F31"/>
    <w:rsid w:val="002C30CE"/>
    <w:rsid w:val="002C30D0"/>
    <w:rsid w:val="002C3212"/>
    <w:rsid w:val="002C3696"/>
    <w:rsid w:val="002C383D"/>
    <w:rsid w:val="002C3D5A"/>
    <w:rsid w:val="002C3D99"/>
    <w:rsid w:val="002C3DB4"/>
    <w:rsid w:val="002C3E30"/>
    <w:rsid w:val="002C3E40"/>
    <w:rsid w:val="002C3FE4"/>
    <w:rsid w:val="002C411C"/>
    <w:rsid w:val="002C412A"/>
    <w:rsid w:val="002C4140"/>
    <w:rsid w:val="002C424D"/>
    <w:rsid w:val="002C4415"/>
    <w:rsid w:val="002C455F"/>
    <w:rsid w:val="002C4603"/>
    <w:rsid w:val="002C489D"/>
    <w:rsid w:val="002C4925"/>
    <w:rsid w:val="002C4950"/>
    <w:rsid w:val="002C49D3"/>
    <w:rsid w:val="002C4B4D"/>
    <w:rsid w:val="002C4BE0"/>
    <w:rsid w:val="002C4CA5"/>
    <w:rsid w:val="002C4E44"/>
    <w:rsid w:val="002C4F5A"/>
    <w:rsid w:val="002C5497"/>
    <w:rsid w:val="002C57F8"/>
    <w:rsid w:val="002C58AB"/>
    <w:rsid w:val="002C58C2"/>
    <w:rsid w:val="002C599A"/>
    <w:rsid w:val="002C5A80"/>
    <w:rsid w:val="002C5AEE"/>
    <w:rsid w:val="002C5B3B"/>
    <w:rsid w:val="002C5C10"/>
    <w:rsid w:val="002C5C4B"/>
    <w:rsid w:val="002C5FDB"/>
    <w:rsid w:val="002C6490"/>
    <w:rsid w:val="002C64A0"/>
    <w:rsid w:val="002C6598"/>
    <w:rsid w:val="002C65B7"/>
    <w:rsid w:val="002C660F"/>
    <w:rsid w:val="002C684E"/>
    <w:rsid w:val="002C68DA"/>
    <w:rsid w:val="002C68FF"/>
    <w:rsid w:val="002C697D"/>
    <w:rsid w:val="002C6A21"/>
    <w:rsid w:val="002C6A63"/>
    <w:rsid w:val="002C6BDA"/>
    <w:rsid w:val="002C6C64"/>
    <w:rsid w:val="002C6D73"/>
    <w:rsid w:val="002C6D7C"/>
    <w:rsid w:val="002C7069"/>
    <w:rsid w:val="002C7108"/>
    <w:rsid w:val="002C7155"/>
    <w:rsid w:val="002C71E8"/>
    <w:rsid w:val="002C71F7"/>
    <w:rsid w:val="002C7331"/>
    <w:rsid w:val="002C7350"/>
    <w:rsid w:val="002C7425"/>
    <w:rsid w:val="002C7505"/>
    <w:rsid w:val="002C79DB"/>
    <w:rsid w:val="002C7AC9"/>
    <w:rsid w:val="002C7BE3"/>
    <w:rsid w:val="002C7D4C"/>
    <w:rsid w:val="002C7D6A"/>
    <w:rsid w:val="002C7D80"/>
    <w:rsid w:val="002C7E1C"/>
    <w:rsid w:val="002C7E2D"/>
    <w:rsid w:val="002C7E5B"/>
    <w:rsid w:val="002D0049"/>
    <w:rsid w:val="002D013C"/>
    <w:rsid w:val="002D0141"/>
    <w:rsid w:val="002D03AF"/>
    <w:rsid w:val="002D0404"/>
    <w:rsid w:val="002D058D"/>
    <w:rsid w:val="002D0742"/>
    <w:rsid w:val="002D0A6C"/>
    <w:rsid w:val="002D0ADD"/>
    <w:rsid w:val="002D0BEA"/>
    <w:rsid w:val="002D0C90"/>
    <w:rsid w:val="002D0CAC"/>
    <w:rsid w:val="002D0EB3"/>
    <w:rsid w:val="002D0F8D"/>
    <w:rsid w:val="002D1000"/>
    <w:rsid w:val="002D105D"/>
    <w:rsid w:val="002D109D"/>
    <w:rsid w:val="002D127E"/>
    <w:rsid w:val="002D132A"/>
    <w:rsid w:val="002D14DB"/>
    <w:rsid w:val="002D1B71"/>
    <w:rsid w:val="002D1BE6"/>
    <w:rsid w:val="002D1E12"/>
    <w:rsid w:val="002D1FFD"/>
    <w:rsid w:val="002D2112"/>
    <w:rsid w:val="002D2121"/>
    <w:rsid w:val="002D2174"/>
    <w:rsid w:val="002D2185"/>
    <w:rsid w:val="002D21A2"/>
    <w:rsid w:val="002D21CA"/>
    <w:rsid w:val="002D222C"/>
    <w:rsid w:val="002D2251"/>
    <w:rsid w:val="002D23B8"/>
    <w:rsid w:val="002D23E8"/>
    <w:rsid w:val="002D24EA"/>
    <w:rsid w:val="002D2528"/>
    <w:rsid w:val="002D25E2"/>
    <w:rsid w:val="002D2680"/>
    <w:rsid w:val="002D27D4"/>
    <w:rsid w:val="002D28AB"/>
    <w:rsid w:val="002D2B35"/>
    <w:rsid w:val="002D2B4E"/>
    <w:rsid w:val="002D2BBC"/>
    <w:rsid w:val="002D2C17"/>
    <w:rsid w:val="002D2E03"/>
    <w:rsid w:val="002D2F0F"/>
    <w:rsid w:val="002D2F58"/>
    <w:rsid w:val="002D3178"/>
    <w:rsid w:val="002D322B"/>
    <w:rsid w:val="002D34DA"/>
    <w:rsid w:val="002D3542"/>
    <w:rsid w:val="002D35D0"/>
    <w:rsid w:val="002D3645"/>
    <w:rsid w:val="002D3880"/>
    <w:rsid w:val="002D3907"/>
    <w:rsid w:val="002D3950"/>
    <w:rsid w:val="002D3973"/>
    <w:rsid w:val="002D3999"/>
    <w:rsid w:val="002D39BB"/>
    <w:rsid w:val="002D3AEF"/>
    <w:rsid w:val="002D3C1C"/>
    <w:rsid w:val="002D3C29"/>
    <w:rsid w:val="002D3DDC"/>
    <w:rsid w:val="002D3F3F"/>
    <w:rsid w:val="002D3F59"/>
    <w:rsid w:val="002D4025"/>
    <w:rsid w:val="002D4269"/>
    <w:rsid w:val="002D4507"/>
    <w:rsid w:val="002D4755"/>
    <w:rsid w:val="002D4C1B"/>
    <w:rsid w:val="002D4C43"/>
    <w:rsid w:val="002D4DFE"/>
    <w:rsid w:val="002D4E43"/>
    <w:rsid w:val="002D4FB3"/>
    <w:rsid w:val="002D517B"/>
    <w:rsid w:val="002D523D"/>
    <w:rsid w:val="002D539F"/>
    <w:rsid w:val="002D5736"/>
    <w:rsid w:val="002D57EB"/>
    <w:rsid w:val="002D5841"/>
    <w:rsid w:val="002D5AA1"/>
    <w:rsid w:val="002D5DAC"/>
    <w:rsid w:val="002D5E0A"/>
    <w:rsid w:val="002D5E51"/>
    <w:rsid w:val="002D6051"/>
    <w:rsid w:val="002D62AB"/>
    <w:rsid w:val="002D6385"/>
    <w:rsid w:val="002D66C5"/>
    <w:rsid w:val="002D6988"/>
    <w:rsid w:val="002D6A6C"/>
    <w:rsid w:val="002D6A74"/>
    <w:rsid w:val="002D6B57"/>
    <w:rsid w:val="002D6E89"/>
    <w:rsid w:val="002D7128"/>
    <w:rsid w:val="002D7175"/>
    <w:rsid w:val="002D7180"/>
    <w:rsid w:val="002D71EC"/>
    <w:rsid w:val="002D7301"/>
    <w:rsid w:val="002D7363"/>
    <w:rsid w:val="002D7658"/>
    <w:rsid w:val="002D7A00"/>
    <w:rsid w:val="002D7E5E"/>
    <w:rsid w:val="002D7F0B"/>
    <w:rsid w:val="002E00A0"/>
    <w:rsid w:val="002E01E9"/>
    <w:rsid w:val="002E03D4"/>
    <w:rsid w:val="002E0601"/>
    <w:rsid w:val="002E0627"/>
    <w:rsid w:val="002E0663"/>
    <w:rsid w:val="002E06A1"/>
    <w:rsid w:val="002E09AA"/>
    <w:rsid w:val="002E0B60"/>
    <w:rsid w:val="002E0E09"/>
    <w:rsid w:val="002E0E3E"/>
    <w:rsid w:val="002E0FC5"/>
    <w:rsid w:val="002E0FF1"/>
    <w:rsid w:val="002E129D"/>
    <w:rsid w:val="002E1654"/>
    <w:rsid w:val="002E1784"/>
    <w:rsid w:val="002E1792"/>
    <w:rsid w:val="002E192F"/>
    <w:rsid w:val="002E1A9B"/>
    <w:rsid w:val="002E1D29"/>
    <w:rsid w:val="002E1DF1"/>
    <w:rsid w:val="002E1E04"/>
    <w:rsid w:val="002E203E"/>
    <w:rsid w:val="002E20BE"/>
    <w:rsid w:val="002E21DF"/>
    <w:rsid w:val="002E22BD"/>
    <w:rsid w:val="002E238C"/>
    <w:rsid w:val="002E26E8"/>
    <w:rsid w:val="002E2966"/>
    <w:rsid w:val="002E29C1"/>
    <w:rsid w:val="002E2B1A"/>
    <w:rsid w:val="002E2C9F"/>
    <w:rsid w:val="002E2D92"/>
    <w:rsid w:val="002E300F"/>
    <w:rsid w:val="002E3249"/>
    <w:rsid w:val="002E32B8"/>
    <w:rsid w:val="002E34B4"/>
    <w:rsid w:val="002E36CC"/>
    <w:rsid w:val="002E38DC"/>
    <w:rsid w:val="002E398B"/>
    <w:rsid w:val="002E3A17"/>
    <w:rsid w:val="002E3B75"/>
    <w:rsid w:val="002E3C22"/>
    <w:rsid w:val="002E3F24"/>
    <w:rsid w:val="002E3F97"/>
    <w:rsid w:val="002E3FA8"/>
    <w:rsid w:val="002E431D"/>
    <w:rsid w:val="002E442A"/>
    <w:rsid w:val="002E46B4"/>
    <w:rsid w:val="002E4706"/>
    <w:rsid w:val="002E4B01"/>
    <w:rsid w:val="002E4D18"/>
    <w:rsid w:val="002E4DCC"/>
    <w:rsid w:val="002E515A"/>
    <w:rsid w:val="002E5256"/>
    <w:rsid w:val="002E53ED"/>
    <w:rsid w:val="002E5441"/>
    <w:rsid w:val="002E5488"/>
    <w:rsid w:val="002E54CA"/>
    <w:rsid w:val="002E555F"/>
    <w:rsid w:val="002E5577"/>
    <w:rsid w:val="002E55D2"/>
    <w:rsid w:val="002E5697"/>
    <w:rsid w:val="002E57AC"/>
    <w:rsid w:val="002E5811"/>
    <w:rsid w:val="002E5A47"/>
    <w:rsid w:val="002E5F5B"/>
    <w:rsid w:val="002E5F6E"/>
    <w:rsid w:val="002E6115"/>
    <w:rsid w:val="002E6324"/>
    <w:rsid w:val="002E63EF"/>
    <w:rsid w:val="002E642A"/>
    <w:rsid w:val="002E6545"/>
    <w:rsid w:val="002E6593"/>
    <w:rsid w:val="002E664C"/>
    <w:rsid w:val="002E6665"/>
    <w:rsid w:val="002E673D"/>
    <w:rsid w:val="002E68A7"/>
    <w:rsid w:val="002E6914"/>
    <w:rsid w:val="002E69C7"/>
    <w:rsid w:val="002E6F53"/>
    <w:rsid w:val="002E6FCF"/>
    <w:rsid w:val="002E7042"/>
    <w:rsid w:val="002E73D7"/>
    <w:rsid w:val="002E7452"/>
    <w:rsid w:val="002E7485"/>
    <w:rsid w:val="002E74EC"/>
    <w:rsid w:val="002E7543"/>
    <w:rsid w:val="002E7A7B"/>
    <w:rsid w:val="002E7D04"/>
    <w:rsid w:val="002E7E55"/>
    <w:rsid w:val="002E7FBE"/>
    <w:rsid w:val="002F00EE"/>
    <w:rsid w:val="002F0118"/>
    <w:rsid w:val="002F01B6"/>
    <w:rsid w:val="002F02AD"/>
    <w:rsid w:val="002F03F7"/>
    <w:rsid w:val="002F04E2"/>
    <w:rsid w:val="002F054A"/>
    <w:rsid w:val="002F0834"/>
    <w:rsid w:val="002F086B"/>
    <w:rsid w:val="002F0CB8"/>
    <w:rsid w:val="002F0D93"/>
    <w:rsid w:val="002F101B"/>
    <w:rsid w:val="002F107C"/>
    <w:rsid w:val="002F114C"/>
    <w:rsid w:val="002F1183"/>
    <w:rsid w:val="002F1192"/>
    <w:rsid w:val="002F129F"/>
    <w:rsid w:val="002F12BC"/>
    <w:rsid w:val="002F144A"/>
    <w:rsid w:val="002F16B4"/>
    <w:rsid w:val="002F182C"/>
    <w:rsid w:val="002F184D"/>
    <w:rsid w:val="002F1A6D"/>
    <w:rsid w:val="002F1A8E"/>
    <w:rsid w:val="002F1ACA"/>
    <w:rsid w:val="002F1BB4"/>
    <w:rsid w:val="002F1CDD"/>
    <w:rsid w:val="002F1D1E"/>
    <w:rsid w:val="002F1D67"/>
    <w:rsid w:val="002F1EA7"/>
    <w:rsid w:val="002F1FEC"/>
    <w:rsid w:val="002F20C1"/>
    <w:rsid w:val="002F212A"/>
    <w:rsid w:val="002F216A"/>
    <w:rsid w:val="002F2231"/>
    <w:rsid w:val="002F23FB"/>
    <w:rsid w:val="002F265E"/>
    <w:rsid w:val="002F2728"/>
    <w:rsid w:val="002F29CD"/>
    <w:rsid w:val="002F29E6"/>
    <w:rsid w:val="002F2BF0"/>
    <w:rsid w:val="002F2E37"/>
    <w:rsid w:val="002F2FB4"/>
    <w:rsid w:val="002F3019"/>
    <w:rsid w:val="002F3076"/>
    <w:rsid w:val="002F31CA"/>
    <w:rsid w:val="002F3285"/>
    <w:rsid w:val="002F32D3"/>
    <w:rsid w:val="002F342A"/>
    <w:rsid w:val="002F34B5"/>
    <w:rsid w:val="002F3545"/>
    <w:rsid w:val="002F3579"/>
    <w:rsid w:val="002F362B"/>
    <w:rsid w:val="002F36F7"/>
    <w:rsid w:val="002F3D5C"/>
    <w:rsid w:val="002F44EA"/>
    <w:rsid w:val="002F4816"/>
    <w:rsid w:val="002F4931"/>
    <w:rsid w:val="002F4C27"/>
    <w:rsid w:val="002F4D0C"/>
    <w:rsid w:val="002F4FAF"/>
    <w:rsid w:val="002F4FCE"/>
    <w:rsid w:val="002F50DB"/>
    <w:rsid w:val="002F5193"/>
    <w:rsid w:val="002F51EC"/>
    <w:rsid w:val="002F5241"/>
    <w:rsid w:val="002F53EC"/>
    <w:rsid w:val="002F5404"/>
    <w:rsid w:val="002F55AD"/>
    <w:rsid w:val="002F5681"/>
    <w:rsid w:val="002F5817"/>
    <w:rsid w:val="002F58D7"/>
    <w:rsid w:val="002F58FC"/>
    <w:rsid w:val="002F5928"/>
    <w:rsid w:val="002F5B16"/>
    <w:rsid w:val="002F5B84"/>
    <w:rsid w:val="002F5D4B"/>
    <w:rsid w:val="002F5E09"/>
    <w:rsid w:val="002F60DC"/>
    <w:rsid w:val="002F612E"/>
    <w:rsid w:val="002F621D"/>
    <w:rsid w:val="002F6246"/>
    <w:rsid w:val="002F63C6"/>
    <w:rsid w:val="002F6848"/>
    <w:rsid w:val="002F687E"/>
    <w:rsid w:val="002F69F7"/>
    <w:rsid w:val="002F6BAC"/>
    <w:rsid w:val="002F6FBB"/>
    <w:rsid w:val="002F702F"/>
    <w:rsid w:val="002F707F"/>
    <w:rsid w:val="002F70ED"/>
    <w:rsid w:val="002F728D"/>
    <w:rsid w:val="002F7306"/>
    <w:rsid w:val="002F7576"/>
    <w:rsid w:val="002F760A"/>
    <w:rsid w:val="002F7656"/>
    <w:rsid w:val="002F793D"/>
    <w:rsid w:val="002F795B"/>
    <w:rsid w:val="002F7A7E"/>
    <w:rsid w:val="002F7C33"/>
    <w:rsid w:val="002F7CB1"/>
    <w:rsid w:val="002F7D82"/>
    <w:rsid w:val="002F7E91"/>
    <w:rsid w:val="002F7EDF"/>
    <w:rsid w:val="002F7FE3"/>
    <w:rsid w:val="00300097"/>
    <w:rsid w:val="00300224"/>
    <w:rsid w:val="003002E3"/>
    <w:rsid w:val="003003B7"/>
    <w:rsid w:val="00300567"/>
    <w:rsid w:val="00300605"/>
    <w:rsid w:val="00300773"/>
    <w:rsid w:val="003007F3"/>
    <w:rsid w:val="0030084F"/>
    <w:rsid w:val="003008B8"/>
    <w:rsid w:val="0030095B"/>
    <w:rsid w:val="00300976"/>
    <w:rsid w:val="00300A0D"/>
    <w:rsid w:val="00300A24"/>
    <w:rsid w:val="00300A5E"/>
    <w:rsid w:val="00300C18"/>
    <w:rsid w:val="00300C8B"/>
    <w:rsid w:val="00300DAA"/>
    <w:rsid w:val="00300DD9"/>
    <w:rsid w:val="00300DEB"/>
    <w:rsid w:val="00300E09"/>
    <w:rsid w:val="003010FD"/>
    <w:rsid w:val="0030110D"/>
    <w:rsid w:val="00301116"/>
    <w:rsid w:val="003011C1"/>
    <w:rsid w:val="00301378"/>
    <w:rsid w:val="0030147A"/>
    <w:rsid w:val="003016DE"/>
    <w:rsid w:val="0030177D"/>
    <w:rsid w:val="003017E8"/>
    <w:rsid w:val="00301E2A"/>
    <w:rsid w:val="00301F12"/>
    <w:rsid w:val="00301F76"/>
    <w:rsid w:val="00301F9B"/>
    <w:rsid w:val="00301FF2"/>
    <w:rsid w:val="00302045"/>
    <w:rsid w:val="003022AD"/>
    <w:rsid w:val="00302339"/>
    <w:rsid w:val="0030271A"/>
    <w:rsid w:val="003028DF"/>
    <w:rsid w:val="003028F0"/>
    <w:rsid w:val="00302A94"/>
    <w:rsid w:val="00302B2D"/>
    <w:rsid w:val="00302D07"/>
    <w:rsid w:val="00302D25"/>
    <w:rsid w:val="00302DC6"/>
    <w:rsid w:val="00302DE2"/>
    <w:rsid w:val="00302F74"/>
    <w:rsid w:val="003030ED"/>
    <w:rsid w:val="00303340"/>
    <w:rsid w:val="0030351F"/>
    <w:rsid w:val="0030360F"/>
    <w:rsid w:val="003036BA"/>
    <w:rsid w:val="00303789"/>
    <w:rsid w:val="00303AB0"/>
    <w:rsid w:val="00303BA9"/>
    <w:rsid w:val="00304004"/>
    <w:rsid w:val="0030423C"/>
    <w:rsid w:val="003042D7"/>
    <w:rsid w:val="00304342"/>
    <w:rsid w:val="0030445E"/>
    <w:rsid w:val="00304505"/>
    <w:rsid w:val="00304510"/>
    <w:rsid w:val="00304532"/>
    <w:rsid w:val="00304533"/>
    <w:rsid w:val="003048B6"/>
    <w:rsid w:val="00304ABB"/>
    <w:rsid w:val="00304AE7"/>
    <w:rsid w:val="00304B73"/>
    <w:rsid w:val="00304BB9"/>
    <w:rsid w:val="00304DED"/>
    <w:rsid w:val="00304F94"/>
    <w:rsid w:val="003056F0"/>
    <w:rsid w:val="0030573B"/>
    <w:rsid w:val="00305773"/>
    <w:rsid w:val="003057CD"/>
    <w:rsid w:val="003057EB"/>
    <w:rsid w:val="0030582C"/>
    <w:rsid w:val="00305873"/>
    <w:rsid w:val="003058B8"/>
    <w:rsid w:val="00305A22"/>
    <w:rsid w:val="00305A2F"/>
    <w:rsid w:val="00305A6E"/>
    <w:rsid w:val="00305A97"/>
    <w:rsid w:val="00305BDD"/>
    <w:rsid w:val="00305C2F"/>
    <w:rsid w:val="00305EFE"/>
    <w:rsid w:val="0030604A"/>
    <w:rsid w:val="0030620F"/>
    <w:rsid w:val="0030621D"/>
    <w:rsid w:val="0030630F"/>
    <w:rsid w:val="003065A0"/>
    <w:rsid w:val="0030661A"/>
    <w:rsid w:val="00306B8C"/>
    <w:rsid w:val="00306BE1"/>
    <w:rsid w:val="00306CBE"/>
    <w:rsid w:val="00306CEE"/>
    <w:rsid w:val="003071A5"/>
    <w:rsid w:val="0030738D"/>
    <w:rsid w:val="00307607"/>
    <w:rsid w:val="00307615"/>
    <w:rsid w:val="0030779F"/>
    <w:rsid w:val="003078DE"/>
    <w:rsid w:val="00307B5C"/>
    <w:rsid w:val="00307C14"/>
    <w:rsid w:val="00307C8C"/>
    <w:rsid w:val="00307CDA"/>
    <w:rsid w:val="00307E1F"/>
    <w:rsid w:val="00310110"/>
    <w:rsid w:val="00310166"/>
    <w:rsid w:val="00310318"/>
    <w:rsid w:val="003103E5"/>
    <w:rsid w:val="0031043A"/>
    <w:rsid w:val="00310536"/>
    <w:rsid w:val="003107D3"/>
    <w:rsid w:val="00310841"/>
    <w:rsid w:val="003109F3"/>
    <w:rsid w:val="00310B4E"/>
    <w:rsid w:val="00310DF7"/>
    <w:rsid w:val="00310F43"/>
    <w:rsid w:val="00310F4E"/>
    <w:rsid w:val="00311036"/>
    <w:rsid w:val="00311241"/>
    <w:rsid w:val="00311250"/>
    <w:rsid w:val="003113B7"/>
    <w:rsid w:val="003113DA"/>
    <w:rsid w:val="00311425"/>
    <w:rsid w:val="00311646"/>
    <w:rsid w:val="00311756"/>
    <w:rsid w:val="00311790"/>
    <w:rsid w:val="003117B7"/>
    <w:rsid w:val="003118AD"/>
    <w:rsid w:val="00311C5B"/>
    <w:rsid w:val="00311E74"/>
    <w:rsid w:val="00311EC8"/>
    <w:rsid w:val="00311F12"/>
    <w:rsid w:val="00311F5A"/>
    <w:rsid w:val="0031202B"/>
    <w:rsid w:val="003121CE"/>
    <w:rsid w:val="003122B5"/>
    <w:rsid w:val="00312338"/>
    <w:rsid w:val="00312366"/>
    <w:rsid w:val="003123FB"/>
    <w:rsid w:val="003123FC"/>
    <w:rsid w:val="003126CA"/>
    <w:rsid w:val="003127B8"/>
    <w:rsid w:val="003128B5"/>
    <w:rsid w:val="00312954"/>
    <w:rsid w:val="00312A4C"/>
    <w:rsid w:val="00312A56"/>
    <w:rsid w:val="00312C29"/>
    <w:rsid w:val="00312E4A"/>
    <w:rsid w:val="00312F77"/>
    <w:rsid w:val="00313151"/>
    <w:rsid w:val="0031321E"/>
    <w:rsid w:val="0031329A"/>
    <w:rsid w:val="0031348E"/>
    <w:rsid w:val="003136A4"/>
    <w:rsid w:val="00313939"/>
    <w:rsid w:val="0031396C"/>
    <w:rsid w:val="003139E0"/>
    <w:rsid w:val="00313A99"/>
    <w:rsid w:val="00313D0F"/>
    <w:rsid w:val="00313F44"/>
    <w:rsid w:val="00313F8F"/>
    <w:rsid w:val="0031402F"/>
    <w:rsid w:val="0031439B"/>
    <w:rsid w:val="0031450B"/>
    <w:rsid w:val="003146D2"/>
    <w:rsid w:val="00314885"/>
    <w:rsid w:val="003148DE"/>
    <w:rsid w:val="00314CF2"/>
    <w:rsid w:val="00314E1D"/>
    <w:rsid w:val="00314E3C"/>
    <w:rsid w:val="00314E4A"/>
    <w:rsid w:val="00314ECA"/>
    <w:rsid w:val="00314F37"/>
    <w:rsid w:val="00314F41"/>
    <w:rsid w:val="0031520C"/>
    <w:rsid w:val="00315463"/>
    <w:rsid w:val="00315469"/>
    <w:rsid w:val="003154E6"/>
    <w:rsid w:val="00315862"/>
    <w:rsid w:val="003159F9"/>
    <w:rsid w:val="00315A5E"/>
    <w:rsid w:val="00315CB5"/>
    <w:rsid w:val="00316091"/>
    <w:rsid w:val="003160C1"/>
    <w:rsid w:val="00316278"/>
    <w:rsid w:val="003162FC"/>
    <w:rsid w:val="00316551"/>
    <w:rsid w:val="00316557"/>
    <w:rsid w:val="00316608"/>
    <w:rsid w:val="00316868"/>
    <w:rsid w:val="00316889"/>
    <w:rsid w:val="00316C83"/>
    <w:rsid w:val="00316E94"/>
    <w:rsid w:val="00316EA7"/>
    <w:rsid w:val="00316F1B"/>
    <w:rsid w:val="00317076"/>
    <w:rsid w:val="0031707B"/>
    <w:rsid w:val="00317157"/>
    <w:rsid w:val="003171CA"/>
    <w:rsid w:val="003173E5"/>
    <w:rsid w:val="003174F7"/>
    <w:rsid w:val="003175AA"/>
    <w:rsid w:val="0031765C"/>
    <w:rsid w:val="00317697"/>
    <w:rsid w:val="003176D1"/>
    <w:rsid w:val="0031786F"/>
    <w:rsid w:val="003178EB"/>
    <w:rsid w:val="003178F4"/>
    <w:rsid w:val="003179DA"/>
    <w:rsid w:val="003179FB"/>
    <w:rsid w:val="00317A40"/>
    <w:rsid w:val="00317A8E"/>
    <w:rsid w:val="00317EC6"/>
    <w:rsid w:val="00317F30"/>
    <w:rsid w:val="003201B7"/>
    <w:rsid w:val="00320478"/>
    <w:rsid w:val="003204AD"/>
    <w:rsid w:val="00320574"/>
    <w:rsid w:val="003208D3"/>
    <w:rsid w:val="0032091A"/>
    <w:rsid w:val="00320A64"/>
    <w:rsid w:val="00320AF0"/>
    <w:rsid w:val="00320B6C"/>
    <w:rsid w:val="00320BA2"/>
    <w:rsid w:val="00320E80"/>
    <w:rsid w:val="00320EB0"/>
    <w:rsid w:val="003210A5"/>
    <w:rsid w:val="003213ED"/>
    <w:rsid w:val="00321571"/>
    <w:rsid w:val="00321594"/>
    <w:rsid w:val="0032160E"/>
    <w:rsid w:val="00321682"/>
    <w:rsid w:val="003218C4"/>
    <w:rsid w:val="00321969"/>
    <w:rsid w:val="003219A8"/>
    <w:rsid w:val="00321AF1"/>
    <w:rsid w:val="00321B09"/>
    <w:rsid w:val="00321CC1"/>
    <w:rsid w:val="00321E18"/>
    <w:rsid w:val="00321ECF"/>
    <w:rsid w:val="003223FB"/>
    <w:rsid w:val="00322446"/>
    <w:rsid w:val="00322503"/>
    <w:rsid w:val="00322596"/>
    <w:rsid w:val="003226D3"/>
    <w:rsid w:val="00322841"/>
    <w:rsid w:val="00322A20"/>
    <w:rsid w:val="00322BAC"/>
    <w:rsid w:val="00322C57"/>
    <w:rsid w:val="00322E88"/>
    <w:rsid w:val="00322ED5"/>
    <w:rsid w:val="00322F7A"/>
    <w:rsid w:val="0032313C"/>
    <w:rsid w:val="00323186"/>
    <w:rsid w:val="0032318B"/>
    <w:rsid w:val="003232FB"/>
    <w:rsid w:val="0032339F"/>
    <w:rsid w:val="00323463"/>
    <w:rsid w:val="003235C1"/>
    <w:rsid w:val="003235FA"/>
    <w:rsid w:val="00323645"/>
    <w:rsid w:val="003237A1"/>
    <w:rsid w:val="003238AE"/>
    <w:rsid w:val="0032396B"/>
    <w:rsid w:val="003239CC"/>
    <w:rsid w:val="00323A39"/>
    <w:rsid w:val="00323B09"/>
    <w:rsid w:val="00323BAA"/>
    <w:rsid w:val="00323C6A"/>
    <w:rsid w:val="00323CA0"/>
    <w:rsid w:val="00323CC8"/>
    <w:rsid w:val="00323E8D"/>
    <w:rsid w:val="00323E9B"/>
    <w:rsid w:val="00324011"/>
    <w:rsid w:val="0032425D"/>
    <w:rsid w:val="003249AC"/>
    <w:rsid w:val="00324A10"/>
    <w:rsid w:val="00324ACF"/>
    <w:rsid w:val="00324ADA"/>
    <w:rsid w:val="00324F4F"/>
    <w:rsid w:val="00324F85"/>
    <w:rsid w:val="00325151"/>
    <w:rsid w:val="00325252"/>
    <w:rsid w:val="00325302"/>
    <w:rsid w:val="00325353"/>
    <w:rsid w:val="00325587"/>
    <w:rsid w:val="00325599"/>
    <w:rsid w:val="0032561C"/>
    <w:rsid w:val="00325636"/>
    <w:rsid w:val="00325869"/>
    <w:rsid w:val="00325BB5"/>
    <w:rsid w:val="00325DCF"/>
    <w:rsid w:val="00325FD3"/>
    <w:rsid w:val="00325FD4"/>
    <w:rsid w:val="00326132"/>
    <w:rsid w:val="003261DB"/>
    <w:rsid w:val="003266DA"/>
    <w:rsid w:val="0032674D"/>
    <w:rsid w:val="003268FC"/>
    <w:rsid w:val="00326AF2"/>
    <w:rsid w:val="00326BBB"/>
    <w:rsid w:val="00326CF7"/>
    <w:rsid w:val="003270CD"/>
    <w:rsid w:val="003271F9"/>
    <w:rsid w:val="00327310"/>
    <w:rsid w:val="003274A9"/>
    <w:rsid w:val="0032758D"/>
    <w:rsid w:val="003276E5"/>
    <w:rsid w:val="0032777B"/>
    <w:rsid w:val="0032787F"/>
    <w:rsid w:val="00327911"/>
    <w:rsid w:val="00327A5F"/>
    <w:rsid w:val="00327B41"/>
    <w:rsid w:val="00327BBC"/>
    <w:rsid w:val="00327BD8"/>
    <w:rsid w:val="00327DA8"/>
    <w:rsid w:val="0033011F"/>
    <w:rsid w:val="00330125"/>
    <w:rsid w:val="00330149"/>
    <w:rsid w:val="003303E0"/>
    <w:rsid w:val="00330696"/>
    <w:rsid w:val="00330752"/>
    <w:rsid w:val="003308AC"/>
    <w:rsid w:val="00330A2B"/>
    <w:rsid w:val="00330DDB"/>
    <w:rsid w:val="0033124B"/>
    <w:rsid w:val="00331329"/>
    <w:rsid w:val="0033138D"/>
    <w:rsid w:val="00331392"/>
    <w:rsid w:val="00331435"/>
    <w:rsid w:val="003315AA"/>
    <w:rsid w:val="003316BE"/>
    <w:rsid w:val="0033187A"/>
    <w:rsid w:val="003319BD"/>
    <w:rsid w:val="003319FE"/>
    <w:rsid w:val="00331A3E"/>
    <w:rsid w:val="00331ACD"/>
    <w:rsid w:val="00331EAD"/>
    <w:rsid w:val="003324CE"/>
    <w:rsid w:val="003326B0"/>
    <w:rsid w:val="00332731"/>
    <w:rsid w:val="00332B9E"/>
    <w:rsid w:val="0033339D"/>
    <w:rsid w:val="0033340D"/>
    <w:rsid w:val="00333868"/>
    <w:rsid w:val="003338E5"/>
    <w:rsid w:val="00333988"/>
    <w:rsid w:val="00333AEC"/>
    <w:rsid w:val="00333AFC"/>
    <w:rsid w:val="00333B7D"/>
    <w:rsid w:val="00333BC2"/>
    <w:rsid w:val="00333D74"/>
    <w:rsid w:val="00334260"/>
    <w:rsid w:val="003342C8"/>
    <w:rsid w:val="003343B2"/>
    <w:rsid w:val="00334477"/>
    <w:rsid w:val="00334564"/>
    <w:rsid w:val="0033458C"/>
    <w:rsid w:val="0033460D"/>
    <w:rsid w:val="00334647"/>
    <w:rsid w:val="0033495E"/>
    <w:rsid w:val="00334A6B"/>
    <w:rsid w:val="00334C4C"/>
    <w:rsid w:val="00334EDD"/>
    <w:rsid w:val="00334EEF"/>
    <w:rsid w:val="00334F12"/>
    <w:rsid w:val="00334FB6"/>
    <w:rsid w:val="00335056"/>
    <w:rsid w:val="00335077"/>
    <w:rsid w:val="003351C5"/>
    <w:rsid w:val="00335351"/>
    <w:rsid w:val="00335539"/>
    <w:rsid w:val="00335647"/>
    <w:rsid w:val="003356D1"/>
    <w:rsid w:val="0033573F"/>
    <w:rsid w:val="00335ADA"/>
    <w:rsid w:val="00335EFB"/>
    <w:rsid w:val="00335FA8"/>
    <w:rsid w:val="00335FED"/>
    <w:rsid w:val="00336014"/>
    <w:rsid w:val="003360AD"/>
    <w:rsid w:val="003360F7"/>
    <w:rsid w:val="00336101"/>
    <w:rsid w:val="00336118"/>
    <w:rsid w:val="003361BA"/>
    <w:rsid w:val="0033622E"/>
    <w:rsid w:val="0033629F"/>
    <w:rsid w:val="003362FB"/>
    <w:rsid w:val="003366AD"/>
    <w:rsid w:val="003366E7"/>
    <w:rsid w:val="003367B1"/>
    <w:rsid w:val="003367EB"/>
    <w:rsid w:val="00336912"/>
    <w:rsid w:val="00336B01"/>
    <w:rsid w:val="00336C23"/>
    <w:rsid w:val="00337090"/>
    <w:rsid w:val="00337322"/>
    <w:rsid w:val="003375CE"/>
    <w:rsid w:val="0033773E"/>
    <w:rsid w:val="00337772"/>
    <w:rsid w:val="003378D7"/>
    <w:rsid w:val="003379C0"/>
    <w:rsid w:val="00337A77"/>
    <w:rsid w:val="00337B44"/>
    <w:rsid w:val="00337B5A"/>
    <w:rsid w:val="00337B8A"/>
    <w:rsid w:val="00337BD0"/>
    <w:rsid w:val="00337C52"/>
    <w:rsid w:val="00337EA6"/>
    <w:rsid w:val="00340025"/>
    <w:rsid w:val="003401FC"/>
    <w:rsid w:val="0034021A"/>
    <w:rsid w:val="00340680"/>
    <w:rsid w:val="0034091E"/>
    <w:rsid w:val="00340980"/>
    <w:rsid w:val="00340B02"/>
    <w:rsid w:val="00340CE1"/>
    <w:rsid w:val="00340F45"/>
    <w:rsid w:val="00340FB3"/>
    <w:rsid w:val="003410D8"/>
    <w:rsid w:val="00341160"/>
    <w:rsid w:val="0034122E"/>
    <w:rsid w:val="00341588"/>
    <w:rsid w:val="00341693"/>
    <w:rsid w:val="003417E5"/>
    <w:rsid w:val="00341C97"/>
    <w:rsid w:val="00341E6E"/>
    <w:rsid w:val="00341F56"/>
    <w:rsid w:val="00341F5C"/>
    <w:rsid w:val="003420D3"/>
    <w:rsid w:val="0034221F"/>
    <w:rsid w:val="00342280"/>
    <w:rsid w:val="0034250E"/>
    <w:rsid w:val="00342978"/>
    <w:rsid w:val="00342AF6"/>
    <w:rsid w:val="00342C1F"/>
    <w:rsid w:val="0034326E"/>
    <w:rsid w:val="00343284"/>
    <w:rsid w:val="00343511"/>
    <w:rsid w:val="00343647"/>
    <w:rsid w:val="00343770"/>
    <w:rsid w:val="003438B9"/>
    <w:rsid w:val="00343C27"/>
    <w:rsid w:val="00343C7E"/>
    <w:rsid w:val="00343D3E"/>
    <w:rsid w:val="00343DD4"/>
    <w:rsid w:val="00343FAB"/>
    <w:rsid w:val="00344140"/>
    <w:rsid w:val="0034430B"/>
    <w:rsid w:val="00344389"/>
    <w:rsid w:val="003443BE"/>
    <w:rsid w:val="00344465"/>
    <w:rsid w:val="00344561"/>
    <w:rsid w:val="003445A3"/>
    <w:rsid w:val="003446E5"/>
    <w:rsid w:val="00344B45"/>
    <w:rsid w:val="00344C6F"/>
    <w:rsid w:val="00344DD0"/>
    <w:rsid w:val="00344F8F"/>
    <w:rsid w:val="00344FA1"/>
    <w:rsid w:val="003451B2"/>
    <w:rsid w:val="00345380"/>
    <w:rsid w:val="00345391"/>
    <w:rsid w:val="0034568C"/>
    <w:rsid w:val="0034574C"/>
    <w:rsid w:val="00345B97"/>
    <w:rsid w:val="00345C01"/>
    <w:rsid w:val="00345C39"/>
    <w:rsid w:val="00345CB6"/>
    <w:rsid w:val="00345E07"/>
    <w:rsid w:val="00345F5D"/>
    <w:rsid w:val="00346031"/>
    <w:rsid w:val="00346033"/>
    <w:rsid w:val="0034618B"/>
    <w:rsid w:val="003461B9"/>
    <w:rsid w:val="003461E8"/>
    <w:rsid w:val="0034641A"/>
    <w:rsid w:val="00346575"/>
    <w:rsid w:val="00346641"/>
    <w:rsid w:val="0034664B"/>
    <w:rsid w:val="00346995"/>
    <w:rsid w:val="003469E8"/>
    <w:rsid w:val="00346B5B"/>
    <w:rsid w:val="00346DCA"/>
    <w:rsid w:val="00346F0A"/>
    <w:rsid w:val="00347044"/>
    <w:rsid w:val="00347323"/>
    <w:rsid w:val="0034777A"/>
    <w:rsid w:val="003478FA"/>
    <w:rsid w:val="00347951"/>
    <w:rsid w:val="00347ADE"/>
    <w:rsid w:val="00347AE3"/>
    <w:rsid w:val="00350553"/>
    <w:rsid w:val="0035061D"/>
    <w:rsid w:val="003506B2"/>
    <w:rsid w:val="003506C8"/>
    <w:rsid w:val="003507ED"/>
    <w:rsid w:val="00350920"/>
    <w:rsid w:val="00350A2F"/>
    <w:rsid w:val="00350BCC"/>
    <w:rsid w:val="00350C04"/>
    <w:rsid w:val="00350D49"/>
    <w:rsid w:val="00350FF8"/>
    <w:rsid w:val="0035105C"/>
    <w:rsid w:val="00351095"/>
    <w:rsid w:val="003512C7"/>
    <w:rsid w:val="0035134F"/>
    <w:rsid w:val="00351364"/>
    <w:rsid w:val="00351377"/>
    <w:rsid w:val="00351449"/>
    <w:rsid w:val="00351486"/>
    <w:rsid w:val="00351521"/>
    <w:rsid w:val="00351538"/>
    <w:rsid w:val="0035155B"/>
    <w:rsid w:val="003515D7"/>
    <w:rsid w:val="003515D8"/>
    <w:rsid w:val="00351684"/>
    <w:rsid w:val="00351DD9"/>
    <w:rsid w:val="00352094"/>
    <w:rsid w:val="0035215F"/>
    <w:rsid w:val="00352192"/>
    <w:rsid w:val="003521C2"/>
    <w:rsid w:val="003521C5"/>
    <w:rsid w:val="00352361"/>
    <w:rsid w:val="00352526"/>
    <w:rsid w:val="0035269A"/>
    <w:rsid w:val="003526A0"/>
    <w:rsid w:val="003527C6"/>
    <w:rsid w:val="00352864"/>
    <w:rsid w:val="0035288C"/>
    <w:rsid w:val="003528B6"/>
    <w:rsid w:val="00352A11"/>
    <w:rsid w:val="00352ACF"/>
    <w:rsid w:val="00352AE0"/>
    <w:rsid w:val="00352B89"/>
    <w:rsid w:val="00352CFE"/>
    <w:rsid w:val="00352D71"/>
    <w:rsid w:val="00352DBE"/>
    <w:rsid w:val="00352E00"/>
    <w:rsid w:val="00352E62"/>
    <w:rsid w:val="0035300E"/>
    <w:rsid w:val="0035300F"/>
    <w:rsid w:val="003531E1"/>
    <w:rsid w:val="003531F4"/>
    <w:rsid w:val="00353336"/>
    <w:rsid w:val="00353415"/>
    <w:rsid w:val="0035346A"/>
    <w:rsid w:val="003535E9"/>
    <w:rsid w:val="00353758"/>
    <w:rsid w:val="003539D3"/>
    <w:rsid w:val="00353A6D"/>
    <w:rsid w:val="00353D8C"/>
    <w:rsid w:val="0035416B"/>
    <w:rsid w:val="003543FE"/>
    <w:rsid w:val="0035441F"/>
    <w:rsid w:val="00354781"/>
    <w:rsid w:val="00354787"/>
    <w:rsid w:val="003547F3"/>
    <w:rsid w:val="0035488F"/>
    <w:rsid w:val="00354AEE"/>
    <w:rsid w:val="00354B7C"/>
    <w:rsid w:val="00354C54"/>
    <w:rsid w:val="00354D9C"/>
    <w:rsid w:val="00354E19"/>
    <w:rsid w:val="00354F3E"/>
    <w:rsid w:val="00354F74"/>
    <w:rsid w:val="00355027"/>
    <w:rsid w:val="0035527F"/>
    <w:rsid w:val="00355566"/>
    <w:rsid w:val="00355678"/>
    <w:rsid w:val="00355870"/>
    <w:rsid w:val="0035595C"/>
    <w:rsid w:val="00355C76"/>
    <w:rsid w:val="00355D50"/>
    <w:rsid w:val="00355E1C"/>
    <w:rsid w:val="00355E34"/>
    <w:rsid w:val="00355E5B"/>
    <w:rsid w:val="0035622E"/>
    <w:rsid w:val="00356355"/>
    <w:rsid w:val="00356427"/>
    <w:rsid w:val="0035662D"/>
    <w:rsid w:val="00356696"/>
    <w:rsid w:val="003568B3"/>
    <w:rsid w:val="00356BC8"/>
    <w:rsid w:val="00356C6B"/>
    <w:rsid w:val="00356D59"/>
    <w:rsid w:val="00356F33"/>
    <w:rsid w:val="0035707C"/>
    <w:rsid w:val="0035718B"/>
    <w:rsid w:val="003571D2"/>
    <w:rsid w:val="0035744C"/>
    <w:rsid w:val="00357493"/>
    <w:rsid w:val="003574D8"/>
    <w:rsid w:val="003574E4"/>
    <w:rsid w:val="00357529"/>
    <w:rsid w:val="003575AF"/>
    <w:rsid w:val="003575DA"/>
    <w:rsid w:val="00357616"/>
    <w:rsid w:val="003576CF"/>
    <w:rsid w:val="00357A93"/>
    <w:rsid w:val="00357CA6"/>
    <w:rsid w:val="00357D41"/>
    <w:rsid w:val="00357DFC"/>
    <w:rsid w:val="00357F23"/>
    <w:rsid w:val="00357F84"/>
    <w:rsid w:val="00357FBF"/>
    <w:rsid w:val="00360113"/>
    <w:rsid w:val="0036011B"/>
    <w:rsid w:val="0036011F"/>
    <w:rsid w:val="0036031C"/>
    <w:rsid w:val="00360384"/>
    <w:rsid w:val="00360700"/>
    <w:rsid w:val="0036070B"/>
    <w:rsid w:val="0036071B"/>
    <w:rsid w:val="00360732"/>
    <w:rsid w:val="003607A1"/>
    <w:rsid w:val="003608FF"/>
    <w:rsid w:val="00360BD9"/>
    <w:rsid w:val="00360F59"/>
    <w:rsid w:val="00361016"/>
    <w:rsid w:val="0036126E"/>
    <w:rsid w:val="00361275"/>
    <w:rsid w:val="0036169B"/>
    <w:rsid w:val="00361850"/>
    <w:rsid w:val="00361951"/>
    <w:rsid w:val="00361958"/>
    <w:rsid w:val="00361A33"/>
    <w:rsid w:val="00361A9D"/>
    <w:rsid w:val="00361B59"/>
    <w:rsid w:val="00361B70"/>
    <w:rsid w:val="00361CD6"/>
    <w:rsid w:val="00361EB9"/>
    <w:rsid w:val="00361F68"/>
    <w:rsid w:val="00361F6F"/>
    <w:rsid w:val="00362028"/>
    <w:rsid w:val="003620BD"/>
    <w:rsid w:val="00362276"/>
    <w:rsid w:val="0036227A"/>
    <w:rsid w:val="003622E2"/>
    <w:rsid w:val="0036232C"/>
    <w:rsid w:val="003623B0"/>
    <w:rsid w:val="0036258E"/>
    <w:rsid w:val="003625FB"/>
    <w:rsid w:val="00362677"/>
    <w:rsid w:val="003627A8"/>
    <w:rsid w:val="00362A19"/>
    <w:rsid w:val="00362B1F"/>
    <w:rsid w:val="00362C53"/>
    <w:rsid w:val="00362D3E"/>
    <w:rsid w:val="00362F80"/>
    <w:rsid w:val="00363020"/>
    <w:rsid w:val="00363120"/>
    <w:rsid w:val="0036314F"/>
    <w:rsid w:val="0036315F"/>
    <w:rsid w:val="0036330A"/>
    <w:rsid w:val="0036350D"/>
    <w:rsid w:val="003635BF"/>
    <w:rsid w:val="0036375C"/>
    <w:rsid w:val="003637C2"/>
    <w:rsid w:val="003637FC"/>
    <w:rsid w:val="00363826"/>
    <w:rsid w:val="00363846"/>
    <w:rsid w:val="003638E4"/>
    <w:rsid w:val="00363918"/>
    <w:rsid w:val="003643A8"/>
    <w:rsid w:val="003644AE"/>
    <w:rsid w:val="003644CF"/>
    <w:rsid w:val="00364659"/>
    <w:rsid w:val="00364671"/>
    <w:rsid w:val="003647AF"/>
    <w:rsid w:val="00364AE1"/>
    <w:rsid w:val="00364E8A"/>
    <w:rsid w:val="00364EE4"/>
    <w:rsid w:val="00364F06"/>
    <w:rsid w:val="00364F9F"/>
    <w:rsid w:val="00365101"/>
    <w:rsid w:val="003651F0"/>
    <w:rsid w:val="00365342"/>
    <w:rsid w:val="00365603"/>
    <w:rsid w:val="003656E3"/>
    <w:rsid w:val="0036585D"/>
    <w:rsid w:val="00365D0D"/>
    <w:rsid w:val="00365D8C"/>
    <w:rsid w:val="003661E6"/>
    <w:rsid w:val="003664E1"/>
    <w:rsid w:val="00366696"/>
    <w:rsid w:val="003666EC"/>
    <w:rsid w:val="003666F1"/>
    <w:rsid w:val="0036691C"/>
    <w:rsid w:val="003669ED"/>
    <w:rsid w:val="00366A96"/>
    <w:rsid w:val="00366DC7"/>
    <w:rsid w:val="00366E72"/>
    <w:rsid w:val="00366FB1"/>
    <w:rsid w:val="003671A4"/>
    <w:rsid w:val="0036790B"/>
    <w:rsid w:val="0036795F"/>
    <w:rsid w:val="00367B42"/>
    <w:rsid w:val="00367BAB"/>
    <w:rsid w:val="00367CA7"/>
    <w:rsid w:val="00367DBE"/>
    <w:rsid w:val="0037024A"/>
    <w:rsid w:val="00370295"/>
    <w:rsid w:val="0037040B"/>
    <w:rsid w:val="00370822"/>
    <w:rsid w:val="0037098A"/>
    <w:rsid w:val="00370991"/>
    <w:rsid w:val="003709B4"/>
    <w:rsid w:val="00370D69"/>
    <w:rsid w:val="00370D84"/>
    <w:rsid w:val="00370DC6"/>
    <w:rsid w:val="00370F7A"/>
    <w:rsid w:val="00370FE0"/>
    <w:rsid w:val="003710B3"/>
    <w:rsid w:val="00371139"/>
    <w:rsid w:val="00371177"/>
    <w:rsid w:val="003713A1"/>
    <w:rsid w:val="003713B1"/>
    <w:rsid w:val="0037140B"/>
    <w:rsid w:val="0037168E"/>
    <w:rsid w:val="0037198C"/>
    <w:rsid w:val="00371BCB"/>
    <w:rsid w:val="00371CF9"/>
    <w:rsid w:val="00371E7A"/>
    <w:rsid w:val="003720EE"/>
    <w:rsid w:val="0037216F"/>
    <w:rsid w:val="003722B0"/>
    <w:rsid w:val="00372496"/>
    <w:rsid w:val="00372704"/>
    <w:rsid w:val="0037275A"/>
    <w:rsid w:val="00372CB2"/>
    <w:rsid w:val="00372E1B"/>
    <w:rsid w:val="00372F95"/>
    <w:rsid w:val="00372FAA"/>
    <w:rsid w:val="00373226"/>
    <w:rsid w:val="0037356C"/>
    <w:rsid w:val="003736FD"/>
    <w:rsid w:val="00373730"/>
    <w:rsid w:val="00373754"/>
    <w:rsid w:val="00373821"/>
    <w:rsid w:val="0037386B"/>
    <w:rsid w:val="0037386C"/>
    <w:rsid w:val="00373959"/>
    <w:rsid w:val="0037397E"/>
    <w:rsid w:val="00373DC9"/>
    <w:rsid w:val="00373E00"/>
    <w:rsid w:val="00374037"/>
    <w:rsid w:val="0037406D"/>
    <w:rsid w:val="003740C3"/>
    <w:rsid w:val="0037412B"/>
    <w:rsid w:val="0037434D"/>
    <w:rsid w:val="003743CB"/>
    <w:rsid w:val="00374494"/>
    <w:rsid w:val="00374698"/>
    <w:rsid w:val="0037478C"/>
    <w:rsid w:val="00374800"/>
    <w:rsid w:val="0037491C"/>
    <w:rsid w:val="00374B3E"/>
    <w:rsid w:val="00374B77"/>
    <w:rsid w:val="00374C74"/>
    <w:rsid w:val="00374C86"/>
    <w:rsid w:val="00374FEF"/>
    <w:rsid w:val="003752E3"/>
    <w:rsid w:val="00375360"/>
    <w:rsid w:val="00375461"/>
    <w:rsid w:val="003755C1"/>
    <w:rsid w:val="003755D7"/>
    <w:rsid w:val="0037560D"/>
    <w:rsid w:val="00375641"/>
    <w:rsid w:val="0037579F"/>
    <w:rsid w:val="00375907"/>
    <w:rsid w:val="0037594C"/>
    <w:rsid w:val="0037594D"/>
    <w:rsid w:val="003759D3"/>
    <w:rsid w:val="00375AB1"/>
    <w:rsid w:val="00375BA2"/>
    <w:rsid w:val="00375C41"/>
    <w:rsid w:val="00375E82"/>
    <w:rsid w:val="00375EEC"/>
    <w:rsid w:val="00375F79"/>
    <w:rsid w:val="00375FF6"/>
    <w:rsid w:val="00376342"/>
    <w:rsid w:val="003763DB"/>
    <w:rsid w:val="00376A95"/>
    <w:rsid w:val="00376D86"/>
    <w:rsid w:val="00376DB9"/>
    <w:rsid w:val="00376ED0"/>
    <w:rsid w:val="00376FB0"/>
    <w:rsid w:val="00376FDE"/>
    <w:rsid w:val="00376FED"/>
    <w:rsid w:val="00377077"/>
    <w:rsid w:val="0037711A"/>
    <w:rsid w:val="00377153"/>
    <w:rsid w:val="00377273"/>
    <w:rsid w:val="00377393"/>
    <w:rsid w:val="00377410"/>
    <w:rsid w:val="00377503"/>
    <w:rsid w:val="0037752D"/>
    <w:rsid w:val="003778A5"/>
    <w:rsid w:val="00377995"/>
    <w:rsid w:val="003779B9"/>
    <w:rsid w:val="00377AED"/>
    <w:rsid w:val="00377B54"/>
    <w:rsid w:val="00377D58"/>
    <w:rsid w:val="003801EE"/>
    <w:rsid w:val="003802FF"/>
    <w:rsid w:val="00380589"/>
    <w:rsid w:val="0038074E"/>
    <w:rsid w:val="00380AC6"/>
    <w:rsid w:val="00380CF7"/>
    <w:rsid w:val="00380D9C"/>
    <w:rsid w:val="00380E6E"/>
    <w:rsid w:val="00381098"/>
    <w:rsid w:val="003811F9"/>
    <w:rsid w:val="003814D8"/>
    <w:rsid w:val="00381512"/>
    <w:rsid w:val="00381957"/>
    <w:rsid w:val="00381ADC"/>
    <w:rsid w:val="00381C52"/>
    <w:rsid w:val="00381C7C"/>
    <w:rsid w:val="00381D29"/>
    <w:rsid w:val="00381E3D"/>
    <w:rsid w:val="00381F0F"/>
    <w:rsid w:val="00381FE8"/>
    <w:rsid w:val="00382003"/>
    <w:rsid w:val="00382323"/>
    <w:rsid w:val="003824CE"/>
    <w:rsid w:val="00382806"/>
    <w:rsid w:val="00382A05"/>
    <w:rsid w:val="00382D0A"/>
    <w:rsid w:val="00382D45"/>
    <w:rsid w:val="00382E62"/>
    <w:rsid w:val="00382EBC"/>
    <w:rsid w:val="0038316F"/>
    <w:rsid w:val="003831AE"/>
    <w:rsid w:val="00383211"/>
    <w:rsid w:val="0038328C"/>
    <w:rsid w:val="003833B1"/>
    <w:rsid w:val="00383461"/>
    <w:rsid w:val="003834D9"/>
    <w:rsid w:val="003834E8"/>
    <w:rsid w:val="0038358B"/>
    <w:rsid w:val="003835A3"/>
    <w:rsid w:val="00383649"/>
    <w:rsid w:val="0038367F"/>
    <w:rsid w:val="00383797"/>
    <w:rsid w:val="00383916"/>
    <w:rsid w:val="00383D18"/>
    <w:rsid w:val="00383DD9"/>
    <w:rsid w:val="00383EC4"/>
    <w:rsid w:val="00384086"/>
    <w:rsid w:val="0038457B"/>
    <w:rsid w:val="003846C2"/>
    <w:rsid w:val="003846CF"/>
    <w:rsid w:val="00384764"/>
    <w:rsid w:val="003847EE"/>
    <w:rsid w:val="00384878"/>
    <w:rsid w:val="003848BE"/>
    <w:rsid w:val="003848EB"/>
    <w:rsid w:val="003848F1"/>
    <w:rsid w:val="00384A98"/>
    <w:rsid w:val="00384AE4"/>
    <w:rsid w:val="00384F16"/>
    <w:rsid w:val="003850A6"/>
    <w:rsid w:val="0038519D"/>
    <w:rsid w:val="003851C3"/>
    <w:rsid w:val="003851D2"/>
    <w:rsid w:val="00385BC5"/>
    <w:rsid w:val="0038613D"/>
    <w:rsid w:val="00386282"/>
    <w:rsid w:val="00386375"/>
    <w:rsid w:val="0038639A"/>
    <w:rsid w:val="00386521"/>
    <w:rsid w:val="00386615"/>
    <w:rsid w:val="0038661C"/>
    <w:rsid w:val="00386706"/>
    <w:rsid w:val="00386710"/>
    <w:rsid w:val="00386789"/>
    <w:rsid w:val="003867CF"/>
    <w:rsid w:val="003868FA"/>
    <w:rsid w:val="003869A0"/>
    <w:rsid w:val="00386AAA"/>
    <w:rsid w:val="00386B4E"/>
    <w:rsid w:val="00386B81"/>
    <w:rsid w:val="00386C5C"/>
    <w:rsid w:val="00386ECD"/>
    <w:rsid w:val="00387063"/>
    <w:rsid w:val="003870B8"/>
    <w:rsid w:val="003872AE"/>
    <w:rsid w:val="003873CA"/>
    <w:rsid w:val="00387429"/>
    <w:rsid w:val="003874B8"/>
    <w:rsid w:val="003874E4"/>
    <w:rsid w:val="00387556"/>
    <w:rsid w:val="00387A74"/>
    <w:rsid w:val="00387C40"/>
    <w:rsid w:val="00387C5A"/>
    <w:rsid w:val="00387CB4"/>
    <w:rsid w:val="00387D47"/>
    <w:rsid w:val="00387E2A"/>
    <w:rsid w:val="003900DA"/>
    <w:rsid w:val="003902CB"/>
    <w:rsid w:val="0039061E"/>
    <w:rsid w:val="0039064F"/>
    <w:rsid w:val="0039076C"/>
    <w:rsid w:val="003907B5"/>
    <w:rsid w:val="003908B5"/>
    <w:rsid w:val="00390AF3"/>
    <w:rsid w:val="00390B9B"/>
    <w:rsid w:val="00390D24"/>
    <w:rsid w:val="00390F24"/>
    <w:rsid w:val="00390F35"/>
    <w:rsid w:val="003911E9"/>
    <w:rsid w:val="00391232"/>
    <w:rsid w:val="003915BD"/>
    <w:rsid w:val="0039179C"/>
    <w:rsid w:val="003917DF"/>
    <w:rsid w:val="003919B7"/>
    <w:rsid w:val="00391A54"/>
    <w:rsid w:val="00391B75"/>
    <w:rsid w:val="00391BFB"/>
    <w:rsid w:val="00391CB0"/>
    <w:rsid w:val="00391E3D"/>
    <w:rsid w:val="00391F5B"/>
    <w:rsid w:val="003922AB"/>
    <w:rsid w:val="00392353"/>
    <w:rsid w:val="003923AC"/>
    <w:rsid w:val="0039240B"/>
    <w:rsid w:val="00392455"/>
    <w:rsid w:val="00392481"/>
    <w:rsid w:val="00392840"/>
    <w:rsid w:val="003928F4"/>
    <w:rsid w:val="00392A8D"/>
    <w:rsid w:val="00392A9F"/>
    <w:rsid w:val="00392BBC"/>
    <w:rsid w:val="003930BF"/>
    <w:rsid w:val="00393217"/>
    <w:rsid w:val="00393240"/>
    <w:rsid w:val="00393280"/>
    <w:rsid w:val="0039360D"/>
    <w:rsid w:val="00393851"/>
    <w:rsid w:val="00393A3C"/>
    <w:rsid w:val="00393BFE"/>
    <w:rsid w:val="00393C01"/>
    <w:rsid w:val="00393DAC"/>
    <w:rsid w:val="00393EF2"/>
    <w:rsid w:val="00393F2C"/>
    <w:rsid w:val="00394035"/>
    <w:rsid w:val="00394076"/>
    <w:rsid w:val="00394195"/>
    <w:rsid w:val="0039429B"/>
    <w:rsid w:val="0039440B"/>
    <w:rsid w:val="00394503"/>
    <w:rsid w:val="003945D7"/>
    <w:rsid w:val="0039466B"/>
    <w:rsid w:val="0039488D"/>
    <w:rsid w:val="00394BEE"/>
    <w:rsid w:val="00394CDA"/>
    <w:rsid w:val="00394D74"/>
    <w:rsid w:val="00394E1B"/>
    <w:rsid w:val="00394E20"/>
    <w:rsid w:val="00394F07"/>
    <w:rsid w:val="003950C2"/>
    <w:rsid w:val="00395182"/>
    <w:rsid w:val="003951B1"/>
    <w:rsid w:val="0039533D"/>
    <w:rsid w:val="003954F1"/>
    <w:rsid w:val="00395521"/>
    <w:rsid w:val="00395560"/>
    <w:rsid w:val="00395887"/>
    <w:rsid w:val="00395933"/>
    <w:rsid w:val="00395A67"/>
    <w:rsid w:val="00395F3F"/>
    <w:rsid w:val="00395FE2"/>
    <w:rsid w:val="003960B7"/>
    <w:rsid w:val="0039610B"/>
    <w:rsid w:val="00396543"/>
    <w:rsid w:val="003965C1"/>
    <w:rsid w:val="00396830"/>
    <w:rsid w:val="00396895"/>
    <w:rsid w:val="00396C0B"/>
    <w:rsid w:val="00396C72"/>
    <w:rsid w:val="00396D36"/>
    <w:rsid w:val="00396DFE"/>
    <w:rsid w:val="00396EA4"/>
    <w:rsid w:val="003973D8"/>
    <w:rsid w:val="00397410"/>
    <w:rsid w:val="00397411"/>
    <w:rsid w:val="003974E7"/>
    <w:rsid w:val="00397583"/>
    <w:rsid w:val="00397660"/>
    <w:rsid w:val="00397944"/>
    <w:rsid w:val="00397A83"/>
    <w:rsid w:val="00397BE0"/>
    <w:rsid w:val="00397BEE"/>
    <w:rsid w:val="00397CCE"/>
    <w:rsid w:val="00397F15"/>
    <w:rsid w:val="00397FD9"/>
    <w:rsid w:val="003A00AB"/>
    <w:rsid w:val="003A0109"/>
    <w:rsid w:val="003A01B3"/>
    <w:rsid w:val="003A01DD"/>
    <w:rsid w:val="003A041E"/>
    <w:rsid w:val="003A04C3"/>
    <w:rsid w:val="003A04FB"/>
    <w:rsid w:val="003A053A"/>
    <w:rsid w:val="003A05EB"/>
    <w:rsid w:val="003A0790"/>
    <w:rsid w:val="003A09A3"/>
    <w:rsid w:val="003A0A9C"/>
    <w:rsid w:val="003A0B30"/>
    <w:rsid w:val="003A0CB4"/>
    <w:rsid w:val="003A0D32"/>
    <w:rsid w:val="003A0F61"/>
    <w:rsid w:val="003A1160"/>
    <w:rsid w:val="003A11E1"/>
    <w:rsid w:val="003A13F1"/>
    <w:rsid w:val="003A153B"/>
    <w:rsid w:val="003A1840"/>
    <w:rsid w:val="003A1862"/>
    <w:rsid w:val="003A199B"/>
    <w:rsid w:val="003A1A19"/>
    <w:rsid w:val="003A1A7B"/>
    <w:rsid w:val="003A1B4A"/>
    <w:rsid w:val="003A1DFA"/>
    <w:rsid w:val="003A1E68"/>
    <w:rsid w:val="003A2074"/>
    <w:rsid w:val="003A20E8"/>
    <w:rsid w:val="003A2321"/>
    <w:rsid w:val="003A2324"/>
    <w:rsid w:val="003A236B"/>
    <w:rsid w:val="003A23C6"/>
    <w:rsid w:val="003A2560"/>
    <w:rsid w:val="003A2571"/>
    <w:rsid w:val="003A2688"/>
    <w:rsid w:val="003A2852"/>
    <w:rsid w:val="003A2999"/>
    <w:rsid w:val="003A2CC0"/>
    <w:rsid w:val="003A2D5E"/>
    <w:rsid w:val="003A2D78"/>
    <w:rsid w:val="003A2EAD"/>
    <w:rsid w:val="003A2FE7"/>
    <w:rsid w:val="003A3184"/>
    <w:rsid w:val="003A319F"/>
    <w:rsid w:val="003A3258"/>
    <w:rsid w:val="003A331F"/>
    <w:rsid w:val="003A33A5"/>
    <w:rsid w:val="003A33DB"/>
    <w:rsid w:val="003A3499"/>
    <w:rsid w:val="003A3596"/>
    <w:rsid w:val="003A38BE"/>
    <w:rsid w:val="003A38C9"/>
    <w:rsid w:val="003A3925"/>
    <w:rsid w:val="003A39D9"/>
    <w:rsid w:val="003A3B9C"/>
    <w:rsid w:val="003A3E49"/>
    <w:rsid w:val="003A3E84"/>
    <w:rsid w:val="003A3EA7"/>
    <w:rsid w:val="003A4204"/>
    <w:rsid w:val="003A428B"/>
    <w:rsid w:val="003A42F3"/>
    <w:rsid w:val="003A4585"/>
    <w:rsid w:val="003A45B8"/>
    <w:rsid w:val="003A4687"/>
    <w:rsid w:val="003A47F9"/>
    <w:rsid w:val="003A489D"/>
    <w:rsid w:val="003A48B5"/>
    <w:rsid w:val="003A48C1"/>
    <w:rsid w:val="003A4A75"/>
    <w:rsid w:val="003A4B9D"/>
    <w:rsid w:val="003A4C67"/>
    <w:rsid w:val="003A51D6"/>
    <w:rsid w:val="003A527C"/>
    <w:rsid w:val="003A53C5"/>
    <w:rsid w:val="003A548E"/>
    <w:rsid w:val="003A556D"/>
    <w:rsid w:val="003A55FE"/>
    <w:rsid w:val="003A579F"/>
    <w:rsid w:val="003A5B17"/>
    <w:rsid w:val="003A5E40"/>
    <w:rsid w:val="003A5EA1"/>
    <w:rsid w:val="003A5ED2"/>
    <w:rsid w:val="003A60A6"/>
    <w:rsid w:val="003A647F"/>
    <w:rsid w:val="003A64CC"/>
    <w:rsid w:val="003A64F2"/>
    <w:rsid w:val="003A661C"/>
    <w:rsid w:val="003A67A2"/>
    <w:rsid w:val="003A6880"/>
    <w:rsid w:val="003A6912"/>
    <w:rsid w:val="003A695B"/>
    <w:rsid w:val="003A6974"/>
    <w:rsid w:val="003A6AAA"/>
    <w:rsid w:val="003A6D24"/>
    <w:rsid w:val="003A6D45"/>
    <w:rsid w:val="003A6F92"/>
    <w:rsid w:val="003A6FB3"/>
    <w:rsid w:val="003A71CA"/>
    <w:rsid w:val="003A7222"/>
    <w:rsid w:val="003A7224"/>
    <w:rsid w:val="003A7369"/>
    <w:rsid w:val="003A7471"/>
    <w:rsid w:val="003A74F5"/>
    <w:rsid w:val="003A77BC"/>
    <w:rsid w:val="003A77D8"/>
    <w:rsid w:val="003A796D"/>
    <w:rsid w:val="003A79DD"/>
    <w:rsid w:val="003A7B88"/>
    <w:rsid w:val="003A7D0D"/>
    <w:rsid w:val="003A7D0E"/>
    <w:rsid w:val="003A7DC7"/>
    <w:rsid w:val="003A7E14"/>
    <w:rsid w:val="003A7EE6"/>
    <w:rsid w:val="003A7FA6"/>
    <w:rsid w:val="003B0036"/>
    <w:rsid w:val="003B005E"/>
    <w:rsid w:val="003B00BD"/>
    <w:rsid w:val="003B02CA"/>
    <w:rsid w:val="003B03F0"/>
    <w:rsid w:val="003B077A"/>
    <w:rsid w:val="003B0943"/>
    <w:rsid w:val="003B09C9"/>
    <w:rsid w:val="003B0D26"/>
    <w:rsid w:val="003B0D4D"/>
    <w:rsid w:val="003B0EB6"/>
    <w:rsid w:val="003B1365"/>
    <w:rsid w:val="003B13E1"/>
    <w:rsid w:val="003B1467"/>
    <w:rsid w:val="003B14A0"/>
    <w:rsid w:val="003B1612"/>
    <w:rsid w:val="003B16A7"/>
    <w:rsid w:val="003B190C"/>
    <w:rsid w:val="003B19DE"/>
    <w:rsid w:val="003B1A24"/>
    <w:rsid w:val="003B1A41"/>
    <w:rsid w:val="003B1A99"/>
    <w:rsid w:val="003B1DA6"/>
    <w:rsid w:val="003B1E7D"/>
    <w:rsid w:val="003B1EEA"/>
    <w:rsid w:val="003B1EFC"/>
    <w:rsid w:val="003B1FF5"/>
    <w:rsid w:val="003B2235"/>
    <w:rsid w:val="003B225A"/>
    <w:rsid w:val="003B237C"/>
    <w:rsid w:val="003B2386"/>
    <w:rsid w:val="003B23B7"/>
    <w:rsid w:val="003B2413"/>
    <w:rsid w:val="003B25FD"/>
    <w:rsid w:val="003B2703"/>
    <w:rsid w:val="003B2A7D"/>
    <w:rsid w:val="003B2CBD"/>
    <w:rsid w:val="003B2CD9"/>
    <w:rsid w:val="003B2D0A"/>
    <w:rsid w:val="003B2D6F"/>
    <w:rsid w:val="003B2E7D"/>
    <w:rsid w:val="003B2F8D"/>
    <w:rsid w:val="003B3477"/>
    <w:rsid w:val="003B371B"/>
    <w:rsid w:val="003B37B4"/>
    <w:rsid w:val="003B3A99"/>
    <w:rsid w:val="003B3B65"/>
    <w:rsid w:val="003B3C31"/>
    <w:rsid w:val="003B3D69"/>
    <w:rsid w:val="003B3EBB"/>
    <w:rsid w:val="003B3F06"/>
    <w:rsid w:val="003B3F52"/>
    <w:rsid w:val="003B3F8C"/>
    <w:rsid w:val="003B3FDE"/>
    <w:rsid w:val="003B418D"/>
    <w:rsid w:val="003B4290"/>
    <w:rsid w:val="003B4312"/>
    <w:rsid w:val="003B4377"/>
    <w:rsid w:val="003B453D"/>
    <w:rsid w:val="003B483F"/>
    <w:rsid w:val="003B48FA"/>
    <w:rsid w:val="003B495A"/>
    <w:rsid w:val="003B495F"/>
    <w:rsid w:val="003B4BF2"/>
    <w:rsid w:val="003B4D34"/>
    <w:rsid w:val="003B4D42"/>
    <w:rsid w:val="003B4D98"/>
    <w:rsid w:val="003B4E54"/>
    <w:rsid w:val="003B4F3D"/>
    <w:rsid w:val="003B50DB"/>
    <w:rsid w:val="003B5279"/>
    <w:rsid w:val="003B54EA"/>
    <w:rsid w:val="003B5512"/>
    <w:rsid w:val="003B567E"/>
    <w:rsid w:val="003B5691"/>
    <w:rsid w:val="003B5753"/>
    <w:rsid w:val="003B5756"/>
    <w:rsid w:val="003B59F6"/>
    <w:rsid w:val="003B5A72"/>
    <w:rsid w:val="003B5B85"/>
    <w:rsid w:val="003B5BEF"/>
    <w:rsid w:val="003B5C53"/>
    <w:rsid w:val="003B5CAE"/>
    <w:rsid w:val="003B5D54"/>
    <w:rsid w:val="003B5EFC"/>
    <w:rsid w:val="003B5FC7"/>
    <w:rsid w:val="003B5FFD"/>
    <w:rsid w:val="003B601D"/>
    <w:rsid w:val="003B686F"/>
    <w:rsid w:val="003B688C"/>
    <w:rsid w:val="003B6A42"/>
    <w:rsid w:val="003B6AD6"/>
    <w:rsid w:val="003B6BE7"/>
    <w:rsid w:val="003B6C32"/>
    <w:rsid w:val="003B6C3D"/>
    <w:rsid w:val="003B6E0E"/>
    <w:rsid w:val="003B6E45"/>
    <w:rsid w:val="003B6E8D"/>
    <w:rsid w:val="003B6E99"/>
    <w:rsid w:val="003B73DE"/>
    <w:rsid w:val="003B74B8"/>
    <w:rsid w:val="003B7507"/>
    <w:rsid w:val="003B76AC"/>
    <w:rsid w:val="003B7B45"/>
    <w:rsid w:val="003B7D44"/>
    <w:rsid w:val="003C0156"/>
    <w:rsid w:val="003C0327"/>
    <w:rsid w:val="003C05C8"/>
    <w:rsid w:val="003C0636"/>
    <w:rsid w:val="003C0698"/>
    <w:rsid w:val="003C079E"/>
    <w:rsid w:val="003C0C60"/>
    <w:rsid w:val="003C0D78"/>
    <w:rsid w:val="003C0ED9"/>
    <w:rsid w:val="003C0F70"/>
    <w:rsid w:val="003C1309"/>
    <w:rsid w:val="003C1338"/>
    <w:rsid w:val="003C14FC"/>
    <w:rsid w:val="003C1502"/>
    <w:rsid w:val="003C1815"/>
    <w:rsid w:val="003C18F4"/>
    <w:rsid w:val="003C1B9B"/>
    <w:rsid w:val="003C1D6E"/>
    <w:rsid w:val="003C1F9E"/>
    <w:rsid w:val="003C1FF9"/>
    <w:rsid w:val="003C210B"/>
    <w:rsid w:val="003C213F"/>
    <w:rsid w:val="003C2346"/>
    <w:rsid w:val="003C2381"/>
    <w:rsid w:val="003C240E"/>
    <w:rsid w:val="003C2420"/>
    <w:rsid w:val="003C2482"/>
    <w:rsid w:val="003C2628"/>
    <w:rsid w:val="003C264A"/>
    <w:rsid w:val="003C28BE"/>
    <w:rsid w:val="003C2CC4"/>
    <w:rsid w:val="003C2E58"/>
    <w:rsid w:val="003C2EC4"/>
    <w:rsid w:val="003C2FC3"/>
    <w:rsid w:val="003C3072"/>
    <w:rsid w:val="003C314C"/>
    <w:rsid w:val="003C31A8"/>
    <w:rsid w:val="003C3376"/>
    <w:rsid w:val="003C34F3"/>
    <w:rsid w:val="003C3652"/>
    <w:rsid w:val="003C3765"/>
    <w:rsid w:val="003C3986"/>
    <w:rsid w:val="003C3AAF"/>
    <w:rsid w:val="003C3B1D"/>
    <w:rsid w:val="003C3B51"/>
    <w:rsid w:val="003C3B65"/>
    <w:rsid w:val="003C3CF6"/>
    <w:rsid w:val="003C3D52"/>
    <w:rsid w:val="003C3F43"/>
    <w:rsid w:val="003C3FAF"/>
    <w:rsid w:val="003C4224"/>
    <w:rsid w:val="003C44CA"/>
    <w:rsid w:val="003C4700"/>
    <w:rsid w:val="003C49B1"/>
    <w:rsid w:val="003C4C6D"/>
    <w:rsid w:val="003C4C9B"/>
    <w:rsid w:val="003C4D6E"/>
    <w:rsid w:val="003C4E92"/>
    <w:rsid w:val="003C4EC1"/>
    <w:rsid w:val="003C517E"/>
    <w:rsid w:val="003C54C9"/>
    <w:rsid w:val="003C567F"/>
    <w:rsid w:val="003C57DB"/>
    <w:rsid w:val="003C57F1"/>
    <w:rsid w:val="003C5AE4"/>
    <w:rsid w:val="003C5BC3"/>
    <w:rsid w:val="003C5CFB"/>
    <w:rsid w:val="003C5F19"/>
    <w:rsid w:val="003C5F55"/>
    <w:rsid w:val="003C6136"/>
    <w:rsid w:val="003C6205"/>
    <w:rsid w:val="003C622B"/>
    <w:rsid w:val="003C630D"/>
    <w:rsid w:val="003C63CF"/>
    <w:rsid w:val="003C63D9"/>
    <w:rsid w:val="003C6425"/>
    <w:rsid w:val="003C64C0"/>
    <w:rsid w:val="003C650D"/>
    <w:rsid w:val="003C6598"/>
    <w:rsid w:val="003C65B4"/>
    <w:rsid w:val="003C67CD"/>
    <w:rsid w:val="003C6D55"/>
    <w:rsid w:val="003C6D93"/>
    <w:rsid w:val="003C707E"/>
    <w:rsid w:val="003C70A0"/>
    <w:rsid w:val="003C712D"/>
    <w:rsid w:val="003C761F"/>
    <w:rsid w:val="003C789C"/>
    <w:rsid w:val="003C7975"/>
    <w:rsid w:val="003C7C4A"/>
    <w:rsid w:val="003C7D0F"/>
    <w:rsid w:val="003C7DB1"/>
    <w:rsid w:val="003C7E5F"/>
    <w:rsid w:val="003D0094"/>
    <w:rsid w:val="003D01C5"/>
    <w:rsid w:val="003D02ED"/>
    <w:rsid w:val="003D0459"/>
    <w:rsid w:val="003D052D"/>
    <w:rsid w:val="003D063A"/>
    <w:rsid w:val="003D0897"/>
    <w:rsid w:val="003D08A1"/>
    <w:rsid w:val="003D108C"/>
    <w:rsid w:val="003D11B6"/>
    <w:rsid w:val="003D1390"/>
    <w:rsid w:val="003D14AC"/>
    <w:rsid w:val="003D14C4"/>
    <w:rsid w:val="003D15DF"/>
    <w:rsid w:val="003D1694"/>
    <w:rsid w:val="003D1749"/>
    <w:rsid w:val="003D177B"/>
    <w:rsid w:val="003D17FD"/>
    <w:rsid w:val="003D1A80"/>
    <w:rsid w:val="003D1A9E"/>
    <w:rsid w:val="003D1DCF"/>
    <w:rsid w:val="003D1E5A"/>
    <w:rsid w:val="003D1ED4"/>
    <w:rsid w:val="003D1F01"/>
    <w:rsid w:val="003D2005"/>
    <w:rsid w:val="003D2271"/>
    <w:rsid w:val="003D251B"/>
    <w:rsid w:val="003D2565"/>
    <w:rsid w:val="003D262B"/>
    <w:rsid w:val="003D2757"/>
    <w:rsid w:val="003D287E"/>
    <w:rsid w:val="003D292A"/>
    <w:rsid w:val="003D2ABB"/>
    <w:rsid w:val="003D2B98"/>
    <w:rsid w:val="003D2D1D"/>
    <w:rsid w:val="003D2DCA"/>
    <w:rsid w:val="003D2E7E"/>
    <w:rsid w:val="003D2F29"/>
    <w:rsid w:val="003D30DF"/>
    <w:rsid w:val="003D311F"/>
    <w:rsid w:val="003D3271"/>
    <w:rsid w:val="003D33BE"/>
    <w:rsid w:val="003D348E"/>
    <w:rsid w:val="003D350F"/>
    <w:rsid w:val="003D3619"/>
    <w:rsid w:val="003D36CC"/>
    <w:rsid w:val="003D3A1D"/>
    <w:rsid w:val="003D3B3B"/>
    <w:rsid w:val="003D3BF9"/>
    <w:rsid w:val="003D3C91"/>
    <w:rsid w:val="003D3CD5"/>
    <w:rsid w:val="003D3FF5"/>
    <w:rsid w:val="003D404C"/>
    <w:rsid w:val="003D41E7"/>
    <w:rsid w:val="003D4348"/>
    <w:rsid w:val="003D446A"/>
    <w:rsid w:val="003D4577"/>
    <w:rsid w:val="003D479F"/>
    <w:rsid w:val="003D48DD"/>
    <w:rsid w:val="003D48F6"/>
    <w:rsid w:val="003D49C5"/>
    <w:rsid w:val="003D49E2"/>
    <w:rsid w:val="003D4A32"/>
    <w:rsid w:val="003D4D24"/>
    <w:rsid w:val="003D4DD7"/>
    <w:rsid w:val="003D4DE5"/>
    <w:rsid w:val="003D4E32"/>
    <w:rsid w:val="003D4FA7"/>
    <w:rsid w:val="003D50A7"/>
    <w:rsid w:val="003D519C"/>
    <w:rsid w:val="003D51BC"/>
    <w:rsid w:val="003D52B8"/>
    <w:rsid w:val="003D5460"/>
    <w:rsid w:val="003D55BD"/>
    <w:rsid w:val="003D56ED"/>
    <w:rsid w:val="003D5920"/>
    <w:rsid w:val="003D5A94"/>
    <w:rsid w:val="003D5AFB"/>
    <w:rsid w:val="003D5CE0"/>
    <w:rsid w:val="003D5CFC"/>
    <w:rsid w:val="003D5D4B"/>
    <w:rsid w:val="003D5F3C"/>
    <w:rsid w:val="003D6243"/>
    <w:rsid w:val="003D62D1"/>
    <w:rsid w:val="003D63A9"/>
    <w:rsid w:val="003D6479"/>
    <w:rsid w:val="003D6530"/>
    <w:rsid w:val="003D6563"/>
    <w:rsid w:val="003D6906"/>
    <w:rsid w:val="003D6908"/>
    <w:rsid w:val="003D6918"/>
    <w:rsid w:val="003D699C"/>
    <w:rsid w:val="003D6A63"/>
    <w:rsid w:val="003D6A74"/>
    <w:rsid w:val="003D6A9E"/>
    <w:rsid w:val="003D6BAA"/>
    <w:rsid w:val="003D6BDC"/>
    <w:rsid w:val="003D6CB6"/>
    <w:rsid w:val="003D6D94"/>
    <w:rsid w:val="003D6DBE"/>
    <w:rsid w:val="003D7035"/>
    <w:rsid w:val="003D713C"/>
    <w:rsid w:val="003D73CD"/>
    <w:rsid w:val="003D73D9"/>
    <w:rsid w:val="003D781B"/>
    <w:rsid w:val="003D7873"/>
    <w:rsid w:val="003D7950"/>
    <w:rsid w:val="003D79B8"/>
    <w:rsid w:val="003D7A9C"/>
    <w:rsid w:val="003D7BE7"/>
    <w:rsid w:val="003D7C9F"/>
    <w:rsid w:val="003D7D4C"/>
    <w:rsid w:val="003D7F8F"/>
    <w:rsid w:val="003E0111"/>
    <w:rsid w:val="003E0163"/>
    <w:rsid w:val="003E01B9"/>
    <w:rsid w:val="003E0239"/>
    <w:rsid w:val="003E024E"/>
    <w:rsid w:val="003E028F"/>
    <w:rsid w:val="003E02D9"/>
    <w:rsid w:val="003E03F0"/>
    <w:rsid w:val="003E059C"/>
    <w:rsid w:val="003E0852"/>
    <w:rsid w:val="003E0898"/>
    <w:rsid w:val="003E0BFB"/>
    <w:rsid w:val="003E0E8F"/>
    <w:rsid w:val="003E1321"/>
    <w:rsid w:val="003E13B5"/>
    <w:rsid w:val="003E13CA"/>
    <w:rsid w:val="003E15E3"/>
    <w:rsid w:val="003E15E4"/>
    <w:rsid w:val="003E16BE"/>
    <w:rsid w:val="003E1763"/>
    <w:rsid w:val="003E1968"/>
    <w:rsid w:val="003E1983"/>
    <w:rsid w:val="003E1A75"/>
    <w:rsid w:val="003E1C64"/>
    <w:rsid w:val="003E1C78"/>
    <w:rsid w:val="003E1D77"/>
    <w:rsid w:val="003E1EBE"/>
    <w:rsid w:val="003E1EF7"/>
    <w:rsid w:val="003E210B"/>
    <w:rsid w:val="003E213A"/>
    <w:rsid w:val="003E2155"/>
    <w:rsid w:val="003E228C"/>
    <w:rsid w:val="003E22D5"/>
    <w:rsid w:val="003E22DD"/>
    <w:rsid w:val="003E234B"/>
    <w:rsid w:val="003E2706"/>
    <w:rsid w:val="003E2876"/>
    <w:rsid w:val="003E28F5"/>
    <w:rsid w:val="003E2AC3"/>
    <w:rsid w:val="003E2E01"/>
    <w:rsid w:val="003E30C4"/>
    <w:rsid w:val="003E31A2"/>
    <w:rsid w:val="003E33A2"/>
    <w:rsid w:val="003E33C2"/>
    <w:rsid w:val="003E3404"/>
    <w:rsid w:val="003E342C"/>
    <w:rsid w:val="003E35AB"/>
    <w:rsid w:val="003E35AC"/>
    <w:rsid w:val="003E362B"/>
    <w:rsid w:val="003E3656"/>
    <w:rsid w:val="003E36DC"/>
    <w:rsid w:val="003E372A"/>
    <w:rsid w:val="003E3849"/>
    <w:rsid w:val="003E3C2E"/>
    <w:rsid w:val="003E3CDA"/>
    <w:rsid w:val="003E3D31"/>
    <w:rsid w:val="003E3DE6"/>
    <w:rsid w:val="003E3E65"/>
    <w:rsid w:val="003E3E73"/>
    <w:rsid w:val="003E3E94"/>
    <w:rsid w:val="003E3EEE"/>
    <w:rsid w:val="003E3FAE"/>
    <w:rsid w:val="003E4096"/>
    <w:rsid w:val="003E40A6"/>
    <w:rsid w:val="003E4216"/>
    <w:rsid w:val="003E42B0"/>
    <w:rsid w:val="003E43E5"/>
    <w:rsid w:val="003E4580"/>
    <w:rsid w:val="003E458B"/>
    <w:rsid w:val="003E45BD"/>
    <w:rsid w:val="003E470E"/>
    <w:rsid w:val="003E4710"/>
    <w:rsid w:val="003E473F"/>
    <w:rsid w:val="003E48A5"/>
    <w:rsid w:val="003E48BC"/>
    <w:rsid w:val="003E493C"/>
    <w:rsid w:val="003E496F"/>
    <w:rsid w:val="003E4971"/>
    <w:rsid w:val="003E4AEA"/>
    <w:rsid w:val="003E4C8E"/>
    <w:rsid w:val="003E4DC3"/>
    <w:rsid w:val="003E5018"/>
    <w:rsid w:val="003E5032"/>
    <w:rsid w:val="003E5283"/>
    <w:rsid w:val="003E52E9"/>
    <w:rsid w:val="003E538E"/>
    <w:rsid w:val="003E571B"/>
    <w:rsid w:val="003E591F"/>
    <w:rsid w:val="003E5967"/>
    <w:rsid w:val="003E5A56"/>
    <w:rsid w:val="003E5BC9"/>
    <w:rsid w:val="003E5F09"/>
    <w:rsid w:val="003E6119"/>
    <w:rsid w:val="003E61C1"/>
    <w:rsid w:val="003E62EE"/>
    <w:rsid w:val="003E6345"/>
    <w:rsid w:val="003E63FE"/>
    <w:rsid w:val="003E6474"/>
    <w:rsid w:val="003E66A3"/>
    <w:rsid w:val="003E6BE4"/>
    <w:rsid w:val="003E6D1F"/>
    <w:rsid w:val="003E6E73"/>
    <w:rsid w:val="003E6E76"/>
    <w:rsid w:val="003E6FE3"/>
    <w:rsid w:val="003E774A"/>
    <w:rsid w:val="003E7795"/>
    <w:rsid w:val="003E77C3"/>
    <w:rsid w:val="003E796D"/>
    <w:rsid w:val="003E7BBA"/>
    <w:rsid w:val="003E7C15"/>
    <w:rsid w:val="003E7C5A"/>
    <w:rsid w:val="003E7D03"/>
    <w:rsid w:val="003E7D0A"/>
    <w:rsid w:val="003E7F91"/>
    <w:rsid w:val="003E7FA4"/>
    <w:rsid w:val="003F00E2"/>
    <w:rsid w:val="003F042C"/>
    <w:rsid w:val="003F051B"/>
    <w:rsid w:val="003F0523"/>
    <w:rsid w:val="003F0698"/>
    <w:rsid w:val="003F0836"/>
    <w:rsid w:val="003F09EA"/>
    <w:rsid w:val="003F0AC5"/>
    <w:rsid w:val="003F0BE9"/>
    <w:rsid w:val="003F0CC4"/>
    <w:rsid w:val="003F0F90"/>
    <w:rsid w:val="003F1006"/>
    <w:rsid w:val="003F1143"/>
    <w:rsid w:val="003F11D5"/>
    <w:rsid w:val="003F129A"/>
    <w:rsid w:val="003F12D3"/>
    <w:rsid w:val="003F12FD"/>
    <w:rsid w:val="003F1601"/>
    <w:rsid w:val="003F1837"/>
    <w:rsid w:val="003F1903"/>
    <w:rsid w:val="003F19D4"/>
    <w:rsid w:val="003F1B2C"/>
    <w:rsid w:val="003F1BDD"/>
    <w:rsid w:val="003F1CF3"/>
    <w:rsid w:val="003F1DD4"/>
    <w:rsid w:val="003F1EC1"/>
    <w:rsid w:val="003F1F63"/>
    <w:rsid w:val="003F21B5"/>
    <w:rsid w:val="003F220F"/>
    <w:rsid w:val="003F22BA"/>
    <w:rsid w:val="003F22DA"/>
    <w:rsid w:val="003F22F2"/>
    <w:rsid w:val="003F2661"/>
    <w:rsid w:val="003F2712"/>
    <w:rsid w:val="003F2859"/>
    <w:rsid w:val="003F2FDD"/>
    <w:rsid w:val="003F30C1"/>
    <w:rsid w:val="003F31B2"/>
    <w:rsid w:val="003F31F5"/>
    <w:rsid w:val="003F326E"/>
    <w:rsid w:val="003F3307"/>
    <w:rsid w:val="003F337F"/>
    <w:rsid w:val="003F33BB"/>
    <w:rsid w:val="003F370E"/>
    <w:rsid w:val="003F38E3"/>
    <w:rsid w:val="003F3AA4"/>
    <w:rsid w:val="003F3ACE"/>
    <w:rsid w:val="003F3BB7"/>
    <w:rsid w:val="003F3C25"/>
    <w:rsid w:val="003F3DD5"/>
    <w:rsid w:val="003F3F7E"/>
    <w:rsid w:val="003F400D"/>
    <w:rsid w:val="003F418C"/>
    <w:rsid w:val="003F441D"/>
    <w:rsid w:val="003F4504"/>
    <w:rsid w:val="003F4539"/>
    <w:rsid w:val="003F45B1"/>
    <w:rsid w:val="003F480C"/>
    <w:rsid w:val="003F4901"/>
    <w:rsid w:val="003F4B4B"/>
    <w:rsid w:val="003F4B59"/>
    <w:rsid w:val="003F4BD0"/>
    <w:rsid w:val="003F4BE4"/>
    <w:rsid w:val="003F4BF3"/>
    <w:rsid w:val="003F4C62"/>
    <w:rsid w:val="003F4C72"/>
    <w:rsid w:val="003F4D97"/>
    <w:rsid w:val="003F5590"/>
    <w:rsid w:val="003F55FC"/>
    <w:rsid w:val="003F5699"/>
    <w:rsid w:val="003F56BA"/>
    <w:rsid w:val="003F56DA"/>
    <w:rsid w:val="003F575B"/>
    <w:rsid w:val="003F5764"/>
    <w:rsid w:val="003F5814"/>
    <w:rsid w:val="003F5928"/>
    <w:rsid w:val="003F5A0B"/>
    <w:rsid w:val="003F5ABC"/>
    <w:rsid w:val="003F5B51"/>
    <w:rsid w:val="003F5D5B"/>
    <w:rsid w:val="003F5E16"/>
    <w:rsid w:val="003F5EE1"/>
    <w:rsid w:val="003F5F05"/>
    <w:rsid w:val="003F60F8"/>
    <w:rsid w:val="003F626F"/>
    <w:rsid w:val="003F6294"/>
    <w:rsid w:val="003F6337"/>
    <w:rsid w:val="003F63FF"/>
    <w:rsid w:val="003F6626"/>
    <w:rsid w:val="003F664F"/>
    <w:rsid w:val="003F66A6"/>
    <w:rsid w:val="003F66D9"/>
    <w:rsid w:val="003F687A"/>
    <w:rsid w:val="003F6BF1"/>
    <w:rsid w:val="003F6E54"/>
    <w:rsid w:val="003F6EB0"/>
    <w:rsid w:val="003F6EF7"/>
    <w:rsid w:val="003F70D1"/>
    <w:rsid w:val="003F71C9"/>
    <w:rsid w:val="003F7350"/>
    <w:rsid w:val="003F73A2"/>
    <w:rsid w:val="003F74E9"/>
    <w:rsid w:val="003F7623"/>
    <w:rsid w:val="003F7693"/>
    <w:rsid w:val="003F771B"/>
    <w:rsid w:val="003F7870"/>
    <w:rsid w:val="003F7897"/>
    <w:rsid w:val="003F78B4"/>
    <w:rsid w:val="003F7958"/>
    <w:rsid w:val="003F7AB6"/>
    <w:rsid w:val="003F7BB5"/>
    <w:rsid w:val="003F7E84"/>
    <w:rsid w:val="003F7F7E"/>
    <w:rsid w:val="004000EB"/>
    <w:rsid w:val="004002A2"/>
    <w:rsid w:val="004004E7"/>
    <w:rsid w:val="00400540"/>
    <w:rsid w:val="00400596"/>
    <w:rsid w:val="004005A8"/>
    <w:rsid w:val="004006CD"/>
    <w:rsid w:val="00400854"/>
    <w:rsid w:val="004008F5"/>
    <w:rsid w:val="004009BF"/>
    <w:rsid w:val="00400A06"/>
    <w:rsid w:val="004012C7"/>
    <w:rsid w:val="004012F9"/>
    <w:rsid w:val="00401337"/>
    <w:rsid w:val="004013D1"/>
    <w:rsid w:val="004013D6"/>
    <w:rsid w:val="00401448"/>
    <w:rsid w:val="004014AD"/>
    <w:rsid w:val="00401805"/>
    <w:rsid w:val="00401A71"/>
    <w:rsid w:val="00401C50"/>
    <w:rsid w:val="00401C90"/>
    <w:rsid w:val="00401D56"/>
    <w:rsid w:val="00401E10"/>
    <w:rsid w:val="00401E37"/>
    <w:rsid w:val="00401F15"/>
    <w:rsid w:val="00401FE0"/>
    <w:rsid w:val="0040203D"/>
    <w:rsid w:val="0040207D"/>
    <w:rsid w:val="0040213D"/>
    <w:rsid w:val="00402402"/>
    <w:rsid w:val="00402501"/>
    <w:rsid w:val="00402783"/>
    <w:rsid w:val="00402C39"/>
    <w:rsid w:val="00402D70"/>
    <w:rsid w:val="004030AD"/>
    <w:rsid w:val="004030F3"/>
    <w:rsid w:val="0040314B"/>
    <w:rsid w:val="004032C3"/>
    <w:rsid w:val="00403440"/>
    <w:rsid w:val="0040361A"/>
    <w:rsid w:val="004036E6"/>
    <w:rsid w:val="0040374F"/>
    <w:rsid w:val="004037C9"/>
    <w:rsid w:val="00403999"/>
    <w:rsid w:val="00403BAF"/>
    <w:rsid w:val="00403C87"/>
    <w:rsid w:val="00403CF2"/>
    <w:rsid w:val="00403D36"/>
    <w:rsid w:val="00403D6D"/>
    <w:rsid w:val="00403ED6"/>
    <w:rsid w:val="0040414C"/>
    <w:rsid w:val="004041BB"/>
    <w:rsid w:val="00404270"/>
    <w:rsid w:val="0040457E"/>
    <w:rsid w:val="00404972"/>
    <w:rsid w:val="004049CC"/>
    <w:rsid w:val="00404A4C"/>
    <w:rsid w:val="00404ADD"/>
    <w:rsid w:val="00404BDE"/>
    <w:rsid w:val="00404C0F"/>
    <w:rsid w:val="00404CCB"/>
    <w:rsid w:val="00404E86"/>
    <w:rsid w:val="00404F1B"/>
    <w:rsid w:val="00404F88"/>
    <w:rsid w:val="00404F91"/>
    <w:rsid w:val="00405285"/>
    <w:rsid w:val="004052AF"/>
    <w:rsid w:val="0040553F"/>
    <w:rsid w:val="00405624"/>
    <w:rsid w:val="00405B67"/>
    <w:rsid w:val="00405D5A"/>
    <w:rsid w:val="00405E67"/>
    <w:rsid w:val="00405EB7"/>
    <w:rsid w:val="00405EC8"/>
    <w:rsid w:val="00405FED"/>
    <w:rsid w:val="00406165"/>
    <w:rsid w:val="0040617A"/>
    <w:rsid w:val="00406385"/>
    <w:rsid w:val="0040657C"/>
    <w:rsid w:val="00406647"/>
    <w:rsid w:val="00406707"/>
    <w:rsid w:val="00406766"/>
    <w:rsid w:val="004067C3"/>
    <w:rsid w:val="00406C7C"/>
    <w:rsid w:val="00406CCC"/>
    <w:rsid w:val="00406E59"/>
    <w:rsid w:val="00407364"/>
    <w:rsid w:val="0040745D"/>
    <w:rsid w:val="00407631"/>
    <w:rsid w:val="0040767D"/>
    <w:rsid w:val="0040770B"/>
    <w:rsid w:val="00407B3E"/>
    <w:rsid w:val="00407D54"/>
    <w:rsid w:val="00407F72"/>
    <w:rsid w:val="00410240"/>
    <w:rsid w:val="004104A8"/>
    <w:rsid w:val="004104C1"/>
    <w:rsid w:val="0041081A"/>
    <w:rsid w:val="00410A9D"/>
    <w:rsid w:val="00410C91"/>
    <w:rsid w:val="00410CFC"/>
    <w:rsid w:val="00410D33"/>
    <w:rsid w:val="00410E16"/>
    <w:rsid w:val="00410EDA"/>
    <w:rsid w:val="00410F73"/>
    <w:rsid w:val="00411036"/>
    <w:rsid w:val="00411045"/>
    <w:rsid w:val="004110B5"/>
    <w:rsid w:val="00411137"/>
    <w:rsid w:val="004111F2"/>
    <w:rsid w:val="00411220"/>
    <w:rsid w:val="00411714"/>
    <w:rsid w:val="00411963"/>
    <w:rsid w:val="00411988"/>
    <w:rsid w:val="00411AE7"/>
    <w:rsid w:val="00411B21"/>
    <w:rsid w:val="00411B3A"/>
    <w:rsid w:val="00411C35"/>
    <w:rsid w:val="00411DDF"/>
    <w:rsid w:val="00411E39"/>
    <w:rsid w:val="004120B7"/>
    <w:rsid w:val="00412179"/>
    <w:rsid w:val="004122E9"/>
    <w:rsid w:val="0041257F"/>
    <w:rsid w:val="0041268A"/>
    <w:rsid w:val="004126D7"/>
    <w:rsid w:val="004127B4"/>
    <w:rsid w:val="00412817"/>
    <w:rsid w:val="00412889"/>
    <w:rsid w:val="00412A0F"/>
    <w:rsid w:val="00412A90"/>
    <w:rsid w:val="00412B1A"/>
    <w:rsid w:val="00412BDE"/>
    <w:rsid w:val="00412CA9"/>
    <w:rsid w:val="00412D8E"/>
    <w:rsid w:val="00412EE8"/>
    <w:rsid w:val="00413000"/>
    <w:rsid w:val="00413040"/>
    <w:rsid w:val="004130EE"/>
    <w:rsid w:val="00413330"/>
    <w:rsid w:val="0041337C"/>
    <w:rsid w:val="004133BA"/>
    <w:rsid w:val="0041344D"/>
    <w:rsid w:val="00413484"/>
    <w:rsid w:val="004134AB"/>
    <w:rsid w:val="0041374F"/>
    <w:rsid w:val="0041381F"/>
    <w:rsid w:val="00413946"/>
    <w:rsid w:val="00413B1E"/>
    <w:rsid w:val="00413C71"/>
    <w:rsid w:val="00413CD1"/>
    <w:rsid w:val="00413D16"/>
    <w:rsid w:val="00413D45"/>
    <w:rsid w:val="00414149"/>
    <w:rsid w:val="004142A2"/>
    <w:rsid w:val="004143A5"/>
    <w:rsid w:val="0041446A"/>
    <w:rsid w:val="00414607"/>
    <w:rsid w:val="0041463D"/>
    <w:rsid w:val="00414656"/>
    <w:rsid w:val="00414828"/>
    <w:rsid w:val="004148A0"/>
    <w:rsid w:val="00414920"/>
    <w:rsid w:val="0041492C"/>
    <w:rsid w:val="00414AE9"/>
    <w:rsid w:val="00414DB2"/>
    <w:rsid w:val="00414DE7"/>
    <w:rsid w:val="004150E5"/>
    <w:rsid w:val="004151BA"/>
    <w:rsid w:val="004151F2"/>
    <w:rsid w:val="0041535F"/>
    <w:rsid w:val="004153CC"/>
    <w:rsid w:val="0041543A"/>
    <w:rsid w:val="0041545E"/>
    <w:rsid w:val="004154A6"/>
    <w:rsid w:val="004155F9"/>
    <w:rsid w:val="004157A0"/>
    <w:rsid w:val="00415870"/>
    <w:rsid w:val="004158E4"/>
    <w:rsid w:val="004159D2"/>
    <w:rsid w:val="00415A5B"/>
    <w:rsid w:val="00415B7B"/>
    <w:rsid w:val="00415E0B"/>
    <w:rsid w:val="00415F59"/>
    <w:rsid w:val="00416026"/>
    <w:rsid w:val="00416222"/>
    <w:rsid w:val="00416246"/>
    <w:rsid w:val="00416476"/>
    <w:rsid w:val="00416595"/>
    <w:rsid w:val="00416625"/>
    <w:rsid w:val="004166AF"/>
    <w:rsid w:val="00416741"/>
    <w:rsid w:val="00416D8B"/>
    <w:rsid w:val="00416E6A"/>
    <w:rsid w:val="00417024"/>
    <w:rsid w:val="004170CA"/>
    <w:rsid w:val="0041719E"/>
    <w:rsid w:val="00417287"/>
    <w:rsid w:val="004173C5"/>
    <w:rsid w:val="004173C9"/>
    <w:rsid w:val="0041759D"/>
    <w:rsid w:val="00417733"/>
    <w:rsid w:val="00417776"/>
    <w:rsid w:val="00417981"/>
    <w:rsid w:val="004179DC"/>
    <w:rsid w:val="00417A32"/>
    <w:rsid w:val="00417ABF"/>
    <w:rsid w:val="00417B7E"/>
    <w:rsid w:val="00417D5B"/>
    <w:rsid w:val="00417E27"/>
    <w:rsid w:val="0042019B"/>
    <w:rsid w:val="00420258"/>
    <w:rsid w:val="00420318"/>
    <w:rsid w:val="00420328"/>
    <w:rsid w:val="00420335"/>
    <w:rsid w:val="0042059B"/>
    <w:rsid w:val="0042062B"/>
    <w:rsid w:val="004206B6"/>
    <w:rsid w:val="004207A8"/>
    <w:rsid w:val="00420893"/>
    <w:rsid w:val="00420AE5"/>
    <w:rsid w:val="00420B33"/>
    <w:rsid w:val="00420C1B"/>
    <w:rsid w:val="00420F08"/>
    <w:rsid w:val="00420FF8"/>
    <w:rsid w:val="00421012"/>
    <w:rsid w:val="00421060"/>
    <w:rsid w:val="004211CD"/>
    <w:rsid w:val="00421254"/>
    <w:rsid w:val="004212CE"/>
    <w:rsid w:val="004214A1"/>
    <w:rsid w:val="004217C8"/>
    <w:rsid w:val="004218AA"/>
    <w:rsid w:val="00421999"/>
    <w:rsid w:val="00421A67"/>
    <w:rsid w:val="00421A8A"/>
    <w:rsid w:val="00421C30"/>
    <w:rsid w:val="00421CF8"/>
    <w:rsid w:val="00421CFB"/>
    <w:rsid w:val="00421DBE"/>
    <w:rsid w:val="00421E7C"/>
    <w:rsid w:val="00421EAD"/>
    <w:rsid w:val="00422162"/>
    <w:rsid w:val="0042218D"/>
    <w:rsid w:val="004221C9"/>
    <w:rsid w:val="004223A7"/>
    <w:rsid w:val="0042289B"/>
    <w:rsid w:val="004229A7"/>
    <w:rsid w:val="00422AC4"/>
    <w:rsid w:val="00422BBB"/>
    <w:rsid w:val="00422BE5"/>
    <w:rsid w:val="00422C55"/>
    <w:rsid w:val="00422D5D"/>
    <w:rsid w:val="00422D8A"/>
    <w:rsid w:val="00422DF3"/>
    <w:rsid w:val="00422E49"/>
    <w:rsid w:val="004230C5"/>
    <w:rsid w:val="00423155"/>
    <w:rsid w:val="0042333B"/>
    <w:rsid w:val="00423439"/>
    <w:rsid w:val="0042351E"/>
    <w:rsid w:val="004235DF"/>
    <w:rsid w:val="00423865"/>
    <w:rsid w:val="00423A23"/>
    <w:rsid w:val="00423B26"/>
    <w:rsid w:val="00423E2E"/>
    <w:rsid w:val="0042438F"/>
    <w:rsid w:val="004244A5"/>
    <w:rsid w:val="0042451F"/>
    <w:rsid w:val="00424719"/>
    <w:rsid w:val="0042483D"/>
    <w:rsid w:val="00424C4B"/>
    <w:rsid w:val="00425068"/>
    <w:rsid w:val="00425360"/>
    <w:rsid w:val="00425422"/>
    <w:rsid w:val="004254E3"/>
    <w:rsid w:val="004257B4"/>
    <w:rsid w:val="00425817"/>
    <w:rsid w:val="00425854"/>
    <w:rsid w:val="004258A0"/>
    <w:rsid w:val="004259BB"/>
    <w:rsid w:val="00425A94"/>
    <w:rsid w:val="00425A9B"/>
    <w:rsid w:val="00425AAD"/>
    <w:rsid w:val="00425B78"/>
    <w:rsid w:val="00425C1E"/>
    <w:rsid w:val="00425CAE"/>
    <w:rsid w:val="00425D19"/>
    <w:rsid w:val="00425D27"/>
    <w:rsid w:val="00425D5C"/>
    <w:rsid w:val="00425D75"/>
    <w:rsid w:val="00425E1A"/>
    <w:rsid w:val="0042607A"/>
    <w:rsid w:val="00426089"/>
    <w:rsid w:val="004261DE"/>
    <w:rsid w:val="004262F2"/>
    <w:rsid w:val="00426418"/>
    <w:rsid w:val="004266A9"/>
    <w:rsid w:val="00426720"/>
    <w:rsid w:val="004267EA"/>
    <w:rsid w:val="0042699F"/>
    <w:rsid w:val="00426C69"/>
    <w:rsid w:val="00426CC5"/>
    <w:rsid w:val="00426DEA"/>
    <w:rsid w:val="00426E0B"/>
    <w:rsid w:val="00426E54"/>
    <w:rsid w:val="00426EE1"/>
    <w:rsid w:val="00426FFE"/>
    <w:rsid w:val="00427184"/>
    <w:rsid w:val="00427453"/>
    <w:rsid w:val="0042747C"/>
    <w:rsid w:val="00427481"/>
    <w:rsid w:val="00427A2F"/>
    <w:rsid w:val="00427AD1"/>
    <w:rsid w:val="00427C84"/>
    <w:rsid w:val="00427EDB"/>
    <w:rsid w:val="00430162"/>
    <w:rsid w:val="00430436"/>
    <w:rsid w:val="0043062F"/>
    <w:rsid w:val="00430708"/>
    <w:rsid w:val="00430743"/>
    <w:rsid w:val="0043085B"/>
    <w:rsid w:val="0043089E"/>
    <w:rsid w:val="004308C4"/>
    <w:rsid w:val="00430C20"/>
    <w:rsid w:val="00430C62"/>
    <w:rsid w:val="00430CAB"/>
    <w:rsid w:val="00430D3D"/>
    <w:rsid w:val="00430FD6"/>
    <w:rsid w:val="00431034"/>
    <w:rsid w:val="004312F1"/>
    <w:rsid w:val="00431577"/>
    <w:rsid w:val="004315FE"/>
    <w:rsid w:val="004316F8"/>
    <w:rsid w:val="00431945"/>
    <w:rsid w:val="00431983"/>
    <w:rsid w:val="00431DB5"/>
    <w:rsid w:val="00431DE1"/>
    <w:rsid w:val="00431F64"/>
    <w:rsid w:val="00432037"/>
    <w:rsid w:val="004320E8"/>
    <w:rsid w:val="00432739"/>
    <w:rsid w:val="0043276D"/>
    <w:rsid w:val="00432801"/>
    <w:rsid w:val="0043287D"/>
    <w:rsid w:val="004329D0"/>
    <w:rsid w:val="00432BD4"/>
    <w:rsid w:val="00432C79"/>
    <w:rsid w:val="00432DF2"/>
    <w:rsid w:val="00432E47"/>
    <w:rsid w:val="00432E54"/>
    <w:rsid w:val="00432E5B"/>
    <w:rsid w:val="00432EA1"/>
    <w:rsid w:val="00432F38"/>
    <w:rsid w:val="004330C8"/>
    <w:rsid w:val="00433255"/>
    <w:rsid w:val="00433292"/>
    <w:rsid w:val="004332F4"/>
    <w:rsid w:val="00433309"/>
    <w:rsid w:val="00433339"/>
    <w:rsid w:val="0043335D"/>
    <w:rsid w:val="00433467"/>
    <w:rsid w:val="00433634"/>
    <w:rsid w:val="00433728"/>
    <w:rsid w:val="004337AA"/>
    <w:rsid w:val="00433811"/>
    <w:rsid w:val="004338A6"/>
    <w:rsid w:val="00433C4D"/>
    <w:rsid w:val="00433CFB"/>
    <w:rsid w:val="00433DF2"/>
    <w:rsid w:val="00433E34"/>
    <w:rsid w:val="00433EF7"/>
    <w:rsid w:val="0043407F"/>
    <w:rsid w:val="00434102"/>
    <w:rsid w:val="004345DF"/>
    <w:rsid w:val="00434600"/>
    <w:rsid w:val="00434713"/>
    <w:rsid w:val="0043480F"/>
    <w:rsid w:val="00434A8E"/>
    <w:rsid w:val="00434B3A"/>
    <w:rsid w:val="00434BAC"/>
    <w:rsid w:val="00434BEE"/>
    <w:rsid w:val="00434C6F"/>
    <w:rsid w:val="00435003"/>
    <w:rsid w:val="00435446"/>
    <w:rsid w:val="00435664"/>
    <w:rsid w:val="00435A67"/>
    <w:rsid w:val="00435C1F"/>
    <w:rsid w:val="00435EAF"/>
    <w:rsid w:val="00436072"/>
    <w:rsid w:val="0043607E"/>
    <w:rsid w:val="004360F0"/>
    <w:rsid w:val="0043617A"/>
    <w:rsid w:val="0043619E"/>
    <w:rsid w:val="004364F3"/>
    <w:rsid w:val="00436520"/>
    <w:rsid w:val="004367BA"/>
    <w:rsid w:val="00436A26"/>
    <w:rsid w:val="00436AFD"/>
    <w:rsid w:val="00436C2E"/>
    <w:rsid w:val="00436D17"/>
    <w:rsid w:val="00436D29"/>
    <w:rsid w:val="00436D85"/>
    <w:rsid w:val="00436D9C"/>
    <w:rsid w:val="00436E96"/>
    <w:rsid w:val="00436EB0"/>
    <w:rsid w:val="00437034"/>
    <w:rsid w:val="00437071"/>
    <w:rsid w:val="0043713E"/>
    <w:rsid w:val="00437182"/>
    <w:rsid w:val="00437354"/>
    <w:rsid w:val="0043738D"/>
    <w:rsid w:val="0043782A"/>
    <w:rsid w:val="0043785F"/>
    <w:rsid w:val="00437976"/>
    <w:rsid w:val="004379DB"/>
    <w:rsid w:val="00437A4D"/>
    <w:rsid w:val="00437D4B"/>
    <w:rsid w:val="00437DDD"/>
    <w:rsid w:val="00437E0B"/>
    <w:rsid w:val="0044009A"/>
    <w:rsid w:val="004402DA"/>
    <w:rsid w:val="0044054C"/>
    <w:rsid w:val="0044071E"/>
    <w:rsid w:val="00440819"/>
    <w:rsid w:val="0044090D"/>
    <w:rsid w:val="0044091C"/>
    <w:rsid w:val="00440A2E"/>
    <w:rsid w:val="00440A6D"/>
    <w:rsid w:val="00440ABB"/>
    <w:rsid w:val="00440BE0"/>
    <w:rsid w:val="00440DC5"/>
    <w:rsid w:val="004411EB"/>
    <w:rsid w:val="0044150E"/>
    <w:rsid w:val="0044156F"/>
    <w:rsid w:val="004415E9"/>
    <w:rsid w:val="00441789"/>
    <w:rsid w:val="00441A60"/>
    <w:rsid w:val="00441D38"/>
    <w:rsid w:val="00441DF8"/>
    <w:rsid w:val="00441EF5"/>
    <w:rsid w:val="00441EF6"/>
    <w:rsid w:val="00441F2F"/>
    <w:rsid w:val="004421B3"/>
    <w:rsid w:val="00442220"/>
    <w:rsid w:val="004422BF"/>
    <w:rsid w:val="004424F7"/>
    <w:rsid w:val="004425A6"/>
    <w:rsid w:val="004425AE"/>
    <w:rsid w:val="00442816"/>
    <w:rsid w:val="00442896"/>
    <w:rsid w:val="004428D7"/>
    <w:rsid w:val="004428FD"/>
    <w:rsid w:val="00442F5E"/>
    <w:rsid w:val="00442F8D"/>
    <w:rsid w:val="00442FF4"/>
    <w:rsid w:val="00443051"/>
    <w:rsid w:val="0044316C"/>
    <w:rsid w:val="0044316D"/>
    <w:rsid w:val="004433B0"/>
    <w:rsid w:val="004433E0"/>
    <w:rsid w:val="004433ED"/>
    <w:rsid w:val="00443425"/>
    <w:rsid w:val="00443469"/>
    <w:rsid w:val="00443689"/>
    <w:rsid w:val="004437BC"/>
    <w:rsid w:val="0044382B"/>
    <w:rsid w:val="00443921"/>
    <w:rsid w:val="00443AC8"/>
    <w:rsid w:val="00443B1A"/>
    <w:rsid w:val="00443B1D"/>
    <w:rsid w:val="00443BA4"/>
    <w:rsid w:val="00443C16"/>
    <w:rsid w:val="00443C2F"/>
    <w:rsid w:val="00443D2D"/>
    <w:rsid w:val="00443D8C"/>
    <w:rsid w:val="00443F2A"/>
    <w:rsid w:val="004440A3"/>
    <w:rsid w:val="00444216"/>
    <w:rsid w:val="00444342"/>
    <w:rsid w:val="00444580"/>
    <w:rsid w:val="00444792"/>
    <w:rsid w:val="00444B06"/>
    <w:rsid w:val="00444CFC"/>
    <w:rsid w:val="00444D4C"/>
    <w:rsid w:val="00444D77"/>
    <w:rsid w:val="00444DC0"/>
    <w:rsid w:val="00444DC3"/>
    <w:rsid w:val="00444E1D"/>
    <w:rsid w:val="00444EE4"/>
    <w:rsid w:val="00444F5A"/>
    <w:rsid w:val="00444FF8"/>
    <w:rsid w:val="00445156"/>
    <w:rsid w:val="0044533C"/>
    <w:rsid w:val="00445392"/>
    <w:rsid w:val="0044549E"/>
    <w:rsid w:val="00445564"/>
    <w:rsid w:val="00445730"/>
    <w:rsid w:val="0044588C"/>
    <w:rsid w:val="00445900"/>
    <w:rsid w:val="004459B4"/>
    <w:rsid w:val="00445B0E"/>
    <w:rsid w:val="00445B61"/>
    <w:rsid w:val="00445C20"/>
    <w:rsid w:val="00445CFF"/>
    <w:rsid w:val="00445F7F"/>
    <w:rsid w:val="00445FBB"/>
    <w:rsid w:val="004461B1"/>
    <w:rsid w:val="00446220"/>
    <w:rsid w:val="00446273"/>
    <w:rsid w:val="004462E7"/>
    <w:rsid w:val="00446438"/>
    <w:rsid w:val="004464C2"/>
    <w:rsid w:val="004468F8"/>
    <w:rsid w:val="004469D1"/>
    <w:rsid w:val="00446C09"/>
    <w:rsid w:val="00446C50"/>
    <w:rsid w:val="00446CA8"/>
    <w:rsid w:val="00446D99"/>
    <w:rsid w:val="00446DD8"/>
    <w:rsid w:val="00446E1C"/>
    <w:rsid w:val="0044713A"/>
    <w:rsid w:val="004472A3"/>
    <w:rsid w:val="004472E4"/>
    <w:rsid w:val="00447326"/>
    <w:rsid w:val="00447478"/>
    <w:rsid w:val="00447517"/>
    <w:rsid w:val="004475A0"/>
    <w:rsid w:val="00447865"/>
    <w:rsid w:val="0044789D"/>
    <w:rsid w:val="0044794E"/>
    <w:rsid w:val="00447C00"/>
    <w:rsid w:val="00447C22"/>
    <w:rsid w:val="00447C98"/>
    <w:rsid w:val="00447D2D"/>
    <w:rsid w:val="00447D67"/>
    <w:rsid w:val="00447E88"/>
    <w:rsid w:val="00447F2C"/>
    <w:rsid w:val="00450070"/>
    <w:rsid w:val="004500C0"/>
    <w:rsid w:val="004500F5"/>
    <w:rsid w:val="0045013F"/>
    <w:rsid w:val="00450188"/>
    <w:rsid w:val="00450190"/>
    <w:rsid w:val="004502A7"/>
    <w:rsid w:val="00450312"/>
    <w:rsid w:val="00450547"/>
    <w:rsid w:val="0045054D"/>
    <w:rsid w:val="0045072C"/>
    <w:rsid w:val="0045076C"/>
    <w:rsid w:val="00450777"/>
    <w:rsid w:val="004508BB"/>
    <w:rsid w:val="00450964"/>
    <w:rsid w:val="00450C09"/>
    <w:rsid w:val="00451042"/>
    <w:rsid w:val="00451102"/>
    <w:rsid w:val="004511A4"/>
    <w:rsid w:val="004511BD"/>
    <w:rsid w:val="00451402"/>
    <w:rsid w:val="00451521"/>
    <w:rsid w:val="004515BF"/>
    <w:rsid w:val="004516C3"/>
    <w:rsid w:val="0045191E"/>
    <w:rsid w:val="00451A47"/>
    <w:rsid w:val="00451B38"/>
    <w:rsid w:val="00451CAF"/>
    <w:rsid w:val="00451DB0"/>
    <w:rsid w:val="00451F72"/>
    <w:rsid w:val="00451FEB"/>
    <w:rsid w:val="00452029"/>
    <w:rsid w:val="00452159"/>
    <w:rsid w:val="0045217F"/>
    <w:rsid w:val="00452275"/>
    <w:rsid w:val="004522B0"/>
    <w:rsid w:val="004525F5"/>
    <w:rsid w:val="0045261D"/>
    <w:rsid w:val="00452771"/>
    <w:rsid w:val="00452882"/>
    <w:rsid w:val="00452952"/>
    <w:rsid w:val="00452979"/>
    <w:rsid w:val="00452989"/>
    <w:rsid w:val="00452A06"/>
    <w:rsid w:val="00452A5B"/>
    <w:rsid w:val="00452BC7"/>
    <w:rsid w:val="0045309A"/>
    <w:rsid w:val="0045309D"/>
    <w:rsid w:val="004530A4"/>
    <w:rsid w:val="004530DE"/>
    <w:rsid w:val="004532C5"/>
    <w:rsid w:val="00453339"/>
    <w:rsid w:val="0045337C"/>
    <w:rsid w:val="0045353B"/>
    <w:rsid w:val="00453975"/>
    <w:rsid w:val="00453A5A"/>
    <w:rsid w:val="00453CCE"/>
    <w:rsid w:val="00453D00"/>
    <w:rsid w:val="00453DB0"/>
    <w:rsid w:val="00453EC6"/>
    <w:rsid w:val="00454028"/>
    <w:rsid w:val="0045407A"/>
    <w:rsid w:val="004541AE"/>
    <w:rsid w:val="004541B8"/>
    <w:rsid w:val="004542EE"/>
    <w:rsid w:val="0045434F"/>
    <w:rsid w:val="004543E5"/>
    <w:rsid w:val="00454938"/>
    <w:rsid w:val="00454B20"/>
    <w:rsid w:val="00454BE7"/>
    <w:rsid w:val="00454C71"/>
    <w:rsid w:val="00454CB6"/>
    <w:rsid w:val="00454E09"/>
    <w:rsid w:val="00454E19"/>
    <w:rsid w:val="00454E30"/>
    <w:rsid w:val="00455027"/>
    <w:rsid w:val="00455136"/>
    <w:rsid w:val="00455660"/>
    <w:rsid w:val="00455744"/>
    <w:rsid w:val="004558AF"/>
    <w:rsid w:val="00455DC0"/>
    <w:rsid w:val="00455E21"/>
    <w:rsid w:val="00455FB2"/>
    <w:rsid w:val="0045604E"/>
    <w:rsid w:val="00456081"/>
    <w:rsid w:val="00456261"/>
    <w:rsid w:val="004564B5"/>
    <w:rsid w:val="004566E1"/>
    <w:rsid w:val="004567AA"/>
    <w:rsid w:val="004567BC"/>
    <w:rsid w:val="004567DD"/>
    <w:rsid w:val="004567FF"/>
    <w:rsid w:val="004568CA"/>
    <w:rsid w:val="00456A71"/>
    <w:rsid w:val="00456AB4"/>
    <w:rsid w:val="00456B95"/>
    <w:rsid w:val="00456C59"/>
    <w:rsid w:val="00456DE1"/>
    <w:rsid w:val="00457100"/>
    <w:rsid w:val="0045756A"/>
    <w:rsid w:val="0045796C"/>
    <w:rsid w:val="004579DC"/>
    <w:rsid w:val="004579ED"/>
    <w:rsid w:val="00457A7C"/>
    <w:rsid w:val="00457A85"/>
    <w:rsid w:val="00457C0A"/>
    <w:rsid w:val="00457C62"/>
    <w:rsid w:val="00457C6A"/>
    <w:rsid w:val="00457C92"/>
    <w:rsid w:val="00457D2D"/>
    <w:rsid w:val="00457DB5"/>
    <w:rsid w:val="004603D9"/>
    <w:rsid w:val="00460545"/>
    <w:rsid w:val="0046086D"/>
    <w:rsid w:val="0046087F"/>
    <w:rsid w:val="004609DA"/>
    <w:rsid w:val="00460C62"/>
    <w:rsid w:val="00460E2C"/>
    <w:rsid w:val="00460F14"/>
    <w:rsid w:val="00460F4A"/>
    <w:rsid w:val="00461174"/>
    <w:rsid w:val="00461425"/>
    <w:rsid w:val="00461519"/>
    <w:rsid w:val="00461582"/>
    <w:rsid w:val="00461638"/>
    <w:rsid w:val="00461701"/>
    <w:rsid w:val="00461924"/>
    <w:rsid w:val="00461A55"/>
    <w:rsid w:val="00461C00"/>
    <w:rsid w:val="00461CFD"/>
    <w:rsid w:val="00462089"/>
    <w:rsid w:val="004623C3"/>
    <w:rsid w:val="004623EC"/>
    <w:rsid w:val="00462567"/>
    <w:rsid w:val="00462622"/>
    <w:rsid w:val="004626BC"/>
    <w:rsid w:val="00462747"/>
    <w:rsid w:val="0046287B"/>
    <w:rsid w:val="00462977"/>
    <w:rsid w:val="00462DA2"/>
    <w:rsid w:val="00462E66"/>
    <w:rsid w:val="00463417"/>
    <w:rsid w:val="00463487"/>
    <w:rsid w:val="00463506"/>
    <w:rsid w:val="004635FD"/>
    <w:rsid w:val="00463791"/>
    <w:rsid w:val="00463BCC"/>
    <w:rsid w:val="00463C3B"/>
    <w:rsid w:val="00463DBF"/>
    <w:rsid w:val="00463F11"/>
    <w:rsid w:val="00463F55"/>
    <w:rsid w:val="00463FF1"/>
    <w:rsid w:val="00464197"/>
    <w:rsid w:val="004645E7"/>
    <w:rsid w:val="00464642"/>
    <w:rsid w:val="00464705"/>
    <w:rsid w:val="0046485A"/>
    <w:rsid w:val="004648A8"/>
    <w:rsid w:val="004649C1"/>
    <w:rsid w:val="00464A44"/>
    <w:rsid w:val="00464DCD"/>
    <w:rsid w:val="00464EC3"/>
    <w:rsid w:val="004651F6"/>
    <w:rsid w:val="004652F0"/>
    <w:rsid w:val="00465534"/>
    <w:rsid w:val="004656FC"/>
    <w:rsid w:val="004657EB"/>
    <w:rsid w:val="004657FC"/>
    <w:rsid w:val="00465863"/>
    <w:rsid w:val="00465CAC"/>
    <w:rsid w:val="00465DFD"/>
    <w:rsid w:val="00465E8F"/>
    <w:rsid w:val="00465FEB"/>
    <w:rsid w:val="004660CE"/>
    <w:rsid w:val="004660E7"/>
    <w:rsid w:val="00466222"/>
    <w:rsid w:val="00466592"/>
    <w:rsid w:val="00466607"/>
    <w:rsid w:val="004666AC"/>
    <w:rsid w:val="00466805"/>
    <w:rsid w:val="004669FD"/>
    <w:rsid w:val="00466C7A"/>
    <w:rsid w:val="00466D7F"/>
    <w:rsid w:val="00466DCC"/>
    <w:rsid w:val="004671C0"/>
    <w:rsid w:val="00467630"/>
    <w:rsid w:val="0046770A"/>
    <w:rsid w:val="0046787B"/>
    <w:rsid w:val="0046789C"/>
    <w:rsid w:val="004679BF"/>
    <w:rsid w:val="00467A45"/>
    <w:rsid w:val="00467A9E"/>
    <w:rsid w:val="00467AEE"/>
    <w:rsid w:val="00467C4D"/>
    <w:rsid w:val="00467C9E"/>
    <w:rsid w:val="00467FD1"/>
    <w:rsid w:val="00470012"/>
    <w:rsid w:val="004700CE"/>
    <w:rsid w:val="004702F3"/>
    <w:rsid w:val="00470384"/>
    <w:rsid w:val="004703A4"/>
    <w:rsid w:val="004707C2"/>
    <w:rsid w:val="0047098A"/>
    <w:rsid w:val="00470A46"/>
    <w:rsid w:val="00470BCC"/>
    <w:rsid w:val="00470BFC"/>
    <w:rsid w:val="00470C5E"/>
    <w:rsid w:val="00470EAB"/>
    <w:rsid w:val="00470F0B"/>
    <w:rsid w:val="004712CF"/>
    <w:rsid w:val="0047164A"/>
    <w:rsid w:val="00471785"/>
    <w:rsid w:val="00471854"/>
    <w:rsid w:val="00471959"/>
    <w:rsid w:val="00471A4A"/>
    <w:rsid w:val="00471B47"/>
    <w:rsid w:val="00471B86"/>
    <w:rsid w:val="004720C5"/>
    <w:rsid w:val="004720FE"/>
    <w:rsid w:val="004722BD"/>
    <w:rsid w:val="00472506"/>
    <w:rsid w:val="004725BD"/>
    <w:rsid w:val="00472609"/>
    <w:rsid w:val="004727C4"/>
    <w:rsid w:val="00472A7E"/>
    <w:rsid w:val="00472AE2"/>
    <w:rsid w:val="00472C4E"/>
    <w:rsid w:val="00472D1E"/>
    <w:rsid w:val="00472FF0"/>
    <w:rsid w:val="00473379"/>
    <w:rsid w:val="0047354F"/>
    <w:rsid w:val="00473648"/>
    <w:rsid w:val="0047388F"/>
    <w:rsid w:val="004738FB"/>
    <w:rsid w:val="004739FF"/>
    <w:rsid w:val="00473BC5"/>
    <w:rsid w:val="00473D49"/>
    <w:rsid w:val="00473FBE"/>
    <w:rsid w:val="00474272"/>
    <w:rsid w:val="00474519"/>
    <w:rsid w:val="004745FE"/>
    <w:rsid w:val="0047460E"/>
    <w:rsid w:val="00474768"/>
    <w:rsid w:val="00474A3D"/>
    <w:rsid w:val="00474B00"/>
    <w:rsid w:val="00474B6E"/>
    <w:rsid w:val="00474CD9"/>
    <w:rsid w:val="00474D25"/>
    <w:rsid w:val="00474E50"/>
    <w:rsid w:val="00475014"/>
    <w:rsid w:val="00475143"/>
    <w:rsid w:val="00475295"/>
    <w:rsid w:val="0047530D"/>
    <w:rsid w:val="00475394"/>
    <w:rsid w:val="00475522"/>
    <w:rsid w:val="00475968"/>
    <w:rsid w:val="00475A0F"/>
    <w:rsid w:val="00475A1F"/>
    <w:rsid w:val="00475B50"/>
    <w:rsid w:val="00475B8C"/>
    <w:rsid w:val="00475D24"/>
    <w:rsid w:val="00475D9D"/>
    <w:rsid w:val="00475DC6"/>
    <w:rsid w:val="00475E40"/>
    <w:rsid w:val="00475FAC"/>
    <w:rsid w:val="00475FB2"/>
    <w:rsid w:val="004760A4"/>
    <w:rsid w:val="004761D1"/>
    <w:rsid w:val="00476290"/>
    <w:rsid w:val="004764C0"/>
    <w:rsid w:val="00476957"/>
    <w:rsid w:val="00476960"/>
    <w:rsid w:val="004769F2"/>
    <w:rsid w:val="00476A2B"/>
    <w:rsid w:val="00476A61"/>
    <w:rsid w:val="00476A74"/>
    <w:rsid w:val="00476AD6"/>
    <w:rsid w:val="00476B39"/>
    <w:rsid w:val="00476CD0"/>
    <w:rsid w:val="00476F21"/>
    <w:rsid w:val="00477259"/>
    <w:rsid w:val="004773A5"/>
    <w:rsid w:val="0047751F"/>
    <w:rsid w:val="0047752A"/>
    <w:rsid w:val="004776A3"/>
    <w:rsid w:val="004779D0"/>
    <w:rsid w:val="00477BB6"/>
    <w:rsid w:val="00477DC2"/>
    <w:rsid w:val="00477EC5"/>
    <w:rsid w:val="00477FDA"/>
    <w:rsid w:val="004801D6"/>
    <w:rsid w:val="004801EC"/>
    <w:rsid w:val="00480299"/>
    <w:rsid w:val="004805EF"/>
    <w:rsid w:val="00480915"/>
    <w:rsid w:val="00480D7E"/>
    <w:rsid w:val="00480DD2"/>
    <w:rsid w:val="00480E3D"/>
    <w:rsid w:val="00480F41"/>
    <w:rsid w:val="00480FF7"/>
    <w:rsid w:val="0048106F"/>
    <w:rsid w:val="00481335"/>
    <w:rsid w:val="004813A8"/>
    <w:rsid w:val="0048155E"/>
    <w:rsid w:val="004816DC"/>
    <w:rsid w:val="0048181C"/>
    <w:rsid w:val="00481836"/>
    <w:rsid w:val="0048198D"/>
    <w:rsid w:val="00481A2A"/>
    <w:rsid w:val="00481A2D"/>
    <w:rsid w:val="00481C51"/>
    <w:rsid w:val="00481CE1"/>
    <w:rsid w:val="00481CE5"/>
    <w:rsid w:val="00482337"/>
    <w:rsid w:val="004824F7"/>
    <w:rsid w:val="00482609"/>
    <w:rsid w:val="00482672"/>
    <w:rsid w:val="00482692"/>
    <w:rsid w:val="0048282D"/>
    <w:rsid w:val="00482984"/>
    <w:rsid w:val="00482ADC"/>
    <w:rsid w:val="00482BDC"/>
    <w:rsid w:val="00482C8B"/>
    <w:rsid w:val="00482DAA"/>
    <w:rsid w:val="00482DE7"/>
    <w:rsid w:val="00482F2C"/>
    <w:rsid w:val="00483166"/>
    <w:rsid w:val="00483220"/>
    <w:rsid w:val="004833D6"/>
    <w:rsid w:val="004834DE"/>
    <w:rsid w:val="004835D1"/>
    <w:rsid w:val="0048388A"/>
    <w:rsid w:val="00483A51"/>
    <w:rsid w:val="00484092"/>
    <w:rsid w:val="00484177"/>
    <w:rsid w:val="004843E0"/>
    <w:rsid w:val="0048472C"/>
    <w:rsid w:val="004848B1"/>
    <w:rsid w:val="00484A4D"/>
    <w:rsid w:val="00484AB1"/>
    <w:rsid w:val="00484B9A"/>
    <w:rsid w:val="00484CB0"/>
    <w:rsid w:val="00484E29"/>
    <w:rsid w:val="00484F74"/>
    <w:rsid w:val="0048508B"/>
    <w:rsid w:val="00485262"/>
    <w:rsid w:val="00485317"/>
    <w:rsid w:val="0048543C"/>
    <w:rsid w:val="0048572F"/>
    <w:rsid w:val="004857F7"/>
    <w:rsid w:val="0048581F"/>
    <w:rsid w:val="00485A8E"/>
    <w:rsid w:val="00485BAD"/>
    <w:rsid w:val="00485C21"/>
    <w:rsid w:val="00485C3B"/>
    <w:rsid w:val="00485C43"/>
    <w:rsid w:val="00485D5D"/>
    <w:rsid w:val="00485E65"/>
    <w:rsid w:val="00486332"/>
    <w:rsid w:val="00486392"/>
    <w:rsid w:val="004864B0"/>
    <w:rsid w:val="00486691"/>
    <w:rsid w:val="004866BA"/>
    <w:rsid w:val="004867CB"/>
    <w:rsid w:val="004867DD"/>
    <w:rsid w:val="00486934"/>
    <w:rsid w:val="004869EC"/>
    <w:rsid w:val="00486B4E"/>
    <w:rsid w:val="00486B51"/>
    <w:rsid w:val="00486BDD"/>
    <w:rsid w:val="00486E69"/>
    <w:rsid w:val="00487103"/>
    <w:rsid w:val="004873B7"/>
    <w:rsid w:val="00487803"/>
    <w:rsid w:val="004878DE"/>
    <w:rsid w:val="004878E7"/>
    <w:rsid w:val="00487C46"/>
    <w:rsid w:val="00487D04"/>
    <w:rsid w:val="00487F81"/>
    <w:rsid w:val="0049025B"/>
    <w:rsid w:val="004902F0"/>
    <w:rsid w:val="004902FF"/>
    <w:rsid w:val="0049075C"/>
    <w:rsid w:val="0049084E"/>
    <w:rsid w:val="0049098D"/>
    <w:rsid w:val="00490AC7"/>
    <w:rsid w:val="00490B9C"/>
    <w:rsid w:val="00490D6A"/>
    <w:rsid w:val="00490F56"/>
    <w:rsid w:val="00490F65"/>
    <w:rsid w:val="00491007"/>
    <w:rsid w:val="0049104C"/>
    <w:rsid w:val="004910C7"/>
    <w:rsid w:val="004911C2"/>
    <w:rsid w:val="0049136E"/>
    <w:rsid w:val="0049140C"/>
    <w:rsid w:val="00491716"/>
    <w:rsid w:val="00491862"/>
    <w:rsid w:val="0049189C"/>
    <w:rsid w:val="004918CA"/>
    <w:rsid w:val="00491905"/>
    <w:rsid w:val="004919DD"/>
    <w:rsid w:val="00491BE5"/>
    <w:rsid w:val="00491C6E"/>
    <w:rsid w:val="00491D31"/>
    <w:rsid w:val="00492051"/>
    <w:rsid w:val="0049209E"/>
    <w:rsid w:val="004920A8"/>
    <w:rsid w:val="004921FB"/>
    <w:rsid w:val="00492BD4"/>
    <w:rsid w:val="00492BF2"/>
    <w:rsid w:val="00492C43"/>
    <w:rsid w:val="00492DC8"/>
    <w:rsid w:val="00492E66"/>
    <w:rsid w:val="0049320F"/>
    <w:rsid w:val="00493331"/>
    <w:rsid w:val="00493427"/>
    <w:rsid w:val="0049344C"/>
    <w:rsid w:val="0049354F"/>
    <w:rsid w:val="00493932"/>
    <w:rsid w:val="00493AE3"/>
    <w:rsid w:val="0049416A"/>
    <w:rsid w:val="004941CE"/>
    <w:rsid w:val="004944DB"/>
    <w:rsid w:val="004945EC"/>
    <w:rsid w:val="00494608"/>
    <w:rsid w:val="00494699"/>
    <w:rsid w:val="00494776"/>
    <w:rsid w:val="00494807"/>
    <w:rsid w:val="004949F5"/>
    <w:rsid w:val="00494B1C"/>
    <w:rsid w:val="00494D29"/>
    <w:rsid w:val="00494D6A"/>
    <w:rsid w:val="00494D8A"/>
    <w:rsid w:val="0049504B"/>
    <w:rsid w:val="004954C2"/>
    <w:rsid w:val="00495699"/>
    <w:rsid w:val="00495728"/>
    <w:rsid w:val="00495811"/>
    <w:rsid w:val="004958B7"/>
    <w:rsid w:val="00495A56"/>
    <w:rsid w:val="00495D4F"/>
    <w:rsid w:val="00495D5B"/>
    <w:rsid w:val="00495D98"/>
    <w:rsid w:val="00495E78"/>
    <w:rsid w:val="00495F02"/>
    <w:rsid w:val="0049602F"/>
    <w:rsid w:val="00496046"/>
    <w:rsid w:val="00496109"/>
    <w:rsid w:val="00496125"/>
    <w:rsid w:val="00496699"/>
    <w:rsid w:val="004966C8"/>
    <w:rsid w:val="00496846"/>
    <w:rsid w:val="00496973"/>
    <w:rsid w:val="00496A31"/>
    <w:rsid w:val="00496AAC"/>
    <w:rsid w:val="00496D53"/>
    <w:rsid w:val="00497130"/>
    <w:rsid w:val="004971DC"/>
    <w:rsid w:val="00497301"/>
    <w:rsid w:val="00497369"/>
    <w:rsid w:val="004973EE"/>
    <w:rsid w:val="0049748C"/>
    <w:rsid w:val="004974D8"/>
    <w:rsid w:val="00497624"/>
    <w:rsid w:val="004977D2"/>
    <w:rsid w:val="004977F1"/>
    <w:rsid w:val="0049784E"/>
    <w:rsid w:val="004978E7"/>
    <w:rsid w:val="00497960"/>
    <w:rsid w:val="00497A0A"/>
    <w:rsid w:val="00497A63"/>
    <w:rsid w:val="00497C31"/>
    <w:rsid w:val="00497D26"/>
    <w:rsid w:val="00497DE2"/>
    <w:rsid w:val="00497EE3"/>
    <w:rsid w:val="00497FF8"/>
    <w:rsid w:val="00497FFB"/>
    <w:rsid w:val="004A05AF"/>
    <w:rsid w:val="004A067D"/>
    <w:rsid w:val="004A070A"/>
    <w:rsid w:val="004A0724"/>
    <w:rsid w:val="004A0853"/>
    <w:rsid w:val="004A09DC"/>
    <w:rsid w:val="004A09E1"/>
    <w:rsid w:val="004A0AB7"/>
    <w:rsid w:val="004A0B5F"/>
    <w:rsid w:val="004A0BC8"/>
    <w:rsid w:val="004A0F03"/>
    <w:rsid w:val="004A0F3A"/>
    <w:rsid w:val="004A121E"/>
    <w:rsid w:val="004A129B"/>
    <w:rsid w:val="004A12A4"/>
    <w:rsid w:val="004A1436"/>
    <w:rsid w:val="004A1A6B"/>
    <w:rsid w:val="004A1D1F"/>
    <w:rsid w:val="004A2047"/>
    <w:rsid w:val="004A21D2"/>
    <w:rsid w:val="004A246C"/>
    <w:rsid w:val="004A257C"/>
    <w:rsid w:val="004A2692"/>
    <w:rsid w:val="004A2836"/>
    <w:rsid w:val="004A2872"/>
    <w:rsid w:val="004A2913"/>
    <w:rsid w:val="004A2AA9"/>
    <w:rsid w:val="004A2CF3"/>
    <w:rsid w:val="004A2EA8"/>
    <w:rsid w:val="004A30A4"/>
    <w:rsid w:val="004A3180"/>
    <w:rsid w:val="004A3213"/>
    <w:rsid w:val="004A32AA"/>
    <w:rsid w:val="004A342B"/>
    <w:rsid w:val="004A35AD"/>
    <w:rsid w:val="004A37B6"/>
    <w:rsid w:val="004A3A55"/>
    <w:rsid w:val="004A3A73"/>
    <w:rsid w:val="004A3ADA"/>
    <w:rsid w:val="004A3AFA"/>
    <w:rsid w:val="004A3B38"/>
    <w:rsid w:val="004A40AA"/>
    <w:rsid w:val="004A4169"/>
    <w:rsid w:val="004A41C4"/>
    <w:rsid w:val="004A41D0"/>
    <w:rsid w:val="004A42E9"/>
    <w:rsid w:val="004A4368"/>
    <w:rsid w:val="004A43DB"/>
    <w:rsid w:val="004A44F8"/>
    <w:rsid w:val="004A4547"/>
    <w:rsid w:val="004A4550"/>
    <w:rsid w:val="004A45FF"/>
    <w:rsid w:val="004A467D"/>
    <w:rsid w:val="004A47DE"/>
    <w:rsid w:val="004A491A"/>
    <w:rsid w:val="004A4956"/>
    <w:rsid w:val="004A497E"/>
    <w:rsid w:val="004A4BDA"/>
    <w:rsid w:val="004A4BE9"/>
    <w:rsid w:val="004A4C1D"/>
    <w:rsid w:val="004A4DCF"/>
    <w:rsid w:val="004A4FA7"/>
    <w:rsid w:val="004A51D1"/>
    <w:rsid w:val="004A52D0"/>
    <w:rsid w:val="004A531A"/>
    <w:rsid w:val="004A53B5"/>
    <w:rsid w:val="004A54A9"/>
    <w:rsid w:val="004A568B"/>
    <w:rsid w:val="004A56A2"/>
    <w:rsid w:val="004A58C3"/>
    <w:rsid w:val="004A5B38"/>
    <w:rsid w:val="004A5BC7"/>
    <w:rsid w:val="004A5C45"/>
    <w:rsid w:val="004A5C5F"/>
    <w:rsid w:val="004A5CEF"/>
    <w:rsid w:val="004A5E1F"/>
    <w:rsid w:val="004A5FC7"/>
    <w:rsid w:val="004A608E"/>
    <w:rsid w:val="004A6154"/>
    <w:rsid w:val="004A6208"/>
    <w:rsid w:val="004A63D9"/>
    <w:rsid w:val="004A6525"/>
    <w:rsid w:val="004A65E4"/>
    <w:rsid w:val="004A664E"/>
    <w:rsid w:val="004A6892"/>
    <w:rsid w:val="004A6A7B"/>
    <w:rsid w:val="004A6B3B"/>
    <w:rsid w:val="004A6BF5"/>
    <w:rsid w:val="004A6CC5"/>
    <w:rsid w:val="004A7203"/>
    <w:rsid w:val="004A7210"/>
    <w:rsid w:val="004A724A"/>
    <w:rsid w:val="004A73DB"/>
    <w:rsid w:val="004A75F0"/>
    <w:rsid w:val="004A76EB"/>
    <w:rsid w:val="004A7725"/>
    <w:rsid w:val="004A7783"/>
    <w:rsid w:val="004A7ABF"/>
    <w:rsid w:val="004A7E06"/>
    <w:rsid w:val="004A7EF1"/>
    <w:rsid w:val="004A7F1B"/>
    <w:rsid w:val="004B000E"/>
    <w:rsid w:val="004B0040"/>
    <w:rsid w:val="004B0132"/>
    <w:rsid w:val="004B0250"/>
    <w:rsid w:val="004B03C1"/>
    <w:rsid w:val="004B08FC"/>
    <w:rsid w:val="004B09F5"/>
    <w:rsid w:val="004B0C29"/>
    <w:rsid w:val="004B0DFD"/>
    <w:rsid w:val="004B119B"/>
    <w:rsid w:val="004B1271"/>
    <w:rsid w:val="004B140A"/>
    <w:rsid w:val="004B1435"/>
    <w:rsid w:val="004B1662"/>
    <w:rsid w:val="004B1803"/>
    <w:rsid w:val="004B18CA"/>
    <w:rsid w:val="004B195C"/>
    <w:rsid w:val="004B1B81"/>
    <w:rsid w:val="004B1D07"/>
    <w:rsid w:val="004B1E1A"/>
    <w:rsid w:val="004B1FB4"/>
    <w:rsid w:val="004B1FDF"/>
    <w:rsid w:val="004B202A"/>
    <w:rsid w:val="004B211B"/>
    <w:rsid w:val="004B218D"/>
    <w:rsid w:val="004B26F0"/>
    <w:rsid w:val="004B27E2"/>
    <w:rsid w:val="004B29F2"/>
    <w:rsid w:val="004B2A17"/>
    <w:rsid w:val="004B2FC8"/>
    <w:rsid w:val="004B3103"/>
    <w:rsid w:val="004B353D"/>
    <w:rsid w:val="004B359B"/>
    <w:rsid w:val="004B36E1"/>
    <w:rsid w:val="004B37A6"/>
    <w:rsid w:val="004B398D"/>
    <w:rsid w:val="004B39D3"/>
    <w:rsid w:val="004B3AE6"/>
    <w:rsid w:val="004B3BC4"/>
    <w:rsid w:val="004B3CAF"/>
    <w:rsid w:val="004B3D30"/>
    <w:rsid w:val="004B3D5A"/>
    <w:rsid w:val="004B406D"/>
    <w:rsid w:val="004B4367"/>
    <w:rsid w:val="004B45A9"/>
    <w:rsid w:val="004B4619"/>
    <w:rsid w:val="004B46FA"/>
    <w:rsid w:val="004B4950"/>
    <w:rsid w:val="004B4956"/>
    <w:rsid w:val="004B4958"/>
    <w:rsid w:val="004B4C38"/>
    <w:rsid w:val="004B4C50"/>
    <w:rsid w:val="004B4D5D"/>
    <w:rsid w:val="004B4E91"/>
    <w:rsid w:val="004B4F81"/>
    <w:rsid w:val="004B51BB"/>
    <w:rsid w:val="004B51F5"/>
    <w:rsid w:val="004B5534"/>
    <w:rsid w:val="004B562A"/>
    <w:rsid w:val="004B5833"/>
    <w:rsid w:val="004B5A17"/>
    <w:rsid w:val="004B5A43"/>
    <w:rsid w:val="004B5AF2"/>
    <w:rsid w:val="004B5B2C"/>
    <w:rsid w:val="004B5C85"/>
    <w:rsid w:val="004B5D04"/>
    <w:rsid w:val="004B5E56"/>
    <w:rsid w:val="004B600D"/>
    <w:rsid w:val="004B6060"/>
    <w:rsid w:val="004B6084"/>
    <w:rsid w:val="004B6293"/>
    <w:rsid w:val="004B6519"/>
    <w:rsid w:val="004B652F"/>
    <w:rsid w:val="004B65CB"/>
    <w:rsid w:val="004B6852"/>
    <w:rsid w:val="004B697B"/>
    <w:rsid w:val="004B6C68"/>
    <w:rsid w:val="004B6DB6"/>
    <w:rsid w:val="004B70B0"/>
    <w:rsid w:val="004B7164"/>
    <w:rsid w:val="004B72E7"/>
    <w:rsid w:val="004B734E"/>
    <w:rsid w:val="004B7456"/>
    <w:rsid w:val="004B74A3"/>
    <w:rsid w:val="004B75EA"/>
    <w:rsid w:val="004B762C"/>
    <w:rsid w:val="004B7630"/>
    <w:rsid w:val="004B76E2"/>
    <w:rsid w:val="004C000A"/>
    <w:rsid w:val="004C01E2"/>
    <w:rsid w:val="004C0210"/>
    <w:rsid w:val="004C0219"/>
    <w:rsid w:val="004C02C4"/>
    <w:rsid w:val="004C0388"/>
    <w:rsid w:val="004C044F"/>
    <w:rsid w:val="004C0471"/>
    <w:rsid w:val="004C0555"/>
    <w:rsid w:val="004C05A2"/>
    <w:rsid w:val="004C05DC"/>
    <w:rsid w:val="004C073A"/>
    <w:rsid w:val="004C0818"/>
    <w:rsid w:val="004C0898"/>
    <w:rsid w:val="004C09A9"/>
    <w:rsid w:val="004C0AA0"/>
    <w:rsid w:val="004C0B0D"/>
    <w:rsid w:val="004C0B14"/>
    <w:rsid w:val="004C0CB2"/>
    <w:rsid w:val="004C0D59"/>
    <w:rsid w:val="004C0E05"/>
    <w:rsid w:val="004C0ED4"/>
    <w:rsid w:val="004C0EF3"/>
    <w:rsid w:val="004C100D"/>
    <w:rsid w:val="004C122B"/>
    <w:rsid w:val="004C1466"/>
    <w:rsid w:val="004C14C4"/>
    <w:rsid w:val="004C1597"/>
    <w:rsid w:val="004C161B"/>
    <w:rsid w:val="004C1623"/>
    <w:rsid w:val="004C180A"/>
    <w:rsid w:val="004C187A"/>
    <w:rsid w:val="004C1D7A"/>
    <w:rsid w:val="004C1DC5"/>
    <w:rsid w:val="004C1DD2"/>
    <w:rsid w:val="004C1F2B"/>
    <w:rsid w:val="004C1F6F"/>
    <w:rsid w:val="004C2297"/>
    <w:rsid w:val="004C2384"/>
    <w:rsid w:val="004C238F"/>
    <w:rsid w:val="004C24F2"/>
    <w:rsid w:val="004C2573"/>
    <w:rsid w:val="004C262D"/>
    <w:rsid w:val="004C2692"/>
    <w:rsid w:val="004C27A5"/>
    <w:rsid w:val="004C27D3"/>
    <w:rsid w:val="004C2B2E"/>
    <w:rsid w:val="004C2B50"/>
    <w:rsid w:val="004C2B67"/>
    <w:rsid w:val="004C2C03"/>
    <w:rsid w:val="004C2CEE"/>
    <w:rsid w:val="004C2D82"/>
    <w:rsid w:val="004C2E57"/>
    <w:rsid w:val="004C2EA6"/>
    <w:rsid w:val="004C2F8A"/>
    <w:rsid w:val="004C30AC"/>
    <w:rsid w:val="004C3418"/>
    <w:rsid w:val="004C3705"/>
    <w:rsid w:val="004C37E2"/>
    <w:rsid w:val="004C38D5"/>
    <w:rsid w:val="004C38DC"/>
    <w:rsid w:val="004C3B3A"/>
    <w:rsid w:val="004C3B4A"/>
    <w:rsid w:val="004C3BEB"/>
    <w:rsid w:val="004C3E82"/>
    <w:rsid w:val="004C406C"/>
    <w:rsid w:val="004C4368"/>
    <w:rsid w:val="004C4600"/>
    <w:rsid w:val="004C4B85"/>
    <w:rsid w:val="004C4E22"/>
    <w:rsid w:val="004C4EB5"/>
    <w:rsid w:val="004C565B"/>
    <w:rsid w:val="004C5796"/>
    <w:rsid w:val="004C584C"/>
    <w:rsid w:val="004C5984"/>
    <w:rsid w:val="004C5B06"/>
    <w:rsid w:val="004C5BC0"/>
    <w:rsid w:val="004C5D53"/>
    <w:rsid w:val="004C5F36"/>
    <w:rsid w:val="004C6057"/>
    <w:rsid w:val="004C62E6"/>
    <w:rsid w:val="004C6344"/>
    <w:rsid w:val="004C634C"/>
    <w:rsid w:val="004C63B2"/>
    <w:rsid w:val="004C6471"/>
    <w:rsid w:val="004C648A"/>
    <w:rsid w:val="004C6514"/>
    <w:rsid w:val="004C6545"/>
    <w:rsid w:val="004C65EC"/>
    <w:rsid w:val="004C66FB"/>
    <w:rsid w:val="004C6793"/>
    <w:rsid w:val="004C68C5"/>
    <w:rsid w:val="004C6981"/>
    <w:rsid w:val="004C6AB9"/>
    <w:rsid w:val="004C6C67"/>
    <w:rsid w:val="004C6CE4"/>
    <w:rsid w:val="004C7251"/>
    <w:rsid w:val="004C73BE"/>
    <w:rsid w:val="004C7533"/>
    <w:rsid w:val="004C7826"/>
    <w:rsid w:val="004C788F"/>
    <w:rsid w:val="004C78A0"/>
    <w:rsid w:val="004C790B"/>
    <w:rsid w:val="004C7C5F"/>
    <w:rsid w:val="004C7C7C"/>
    <w:rsid w:val="004C7FDE"/>
    <w:rsid w:val="004CE3C1"/>
    <w:rsid w:val="004D01C8"/>
    <w:rsid w:val="004D01E6"/>
    <w:rsid w:val="004D04CC"/>
    <w:rsid w:val="004D04E6"/>
    <w:rsid w:val="004D073D"/>
    <w:rsid w:val="004D0A1F"/>
    <w:rsid w:val="004D0CA6"/>
    <w:rsid w:val="004D0E1C"/>
    <w:rsid w:val="004D1279"/>
    <w:rsid w:val="004D12F5"/>
    <w:rsid w:val="004D12FB"/>
    <w:rsid w:val="004D138A"/>
    <w:rsid w:val="004D15B9"/>
    <w:rsid w:val="004D180E"/>
    <w:rsid w:val="004D186D"/>
    <w:rsid w:val="004D19E2"/>
    <w:rsid w:val="004D1B05"/>
    <w:rsid w:val="004D1B48"/>
    <w:rsid w:val="004D1EC1"/>
    <w:rsid w:val="004D1F13"/>
    <w:rsid w:val="004D1F51"/>
    <w:rsid w:val="004D20B3"/>
    <w:rsid w:val="004D2205"/>
    <w:rsid w:val="004D256D"/>
    <w:rsid w:val="004D26E4"/>
    <w:rsid w:val="004D2C16"/>
    <w:rsid w:val="004D2C91"/>
    <w:rsid w:val="004D2F52"/>
    <w:rsid w:val="004D3093"/>
    <w:rsid w:val="004D3399"/>
    <w:rsid w:val="004D339A"/>
    <w:rsid w:val="004D33A3"/>
    <w:rsid w:val="004D3AA5"/>
    <w:rsid w:val="004D3BA3"/>
    <w:rsid w:val="004D3C29"/>
    <w:rsid w:val="004D3DB0"/>
    <w:rsid w:val="004D3DF5"/>
    <w:rsid w:val="004D4072"/>
    <w:rsid w:val="004D416D"/>
    <w:rsid w:val="004D42D8"/>
    <w:rsid w:val="004D4362"/>
    <w:rsid w:val="004D43A6"/>
    <w:rsid w:val="004D4449"/>
    <w:rsid w:val="004D446C"/>
    <w:rsid w:val="004D4615"/>
    <w:rsid w:val="004D47E9"/>
    <w:rsid w:val="004D48CA"/>
    <w:rsid w:val="004D4C71"/>
    <w:rsid w:val="004D4CEC"/>
    <w:rsid w:val="004D4D15"/>
    <w:rsid w:val="004D4E2B"/>
    <w:rsid w:val="004D4E9E"/>
    <w:rsid w:val="004D5029"/>
    <w:rsid w:val="004D5242"/>
    <w:rsid w:val="004D52A9"/>
    <w:rsid w:val="004D557A"/>
    <w:rsid w:val="004D565C"/>
    <w:rsid w:val="004D56EC"/>
    <w:rsid w:val="004D56EE"/>
    <w:rsid w:val="004D5763"/>
    <w:rsid w:val="004D597C"/>
    <w:rsid w:val="004D5A0D"/>
    <w:rsid w:val="004D5AC1"/>
    <w:rsid w:val="004D5EFA"/>
    <w:rsid w:val="004D5F7B"/>
    <w:rsid w:val="004D60CD"/>
    <w:rsid w:val="004D62B2"/>
    <w:rsid w:val="004D633F"/>
    <w:rsid w:val="004D6440"/>
    <w:rsid w:val="004D65BE"/>
    <w:rsid w:val="004D66CE"/>
    <w:rsid w:val="004D6713"/>
    <w:rsid w:val="004D68B1"/>
    <w:rsid w:val="004D699F"/>
    <w:rsid w:val="004D69B6"/>
    <w:rsid w:val="004D6D54"/>
    <w:rsid w:val="004D6DAA"/>
    <w:rsid w:val="004D6F71"/>
    <w:rsid w:val="004D6FA8"/>
    <w:rsid w:val="004D7035"/>
    <w:rsid w:val="004D711B"/>
    <w:rsid w:val="004D71E5"/>
    <w:rsid w:val="004D74F5"/>
    <w:rsid w:val="004D754A"/>
    <w:rsid w:val="004D7572"/>
    <w:rsid w:val="004D7A8F"/>
    <w:rsid w:val="004D7A92"/>
    <w:rsid w:val="004D7AF9"/>
    <w:rsid w:val="004D7C37"/>
    <w:rsid w:val="004D7D33"/>
    <w:rsid w:val="004D7E2A"/>
    <w:rsid w:val="004D7FEC"/>
    <w:rsid w:val="004E0031"/>
    <w:rsid w:val="004E011F"/>
    <w:rsid w:val="004E054E"/>
    <w:rsid w:val="004E07E2"/>
    <w:rsid w:val="004E0835"/>
    <w:rsid w:val="004E08A1"/>
    <w:rsid w:val="004E08B3"/>
    <w:rsid w:val="004E0984"/>
    <w:rsid w:val="004E0A5A"/>
    <w:rsid w:val="004E0AD2"/>
    <w:rsid w:val="004E0AFB"/>
    <w:rsid w:val="004E0CA0"/>
    <w:rsid w:val="004E0CA8"/>
    <w:rsid w:val="004E10E3"/>
    <w:rsid w:val="004E1283"/>
    <w:rsid w:val="004E148E"/>
    <w:rsid w:val="004E157D"/>
    <w:rsid w:val="004E1756"/>
    <w:rsid w:val="004E17C7"/>
    <w:rsid w:val="004E1B56"/>
    <w:rsid w:val="004E1BA4"/>
    <w:rsid w:val="004E1CA3"/>
    <w:rsid w:val="004E1CF4"/>
    <w:rsid w:val="004E1EF3"/>
    <w:rsid w:val="004E1F09"/>
    <w:rsid w:val="004E1F59"/>
    <w:rsid w:val="004E205A"/>
    <w:rsid w:val="004E2075"/>
    <w:rsid w:val="004E2187"/>
    <w:rsid w:val="004E22A7"/>
    <w:rsid w:val="004E2386"/>
    <w:rsid w:val="004E2396"/>
    <w:rsid w:val="004E253F"/>
    <w:rsid w:val="004E2A5A"/>
    <w:rsid w:val="004E2A68"/>
    <w:rsid w:val="004E2C9C"/>
    <w:rsid w:val="004E2E88"/>
    <w:rsid w:val="004E2EBA"/>
    <w:rsid w:val="004E31F3"/>
    <w:rsid w:val="004E3437"/>
    <w:rsid w:val="004E384F"/>
    <w:rsid w:val="004E3A36"/>
    <w:rsid w:val="004E3B50"/>
    <w:rsid w:val="004E3CAB"/>
    <w:rsid w:val="004E4042"/>
    <w:rsid w:val="004E40E7"/>
    <w:rsid w:val="004E40EC"/>
    <w:rsid w:val="004E42E7"/>
    <w:rsid w:val="004E4328"/>
    <w:rsid w:val="004E434E"/>
    <w:rsid w:val="004E43B0"/>
    <w:rsid w:val="004E467B"/>
    <w:rsid w:val="004E46F6"/>
    <w:rsid w:val="004E4A7D"/>
    <w:rsid w:val="004E4A95"/>
    <w:rsid w:val="004E504D"/>
    <w:rsid w:val="004E538A"/>
    <w:rsid w:val="004E53C8"/>
    <w:rsid w:val="004E54C9"/>
    <w:rsid w:val="004E5569"/>
    <w:rsid w:val="004E55AE"/>
    <w:rsid w:val="004E56DC"/>
    <w:rsid w:val="004E57C0"/>
    <w:rsid w:val="004E5808"/>
    <w:rsid w:val="004E58F9"/>
    <w:rsid w:val="004E5938"/>
    <w:rsid w:val="004E59AA"/>
    <w:rsid w:val="004E59E1"/>
    <w:rsid w:val="004E5BB8"/>
    <w:rsid w:val="004E5D50"/>
    <w:rsid w:val="004E5EA2"/>
    <w:rsid w:val="004E5F0A"/>
    <w:rsid w:val="004E5F76"/>
    <w:rsid w:val="004E5FA7"/>
    <w:rsid w:val="004E5FC7"/>
    <w:rsid w:val="004E6486"/>
    <w:rsid w:val="004E6830"/>
    <w:rsid w:val="004E68EB"/>
    <w:rsid w:val="004E6A1D"/>
    <w:rsid w:val="004E6AD1"/>
    <w:rsid w:val="004E6B05"/>
    <w:rsid w:val="004E6B53"/>
    <w:rsid w:val="004E6D8A"/>
    <w:rsid w:val="004E6F1A"/>
    <w:rsid w:val="004E6FEC"/>
    <w:rsid w:val="004E701D"/>
    <w:rsid w:val="004E7312"/>
    <w:rsid w:val="004E7396"/>
    <w:rsid w:val="004E74DE"/>
    <w:rsid w:val="004E75B7"/>
    <w:rsid w:val="004E76C8"/>
    <w:rsid w:val="004E79C7"/>
    <w:rsid w:val="004E7A81"/>
    <w:rsid w:val="004E7AB6"/>
    <w:rsid w:val="004E7BF3"/>
    <w:rsid w:val="004E7CD4"/>
    <w:rsid w:val="004E7F09"/>
    <w:rsid w:val="004F02B2"/>
    <w:rsid w:val="004F0483"/>
    <w:rsid w:val="004F083E"/>
    <w:rsid w:val="004F0910"/>
    <w:rsid w:val="004F0A6F"/>
    <w:rsid w:val="004F0BC1"/>
    <w:rsid w:val="004F0BF1"/>
    <w:rsid w:val="004F0F65"/>
    <w:rsid w:val="004F1032"/>
    <w:rsid w:val="004F1305"/>
    <w:rsid w:val="004F136C"/>
    <w:rsid w:val="004F13D1"/>
    <w:rsid w:val="004F14FD"/>
    <w:rsid w:val="004F1796"/>
    <w:rsid w:val="004F179B"/>
    <w:rsid w:val="004F1850"/>
    <w:rsid w:val="004F18D8"/>
    <w:rsid w:val="004F195B"/>
    <w:rsid w:val="004F1964"/>
    <w:rsid w:val="004F1984"/>
    <w:rsid w:val="004F1A23"/>
    <w:rsid w:val="004F1B23"/>
    <w:rsid w:val="004F1D60"/>
    <w:rsid w:val="004F1D8F"/>
    <w:rsid w:val="004F1EBB"/>
    <w:rsid w:val="004F1ED5"/>
    <w:rsid w:val="004F2217"/>
    <w:rsid w:val="004F2261"/>
    <w:rsid w:val="004F233E"/>
    <w:rsid w:val="004F23F3"/>
    <w:rsid w:val="004F257F"/>
    <w:rsid w:val="004F265E"/>
    <w:rsid w:val="004F2C3B"/>
    <w:rsid w:val="004F2DB1"/>
    <w:rsid w:val="004F2E6B"/>
    <w:rsid w:val="004F30FB"/>
    <w:rsid w:val="004F313E"/>
    <w:rsid w:val="004F314A"/>
    <w:rsid w:val="004F32BF"/>
    <w:rsid w:val="004F34D7"/>
    <w:rsid w:val="004F3926"/>
    <w:rsid w:val="004F3CD5"/>
    <w:rsid w:val="004F3ED5"/>
    <w:rsid w:val="004F3F75"/>
    <w:rsid w:val="004F417B"/>
    <w:rsid w:val="004F427F"/>
    <w:rsid w:val="004F4304"/>
    <w:rsid w:val="004F433F"/>
    <w:rsid w:val="004F438E"/>
    <w:rsid w:val="004F43B7"/>
    <w:rsid w:val="004F4861"/>
    <w:rsid w:val="004F4978"/>
    <w:rsid w:val="004F4AE0"/>
    <w:rsid w:val="004F4B10"/>
    <w:rsid w:val="004F4C80"/>
    <w:rsid w:val="004F4CDE"/>
    <w:rsid w:val="004F4D94"/>
    <w:rsid w:val="004F4EBF"/>
    <w:rsid w:val="004F509C"/>
    <w:rsid w:val="004F50A0"/>
    <w:rsid w:val="004F53D7"/>
    <w:rsid w:val="004F53F7"/>
    <w:rsid w:val="004F5453"/>
    <w:rsid w:val="004F55AF"/>
    <w:rsid w:val="004F585D"/>
    <w:rsid w:val="004F5C6A"/>
    <w:rsid w:val="004F5CF5"/>
    <w:rsid w:val="004F5D82"/>
    <w:rsid w:val="004F5F7E"/>
    <w:rsid w:val="004F5FD4"/>
    <w:rsid w:val="004F65C3"/>
    <w:rsid w:val="004F693C"/>
    <w:rsid w:val="004F6B5E"/>
    <w:rsid w:val="004F6DCD"/>
    <w:rsid w:val="004F6ED3"/>
    <w:rsid w:val="004F6F0B"/>
    <w:rsid w:val="004F6FF1"/>
    <w:rsid w:val="004F7049"/>
    <w:rsid w:val="004F725E"/>
    <w:rsid w:val="004F7298"/>
    <w:rsid w:val="004F73CA"/>
    <w:rsid w:val="004F73E5"/>
    <w:rsid w:val="004F7429"/>
    <w:rsid w:val="004F7497"/>
    <w:rsid w:val="004F7587"/>
    <w:rsid w:val="004F75A7"/>
    <w:rsid w:val="004F76F5"/>
    <w:rsid w:val="004F77C1"/>
    <w:rsid w:val="004F78D4"/>
    <w:rsid w:val="004F7B18"/>
    <w:rsid w:val="004F7DAF"/>
    <w:rsid w:val="004F7DB5"/>
    <w:rsid w:val="004F7E6B"/>
    <w:rsid w:val="004F7F82"/>
    <w:rsid w:val="0050003B"/>
    <w:rsid w:val="00500396"/>
    <w:rsid w:val="00500C6E"/>
    <w:rsid w:val="00500C88"/>
    <w:rsid w:val="00500DAA"/>
    <w:rsid w:val="00500DBA"/>
    <w:rsid w:val="00500F3B"/>
    <w:rsid w:val="00500F88"/>
    <w:rsid w:val="00500FD1"/>
    <w:rsid w:val="0050103A"/>
    <w:rsid w:val="00501116"/>
    <w:rsid w:val="00501134"/>
    <w:rsid w:val="0050126A"/>
    <w:rsid w:val="005012F8"/>
    <w:rsid w:val="005016F9"/>
    <w:rsid w:val="00501796"/>
    <w:rsid w:val="005018B6"/>
    <w:rsid w:val="00501B5A"/>
    <w:rsid w:val="00501BDC"/>
    <w:rsid w:val="00501C21"/>
    <w:rsid w:val="00501E0C"/>
    <w:rsid w:val="00501F91"/>
    <w:rsid w:val="00501FE2"/>
    <w:rsid w:val="0050218B"/>
    <w:rsid w:val="00502217"/>
    <w:rsid w:val="00502253"/>
    <w:rsid w:val="00502277"/>
    <w:rsid w:val="005022BF"/>
    <w:rsid w:val="00502393"/>
    <w:rsid w:val="005024DA"/>
    <w:rsid w:val="005027C7"/>
    <w:rsid w:val="00502857"/>
    <w:rsid w:val="00502882"/>
    <w:rsid w:val="0050291F"/>
    <w:rsid w:val="00502A44"/>
    <w:rsid w:val="00502BED"/>
    <w:rsid w:val="00502C66"/>
    <w:rsid w:val="00502FFE"/>
    <w:rsid w:val="0050309D"/>
    <w:rsid w:val="005031A7"/>
    <w:rsid w:val="005032A5"/>
    <w:rsid w:val="00503403"/>
    <w:rsid w:val="00503778"/>
    <w:rsid w:val="005037B4"/>
    <w:rsid w:val="00503848"/>
    <w:rsid w:val="005038B7"/>
    <w:rsid w:val="00503AAD"/>
    <w:rsid w:val="00503BBB"/>
    <w:rsid w:val="00503C5C"/>
    <w:rsid w:val="00504295"/>
    <w:rsid w:val="005046D7"/>
    <w:rsid w:val="00504729"/>
    <w:rsid w:val="005049B7"/>
    <w:rsid w:val="005049CE"/>
    <w:rsid w:val="00504ADF"/>
    <w:rsid w:val="00504AE3"/>
    <w:rsid w:val="00504AE6"/>
    <w:rsid w:val="00504BB1"/>
    <w:rsid w:val="00504DF3"/>
    <w:rsid w:val="00504E8F"/>
    <w:rsid w:val="0050540F"/>
    <w:rsid w:val="00505A63"/>
    <w:rsid w:val="00505A89"/>
    <w:rsid w:val="00505CB0"/>
    <w:rsid w:val="00505E4D"/>
    <w:rsid w:val="00505F14"/>
    <w:rsid w:val="00505FED"/>
    <w:rsid w:val="0050618E"/>
    <w:rsid w:val="005061F0"/>
    <w:rsid w:val="005062F2"/>
    <w:rsid w:val="0050653F"/>
    <w:rsid w:val="00506636"/>
    <w:rsid w:val="00506898"/>
    <w:rsid w:val="0050690F"/>
    <w:rsid w:val="00506946"/>
    <w:rsid w:val="00506A6F"/>
    <w:rsid w:val="00506BD9"/>
    <w:rsid w:val="00506D54"/>
    <w:rsid w:val="00506E1D"/>
    <w:rsid w:val="00506FDF"/>
    <w:rsid w:val="0050703D"/>
    <w:rsid w:val="00507160"/>
    <w:rsid w:val="005071E7"/>
    <w:rsid w:val="00507345"/>
    <w:rsid w:val="00507407"/>
    <w:rsid w:val="0050741A"/>
    <w:rsid w:val="005074F2"/>
    <w:rsid w:val="0050759B"/>
    <w:rsid w:val="00507B9A"/>
    <w:rsid w:val="00507CAD"/>
    <w:rsid w:val="00507F2D"/>
    <w:rsid w:val="00507F56"/>
    <w:rsid w:val="0051009D"/>
    <w:rsid w:val="00510122"/>
    <w:rsid w:val="00510145"/>
    <w:rsid w:val="00510179"/>
    <w:rsid w:val="005102D4"/>
    <w:rsid w:val="00510426"/>
    <w:rsid w:val="00510454"/>
    <w:rsid w:val="00510485"/>
    <w:rsid w:val="005106E3"/>
    <w:rsid w:val="00510709"/>
    <w:rsid w:val="005107EC"/>
    <w:rsid w:val="00510889"/>
    <w:rsid w:val="00510937"/>
    <w:rsid w:val="00510B6F"/>
    <w:rsid w:val="00510B77"/>
    <w:rsid w:val="00510EFC"/>
    <w:rsid w:val="00511074"/>
    <w:rsid w:val="0051114B"/>
    <w:rsid w:val="0051131C"/>
    <w:rsid w:val="0051133C"/>
    <w:rsid w:val="005116FF"/>
    <w:rsid w:val="005121D1"/>
    <w:rsid w:val="0051221B"/>
    <w:rsid w:val="00512255"/>
    <w:rsid w:val="00512299"/>
    <w:rsid w:val="005123CA"/>
    <w:rsid w:val="005124B8"/>
    <w:rsid w:val="00512A76"/>
    <w:rsid w:val="00512BE1"/>
    <w:rsid w:val="00512DC1"/>
    <w:rsid w:val="00512DFC"/>
    <w:rsid w:val="00513028"/>
    <w:rsid w:val="0051328C"/>
    <w:rsid w:val="00513294"/>
    <w:rsid w:val="0051355A"/>
    <w:rsid w:val="005136C5"/>
    <w:rsid w:val="0051384B"/>
    <w:rsid w:val="00513977"/>
    <w:rsid w:val="00513BEC"/>
    <w:rsid w:val="00513F0F"/>
    <w:rsid w:val="00514090"/>
    <w:rsid w:val="00514589"/>
    <w:rsid w:val="00514607"/>
    <w:rsid w:val="005146BC"/>
    <w:rsid w:val="005146FE"/>
    <w:rsid w:val="00514753"/>
    <w:rsid w:val="00514833"/>
    <w:rsid w:val="00514855"/>
    <w:rsid w:val="005148C8"/>
    <w:rsid w:val="00514B7C"/>
    <w:rsid w:val="00514D04"/>
    <w:rsid w:val="00514F53"/>
    <w:rsid w:val="00514FDF"/>
    <w:rsid w:val="0051518D"/>
    <w:rsid w:val="00515420"/>
    <w:rsid w:val="005154A4"/>
    <w:rsid w:val="00515613"/>
    <w:rsid w:val="005156CD"/>
    <w:rsid w:val="0051571D"/>
    <w:rsid w:val="00515822"/>
    <w:rsid w:val="005159E6"/>
    <w:rsid w:val="00515D40"/>
    <w:rsid w:val="00515D9E"/>
    <w:rsid w:val="00516003"/>
    <w:rsid w:val="00516120"/>
    <w:rsid w:val="0051612D"/>
    <w:rsid w:val="0051620D"/>
    <w:rsid w:val="00516731"/>
    <w:rsid w:val="00516821"/>
    <w:rsid w:val="005168D4"/>
    <w:rsid w:val="0051692D"/>
    <w:rsid w:val="00516988"/>
    <w:rsid w:val="00516AA9"/>
    <w:rsid w:val="00516F75"/>
    <w:rsid w:val="0051702E"/>
    <w:rsid w:val="00517427"/>
    <w:rsid w:val="0051759E"/>
    <w:rsid w:val="005175D3"/>
    <w:rsid w:val="005178EF"/>
    <w:rsid w:val="00517AEA"/>
    <w:rsid w:val="00517CD1"/>
    <w:rsid w:val="00517D65"/>
    <w:rsid w:val="00517DB7"/>
    <w:rsid w:val="00517EAA"/>
    <w:rsid w:val="00517F18"/>
    <w:rsid w:val="005201C3"/>
    <w:rsid w:val="0052020F"/>
    <w:rsid w:val="005202E2"/>
    <w:rsid w:val="005204F7"/>
    <w:rsid w:val="00520676"/>
    <w:rsid w:val="00520735"/>
    <w:rsid w:val="0052077D"/>
    <w:rsid w:val="0052079C"/>
    <w:rsid w:val="005207B4"/>
    <w:rsid w:val="005207F4"/>
    <w:rsid w:val="00520AD9"/>
    <w:rsid w:val="00520C33"/>
    <w:rsid w:val="00520D80"/>
    <w:rsid w:val="00520D88"/>
    <w:rsid w:val="00520E7F"/>
    <w:rsid w:val="00520E8B"/>
    <w:rsid w:val="0052109B"/>
    <w:rsid w:val="005210F1"/>
    <w:rsid w:val="0052126A"/>
    <w:rsid w:val="005212D0"/>
    <w:rsid w:val="005212FE"/>
    <w:rsid w:val="005215DB"/>
    <w:rsid w:val="0052167C"/>
    <w:rsid w:val="00521698"/>
    <w:rsid w:val="005216A8"/>
    <w:rsid w:val="005219EA"/>
    <w:rsid w:val="00521A2E"/>
    <w:rsid w:val="00521E48"/>
    <w:rsid w:val="00521EA9"/>
    <w:rsid w:val="00521F4C"/>
    <w:rsid w:val="00521FC1"/>
    <w:rsid w:val="00522003"/>
    <w:rsid w:val="0052213C"/>
    <w:rsid w:val="00522249"/>
    <w:rsid w:val="0052232A"/>
    <w:rsid w:val="005225A0"/>
    <w:rsid w:val="005226BC"/>
    <w:rsid w:val="0052279A"/>
    <w:rsid w:val="00522845"/>
    <w:rsid w:val="00522A3C"/>
    <w:rsid w:val="00522A44"/>
    <w:rsid w:val="00522B1C"/>
    <w:rsid w:val="00522C30"/>
    <w:rsid w:val="00522EB0"/>
    <w:rsid w:val="00523296"/>
    <w:rsid w:val="005232EC"/>
    <w:rsid w:val="00523305"/>
    <w:rsid w:val="00523337"/>
    <w:rsid w:val="00523389"/>
    <w:rsid w:val="00523574"/>
    <w:rsid w:val="00523D09"/>
    <w:rsid w:val="00523DA8"/>
    <w:rsid w:val="005242DB"/>
    <w:rsid w:val="005243D8"/>
    <w:rsid w:val="005244AF"/>
    <w:rsid w:val="005247C8"/>
    <w:rsid w:val="00524A32"/>
    <w:rsid w:val="00524AAD"/>
    <w:rsid w:val="00524B7E"/>
    <w:rsid w:val="00524D8B"/>
    <w:rsid w:val="00525030"/>
    <w:rsid w:val="005251A4"/>
    <w:rsid w:val="00525328"/>
    <w:rsid w:val="005258C9"/>
    <w:rsid w:val="005258D8"/>
    <w:rsid w:val="00525932"/>
    <w:rsid w:val="00525A84"/>
    <w:rsid w:val="00525ACB"/>
    <w:rsid w:val="00525B21"/>
    <w:rsid w:val="00525B4D"/>
    <w:rsid w:val="00525DF3"/>
    <w:rsid w:val="00526053"/>
    <w:rsid w:val="005261A8"/>
    <w:rsid w:val="00526263"/>
    <w:rsid w:val="005262AD"/>
    <w:rsid w:val="00526450"/>
    <w:rsid w:val="005266AE"/>
    <w:rsid w:val="005266BC"/>
    <w:rsid w:val="005268F2"/>
    <w:rsid w:val="005269A2"/>
    <w:rsid w:val="00526AD6"/>
    <w:rsid w:val="00526EB5"/>
    <w:rsid w:val="00526ED3"/>
    <w:rsid w:val="0052703D"/>
    <w:rsid w:val="005271E6"/>
    <w:rsid w:val="005273EC"/>
    <w:rsid w:val="00527530"/>
    <w:rsid w:val="00527565"/>
    <w:rsid w:val="00527933"/>
    <w:rsid w:val="00527959"/>
    <w:rsid w:val="00527A35"/>
    <w:rsid w:val="00527ACB"/>
    <w:rsid w:val="00527C06"/>
    <w:rsid w:val="00527D4E"/>
    <w:rsid w:val="00527F4B"/>
    <w:rsid w:val="00530039"/>
    <w:rsid w:val="00530346"/>
    <w:rsid w:val="00530EBF"/>
    <w:rsid w:val="00531150"/>
    <w:rsid w:val="005315A3"/>
    <w:rsid w:val="00531913"/>
    <w:rsid w:val="00531A35"/>
    <w:rsid w:val="00531D3E"/>
    <w:rsid w:val="00531E13"/>
    <w:rsid w:val="00531EE4"/>
    <w:rsid w:val="00531F00"/>
    <w:rsid w:val="00531FDC"/>
    <w:rsid w:val="00531FEB"/>
    <w:rsid w:val="00532020"/>
    <w:rsid w:val="00532051"/>
    <w:rsid w:val="00532071"/>
    <w:rsid w:val="0053233C"/>
    <w:rsid w:val="0053233F"/>
    <w:rsid w:val="005323B9"/>
    <w:rsid w:val="0053253A"/>
    <w:rsid w:val="0053260F"/>
    <w:rsid w:val="005327A2"/>
    <w:rsid w:val="00532800"/>
    <w:rsid w:val="00532870"/>
    <w:rsid w:val="00532884"/>
    <w:rsid w:val="005328D9"/>
    <w:rsid w:val="0053292E"/>
    <w:rsid w:val="00532933"/>
    <w:rsid w:val="00532CBD"/>
    <w:rsid w:val="00532D59"/>
    <w:rsid w:val="00532EAF"/>
    <w:rsid w:val="00532EC1"/>
    <w:rsid w:val="00533067"/>
    <w:rsid w:val="00533178"/>
    <w:rsid w:val="005332A3"/>
    <w:rsid w:val="005334B0"/>
    <w:rsid w:val="0053360C"/>
    <w:rsid w:val="0053380D"/>
    <w:rsid w:val="005338D1"/>
    <w:rsid w:val="00533AA7"/>
    <w:rsid w:val="00533BB4"/>
    <w:rsid w:val="00533C00"/>
    <w:rsid w:val="00533C2D"/>
    <w:rsid w:val="00533C4E"/>
    <w:rsid w:val="00533D5F"/>
    <w:rsid w:val="00533DC4"/>
    <w:rsid w:val="00533EF2"/>
    <w:rsid w:val="00533FBE"/>
    <w:rsid w:val="00534082"/>
    <w:rsid w:val="005340C5"/>
    <w:rsid w:val="005341D3"/>
    <w:rsid w:val="005342DB"/>
    <w:rsid w:val="005342F1"/>
    <w:rsid w:val="00534359"/>
    <w:rsid w:val="00534360"/>
    <w:rsid w:val="0053448E"/>
    <w:rsid w:val="00534566"/>
    <w:rsid w:val="005348BF"/>
    <w:rsid w:val="00534924"/>
    <w:rsid w:val="00534A87"/>
    <w:rsid w:val="00534B02"/>
    <w:rsid w:val="00534CFA"/>
    <w:rsid w:val="00535134"/>
    <w:rsid w:val="005353FD"/>
    <w:rsid w:val="00535419"/>
    <w:rsid w:val="00535460"/>
    <w:rsid w:val="00535489"/>
    <w:rsid w:val="005354F6"/>
    <w:rsid w:val="0053551C"/>
    <w:rsid w:val="0053561F"/>
    <w:rsid w:val="0053573A"/>
    <w:rsid w:val="00535B30"/>
    <w:rsid w:val="00535BF5"/>
    <w:rsid w:val="00535F03"/>
    <w:rsid w:val="00535F0F"/>
    <w:rsid w:val="00535F4C"/>
    <w:rsid w:val="00535FDB"/>
    <w:rsid w:val="00535FE5"/>
    <w:rsid w:val="00536148"/>
    <w:rsid w:val="00536228"/>
    <w:rsid w:val="00536261"/>
    <w:rsid w:val="005362A3"/>
    <w:rsid w:val="005363A6"/>
    <w:rsid w:val="005366AB"/>
    <w:rsid w:val="0053691C"/>
    <w:rsid w:val="00536A22"/>
    <w:rsid w:val="00536ACE"/>
    <w:rsid w:val="00536B46"/>
    <w:rsid w:val="00536CB6"/>
    <w:rsid w:val="00536D03"/>
    <w:rsid w:val="00536E99"/>
    <w:rsid w:val="00536F39"/>
    <w:rsid w:val="00536F51"/>
    <w:rsid w:val="005370AD"/>
    <w:rsid w:val="0053710A"/>
    <w:rsid w:val="00537210"/>
    <w:rsid w:val="00537331"/>
    <w:rsid w:val="0053748B"/>
    <w:rsid w:val="0053767C"/>
    <w:rsid w:val="0053790F"/>
    <w:rsid w:val="00537984"/>
    <w:rsid w:val="00537A15"/>
    <w:rsid w:val="00540031"/>
    <w:rsid w:val="005401FF"/>
    <w:rsid w:val="00540200"/>
    <w:rsid w:val="00540332"/>
    <w:rsid w:val="00540512"/>
    <w:rsid w:val="005405C8"/>
    <w:rsid w:val="005406FE"/>
    <w:rsid w:val="00540AC1"/>
    <w:rsid w:val="00540DAB"/>
    <w:rsid w:val="00540DE0"/>
    <w:rsid w:val="00540EF9"/>
    <w:rsid w:val="00541134"/>
    <w:rsid w:val="0054132B"/>
    <w:rsid w:val="00541375"/>
    <w:rsid w:val="005413E3"/>
    <w:rsid w:val="0054149D"/>
    <w:rsid w:val="005414D5"/>
    <w:rsid w:val="005416CF"/>
    <w:rsid w:val="005416E5"/>
    <w:rsid w:val="005417C5"/>
    <w:rsid w:val="005417C7"/>
    <w:rsid w:val="00541945"/>
    <w:rsid w:val="00541A26"/>
    <w:rsid w:val="00541A5C"/>
    <w:rsid w:val="00541B91"/>
    <w:rsid w:val="00541C3A"/>
    <w:rsid w:val="00541D2B"/>
    <w:rsid w:val="0054230A"/>
    <w:rsid w:val="005426E4"/>
    <w:rsid w:val="00542714"/>
    <w:rsid w:val="005428C1"/>
    <w:rsid w:val="00542958"/>
    <w:rsid w:val="00542B49"/>
    <w:rsid w:val="00542C04"/>
    <w:rsid w:val="00542C0F"/>
    <w:rsid w:val="00542EF3"/>
    <w:rsid w:val="00542F37"/>
    <w:rsid w:val="0054312D"/>
    <w:rsid w:val="005431D2"/>
    <w:rsid w:val="005432B4"/>
    <w:rsid w:val="005432DC"/>
    <w:rsid w:val="00543552"/>
    <w:rsid w:val="00543931"/>
    <w:rsid w:val="0054395B"/>
    <w:rsid w:val="005439A0"/>
    <w:rsid w:val="00543A48"/>
    <w:rsid w:val="00543B02"/>
    <w:rsid w:val="00543BD6"/>
    <w:rsid w:val="00543C3F"/>
    <w:rsid w:val="00543E66"/>
    <w:rsid w:val="00543F6B"/>
    <w:rsid w:val="005440C1"/>
    <w:rsid w:val="005441E1"/>
    <w:rsid w:val="00544234"/>
    <w:rsid w:val="00544397"/>
    <w:rsid w:val="005443B2"/>
    <w:rsid w:val="0054475C"/>
    <w:rsid w:val="0054475E"/>
    <w:rsid w:val="00544961"/>
    <w:rsid w:val="00544CFD"/>
    <w:rsid w:val="00544E35"/>
    <w:rsid w:val="00544EDD"/>
    <w:rsid w:val="00544F0D"/>
    <w:rsid w:val="00544FD3"/>
    <w:rsid w:val="00545127"/>
    <w:rsid w:val="005451D5"/>
    <w:rsid w:val="005451F9"/>
    <w:rsid w:val="005452BA"/>
    <w:rsid w:val="00545312"/>
    <w:rsid w:val="00545378"/>
    <w:rsid w:val="005455AB"/>
    <w:rsid w:val="005455E7"/>
    <w:rsid w:val="0054569A"/>
    <w:rsid w:val="005456C9"/>
    <w:rsid w:val="0054577D"/>
    <w:rsid w:val="0054579B"/>
    <w:rsid w:val="005458BE"/>
    <w:rsid w:val="00545B31"/>
    <w:rsid w:val="0054622F"/>
    <w:rsid w:val="005463C2"/>
    <w:rsid w:val="005464B4"/>
    <w:rsid w:val="00546550"/>
    <w:rsid w:val="005467B1"/>
    <w:rsid w:val="005467C4"/>
    <w:rsid w:val="005468A2"/>
    <w:rsid w:val="005468EE"/>
    <w:rsid w:val="00546923"/>
    <w:rsid w:val="0054698C"/>
    <w:rsid w:val="00546D6A"/>
    <w:rsid w:val="00546F36"/>
    <w:rsid w:val="00546F7B"/>
    <w:rsid w:val="00546FBD"/>
    <w:rsid w:val="00547001"/>
    <w:rsid w:val="00547018"/>
    <w:rsid w:val="00547092"/>
    <w:rsid w:val="00547105"/>
    <w:rsid w:val="0054713F"/>
    <w:rsid w:val="0054720A"/>
    <w:rsid w:val="0054728A"/>
    <w:rsid w:val="0054728B"/>
    <w:rsid w:val="00547375"/>
    <w:rsid w:val="00547834"/>
    <w:rsid w:val="005478CC"/>
    <w:rsid w:val="005478E7"/>
    <w:rsid w:val="005479F6"/>
    <w:rsid w:val="00547CA4"/>
    <w:rsid w:val="00547D9C"/>
    <w:rsid w:val="00547F3A"/>
    <w:rsid w:val="00547F8E"/>
    <w:rsid w:val="005501CC"/>
    <w:rsid w:val="005501E5"/>
    <w:rsid w:val="005502CE"/>
    <w:rsid w:val="005503CA"/>
    <w:rsid w:val="0055052C"/>
    <w:rsid w:val="005505FC"/>
    <w:rsid w:val="00550665"/>
    <w:rsid w:val="00550673"/>
    <w:rsid w:val="005506DD"/>
    <w:rsid w:val="005506E8"/>
    <w:rsid w:val="005507F0"/>
    <w:rsid w:val="00550840"/>
    <w:rsid w:val="0055095F"/>
    <w:rsid w:val="005509EA"/>
    <w:rsid w:val="00550BE0"/>
    <w:rsid w:val="00550CD7"/>
    <w:rsid w:val="00550F01"/>
    <w:rsid w:val="00550F45"/>
    <w:rsid w:val="0055105B"/>
    <w:rsid w:val="005512B6"/>
    <w:rsid w:val="00551402"/>
    <w:rsid w:val="00551722"/>
    <w:rsid w:val="00551AFF"/>
    <w:rsid w:val="00551B0D"/>
    <w:rsid w:val="00551B49"/>
    <w:rsid w:val="00551CAB"/>
    <w:rsid w:val="00551CC2"/>
    <w:rsid w:val="00551EC0"/>
    <w:rsid w:val="00551EDC"/>
    <w:rsid w:val="00551F65"/>
    <w:rsid w:val="0055209B"/>
    <w:rsid w:val="00552253"/>
    <w:rsid w:val="005522CD"/>
    <w:rsid w:val="005522EF"/>
    <w:rsid w:val="005523E8"/>
    <w:rsid w:val="00552476"/>
    <w:rsid w:val="00552530"/>
    <w:rsid w:val="00552593"/>
    <w:rsid w:val="005525B2"/>
    <w:rsid w:val="00552705"/>
    <w:rsid w:val="00552846"/>
    <w:rsid w:val="00552938"/>
    <w:rsid w:val="00552ACB"/>
    <w:rsid w:val="00552B6A"/>
    <w:rsid w:val="00552D2C"/>
    <w:rsid w:val="00552E4C"/>
    <w:rsid w:val="00553017"/>
    <w:rsid w:val="00553212"/>
    <w:rsid w:val="0055343D"/>
    <w:rsid w:val="00553480"/>
    <w:rsid w:val="005534B7"/>
    <w:rsid w:val="005534C9"/>
    <w:rsid w:val="005534FA"/>
    <w:rsid w:val="005537CC"/>
    <w:rsid w:val="005537DF"/>
    <w:rsid w:val="005538BC"/>
    <w:rsid w:val="00553AAC"/>
    <w:rsid w:val="00553E9F"/>
    <w:rsid w:val="00553F09"/>
    <w:rsid w:val="00553F56"/>
    <w:rsid w:val="00554252"/>
    <w:rsid w:val="0055428D"/>
    <w:rsid w:val="005543F9"/>
    <w:rsid w:val="0055465B"/>
    <w:rsid w:val="00554956"/>
    <w:rsid w:val="00554AF4"/>
    <w:rsid w:val="00554B29"/>
    <w:rsid w:val="00554BF4"/>
    <w:rsid w:val="00554D57"/>
    <w:rsid w:val="00554E4E"/>
    <w:rsid w:val="00554F8B"/>
    <w:rsid w:val="00555020"/>
    <w:rsid w:val="0055523A"/>
    <w:rsid w:val="0055528C"/>
    <w:rsid w:val="005553EA"/>
    <w:rsid w:val="00555687"/>
    <w:rsid w:val="0055599A"/>
    <w:rsid w:val="00555B44"/>
    <w:rsid w:val="00555BC9"/>
    <w:rsid w:val="00555C75"/>
    <w:rsid w:val="00555EBE"/>
    <w:rsid w:val="00555F2A"/>
    <w:rsid w:val="00556212"/>
    <w:rsid w:val="00556534"/>
    <w:rsid w:val="005566C7"/>
    <w:rsid w:val="005567C6"/>
    <w:rsid w:val="0055693A"/>
    <w:rsid w:val="00556B8A"/>
    <w:rsid w:val="00556D4E"/>
    <w:rsid w:val="00556D64"/>
    <w:rsid w:val="00556EC4"/>
    <w:rsid w:val="00556ECB"/>
    <w:rsid w:val="00556F8E"/>
    <w:rsid w:val="00556FF2"/>
    <w:rsid w:val="005570DE"/>
    <w:rsid w:val="00557402"/>
    <w:rsid w:val="00557537"/>
    <w:rsid w:val="0055758E"/>
    <w:rsid w:val="00557604"/>
    <w:rsid w:val="00557DDB"/>
    <w:rsid w:val="00557FA7"/>
    <w:rsid w:val="0056015F"/>
    <w:rsid w:val="005602DC"/>
    <w:rsid w:val="00560464"/>
    <w:rsid w:val="005605FC"/>
    <w:rsid w:val="00560613"/>
    <w:rsid w:val="00560962"/>
    <w:rsid w:val="00560CC5"/>
    <w:rsid w:val="00560D59"/>
    <w:rsid w:val="00560D9E"/>
    <w:rsid w:val="005611AE"/>
    <w:rsid w:val="00561B8B"/>
    <w:rsid w:val="00562200"/>
    <w:rsid w:val="00562452"/>
    <w:rsid w:val="005624E0"/>
    <w:rsid w:val="0056262F"/>
    <w:rsid w:val="00562663"/>
    <w:rsid w:val="00562775"/>
    <w:rsid w:val="00562862"/>
    <w:rsid w:val="00562C76"/>
    <w:rsid w:val="00562F19"/>
    <w:rsid w:val="00562F29"/>
    <w:rsid w:val="00562F55"/>
    <w:rsid w:val="00563012"/>
    <w:rsid w:val="005631A5"/>
    <w:rsid w:val="00563252"/>
    <w:rsid w:val="0056344E"/>
    <w:rsid w:val="0056384F"/>
    <w:rsid w:val="00563A6D"/>
    <w:rsid w:val="00563B2E"/>
    <w:rsid w:val="00563B3A"/>
    <w:rsid w:val="00563D61"/>
    <w:rsid w:val="00563D9C"/>
    <w:rsid w:val="00563DAD"/>
    <w:rsid w:val="00563DC1"/>
    <w:rsid w:val="00563E7E"/>
    <w:rsid w:val="005641D3"/>
    <w:rsid w:val="00564245"/>
    <w:rsid w:val="005643AA"/>
    <w:rsid w:val="005643C9"/>
    <w:rsid w:val="0056481B"/>
    <w:rsid w:val="0056484E"/>
    <w:rsid w:val="00564877"/>
    <w:rsid w:val="005649BB"/>
    <w:rsid w:val="00564B79"/>
    <w:rsid w:val="00564BBF"/>
    <w:rsid w:val="00564C4C"/>
    <w:rsid w:val="00564CCA"/>
    <w:rsid w:val="00564F2A"/>
    <w:rsid w:val="0056512D"/>
    <w:rsid w:val="0056515B"/>
    <w:rsid w:val="005651CF"/>
    <w:rsid w:val="005654AD"/>
    <w:rsid w:val="00565500"/>
    <w:rsid w:val="0056561C"/>
    <w:rsid w:val="00565663"/>
    <w:rsid w:val="00565944"/>
    <w:rsid w:val="00565CE5"/>
    <w:rsid w:val="00566051"/>
    <w:rsid w:val="005660F1"/>
    <w:rsid w:val="0056612F"/>
    <w:rsid w:val="0056617D"/>
    <w:rsid w:val="00566318"/>
    <w:rsid w:val="0056643E"/>
    <w:rsid w:val="005665D3"/>
    <w:rsid w:val="00566759"/>
    <w:rsid w:val="00566A66"/>
    <w:rsid w:val="00566DD3"/>
    <w:rsid w:val="00566EA0"/>
    <w:rsid w:val="00566F04"/>
    <w:rsid w:val="0056706E"/>
    <w:rsid w:val="0056726A"/>
    <w:rsid w:val="0056733D"/>
    <w:rsid w:val="0056753A"/>
    <w:rsid w:val="00567742"/>
    <w:rsid w:val="00567908"/>
    <w:rsid w:val="0056796A"/>
    <w:rsid w:val="00567ECC"/>
    <w:rsid w:val="0057013F"/>
    <w:rsid w:val="005702CC"/>
    <w:rsid w:val="005704F4"/>
    <w:rsid w:val="005705C7"/>
    <w:rsid w:val="0057066A"/>
    <w:rsid w:val="00570680"/>
    <w:rsid w:val="00570787"/>
    <w:rsid w:val="0057079E"/>
    <w:rsid w:val="005707A8"/>
    <w:rsid w:val="005709DF"/>
    <w:rsid w:val="00570B7B"/>
    <w:rsid w:val="00570BDA"/>
    <w:rsid w:val="00570C4C"/>
    <w:rsid w:val="00570CE3"/>
    <w:rsid w:val="00570DB0"/>
    <w:rsid w:val="00570FCE"/>
    <w:rsid w:val="00571070"/>
    <w:rsid w:val="00571277"/>
    <w:rsid w:val="005712BF"/>
    <w:rsid w:val="0057136E"/>
    <w:rsid w:val="00571392"/>
    <w:rsid w:val="00571682"/>
    <w:rsid w:val="005718AC"/>
    <w:rsid w:val="005718C8"/>
    <w:rsid w:val="00571A61"/>
    <w:rsid w:val="00571AAD"/>
    <w:rsid w:val="00571BDB"/>
    <w:rsid w:val="00571EFD"/>
    <w:rsid w:val="00571F31"/>
    <w:rsid w:val="00572019"/>
    <w:rsid w:val="00572080"/>
    <w:rsid w:val="0057208D"/>
    <w:rsid w:val="00572161"/>
    <w:rsid w:val="005725CD"/>
    <w:rsid w:val="005726EA"/>
    <w:rsid w:val="0057280F"/>
    <w:rsid w:val="00572854"/>
    <w:rsid w:val="00572C85"/>
    <w:rsid w:val="0057305A"/>
    <w:rsid w:val="0057308C"/>
    <w:rsid w:val="005732D2"/>
    <w:rsid w:val="005732E0"/>
    <w:rsid w:val="00573324"/>
    <w:rsid w:val="00573513"/>
    <w:rsid w:val="005736CB"/>
    <w:rsid w:val="00573781"/>
    <w:rsid w:val="0057381C"/>
    <w:rsid w:val="0057382A"/>
    <w:rsid w:val="005739E1"/>
    <w:rsid w:val="00573A24"/>
    <w:rsid w:val="00573A55"/>
    <w:rsid w:val="00573C0A"/>
    <w:rsid w:val="00573E80"/>
    <w:rsid w:val="00573EDD"/>
    <w:rsid w:val="00573EFC"/>
    <w:rsid w:val="00573F4F"/>
    <w:rsid w:val="00573F5C"/>
    <w:rsid w:val="00574028"/>
    <w:rsid w:val="0057402D"/>
    <w:rsid w:val="005740D9"/>
    <w:rsid w:val="00574126"/>
    <w:rsid w:val="00574177"/>
    <w:rsid w:val="0057437F"/>
    <w:rsid w:val="005744B6"/>
    <w:rsid w:val="005744E3"/>
    <w:rsid w:val="00574570"/>
    <w:rsid w:val="00574620"/>
    <w:rsid w:val="00574834"/>
    <w:rsid w:val="00574AE0"/>
    <w:rsid w:val="00574CD6"/>
    <w:rsid w:val="00574F19"/>
    <w:rsid w:val="00575119"/>
    <w:rsid w:val="0057519A"/>
    <w:rsid w:val="005754E0"/>
    <w:rsid w:val="0057575D"/>
    <w:rsid w:val="00575E29"/>
    <w:rsid w:val="00575F55"/>
    <w:rsid w:val="00575F6E"/>
    <w:rsid w:val="00575F89"/>
    <w:rsid w:val="00575FDA"/>
    <w:rsid w:val="00576106"/>
    <w:rsid w:val="005761DA"/>
    <w:rsid w:val="00576268"/>
    <w:rsid w:val="00576316"/>
    <w:rsid w:val="00576463"/>
    <w:rsid w:val="00576478"/>
    <w:rsid w:val="005765BB"/>
    <w:rsid w:val="00576727"/>
    <w:rsid w:val="00576906"/>
    <w:rsid w:val="00576926"/>
    <w:rsid w:val="00576A59"/>
    <w:rsid w:val="00576C0E"/>
    <w:rsid w:val="00576DCF"/>
    <w:rsid w:val="00576EA1"/>
    <w:rsid w:val="00576EBF"/>
    <w:rsid w:val="00576F3C"/>
    <w:rsid w:val="00576FF7"/>
    <w:rsid w:val="005770BA"/>
    <w:rsid w:val="0057720B"/>
    <w:rsid w:val="005772B0"/>
    <w:rsid w:val="0057738C"/>
    <w:rsid w:val="005774C0"/>
    <w:rsid w:val="00577605"/>
    <w:rsid w:val="0057762E"/>
    <w:rsid w:val="00577743"/>
    <w:rsid w:val="00577820"/>
    <w:rsid w:val="00577871"/>
    <w:rsid w:val="00577971"/>
    <w:rsid w:val="00577AB7"/>
    <w:rsid w:val="00577AF2"/>
    <w:rsid w:val="00577B67"/>
    <w:rsid w:val="00577C3B"/>
    <w:rsid w:val="00577C99"/>
    <w:rsid w:val="00577CA3"/>
    <w:rsid w:val="00577FF7"/>
    <w:rsid w:val="00580111"/>
    <w:rsid w:val="005801AC"/>
    <w:rsid w:val="005801DF"/>
    <w:rsid w:val="0058031A"/>
    <w:rsid w:val="00580696"/>
    <w:rsid w:val="0058088D"/>
    <w:rsid w:val="00580BB1"/>
    <w:rsid w:val="00580E86"/>
    <w:rsid w:val="005811EF"/>
    <w:rsid w:val="00581291"/>
    <w:rsid w:val="00581378"/>
    <w:rsid w:val="005813A6"/>
    <w:rsid w:val="005813E8"/>
    <w:rsid w:val="005814CC"/>
    <w:rsid w:val="0058156F"/>
    <w:rsid w:val="00581647"/>
    <w:rsid w:val="005816F8"/>
    <w:rsid w:val="00581869"/>
    <w:rsid w:val="005818A2"/>
    <w:rsid w:val="005819B7"/>
    <w:rsid w:val="005819C0"/>
    <w:rsid w:val="00581A3A"/>
    <w:rsid w:val="00581A91"/>
    <w:rsid w:val="00581AF2"/>
    <w:rsid w:val="00581B01"/>
    <w:rsid w:val="00581B90"/>
    <w:rsid w:val="00581C32"/>
    <w:rsid w:val="00581C74"/>
    <w:rsid w:val="00581CF8"/>
    <w:rsid w:val="00581D58"/>
    <w:rsid w:val="00581E31"/>
    <w:rsid w:val="005820B6"/>
    <w:rsid w:val="00582168"/>
    <w:rsid w:val="00582195"/>
    <w:rsid w:val="0058247D"/>
    <w:rsid w:val="00582535"/>
    <w:rsid w:val="0058279B"/>
    <w:rsid w:val="005827ED"/>
    <w:rsid w:val="00582892"/>
    <w:rsid w:val="00582A55"/>
    <w:rsid w:val="00583030"/>
    <w:rsid w:val="00583208"/>
    <w:rsid w:val="0058331F"/>
    <w:rsid w:val="0058345B"/>
    <w:rsid w:val="0058345F"/>
    <w:rsid w:val="00583675"/>
    <w:rsid w:val="0058371A"/>
    <w:rsid w:val="00583736"/>
    <w:rsid w:val="005838D4"/>
    <w:rsid w:val="005839BA"/>
    <w:rsid w:val="00583A22"/>
    <w:rsid w:val="00583A61"/>
    <w:rsid w:val="00583BAF"/>
    <w:rsid w:val="00583C7A"/>
    <w:rsid w:val="00583E8E"/>
    <w:rsid w:val="00583FAC"/>
    <w:rsid w:val="0058411C"/>
    <w:rsid w:val="0058411E"/>
    <w:rsid w:val="005844BB"/>
    <w:rsid w:val="00584582"/>
    <w:rsid w:val="005845E4"/>
    <w:rsid w:val="005846E6"/>
    <w:rsid w:val="00584728"/>
    <w:rsid w:val="00584791"/>
    <w:rsid w:val="00584873"/>
    <w:rsid w:val="00584A2B"/>
    <w:rsid w:val="00584A78"/>
    <w:rsid w:val="00584C4C"/>
    <w:rsid w:val="00584E9B"/>
    <w:rsid w:val="00584F01"/>
    <w:rsid w:val="00584F09"/>
    <w:rsid w:val="00584FFE"/>
    <w:rsid w:val="0058507D"/>
    <w:rsid w:val="00585150"/>
    <w:rsid w:val="005852A4"/>
    <w:rsid w:val="00585459"/>
    <w:rsid w:val="0058548F"/>
    <w:rsid w:val="0058555C"/>
    <w:rsid w:val="00585584"/>
    <w:rsid w:val="00585600"/>
    <w:rsid w:val="00585645"/>
    <w:rsid w:val="00585957"/>
    <w:rsid w:val="00585A39"/>
    <w:rsid w:val="00585B19"/>
    <w:rsid w:val="00585B3E"/>
    <w:rsid w:val="00585DCE"/>
    <w:rsid w:val="00585F69"/>
    <w:rsid w:val="00585FB9"/>
    <w:rsid w:val="005860D5"/>
    <w:rsid w:val="00586115"/>
    <w:rsid w:val="00586313"/>
    <w:rsid w:val="005863C8"/>
    <w:rsid w:val="0058648B"/>
    <w:rsid w:val="005864A3"/>
    <w:rsid w:val="005866CC"/>
    <w:rsid w:val="005868A3"/>
    <w:rsid w:val="00586ABE"/>
    <w:rsid w:val="00586AE8"/>
    <w:rsid w:val="00586B45"/>
    <w:rsid w:val="00586BC0"/>
    <w:rsid w:val="00586C57"/>
    <w:rsid w:val="00586C63"/>
    <w:rsid w:val="00586CF5"/>
    <w:rsid w:val="00587403"/>
    <w:rsid w:val="0058740E"/>
    <w:rsid w:val="00587420"/>
    <w:rsid w:val="00587676"/>
    <w:rsid w:val="005876AD"/>
    <w:rsid w:val="00587870"/>
    <w:rsid w:val="005879E5"/>
    <w:rsid w:val="00587C82"/>
    <w:rsid w:val="00587D01"/>
    <w:rsid w:val="00587D76"/>
    <w:rsid w:val="0059021F"/>
    <w:rsid w:val="0059036D"/>
    <w:rsid w:val="005903B5"/>
    <w:rsid w:val="00590489"/>
    <w:rsid w:val="005905AA"/>
    <w:rsid w:val="0059061E"/>
    <w:rsid w:val="005906B3"/>
    <w:rsid w:val="005907B4"/>
    <w:rsid w:val="0059092F"/>
    <w:rsid w:val="005909F4"/>
    <w:rsid w:val="00590E3B"/>
    <w:rsid w:val="00590E90"/>
    <w:rsid w:val="00590F90"/>
    <w:rsid w:val="00590FD8"/>
    <w:rsid w:val="00591002"/>
    <w:rsid w:val="0059113F"/>
    <w:rsid w:val="005913B5"/>
    <w:rsid w:val="0059161C"/>
    <w:rsid w:val="00591B82"/>
    <w:rsid w:val="00591BE1"/>
    <w:rsid w:val="00591BF3"/>
    <w:rsid w:val="00591F6D"/>
    <w:rsid w:val="0059216D"/>
    <w:rsid w:val="00592485"/>
    <w:rsid w:val="00592672"/>
    <w:rsid w:val="0059272D"/>
    <w:rsid w:val="00592F70"/>
    <w:rsid w:val="00592F77"/>
    <w:rsid w:val="00593061"/>
    <w:rsid w:val="005930B7"/>
    <w:rsid w:val="0059350D"/>
    <w:rsid w:val="005935F3"/>
    <w:rsid w:val="005936A8"/>
    <w:rsid w:val="0059373B"/>
    <w:rsid w:val="00593A49"/>
    <w:rsid w:val="00593A78"/>
    <w:rsid w:val="00593DAA"/>
    <w:rsid w:val="00593DAB"/>
    <w:rsid w:val="00593EE7"/>
    <w:rsid w:val="00593F85"/>
    <w:rsid w:val="005940B9"/>
    <w:rsid w:val="00594305"/>
    <w:rsid w:val="005944B5"/>
    <w:rsid w:val="00594510"/>
    <w:rsid w:val="0059479A"/>
    <w:rsid w:val="005948E3"/>
    <w:rsid w:val="005948E9"/>
    <w:rsid w:val="005949E5"/>
    <w:rsid w:val="00594B2B"/>
    <w:rsid w:val="00594D03"/>
    <w:rsid w:val="00594D3A"/>
    <w:rsid w:val="00594DCE"/>
    <w:rsid w:val="00594F17"/>
    <w:rsid w:val="005950C1"/>
    <w:rsid w:val="005951C8"/>
    <w:rsid w:val="005952F8"/>
    <w:rsid w:val="0059534B"/>
    <w:rsid w:val="00595444"/>
    <w:rsid w:val="005954C9"/>
    <w:rsid w:val="00595627"/>
    <w:rsid w:val="005957AD"/>
    <w:rsid w:val="0059582F"/>
    <w:rsid w:val="0059590E"/>
    <w:rsid w:val="005959E5"/>
    <w:rsid w:val="00595A09"/>
    <w:rsid w:val="00595AEF"/>
    <w:rsid w:val="00595C30"/>
    <w:rsid w:val="00595C3B"/>
    <w:rsid w:val="00595C9D"/>
    <w:rsid w:val="00595D38"/>
    <w:rsid w:val="00595E3B"/>
    <w:rsid w:val="00595E74"/>
    <w:rsid w:val="00595FD7"/>
    <w:rsid w:val="005962CB"/>
    <w:rsid w:val="0059630D"/>
    <w:rsid w:val="00596500"/>
    <w:rsid w:val="005966D0"/>
    <w:rsid w:val="00596853"/>
    <w:rsid w:val="005969BC"/>
    <w:rsid w:val="005969DE"/>
    <w:rsid w:val="00596ACA"/>
    <w:rsid w:val="00596B49"/>
    <w:rsid w:val="00596C21"/>
    <w:rsid w:val="00596D93"/>
    <w:rsid w:val="00596EB2"/>
    <w:rsid w:val="00596FD2"/>
    <w:rsid w:val="0059726E"/>
    <w:rsid w:val="00597524"/>
    <w:rsid w:val="00597792"/>
    <w:rsid w:val="005979D2"/>
    <w:rsid w:val="00597B32"/>
    <w:rsid w:val="00597B56"/>
    <w:rsid w:val="00597BD6"/>
    <w:rsid w:val="00597CA3"/>
    <w:rsid w:val="00597D26"/>
    <w:rsid w:val="00597DFE"/>
    <w:rsid w:val="00597E70"/>
    <w:rsid w:val="00597F37"/>
    <w:rsid w:val="005A00E5"/>
    <w:rsid w:val="005A02D7"/>
    <w:rsid w:val="005A0361"/>
    <w:rsid w:val="005A036E"/>
    <w:rsid w:val="005A03D6"/>
    <w:rsid w:val="005A0519"/>
    <w:rsid w:val="005A052F"/>
    <w:rsid w:val="005A0562"/>
    <w:rsid w:val="005A05A1"/>
    <w:rsid w:val="005A0676"/>
    <w:rsid w:val="005A078E"/>
    <w:rsid w:val="005A0871"/>
    <w:rsid w:val="005A09FA"/>
    <w:rsid w:val="005A0B1E"/>
    <w:rsid w:val="005A0BED"/>
    <w:rsid w:val="005A0D77"/>
    <w:rsid w:val="005A0E65"/>
    <w:rsid w:val="005A0EE5"/>
    <w:rsid w:val="005A0EFD"/>
    <w:rsid w:val="005A1099"/>
    <w:rsid w:val="005A11CF"/>
    <w:rsid w:val="005A125D"/>
    <w:rsid w:val="005A126D"/>
    <w:rsid w:val="005A127C"/>
    <w:rsid w:val="005A12DD"/>
    <w:rsid w:val="005A1907"/>
    <w:rsid w:val="005A1C2D"/>
    <w:rsid w:val="005A1D95"/>
    <w:rsid w:val="005A1F6B"/>
    <w:rsid w:val="005A21C5"/>
    <w:rsid w:val="005A2337"/>
    <w:rsid w:val="005A2424"/>
    <w:rsid w:val="005A25DE"/>
    <w:rsid w:val="005A2703"/>
    <w:rsid w:val="005A2809"/>
    <w:rsid w:val="005A2AA6"/>
    <w:rsid w:val="005A2ADD"/>
    <w:rsid w:val="005A2F58"/>
    <w:rsid w:val="005A2F93"/>
    <w:rsid w:val="005A302F"/>
    <w:rsid w:val="005A355E"/>
    <w:rsid w:val="005A35E4"/>
    <w:rsid w:val="005A363C"/>
    <w:rsid w:val="005A369E"/>
    <w:rsid w:val="005A36AB"/>
    <w:rsid w:val="005A36FF"/>
    <w:rsid w:val="005A382E"/>
    <w:rsid w:val="005A39D1"/>
    <w:rsid w:val="005A3A8B"/>
    <w:rsid w:val="005A3A92"/>
    <w:rsid w:val="005A3AC0"/>
    <w:rsid w:val="005A3B37"/>
    <w:rsid w:val="005A3D23"/>
    <w:rsid w:val="005A3DAA"/>
    <w:rsid w:val="005A3DD8"/>
    <w:rsid w:val="005A3E21"/>
    <w:rsid w:val="005A3E64"/>
    <w:rsid w:val="005A410F"/>
    <w:rsid w:val="005A41AD"/>
    <w:rsid w:val="005A4308"/>
    <w:rsid w:val="005A4327"/>
    <w:rsid w:val="005A4588"/>
    <w:rsid w:val="005A4595"/>
    <w:rsid w:val="005A459C"/>
    <w:rsid w:val="005A46FA"/>
    <w:rsid w:val="005A490A"/>
    <w:rsid w:val="005A490D"/>
    <w:rsid w:val="005A4930"/>
    <w:rsid w:val="005A4A7A"/>
    <w:rsid w:val="005A4AA1"/>
    <w:rsid w:val="005A4AF6"/>
    <w:rsid w:val="005A4B45"/>
    <w:rsid w:val="005A4B4A"/>
    <w:rsid w:val="005A4CE2"/>
    <w:rsid w:val="005A4D17"/>
    <w:rsid w:val="005A4D30"/>
    <w:rsid w:val="005A4E69"/>
    <w:rsid w:val="005A4EE7"/>
    <w:rsid w:val="005A4FA7"/>
    <w:rsid w:val="005A5297"/>
    <w:rsid w:val="005A568C"/>
    <w:rsid w:val="005A5AB4"/>
    <w:rsid w:val="005A5AF6"/>
    <w:rsid w:val="005A5C12"/>
    <w:rsid w:val="005A5F79"/>
    <w:rsid w:val="005A6222"/>
    <w:rsid w:val="005A623E"/>
    <w:rsid w:val="005A6351"/>
    <w:rsid w:val="005A652D"/>
    <w:rsid w:val="005A6562"/>
    <w:rsid w:val="005A65A4"/>
    <w:rsid w:val="005A65E8"/>
    <w:rsid w:val="005A6606"/>
    <w:rsid w:val="005A677D"/>
    <w:rsid w:val="005A680A"/>
    <w:rsid w:val="005A6A52"/>
    <w:rsid w:val="005A6B19"/>
    <w:rsid w:val="005A6C87"/>
    <w:rsid w:val="005A6E2A"/>
    <w:rsid w:val="005A7026"/>
    <w:rsid w:val="005A70D0"/>
    <w:rsid w:val="005A718C"/>
    <w:rsid w:val="005A742F"/>
    <w:rsid w:val="005A7478"/>
    <w:rsid w:val="005A74B0"/>
    <w:rsid w:val="005A768D"/>
    <w:rsid w:val="005A77D5"/>
    <w:rsid w:val="005A7899"/>
    <w:rsid w:val="005A78A1"/>
    <w:rsid w:val="005A78E0"/>
    <w:rsid w:val="005A7981"/>
    <w:rsid w:val="005A7984"/>
    <w:rsid w:val="005A79E7"/>
    <w:rsid w:val="005A7ACF"/>
    <w:rsid w:val="005A7B58"/>
    <w:rsid w:val="005A7BDA"/>
    <w:rsid w:val="005A7BE4"/>
    <w:rsid w:val="005A7D46"/>
    <w:rsid w:val="005A7E17"/>
    <w:rsid w:val="005B000E"/>
    <w:rsid w:val="005B0491"/>
    <w:rsid w:val="005B05B0"/>
    <w:rsid w:val="005B05B3"/>
    <w:rsid w:val="005B06A1"/>
    <w:rsid w:val="005B06C9"/>
    <w:rsid w:val="005B07D0"/>
    <w:rsid w:val="005B08E8"/>
    <w:rsid w:val="005B09D9"/>
    <w:rsid w:val="005B0A4E"/>
    <w:rsid w:val="005B0F52"/>
    <w:rsid w:val="005B0FD6"/>
    <w:rsid w:val="005B108E"/>
    <w:rsid w:val="005B110D"/>
    <w:rsid w:val="005B11B3"/>
    <w:rsid w:val="005B11C9"/>
    <w:rsid w:val="005B121F"/>
    <w:rsid w:val="005B1220"/>
    <w:rsid w:val="005B138B"/>
    <w:rsid w:val="005B1429"/>
    <w:rsid w:val="005B151D"/>
    <w:rsid w:val="005B159B"/>
    <w:rsid w:val="005B16B5"/>
    <w:rsid w:val="005B16CC"/>
    <w:rsid w:val="005B16E0"/>
    <w:rsid w:val="005B183B"/>
    <w:rsid w:val="005B18AD"/>
    <w:rsid w:val="005B1A27"/>
    <w:rsid w:val="005B1B93"/>
    <w:rsid w:val="005B1BEF"/>
    <w:rsid w:val="005B1C27"/>
    <w:rsid w:val="005B1D9C"/>
    <w:rsid w:val="005B1EBC"/>
    <w:rsid w:val="005B1FE5"/>
    <w:rsid w:val="005B2389"/>
    <w:rsid w:val="005B24DF"/>
    <w:rsid w:val="005B259D"/>
    <w:rsid w:val="005B2604"/>
    <w:rsid w:val="005B270E"/>
    <w:rsid w:val="005B2ABE"/>
    <w:rsid w:val="005B2EF0"/>
    <w:rsid w:val="005B317E"/>
    <w:rsid w:val="005B33E7"/>
    <w:rsid w:val="005B33EC"/>
    <w:rsid w:val="005B37E6"/>
    <w:rsid w:val="005B3834"/>
    <w:rsid w:val="005B399C"/>
    <w:rsid w:val="005B3A08"/>
    <w:rsid w:val="005B3ACF"/>
    <w:rsid w:val="005B3F45"/>
    <w:rsid w:val="005B4261"/>
    <w:rsid w:val="005B43ED"/>
    <w:rsid w:val="005B4448"/>
    <w:rsid w:val="005B44A8"/>
    <w:rsid w:val="005B45F9"/>
    <w:rsid w:val="005B46D2"/>
    <w:rsid w:val="005B4781"/>
    <w:rsid w:val="005B49AD"/>
    <w:rsid w:val="005B49F5"/>
    <w:rsid w:val="005B4AAC"/>
    <w:rsid w:val="005B4CE8"/>
    <w:rsid w:val="005B4FC1"/>
    <w:rsid w:val="005B5251"/>
    <w:rsid w:val="005B542B"/>
    <w:rsid w:val="005B545E"/>
    <w:rsid w:val="005B54D8"/>
    <w:rsid w:val="005B5523"/>
    <w:rsid w:val="005B575F"/>
    <w:rsid w:val="005B5786"/>
    <w:rsid w:val="005B57F9"/>
    <w:rsid w:val="005B5BE6"/>
    <w:rsid w:val="005B5D2A"/>
    <w:rsid w:val="005B5DA3"/>
    <w:rsid w:val="005B5E57"/>
    <w:rsid w:val="005B62F8"/>
    <w:rsid w:val="005B64CF"/>
    <w:rsid w:val="005B6553"/>
    <w:rsid w:val="005B6735"/>
    <w:rsid w:val="005B6ABC"/>
    <w:rsid w:val="005B6B9B"/>
    <w:rsid w:val="005B6BA3"/>
    <w:rsid w:val="005B6BC6"/>
    <w:rsid w:val="005B6DFD"/>
    <w:rsid w:val="005B6F6F"/>
    <w:rsid w:val="005B702C"/>
    <w:rsid w:val="005B7253"/>
    <w:rsid w:val="005B7267"/>
    <w:rsid w:val="005B72BD"/>
    <w:rsid w:val="005B736C"/>
    <w:rsid w:val="005B7513"/>
    <w:rsid w:val="005B75E3"/>
    <w:rsid w:val="005B77E6"/>
    <w:rsid w:val="005B7A59"/>
    <w:rsid w:val="005B7AC4"/>
    <w:rsid w:val="005B7C2E"/>
    <w:rsid w:val="005B7C50"/>
    <w:rsid w:val="005B7C7A"/>
    <w:rsid w:val="005B7D08"/>
    <w:rsid w:val="005B7D57"/>
    <w:rsid w:val="005B7F17"/>
    <w:rsid w:val="005B7F9B"/>
    <w:rsid w:val="005C0071"/>
    <w:rsid w:val="005C02D5"/>
    <w:rsid w:val="005C0359"/>
    <w:rsid w:val="005C03A7"/>
    <w:rsid w:val="005C04D3"/>
    <w:rsid w:val="005C0554"/>
    <w:rsid w:val="005C0675"/>
    <w:rsid w:val="005C069D"/>
    <w:rsid w:val="005C06C0"/>
    <w:rsid w:val="005C06EE"/>
    <w:rsid w:val="005C0A7E"/>
    <w:rsid w:val="005C0CC0"/>
    <w:rsid w:val="005C0CCF"/>
    <w:rsid w:val="005C1090"/>
    <w:rsid w:val="005C1161"/>
    <w:rsid w:val="005C116D"/>
    <w:rsid w:val="005C1380"/>
    <w:rsid w:val="005C1383"/>
    <w:rsid w:val="005C15EE"/>
    <w:rsid w:val="005C1747"/>
    <w:rsid w:val="005C1C86"/>
    <w:rsid w:val="005C1CAA"/>
    <w:rsid w:val="005C1D3D"/>
    <w:rsid w:val="005C1D87"/>
    <w:rsid w:val="005C1E35"/>
    <w:rsid w:val="005C1EA0"/>
    <w:rsid w:val="005C20B6"/>
    <w:rsid w:val="005C2142"/>
    <w:rsid w:val="005C21A8"/>
    <w:rsid w:val="005C2235"/>
    <w:rsid w:val="005C237D"/>
    <w:rsid w:val="005C23CA"/>
    <w:rsid w:val="005C24CB"/>
    <w:rsid w:val="005C24F4"/>
    <w:rsid w:val="005C27A4"/>
    <w:rsid w:val="005C27D4"/>
    <w:rsid w:val="005C2A07"/>
    <w:rsid w:val="005C2B1D"/>
    <w:rsid w:val="005C2B29"/>
    <w:rsid w:val="005C2BB2"/>
    <w:rsid w:val="005C2C9A"/>
    <w:rsid w:val="005C2E4E"/>
    <w:rsid w:val="005C2E63"/>
    <w:rsid w:val="005C3062"/>
    <w:rsid w:val="005C30DB"/>
    <w:rsid w:val="005C30E9"/>
    <w:rsid w:val="005C325E"/>
    <w:rsid w:val="005C3288"/>
    <w:rsid w:val="005C3505"/>
    <w:rsid w:val="005C3545"/>
    <w:rsid w:val="005C3734"/>
    <w:rsid w:val="005C3AFD"/>
    <w:rsid w:val="005C3B9A"/>
    <w:rsid w:val="005C40DC"/>
    <w:rsid w:val="005C40FD"/>
    <w:rsid w:val="005C41D8"/>
    <w:rsid w:val="005C4256"/>
    <w:rsid w:val="005C4332"/>
    <w:rsid w:val="005C439B"/>
    <w:rsid w:val="005C4427"/>
    <w:rsid w:val="005C447B"/>
    <w:rsid w:val="005C4643"/>
    <w:rsid w:val="005C470E"/>
    <w:rsid w:val="005C487A"/>
    <w:rsid w:val="005C4885"/>
    <w:rsid w:val="005C4957"/>
    <w:rsid w:val="005C4A06"/>
    <w:rsid w:val="005C4A5E"/>
    <w:rsid w:val="005C4C48"/>
    <w:rsid w:val="005C4DB8"/>
    <w:rsid w:val="005C4E80"/>
    <w:rsid w:val="005C5478"/>
    <w:rsid w:val="005C551C"/>
    <w:rsid w:val="005C553A"/>
    <w:rsid w:val="005C554C"/>
    <w:rsid w:val="005C587F"/>
    <w:rsid w:val="005C594C"/>
    <w:rsid w:val="005C59C3"/>
    <w:rsid w:val="005C5B42"/>
    <w:rsid w:val="005C5CF6"/>
    <w:rsid w:val="005C5D4E"/>
    <w:rsid w:val="005C6066"/>
    <w:rsid w:val="005C60A5"/>
    <w:rsid w:val="005C60F8"/>
    <w:rsid w:val="005C61B3"/>
    <w:rsid w:val="005C62FD"/>
    <w:rsid w:val="005C6338"/>
    <w:rsid w:val="005C637A"/>
    <w:rsid w:val="005C6601"/>
    <w:rsid w:val="005C66D7"/>
    <w:rsid w:val="005C6818"/>
    <w:rsid w:val="005C698A"/>
    <w:rsid w:val="005C6A14"/>
    <w:rsid w:val="005C6A80"/>
    <w:rsid w:val="005C6BBB"/>
    <w:rsid w:val="005C6D01"/>
    <w:rsid w:val="005C6E55"/>
    <w:rsid w:val="005C6FE8"/>
    <w:rsid w:val="005C7246"/>
    <w:rsid w:val="005C73D5"/>
    <w:rsid w:val="005C7501"/>
    <w:rsid w:val="005C764C"/>
    <w:rsid w:val="005C7777"/>
    <w:rsid w:val="005C7D8D"/>
    <w:rsid w:val="005C7E96"/>
    <w:rsid w:val="005C7F63"/>
    <w:rsid w:val="005C7F6D"/>
    <w:rsid w:val="005C7F87"/>
    <w:rsid w:val="005C7FC2"/>
    <w:rsid w:val="005D00B2"/>
    <w:rsid w:val="005D0155"/>
    <w:rsid w:val="005D026F"/>
    <w:rsid w:val="005D0355"/>
    <w:rsid w:val="005D0674"/>
    <w:rsid w:val="005D075A"/>
    <w:rsid w:val="005D0832"/>
    <w:rsid w:val="005D0AA5"/>
    <w:rsid w:val="005D0F5C"/>
    <w:rsid w:val="005D0F68"/>
    <w:rsid w:val="005D1061"/>
    <w:rsid w:val="005D11D1"/>
    <w:rsid w:val="005D12F8"/>
    <w:rsid w:val="005D1393"/>
    <w:rsid w:val="005D166B"/>
    <w:rsid w:val="005D17B1"/>
    <w:rsid w:val="005D1889"/>
    <w:rsid w:val="005D1C21"/>
    <w:rsid w:val="005D1CD5"/>
    <w:rsid w:val="005D1E2D"/>
    <w:rsid w:val="005D1EE6"/>
    <w:rsid w:val="005D2369"/>
    <w:rsid w:val="005D23FC"/>
    <w:rsid w:val="005D24EE"/>
    <w:rsid w:val="005D258B"/>
    <w:rsid w:val="005D2680"/>
    <w:rsid w:val="005D278D"/>
    <w:rsid w:val="005D295B"/>
    <w:rsid w:val="005D2B78"/>
    <w:rsid w:val="005D2C1C"/>
    <w:rsid w:val="005D2CF6"/>
    <w:rsid w:val="005D2D2B"/>
    <w:rsid w:val="005D2E76"/>
    <w:rsid w:val="005D362D"/>
    <w:rsid w:val="005D3637"/>
    <w:rsid w:val="005D373C"/>
    <w:rsid w:val="005D37BB"/>
    <w:rsid w:val="005D381E"/>
    <w:rsid w:val="005D39E0"/>
    <w:rsid w:val="005D3A34"/>
    <w:rsid w:val="005D3A73"/>
    <w:rsid w:val="005D3A90"/>
    <w:rsid w:val="005D3CAD"/>
    <w:rsid w:val="005D3CFA"/>
    <w:rsid w:val="005D3DB6"/>
    <w:rsid w:val="005D415F"/>
    <w:rsid w:val="005D4335"/>
    <w:rsid w:val="005D443A"/>
    <w:rsid w:val="005D4539"/>
    <w:rsid w:val="005D46F7"/>
    <w:rsid w:val="005D48EC"/>
    <w:rsid w:val="005D49CE"/>
    <w:rsid w:val="005D4C0B"/>
    <w:rsid w:val="005D4D6F"/>
    <w:rsid w:val="005D4D99"/>
    <w:rsid w:val="005D4ECB"/>
    <w:rsid w:val="005D4F79"/>
    <w:rsid w:val="005D5012"/>
    <w:rsid w:val="005D5034"/>
    <w:rsid w:val="005D5090"/>
    <w:rsid w:val="005D50B3"/>
    <w:rsid w:val="005D520B"/>
    <w:rsid w:val="005D56A9"/>
    <w:rsid w:val="005D5750"/>
    <w:rsid w:val="005D58DD"/>
    <w:rsid w:val="005D58F3"/>
    <w:rsid w:val="005D595C"/>
    <w:rsid w:val="005D5A1B"/>
    <w:rsid w:val="005D5A77"/>
    <w:rsid w:val="005D5BEA"/>
    <w:rsid w:val="005D5D7D"/>
    <w:rsid w:val="005D5F6A"/>
    <w:rsid w:val="005D5FA9"/>
    <w:rsid w:val="005D60D3"/>
    <w:rsid w:val="005D6299"/>
    <w:rsid w:val="005D63D3"/>
    <w:rsid w:val="005D646B"/>
    <w:rsid w:val="005D64B8"/>
    <w:rsid w:val="005D65A3"/>
    <w:rsid w:val="005D65AC"/>
    <w:rsid w:val="005D675E"/>
    <w:rsid w:val="005D6B6D"/>
    <w:rsid w:val="005D6C42"/>
    <w:rsid w:val="005D6C46"/>
    <w:rsid w:val="005D6C6E"/>
    <w:rsid w:val="005D6C91"/>
    <w:rsid w:val="005D6C98"/>
    <w:rsid w:val="005D6D1E"/>
    <w:rsid w:val="005D6E2B"/>
    <w:rsid w:val="005D6E30"/>
    <w:rsid w:val="005D70FD"/>
    <w:rsid w:val="005D711D"/>
    <w:rsid w:val="005D75E9"/>
    <w:rsid w:val="005D76E9"/>
    <w:rsid w:val="005D77A1"/>
    <w:rsid w:val="005D77FF"/>
    <w:rsid w:val="005D797E"/>
    <w:rsid w:val="005D7A7D"/>
    <w:rsid w:val="005D7B85"/>
    <w:rsid w:val="005D7C0A"/>
    <w:rsid w:val="005D7CAB"/>
    <w:rsid w:val="005D7E21"/>
    <w:rsid w:val="005D7F61"/>
    <w:rsid w:val="005E04E0"/>
    <w:rsid w:val="005E0548"/>
    <w:rsid w:val="005E0843"/>
    <w:rsid w:val="005E08AB"/>
    <w:rsid w:val="005E0AC6"/>
    <w:rsid w:val="005E0C90"/>
    <w:rsid w:val="005E0E11"/>
    <w:rsid w:val="005E0E12"/>
    <w:rsid w:val="005E0F6A"/>
    <w:rsid w:val="005E0FA6"/>
    <w:rsid w:val="005E0FE5"/>
    <w:rsid w:val="005E10DF"/>
    <w:rsid w:val="005E13CF"/>
    <w:rsid w:val="005E165A"/>
    <w:rsid w:val="005E16A3"/>
    <w:rsid w:val="005E16B3"/>
    <w:rsid w:val="005E1714"/>
    <w:rsid w:val="005E183C"/>
    <w:rsid w:val="005E19C3"/>
    <w:rsid w:val="005E1B31"/>
    <w:rsid w:val="005E1C40"/>
    <w:rsid w:val="005E1CC0"/>
    <w:rsid w:val="005E1EB7"/>
    <w:rsid w:val="005E1FF0"/>
    <w:rsid w:val="005E202C"/>
    <w:rsid w:val="005E2030"/>
    <w:rsid w:val="005E21DD"/>
    <w:rsid w:val="005E2A3B"/>
    <w:rsid w:val="005E2A55"/>
    <w:rsid w:val="005E2BC8"/>
    <w:rsid w:val="005E2BD7"/>
    <w:rsid w:val="005E2C61"/>
    <w:rsid w:val="005E2D3C"/>
    <w:rsid w:val="005E2DF2"/>
    <w:rsid w:val="005E309D"/>
    <w:rsid w:val="005E3152"/>
    <w:rsid w:val="005E3283"/>
    <w:rsid w:val="005E3379"/>
    <w:rsid w:val="005E33E8"/>
    <w:rsid w:val="005E3463"/>
    <w:rsid w:val="005E349D"/>
    <w:rsid w:val="005E357F"/>
    <w:rsid w:val="005E3630"/>
    <w:rsid w:val="005E367F"/>
    <w:rsid w:val="005E377E"/>
    <w:rsid w:val="005E3A86"/>
    <w:rsid w:val="005E3AC0"/>
    <w:rsid w:val="005E3AD8"/>
    <w:rsid w:val="005E3CF5"/>
    <w:rsid w:val="005E3EF9"/>
    <w:rsid w:val="005E3F68"/>
    <w:rsid w:val="005E411B"/>
    <w:rsid w:val="005E449E"/>
    <w:rsid w:val="005E45AE"/>
    <w:rsid w:val="005E4736"/>
    <w:rsid w:val="005E4A65"/>
    <w:rsid w:val="005E4AD9"/>
    <w:rsid w:val="005E4ADE"/>
    <w:rsid w:val="005E4FF7"/>
    <w:rsid w:val="005E50DF"/>
    <w:rsid w:val="005E5229"/>
    <w:rsid w:val="005E5705"/>
    <w:rsid w:val="005E58D7"/>
    <w:rsid w:val="005E5914"/>
    <w:rsid w:val="005E5B52"/>
    <w:rsid w:val="005E5BA7"/>
    <w:rsid w:val="005E5C82"/>
    <w:rsid w:val="005E5CFA"/>
    <w:rsid w:val="005E5D02"/>
    <w:rsid w:val="005E5E5B"/>
    <w:rsid w:val="005E5EC6"/>
    <w:rsid w:val="005E623D"/>
    <w:rsid w:val="005E63D3"/>
    <w:rsid w:val="005E6480"/>
    <w:rsid w:val="005E6963"/>
    <w:rsid w:val="005E69EA"/>
    <w:rsid w:val="005E69F2"/>
    <w:rsid w:val="005E6B65"/>
    <w:rsid w:val="005E6B69"/>
    <w:rsid w:val="005E6C78"/>
    <w:rsid w:val="005E6CF9"/>
    <w:rsid w:val="005E6FB9"/>
    <w:rsid w:val="005E70AA"/>
    <w:rsid w:val="005E70CA"/>
    <w:rsid w:val="005E7263"/>
    <w:rsid w:val="005E73AD"/>
    <w:rsid w:val="005E753C"/>
    <w:rsid w:val="005E757F"/>
    <w:rsid w:val="005E775A"/>
    <w:rsid w:val="005E77C3"/>
    <w:rsid w:val="005E7855"/>
    <w:rsid w:val="005E7881"/>
    <w:rsid w:val="005E78DC"/>
    <w:rsid w:val="005E793D"/>
    <w:rsid w:val="005E7973"/>
    <w:rsid w:val="005E797D"/>
    <w:rsid w:val="005E79BB"/>
    <w:rsid w:val="005E79F0"/>
    <w:rsid w:val="005E7AD1"/>
    <w:rsid w:val="005E7B65"/>
    <w:rsid w:val="005E7EB1"/>
    <w:rsid w:val="005F031A"/>
    <w:rsid w:val="005F0414"/>
    <w:rsid w:val="005F05E6"/>
    <w:rsid w:val="005F0604"/>
    <w:rsid w:val="005F07F9"/>
    <w:rsid w:val="005F0814"/>
    <w:rsid w:val="005F086E"/>
    <w:rsid w:val="005F087F"/>
    <w:rsid w:val="005F0ABA"/>
    <w:rsid w:val="005F0ADF"/>
    <w:rsid w:val="005F0EB9"/>
    <w:rsid w:val="005F0FB3"/>
    <w:rsid w:val="005F0FB4"/>
    <w:rsid w:val="005F1135"/>
    <w:rsid w:val="005F114D"/>
    <w:rsid w:val="005F11E0"/>
    <w:rsid w:val="005F1285"/>
    <w:rsid w:val="005F12CB"/>
    <w:rsid w:val="005F12EA"/>
    <w:rsid w:val="005F1707"/>
    <w:rsid w:val="005F176F"/>
    <w:rsid w:val="005F18B2"/>
    <w:rsid w:val="005F199F"/>
    <w:rsid w:val="005F19C9"/>
    <w:rsid w:val="005F19E5"/>
    <w:rsid w:val="005F1A6E"/>
    <w:rsid w:val="005F1A9A"/>
    <w:rsid w:val="005F1AFA"/>
    <w:rsid w:val="005F1B56"/>
    <w:rsid w:val="005F1B9B"/>
    <w:rsid w:val="005F1BB1"/>
    <w:rsid w:val="005F1C8F"/>
    <w:rsid w:val="005F1D74"/>
    <w:rsid w:val="005F1E50"/>
    <w:rsid w:val="005F1E70"/>
    <w:rsid w:val="005F1ECF"/>
    <w:rsid w:val="005F1EEA"/>
    <w:rsid w:val="005F2004"/>
    <w:rsid w:val="005F2269"/>
    <w:rsid w:val="005F27CE"/>
    <w:rsid w:val="005F2825"/>
    <w:rsid w:val="005F286D"/>
    <w:rsid w:val="005F2AE9"/>
    <w:rsid w:val="005F2B19"/>
    <w:rsid w:val="005F2BF9"/>
    <w:rsid w:val="005F2D2A"/>
    <w:rsid w:val="005F2D75"/>
    <w:rsid w:val="005F2E11"/>
    <w:rsid w:val="005F2E37"/>
    <w:rsid w:val="005F2F55"/>
    <w:rsid w:val="005F320E"/>
    <w:rsid w:val="005F329E"/>
    <w:rsid w:val="005F3320"/>
    <w:rsid w:val="005F346F"/>
    <w:rsid w:val="005F34A6"/>
    <w:rsid w:val="005F3626"/>
    <w:rsid w:val="005F3642"/>
    <w:rsid w:val="005F391B"/>
    <w:rsid w:val="005F39E5"/>
    <w:rsid w:val="005F3B58"/>
    <w:rsid w:val="005F3C8D"/>
    <w:rsid w:val="005F3D29"/>
    <w:rsid w:val="005F3D58"/>
    <w:rsid w:val="005F42AC"/>
    <w:rsid w:val="005F45A7"/>
    <w:rsid w:val="005F49D7"/>
    <w:rsid w:val="005F4A14"/>
    <w:rsid w:val="005F4A38"/>
    <w:rsid w:val="005F4A91"/>
    <w:rsid w:val="005F4AD6"/>
    <w:rsid w:val="005F4D79"/>
    <w:rsid w:val="005F4E93"/>
    <w:rsid w:val="005F4F52"/>
    <w:rsid w:val="005F4F70"/>
    <w:rsid w:val="005F50B3"/>
    <w:rsid w:val="005F50CD"/>
    <w:rsid w:val="005F50EB"/>
    <w:rsid w:val="005F51E0"/>
    <w:rsid w:val="005F5330"/>
    <w:rsid w:val="005F5542"/>
    <w:rsid w:val="005F595B"/>
    <w:rsid w:val="005F5B0D"/>
    <w:rsid w:val="005F5DBF"/>
    <w:rsid w:val="005F6013"/>
    <w:rsid w:val="005F6093"/>
    <w:rsid w:val="005F6162"/>
    <w:rsid w:val="005F66F4"/>
    <w:rsid w:val="005F68A1"/>
    <w:rsid w:val="005F68F3"/>
    <w:rsid w:val="005F69DA"/>
    <w:rsid w:val="005F6B7A"/>
    <w:rsid w:val="005F6CC8"/>
    <w:rsid w:val="005F6D3A"/>
    <w:rsid w:val="005F6DA9"/>
    <w:rsid w:val="005F6E3E"/>
    <w:rsid w:val="005F6EEE"/>
    <w:rsid w:val="005F6F74"/>
    <w:rsid w:val="005F6F87"/>
    <w:rsid w:val="005F6F9C"/>
    <w:rsid w:val="005F70C7"/>
    <w:rsid w:val="005F7101"/>
    <w:rsid w:val="005F7498"/>
    <w:rsid w:val="005F74D8"/>
    <w:rsid w:val="005F755B"/>
    <w:rsid w:val="005F7616"/>
    <w:rsid w:val="005F7675"/>
    <w:rsid w:val="005F779A"/>
    <w:rsid w:val="005F783A"/>
    <w:rsid w:val="005F791F"/>
    <w:rsid w:val="005F7928"/>
    <w:rsid w:val="005F792E"/>
    <w:rsid w:val="005F7BD6"/>
    <w:rsid w:val="00600066"/>
    <w:rsid w:val="006001FC"/>
    <w:rsid w:val="0060053B"/>
    <w:rsid w:val="00600702"/>
    <w:rsid w:val="006008E0"/>
    <w:rsid w:val="006009A1"/>
    <w:rsid w:val="00600C23"/>
    <w:rsid w:val="00600C69"/>
    <w:rsid w:val="00600DFA"/>
    <w:rsid w:val="00600FF7"/>
    <w:rsid w:val="0060106B"/>
    <w:rsid w:val="00601139"/>
    <w:rsid w:val="006011BC"/>
    <w:rsid w:val="006015D5"/>
    <w:rsid w:val="006017D3"/>
    <w:rsid w:val="00601945"/>
    <w:rsid w:val="006019D0"/>
    <w:rsid w:val="00601AA8"/>
    <w:rsid w:val="00601C0B"/>
    <w:rsid w:val="00601C34"/>
    <w:rsid w:val="00601C39"/>
    <w:rsid w:val="00601C5E"/>
    <w:rsid w:val="00601D57"/>
    <w:rsid w:val="00601E32"/>
    <w:rsid w:val="00601F30"/>
    <w:rsid w:val="00601F51"/>
    <w:rsid w:val="0060224A"/>
    <w:rsid w:val="006022ED"/>
    <w:rsid w:val="006023E8"/>
    <w:rsid w:val="00602472"/>
    <w:rsid w:val="00602605"/>
    <w:rsid w:val="0060299A"/>
    <w:rsid w:val="006029E2"/>
    <w:rsid w:val="00602B8A"/>
    <w:rsid w:val="00602DE1"/>
    <w:rsid w:val="00602F8C"/>
    <w:rsid w:val="00603433"/>
    <w:rsid w:val="00603749"/>
    <w:rsid w:val="00603826"/>
    <w:rsid w:val="006038E9"/>
    <w:rsid w:val="00603A96"/>
    <w:rsid w:val="00603B26"/>
    <w:rsid w:val="00603B6B"/>
    <w:rsid w:val="00603C81"/>
    <w:rsid w:val="00603D12"/>
    <w:rsid w:val="00603E26"/>
    <w:rsid w:val="00603F71"/>
    <w:rsid w:val="00604124"/>
    <w:rsid w:val="0060415A"/>
    <w:rsid w:val="0060442C"/>
    <w:rsid w:val="006044E1"/>
    <w:rsid w:val="00604712"/>
    <w:rsid w:val="00604B59"/>
    <w:rsid w:val="00604F72"/>
    <w:rsid w:val="00604FE0"/>
    <w:rsid w:val="00605053"/>
    <w:rsid w:val="00605081"/>
    <w:rsid w:val="00605096"/>
    <w:rsid w:val="006054DA"/>
    <w:rsid w:val="00605511"/>
    <w:rsid w:val="00605583"/>
    <w:rsid w:val="00605681"/>
    <w:rsid w:val="0060571B"/>
    <w:rsid w:val="00605734"/>
    <w:rsid w:val="0060587B"/>
    <w:rsid w:val="006058AC"/>
    <w:rsid w:val="006058D8"/>
    <w:rsid w:val="0060591D"/>
    <w:rsid w:val="006059EE"/>
    <w:rsid w:val="00605B38"/>
    <w:rsid w:val="00605BB9"/>
    <w:rsid w:val="00605C93"/>
    <w:rsid w:val="00605C9E"/>
    <w:rsid w:val="00605D50"/>
    <w:rsid w:val="00605E10"/>
    <w:rsid w:val="00605F00"/>
    <w:rsid w:val="00605F3D"/>
    <w:rsid w:val="00606003"/>
    <w:rsid w:val="0060616B"/>
    <w:rsid w:val="00606301"/>
    <w:rsid w:val="006063C4"/>
    <w:rsid w:val="00606495"/>
    <w:rsid w:val="006065D2"/>
    <w:rsid w:val="006066C4"/>
    <w:rsid w:val="006067F7"/>
    <w:rsid w:val="00606AAD"/>
    <w:rsid w:val="00606B86"/>
    <w:rsid w:val="00606E10"/>
    <w:rsid w:val="00606F9D"/>
    <w:rsid w:val="006070C6"/>
    <w:rsid w:val="006072E9"/>
    <w:rsid w:val="00607554"/>
    <w:rsid w:val="006075CF"/>
    <w:rsid w:val="00607717"/>
    <w:rsid w:val="0060771C"/>
    <w:rsid w:val="0060775C"/>
    <w:rsid w:val="006077EB"/>
    <w:rsid w:val="00607A0E"/>
    <w:rsid w:val="00607AD7"/>
    <w:rsid w:val="00607BF6"/>
    <w:rsid w:val="00607CA2"/>
    <w:rsid w:val="00607F6F"/>
    <w:rsid w:val="00610054"/>
    <w:rsid w:val="00610191"/>
    <w:rsid w:val="00610339"/>
    <w:rsid w:val="00610368"/>
    <w:rsid w:val="00610426"/>
    <w:rsid w:val="00610429"/>
    <w:rsid w:val="00610432"/>
    <w:rsid w:val="00610473"/>
    <w:rsid w:val="006104F5"/>
    <w:rsid w:val="00610583"/>
    <w:rsid w:val="006105F7"/>
    <w:rsid w:val="006109C2"/>
    <w:rsid w:val="00610B76"/>
    <w:rsid w:val="00610C1E"/>
    <w:rsid w:val="00610CC6"/>
    <w:rsid w:val="00610E8E"/>
    <w:rsid w:val="00610EE1"/>
    <w:rsid w:val="00611136"/>
    <w:rsid w:val="00611222"/>
    <w:rsid w:val="00611283"/>
    <w:rsid w:val="0061146F"/>
    <w:rsid w:val="006115B6"/>
    <w:rsid w:val="00611716"/>
    <w:rsid w:val="0061178C"/>
    <w:rsid w:val="00611B07"/>
    <w:rsid w:val="00611D8C"/>
    <w:rsid w:val="00611E57"/>
    <w:rsid w:val="00611E9C"/>
    <w:rsid w:val="00611F5B"/>
    <w:rsid w:val="00612105"/>
    <w:rsid w:val="006121AE"/>
    <w:rsid w:val="006121F5"/>
    <w:rsid w:val="00612529"/>
    <w:rsid w:val="00612532"/>
    <w:rsid w:val="00612577"/>
    <w:rsid w:val="006125F6"/>
    <w:rsid w:val="0061264E"/>
    <w:rsid w:val="0061278B"/>
    <w:rsid w:val="006128F5"/>
    <w:rsid w:val="0061292E"/>
    <w:rsid w:val="00612B0F"/>
    <w:rsid w:val="00612D06"/>
    <w:rsid w:val="00612D50"/>
    <w:rsid w:val="00612D81"/>
    <w:rsid w:val="00612DBC"/>
    <w:rsid w:val="00613060"/>
    <w:rsid w:val="00613205"/>
    <w:rsid w:val="00613353"/>
    <w:rsid w:val="00613524"/>
    <w:rsid w:val="006137E4"/>
    <w:rsid w:val="0061388E"/>
    <w:rsid w:val="006138E7"/>
    <w:rsid w:val="00613925"/>
    <w:rsid w:val="00613CC8"/>
    <w:rsid w:val="00613D0B"/>
    <w:rsid w:val="00613EA1"/>
    <w:rsid w:val="0061400A"/>
    <w:rsid w:val="006142A5"/>
    <w:rsid w:val="006143E9"/>
    <w:rsid w:val="00614429"/>
    <w:rsid w:val="00614728"/>
    <w:rsid w:val="00614757"/>
    <w:rsid w:val="0061489C"/>
    <w:rsid w:val="00614AD4"/>
    <w:rsid w:val="00614AD8"/>
    <w:rsid w:val="00614B14"/>
    <w:rsid w:val="00614B66"/>
    <w:rsid w:val="00614B95"/>
    <w:rsid w:val="00614BE0"/>
    <w:rsid w:val="00614BF0"/>
    <w:rsid w:val="00614D02"/>
    <w:rsid w:val="00614DA5"/>
    <w:rsid w:val="00614DA8"/>
    <w:rsid w:val="00614E0F"/>
    <w:rsid w:val="00614F48"/>
    <w:rsid w:val="00615020"/>
    <w:rsid w:val="00615154"/>
    <w:rsid w:val="006154C7"/>
    <w:rsid w:val="006156EE"/>
    <w:rsid w:val="0061574B"/>
    <w:rsid w:val="006157AF"/>
    <w:rsid w:val="006159AC"/>
    <w:rsid w:val="00615B3B"/>
    <w:rsid w:val="00615B84"/>
    <w:rsid w:val="00615BED"/>
    <w:rsid w:val="00615C48"/>
    <w:rsid w:val="00615D60"/>
    <w:rsid w:val="00615FA8"/>
    <w:rsid w:val="00616008"/>
    <w:rsid w:val="00616034"/>
    <w:rsid w:val="0061605A"/>
    <w:rsid w:val="00616375"/>
    <w:rsid w:val="0061641A"/>
    <w:rsid w:val="00616559"/>
    <w:rsid w:val="0061667F"/>
    <w:rsid w:val="00616E73"/>
    <w:rsid w:val="00617621"/>
    <w:rsid w:val="006176F6"/>
    <w:rsid w:val="006178EF"/>
    <w:rsid w:val="006179C9"/>
    <w:rsid w:val="00617AAB"/>
    <w:rsid w:val="00617BB3"/>
    <w:rsid w:val="00617BBE"/>
    <w:rsid w:val="00617CDA"/>
    <w:rsid w:val="00617D26"/>
    <w:rsid w:val="00617E59"/>
    <w:rsid w:val="00617ED5"/>
    <w:rsid w:val="00617F3D"/>
    <w:rsid w:val="006200FB"/>
    <w:rsid w:val="006201D7"/>
    <w:rsid w:val="0062020D"/>
    <w:rsid w:val="006202AC"/>
    <w:rsid w:val="0062056C"/>
    <w:rsid w:val="0062063B"/>
    <w:rsid w:val="0062079A"/>
    <w:rsid w:val="006208D2"/>
    <w:rsid w:val="00620A0F"/>
    <w:rsid w:val="00620BAA"/>
    <w:rsid w:val="00620DAA"/>
    <w:rsid w:val="00620F64"/>
    <w:rsid w:val="00620F71"/>
    <w:rsid w:val="00620F86"/>
    <w:rsid w:val="00621127"/>
    <w:rsid w:val="0062123E"/>
    <w:rsid w:val="006213B6"/>
    <w:rsid w:val="0062142D"/>
    <w:rsid w:val="00621590"/>
    <w:rsid w:val="006215F9"/>
    <w:rsid w:val="00621619"/>
    <w:rsid w:val="006216D4"/>
    <w:rsid w:val="006217CB"/>
    <w:rsid w:val="0062185E"/>
    <w:rsid w:val="00621EEF"/>
    <w:rsid w:val="00621F84"/>
    <w:rsid w:val="00622220"/>
    <w:rsid w:val="006222D6"/>
    <w:rsid w:val="0062259D"/>
    <w:rsid w:val="006225DC"/>
    <w:rsid w:val="006225E3"/>
    <w:rsid w:val="006228C7"/>
    <w:rsid w:val="00622BBC"/>
    <w:rsid w:val="00622C92"/>
    <w:rsid w:val="00622DC9"/>
    <w:rsid w:val="00623202"/>
    <w:rsid w:val="0062325D"/>
    <w:rsid w:val="00623344"/>
    <w:rsid w:val="0062363D"/>
    <w:rsid w:val="00623704"/>
    <w:rsid w:val="006238AF"/>
    <w:rsid w:val="0062397B"/>
    <w:rsid w:val="006239BF"/>
    <w:rsid w:val="006239D9"/>
    <w:rsid w:val="00623A0B"/>
    <w:rsid w:val="00623B36"/>
    <w:rsid w:val="00623C5D"/>
    <w:rsid w:val="00623CB0"/>
    <w:rsid w:val="00623FF0"/>
    <w:rsid w:val="0062411B"/>
    <w:rsid w:val="0062417C"/>
    <w:rsid w:val="006242CC"/>
    <w:rsid w:val="00624316"/>
    <w:rsid w:val="00624441"/>
    <w:rsid w:val="0062444B"/>
    <w:rsid w:val="0062461C"/>
    <w:rsid w:val="006246EC"/>
    <w:rsid w:val="00624B3B"/>
    <w:rsid w:val="00624B66"/>
    <w:rsid w:val="00624CA4"/>
    <w:rsid w:val="00624CAF"/>
    <w:rsid w:val="00624CBB"/>
    <w:rsid w:val="00624EEE"/>
    <w:rsid w:val="00625040"/>
    <w:rsid w:val="00625215"/>
    <w:rsid w:val="00625237"/>
    <w:rsid w:val="006253AD"/>
    <w:rsid w:val="006253E9"/>
    <w:rsid w:val="0062574D"/>
    <w:rsid w:val="006257E9"/>
    <w:rsid w:val="006259A5"/>
    <w:rsid w:val="006259E2"/>
    <w:rsid w:val="006259FE"/>
    <w:rsid w:val="00625DB5"/>
    <w:rsid w:val="00625FD5"/>
    <w:rsid w:val="00625FD7"/>
    <w:rsid w:val="00626199"/>
    <w:rsid w:val="0062620D"/>
    <w:rsid w:val="00626342"/>
    <w:rsid w:val="006263D7"/>
    <w:rsid w:val="00626405"/>
    <w:rsid w:val="0062674E"/>
    <w:rsid w:val="0062688C"/>
    <w:rsid w:val="006268DB"/>
    <w:rsid w:val="00626991"/>
    <w:rsid w:val="006269ED"/>
    <w:rsid w:val="00626A15"/>
    <w:rsid w:val="00626A26"/>
    <w:rsid w:val="00626B44"/>
    <w:rsid w:val="00626B6E"/>
    <w:rsid w:val="00626D60"/>
    <w:rsid w:val="00626DDE"/>
    <w:rsid w:val="00626F54"/>
    <w:rsid w:val="00626FFB"/>
    <w:rsid w:val="006271DE"/>
    <w:rsid w:val="00627249"/>
    <w:rsid w:val="00627334"/>
    <w:rsid w:val="00627382"/>
    <w:rsid w:val="006276F2"/>
    <w:rsid w:val="006277B3"/>
    <w:rsid w:val="00627994"/>
    <w:rsid w:val="00627B7E"/>
    <w:rsid w:val="00627B8B"/>
    <w:rsid w:val="00627BFC"/>
    <w:rsid w:val="00627C00"/>
    <w:rsid w:val="00627C0C"/>
    <w:rsid w:val="00627C0F"/>
    <w:rsid w:val="00627CCF"/>
    <w:rsid w:val="00627E75"/>
    <w:rsid w:val="00627F65"/>
    <w:rsid w:val="00630125"/>
    <w:rsid w:val="0063012A"/>
    <w:rsid w:val="00630270"/>
    <w:rsid w:val="006304B9"/>
    <w:rsid w:val="006304C8"/>
    <w:rsid w:val="006305EF"/>
    <w:rsid w:val="00630876"/>
    <w:rsid w:val="006308E6"/>
    <w:rsid w:val="00630931"/>
    <w:rsid w:val="006309F8"/>
    <w:rsid w:val="00630A04"/>
    <w:rsid w:val="00630BD4"/>
    <w:rsid w:val="00630C65"/>
    <w:rsid w:val="00630DDF"/>
    <w:rsid w:val="00630E74"/>
    <w:rsid w:val="00630F3C"/>
    <w:rsid w:val="0063103C"/>
    <w:rsid w:val="00631339"/>
    <w:rsid w:val="0063157D"/>
    <w:rsid w:val="006315AE"/>
    <w:rsid w:val="006315C1"/>
    <w:rsid w:val="00631678"/>
    <w:rsid w:val="006317D1"/>
    <w:rsid w:val="006317DE"/>
    <w:rsid w:val="00631A91"/>
    <w:rsid w:val="00631CC4"/>
    <w:rsid w:val="00631ED1"/>
    <w:rsid w:val="00631F96"/>
    <w:rsid w:val="00631FF2"/>
    <w:rsid w:val="00632090"/>
    <w:rsid w:val="00632159"/>
    <w:rsid w:val="0063248E"/>
    <w:rsid w:val="006324DA"/>
    <w:rsid w:val="006325E2"/>
    <w:rsid w:val="00632874"/>
    <w:rsid w:val="0063290E"/>
    <w:rsid w:val="00632914"/>
    <w:rsid w:val="00632D59"/>
    <w:rsid w:val="00632EFC"/>
    <w:rsid w:val="00632FDE"/>
    <w:rsid w:val="00633118"/>
    <w:rsid w:val="00633320"/>
    <w:rsid w:val="006334F4"/>
    <w:rsid w:val="006336BC"/>
    <w:rsid w:val="006336DE"/>
    <w:rsid w:val="00633961"/>
    <w:rsid w:val="00633A6D"/>
    <w:rsid w:val="00633F1B"/>
    <w:rsid w:val="00633F4F"/>
    <w:rsid w:val="006341C2"/>
    <w:rsid w:val="006342D4"/>
    <w:rsid w:val="006342ED"/>
    <w:rsid w:val="00634529"/>
    <w:rsid w:val="006346CC"/>
    <w:rsid w:val="006346FB"/>
    <w:rsid w:val="0063475B"/>
    <w:rsid w:val="0063478E"/>
    <w:rsid w:val="006349EE"/>
    <w:rsid w:val="00634AE5"/>
    <w:rsid w:val="00634D28"/>
    <w:rsid w:val="00634E01"/>
    <w:rsid w:val="00635057"/>
    <w:rsid w:val="00635247"/>
    <w:rsid w:val="0063524D"/>
    <w:rsid w:val="00635703"/>
    <w:rsid w:val="00635A1E"/>
    <w:rsid w:val="00635BB4"/>
    <w:rsid w:val="00635E43"/>
    <w:rsid w:val="00636098"/>
    <w:rsid w:val="006363FA"/>
    <w:rsid w:val="0063649C"/>
    <w:rsid w:val="006364BE"/>
    <w:rsid w:val="00636621"/>
    <w:rsid w:val="00636795"/>
    <w:rsid w:val="0063683F"/>
    <w:rsid w:val="00636C2B"/>
    <w:rsid w:val="00636D55"/>
    <w:rsid w:val="00636E71"/>
    <w:rsid w:val="006370B2"/>
    <w:rsid w:val="0063728B"/>
    <w:rsid w:val="006372B6"/>
    <w:rsid w:val="0063749E"/>
    <w:rsid w:val="006376CB"/>
    <w:rsid w:val="00637779"/>
    <w:rsid w:val="006377E7"/>
    <w:rsid w:val="0063783F"/>
    <w:rsid w:val="006378E3"/>
    <w:rsid w:val="00637B04"/>
    <w:rsid w:val="00637D39"/>
    <w:rsid w:val="00637D9A"/>
    <w:rsid w:val="00637EDF"/>
    <w:rsid w:val="00637F05"/>
    <w:rsid w:val="00640292"/>
    <w:rsid w:val="0064071A"/>
    <w:rsid w:val="006409AB"/>
    <w:rsid w:val="00640A5B"/>
    <w:rsid w:val="00640C27"/>
    <w:rsid w:val="00640F59"/>
    <w:rsid w:val="00640F8A"/>
    <w:rsid w:val="00641004"/>
    <w:rsid w:val="006411B2"/>
    <w:rsid w:val="00641318"/>
    <w:rsid w:val="006414A9"/>
    <w:rsid w:val="006418E1"/>
    <w:rsid w:val="00641A10"/>
    <w:rsid w:val="00641F61"/>
    <w:rsid w:val="0064208F"/>
    <w:rsid w:val="006420D0"/>
    <w:rsid w:val="006421DF"/>
    <w:rsid w:val="00642312"/>
    <w:rsid w:val="00642335"/>
    <w:rsid w:val="0064240A"/>
    <w:rsid w:val="006424A6"/>
    <w:rsid w:val="006425B5"/>
    <w:rsid w:val="006425D2"/>
    <w:rsid w:val="0064263F"/>
    <w:rsid w:val="0064269F"/>
    <w:rsid w:val="006426CF"/>
    <w:rsid w:val="006427A2"/>
    <w:rsid w:val="00642BEE"/>
    <w:rsid w:val="00642C17"/>
    <w:rsid w:val="00642D5C"/>
    <w:rsid w:val="00642DBC"/>
    <w:rsid w:val="00642E0F"/>
    <w:rsid w:val="00642E41"/>
    <w:rsid w:val="00642E88"/>
    <w:rsid w:val="00643170"/>
    <w:rsid w:val="00643199"/>
    <w:rsid w:val="0064357E"/>
    <w:rsid w:val="006436CD"/>
    <w:rsid w:val="00643744"/>
    <w:rsid w:val="006437C2"/>
    <w:rsid w:val="00643A87"/>
    <w:rsid w:val="00643A9A"/>
    <w:rsid w:val="00643C3F"/>
    <w:rsid w:val="00643CA3"/>
    <w:rsid w:val="00643D85"/>
    <w:rsid w:val="00643EAB"/>
    <w:rsid w:val="00644139"/>
    <w:rsid w:val="0064414B"/>
    <w:rsid w:val="00644350"/>
    <w:rsid w:val="0064487C"/>
    <w:rsid w:val="006448EC"/>
    <w:rsid w:val="00644A9A"/>
    <w:rsid w:val="00644BC1"/>
    <w:rsid w:val="00644C3F"/>
    <w:rsid w:val="006450C2"/>
    <w:rsid w:val="00645146"/>
    <w:rsid w:val="0064532D"/>
    <w:rsid w:val="0064534E"/>
    <w:rsid w:val="006453CC"/>
    <w:rsid w:val="006454CF"/>
    <w:rsid w:val="00645508"/>
    <w:rsid w:val="00645708"/>
    <w:rsid w:val="00645742"/>
    <w:rsid w:val="006457F0"/>
    <w:rsid w:val="0064588E"/>
    <w:rsid w:val="0064595C"/>
    <w:rsid w:val="00645ADE"/>
    <w:rsid w:val="00645C47"/>
    <w:rsid w:val="00645D08"/>
    <w:rsid w:val="00645DF6"/>
    <w:rsid w:val="00645E06"/>
    <w:rsid w:val="00645E76"/>
    <w:rsid w:val="00645EDE"/>
    <w:rsid w:val="00646360"/>
    <w:rsid w:val="00646414"/>
    <w:rsid w:val="00646450"/>
    <w:rsid w:val="00646998"/>
    <w:rsid w:val="006469A2"/>
    <w:rsid w:val="00646C9E"/>
    <w:rsid w:val="00646CC0"/>
    <w:rsid w:val="00646DC1"/>
    <w:rsid w:val="00646F38"/>
    <w:rsid w:val="00646FB1"/>
    <w:rsid w:val="006470C0"/>
    <w:rsid w:val="00647264"/>
    <w:rsid w:val="006473B7"/>
    <w:rsid w:val="00647488"/>
    <w:rsid w:val="006474F1"/>
    <w:rsid w:val="00647547"/>
    <w:rsid w:val="0064785E"/>
    <w:rsid w:val="00647929"/>
    <w:rsid w:val="00647975"/>
    <w:rsid w:val="00647983"/>
    <w:rsid w:val="00647B8E"/>
    <w:rsid w:val="00647D23"/>
    <w:rsid w:val="00647FC7"/>
    <w:rsid w:val="006500FB"/>
    <w:rsid w:val="0065018D"/>
    <w:rsid w:val="00650375"/>
    <w:rsid w:val="0065048E"/>
    <w:rsid w:val="00650BE9"/>
    <w:rsid w:val="00650C02"/>
    <w:rsid w:val="00650C1D"/>
    <w:rsid w:val="00650CFB"/>
    <w:rsid w:val="00650E04"/>
    <w:rsid w:val="00651021"/>
    <w:rsid w:val="00651145"/>
    <w:rsid w:val="006512A9"/>
    <w:rsid w:val="0065143B"/>
    <w:rsid w:val="006515A8"/>
    <w:rsid w:val="0065172B"/>
    <w:rsid w:val="006518F0"/>
    <w:rsid w:val="0065190E"/>
    <w:rsid w:val="00651987"/>
    <w:rsid w:val="00651AD3"/>
    <w:rsid w:val="00651B01"/>
    <w:rsid w:val="00651B39"/>
    <w:rsid w:val="00651C15"/>
    <w:rsid w:val="00651C18"/>
    <w:rsid w:val="00651CE8"/>
    <w:rsid w:val="00651D6E"/>
    <w:rsid w:val="006522A0"/>
    <w:rsid w:val="0065231A"/>
    <w:rsid w:val="00652730"/>
    <w:rsid w:val="00652797"/>
    <w:rsid w:val="0065281E"/>
    <w:rsid w:val="006528DC"/>
    <w:rsid w:val="0065291F"/>
    <w:rsid w:val="00652D89"/>
    <w:rsid w:val="0065316B"/>
    <w:rsid w:val="006531F0"/>
    <w:rsid w:val="00653411"/>
    <w:rsid w:val="00653494"/>
    <w:rsid w:val="0065374D"/>
    <w:rsid w:val="006537D1"/>
    <w:rsid w:val="00653A52"/>
    <w:rsid w:val="00653B9E"/>
    <w:rsid w:val="00653BD1"/>
    <w:rsid w:val="00653BE1"/>
    <w:rsid w:val="00653CD9"/>
    <w:rsid w:val="00653CFF"/>
    <w:rsid w:val="00653D1E"/>
    <w:rsid w:val="00653D59"/>
    <w:rsid w:val="00653DC2"/>
    <w:rsid w:val="0065405E"/>
    <w:rsid w:val="00654124"/>
    <w:rsid w:val="0065447F"/>
    <w:rsid w:val="0065452B"/>
    <w:rsid w:val="0065473E"/>
    <w:rsid w:val="0065484E"/>
    <w:rsid w:val="00654890"/>
    <w:rsid w:val="006550F5"/>
    <w:rsid w:val="0065514C"/>
    <w:rsid w:val="0065532C"/>
    <w:rsid w:val="0065532F"/>
    <w:rsid w:val="00655438"/>
    <w:rsid w:val="006554FD"/>
    <w:rsid w:val="006555A2"/>
    <w:rsid w:val="00655977"/>
    <w:rsid w:val="00655C70"/>
    <w:rsid w:val="00655D9E"/>
    <w:rsid w:val="00655E79"/>
    <w:rsid w:val="00655EE0"/>
    <w:rsid w:val="00655F13"/>
    <w:rsid w:val="00655F2A"/>
    <w:rsid w:val="00655FD7"/>
    <w:rsid w:val="00656242"/>
    <w:rsid w:val="006562B8"/>
    <w:rsid w:val="00656666"/>
    <w:rsid w:val="006567E7"/>
    <w:rsid w:val="0065687A"/>
    <w:rsid w:val="00656B37"/>
    <w:rsid w:val="00656DD9"/>
    <w:rsid w:val="0065702C"/>
    <w:rsid w:val="0065711B"/>
    <w:rsid w:val="0065723B"/>
    <w:rsid w:val="006574AB"/>
    <w:rsid w:val="006574AD"/>
    <w:rsid w:val="0065760B"/>
    <w:rsid w:val="00657715"/>
    <w:rsid w:val="006577AE"/>
    <w:rsid w:val="006579DD"/>
    <w:rsid w:val="00657DF7"/>
    <w:rsid w:val="00657EBC"/>
    <w:rsid w:val="006601B3"/>
    <w:rsid w:val="006602F4"/>
    <w:rsid w:val="006604FC"/>
    <w:rsid w:val="00660568"/>
    <w:rsid w:val="0066069E"/>
    <w:rsid w:val="006607A7"/>
    <w:rsid w:val="00660A83"/>
    <w:rsid w:val="00660B9D"/>
    <w:rsid w:val="00660BF6"/>
    <w:rsid w:val="00660CD9"/>
    <w:rsid w:val="00660DC8"/>
    <w:rsid w:val="00660E9D"/>
    <w:rsid w:val="00660F54"/>
    <w:rsid w:val="00660FF1"/>
    <w:rsid w:val="00661069"/>
    <w:rsid w:val="00661270"/>
    <w:rsid w:val="0066145A"/>
    <w:rsid w:val="00661660"/>
    <w:rsid w:val="00661787"/>
    <w:rsid w:val="0066180C"/>
    <w:rsid w:val="00661B86"/>
    <w:rsid w:val="00661EC3"/>
    <w:rsid w:val="006623BE"/>
    <w:rsid w:val="00662687"/>
    <w:rsid w:val="006629D8"/>
    <w:rsid w:val="00662AE7"/>
    <w:rsid w:val="00662B20"/>
    <w:rsid w:val="00662B55"/>
    <w:rsid w:val="00662BAE"/>
    <w:rsid w:val="00662BDB"/>
    <w:rsid w:val="00662D63"/>
    <w:rsid w:val="00662DA1"/>
    <w:rsid w:val="00663049"/>
    <w:rsid w:val="006638DC"/>
    <w:rsid w:val="0066398F"/>
    <w:rsid w:val="00663C34"/>
    <w:rsid w:val="00663D1F"/>
    <w:rsid w:val="00663E18"/>
    <w:rsid w:val="00663F5E"/>
    <w:rsid w:val="0066404E"/>
    <w:rsid w:val="006640C8"/>
    <w:rsid w:val="00664184"/>
    <w:rsid w:val="006641C3"/>
    <w:rsid w:val="00664207"/>
    <w:rsid w:val="006643C9"/>
    <w:rsid w:val="006644A5"/>
    <w:rsid w:val="006646C7"/>
    <w:rsid w:val="00664C97"/>
    <w:rsid w:val="00664D54"/>
    <w:rsid w:val="00664E75"/>
    <w:rsid w:val="00664FC7"/>
    <w:rsid w:val="0066500C"/>
    <w:rsid w:val="0066507A"/>
    <w:rsid w:val="00665277"/>
    <w:rsid w:val="00665303"/>
    <w:rsid w:val="00665361"/>
    <w:rsid w:val="006653AB"/>
    <w:rsid w:val="00665853"/>
    <w:rsid w:val="006658E4"/>
    <w:rsid w:val="006659D0"/>
    <w:rsid w:val="00665AB6"/>
    <w:rsid w:val="00665AFE"/>
    <w:rsid w:val="00665B2E"/>
    <w:rsid w:val="00665B9C"/>
    <w:rsid w:val="00665EDE"/>
    <w:rsid w:val="006663C1"/>
    <w:rsid w:val="006663D6"/>
    <w:rsid w:val="00666465"/>
    <w:rsid w:val="0066656A"/>
    <w:rsid w:val="0066664C"/>
    <w:rsid w:val="006666DC"/>
    <w:rsid w:val="006668CE"/>
    <w:rsid w:val="00666961"/>
    <w:rsid w:val="00666982"/>
    <w:rsid w:val="00666A96"/>
    <w:rsid w:val="00666BCB"/>
    <w:rsid w:val="00666C9B"/>
    <w:rsid w:val="00666E21"/>
    <w:rsid w:val="00667134"/>
    <w:rsid w:val="00667153"/>
    <w:rsid w:val="00667463"/>
    <w:rsid w:val="0066771A"/>
    <w:rsid w:val="006677F9"/>
    <w:rsid w:val="00667AB0"/>
    <w:rsid w:val="00667ECC"/>
    <w:rsid w:val="00667F84"/>
    <w:rsid w:val="00670026"/>
    <w:rsid w:val="006700F8"/>
    <w:rsid w:val="0067010C"/>
    <w:rsid w:val="0067011A"/>
    <w:rsid w:val="00670247"/>
    <w:rsid w:val="00670259"/>
    <w:rsid w:val="006704D6"/>
    <w:rsid w:val="006704FF"/>
    <w:rsid w:val="0067056C"/>
    <w:rsid w:val="0067073F"/>
    <w:rsid w:val="00670835"/>
    <w:rsid w:val="006708C2"/>
    <w:rsid w:val="00670C81"/>
    <w:rsid w:val="00670D7D"/>
    <w:rsid w:val="00670FE7"/>
    <w:rsid w:val="00671129"/>
    <w:rsid w:val="00671135"/>
    <w:rsid w:val="0067131B"/>
    <w:rsid w:val="00671322"/>
    <w:rsid w:val="006714A0"/>
    <w:rsid w:val="006714D2"/>
    <w:rsid w:val="00671502"/>
    <w:rsid w:val="0067152B"/>
    <w:rsid w:val="00671584"/>
    <w:rsid w:val="006717D1"/>
    <w:rsid w:val="00671925"/>
    <w:rsid w:val="0067195E"/>
    <w:rsid w:val="00671987"/>
    <w:rsid w:val="00671D7E"/>
    <w:rsid w:val="00671DE7"/>
    <w:rsid w:val="00671E97"/>
    <w:rsid w:val="00672122"/>
    <w:rsid w:val="00672291"/>
    <w:rsid w:val="00672349"/>
    <w:rsid w:val="00672355"/>
    <w:rsid w:val="0067277C"/>
    <w:rsid w:val="006727D8"/>
    <w:rsid w:val="00672872"/>
    <w:rsid w:val="006729E0"/>
    <w:rsid w:val="00672A58"/>
    <w:rsid w:val="00672EDD"/>
    <w:rsid w:val="00672EF0"/>
    <w:rsid w:val="00673237"/>
    <w:rsid w:val="0067343F"/>
    <w:rsid w:val="00673468"/>
    <w:rsid w:val="0067384E"/>
    <w:rsid w:val="00673AA9"/>
    <w:rsid w:val="00673C33"/>
    <w:rsid w:val="00673D73"/>
    <w:rsid w:val="00673D9C"/>
    <w:rsid w:val="00674050"/>
    <w:rsid w:val="006740CF"/>
    <w:rsid w:val="00674295"/>
    <w:rsid w:val="006743C3"/>
    <w:rsid w:val="0067443C"/>
    <w:rsid w:val="0067466B"/>
    <w:rsid w:val="0067474B"/>
    <w:rsid w:val="0067480E"/>
    <w:rsid w:val="0067495A"/>
    <w:rsid w:val="00674966"/>
    <w:rsid w:val="00674A35"/>
    <w:rsid w:val="00674AB0"/>
    <w:rsid w:val="00674B7D"/>
    <w:rsid w:val="00674BA1"/>
    <w:rsid w:val="00674D71"/>
    <w:rsid w:val="00674FBF"/>
    <w:rsid w:val="006751FE"/>
    <w:rsid w:val="0067530E"/>
    <w:rsid w:val="0067570D"/>
    <w:rsid w:val="0067575C"/>
    <w:rsid w:val="0067589F"/>
    <w:rsid w:val="006758D9"/>
    <w:rsid w:val="006759FF"/>
    <w:rsid w:val="00675C38"/>
    <w:rsid w:val="00675E4C"/>
    <w:rsid w:val="00675EB4"/>
    <w:rsid w:val="00675F3A"/>
    <w:rsid w:val="00676054"/>
    <w:rsid w:val="0067610B"/>
    <w:rsid w:val="00676120"/>
    <w:rsid w:val="00676255"/>
    <w:rsid w:val="00676296"/>
    <w:rsid w:val="006762FA"/>
    <w:rsid w:val="00676335"/>
    <w:rsid w:val="00676384"/>
    <w:rsid w:val="00676832"/>
    <w:rsid w:val="00676A32"/>
    <w:rsid w:val="00676A60"/>
    <w:rsid w:val="00676BD9"/>
    <w:rsid w:val="00676BF2"/>
    <w:rsid w:val="00676BF7"/>
    <w:rsid w:val="00676CC0"/>
    <w:rsid w:val="00676D31"/>
    <w:rsid w:val="00676FBF"/>
    <w:rsid w:val="00677097"/>
    <w:rsid w:val="0067718A"/>
    <w:rsid w:val="0067722B"/>
    <w:rsid w:val="0067762F"/>
    <w:rsid w:val="006777B0"/>
    <w:rsid w:val="006778E0"/>
    <w:rsid w:val="0067793C"/>
    <w:rsid w:val="006779A7"/>
    <w:rsid w:val="00677A68"/>
    <w:rsid w:val="00677AA1"/>
    <w:rsid w:val="00677D67"/>
    <w:rsid w:val="00677DD6"/>
    <w:rsid w:val="00677E86"/>
    <w:rsid w:val="00680028"/>
    <w:rsid w:val="0068021A"/>
    <w:rsid w:val="006804B3"/>
    <w:rsid w:val="006804F1"/>
    <w:rsid w:val="006806FB"/>
    <w:rsid w:val="0068075B"/>
    <w:rsid w:val="00680A22"/>
    <w:rsid w:val="00680A68"/>
    <w:rsid w:val="00680B15"/>
    <w:rsid w:val="00680B48"/>
    <w:rsid w:val="00680B59"/>
    <w:rsid w:val="00680BD9"/>
    <w:rsid w:val="00680F5F"/>
    <w:rsid w:val="006812CD"/>
    <w:rsid w:val="006812DA"/>
    <w:rsid w:val="00681925"/>
    <w:rsid w:val="00681D1D"/>
    <w:rsid w:val="00681E6C"/>
    <w:rsid w:val="00682055"/>
    <w:rsid w:val="00682337"/>
    <w:rsid w:val="006824F1"/>
    <w:rsid w:val="00682752"/>
    <w:rsid w:val="0068291D"/>
    <w:rsid w:val="006829F2"/>
    <w:rsid w:val="00682B66"/>
    <w:rsid w:val="00682BC0"/>
    <w:rsid w:val="00682CFB"/>
    <w:rsid w:val="0068302E"/>
    <w:rsid w:val="00683177"/>
    <w:rsid w:val="006831BA"/>
    <w:rsid w:val="006832C4"/>
    <w:rsid w:val="006832F1"/>
    <w:rsid w:val="00683379"/>
    <w:rsid w:val="0068345A"/>
    <w:rsid w:val="0068349A"/>
    <w:rsid w:val="00683590"/>
    <w:rsid w:val="006835CD"/>
    <w:rsid w:val="006837FF"/>
    <w:rsid w:val="00683A67"/>
    <w:rsid w:val="00683AD9"/>
    <w:rsid w:val="00683BE9"/>
    <w:rsid w:val="00683DB6"/>
    <w:rsid w:val="00683F62"/>
    <w:rsid w:val="00684303"/>
    <w:rsid w:val="006845FA"/>
    <w:rsid w:val="0068465D"/>
    <w:rsid w:val="00684863"/>
    <w:rsid w:val="00684ADE"/>
    <w:rsid w:val="00684AFC"/>
    <w:rsid w:val="00684BE5"/>
    <w:rsid w:val="00684BE6"/>
    <w:rsid w:val="00684C62"/>
    <w:rsid w:val="00684D00"/>
    <w:rsid w:val="006850E8"/>
    <w:rsid w:val="0068516B"/>
    <w:rsid w:val="00685175"/>
    <w:rsid w:val="006853AD"/>
    <w:rsid w:val="00685556"/>
    <w:rsid w:val="00685682"/>
    <w:rsid w:val="006857C2"/>
    <w:rsid w:val="006858DE"/>
    <w:rsid w:val="00685A31"/>
    <w:rsid w:val="00685B65"/>
    <w:rsid w:val="00685CAB"/>
    <w:rsid w:val="00685D2B"/>
    <w:rsid w:val="00685F62"/>
    <w:rsid w:val="00685F8E"/>
    <w:rsid w:val="00686441"/>
    <w:rsid w:val="00686495"/>
    <w:rsid w:val="00686528"/>
    <w:rsid w:val="00686A80"/>
    <w:rsid w:val="00686B2F"/>
    <w:rsid w:val="00686BA6"/>
    <w:rsid w:val="00686D2D"/>
    <w:rsid w:val="00686D67"/>
    <w:rsid w:val="00686D97"/>
    <w:rsid w:val="00686E52"/>
    <w:rsid w:val="00686EA1"/>
    <w:rsid w:val="00687339"/>
    <w:rsid w:val="006875E2"/>
    <w:rsid w:val="00687717"/>
    <w:rsid w:val="0068773A"/>
    <w:rsid w:val="00687B77"/>
    <w:rsid w:val="00687E30"/>
    <w:rsid w:val="00687FF4"/>
    <w:rsid w:val="00690336"/>
    <w:rsid w:val="00690547"/>
    <w:rsid w:val="006908FA"/>
    <w:rsid w:val="0069093D"/>
    <w:rsid w:val="006909BE"/>
    <w:rsid w:val="00690C6B"/>
    <w:rsid w:val="00690CAA"/>
    <w:rsid w:val="00690E70"/>
    <w:rsid w:val="00690EE3"/>
    <w:rsid w:val="0069110E"/>
    <w:rsid w:val="006911D4"/>
    <w:rsid w:val="00691202"/>
    <w:rsid w:val="0069152B"/>
    <w:rsid w:val="0069159C"/>
    <w:rsid w:val="00691970"/>
    <w:rsid w:val="00691C17"/>
    <w:rsid w:val="00691C2A"/>
    <w:rsid w:val="00691C5F"/>
    <w:rsid w:val="00691CAE"/>
    <w:rsid w:val="00691FE8"/>
    <w:rsid w:val="00692150"/>
    <w:rsid w:val="0069215D"/>
    <w:rsid w:val="006921A6"/>
    <w:rsid w:val="006923B7"/>
    <w:rsid w:val="00692426"/>
    <w:rsid w:val="006924A9"/>
    <w:rsid w:val="0069259B"/>
    <w:rsid w:val="00692827"/>
    <w:rsid w:val="006928C6"/>
    <w:rsid w:val="006928CF"/>
    <w:rsid w:val="00692A3C"/>
    <w:rsid w:val="00692B59"/>
    <w:rsid w:val="00692BD2"/>
    <w:rsid w:val="00692C25"/>
    <w:rsid w:val="00692F2E"/>
    <w:rsid w:val="00692FE9"/>
    <w:rsid w:val="00693283"/>
    <w:rsid w:val="006933E0"/>
    <w:rsid w:val="006934D5"/>
    <w:rsid w:val="00693869"/>
    <w:rsid w:val="00693BD7"/>
    <w:rsid w:val="00693CCD"/>
    <w:rsid w:val="00693F57"/>
    <w:rsid w:val="00693F83"/>
    <w:rsid w:val="0069404C"/>
    <w:rsid w:val="006940C2"/>
    <w:rsid w:val="00694274"/>
    <w:rsid w:val="00694517"/>
    <w:rsid w:val="006948B1"/>
    <w:rsid w:val="00694A88"/>
    <w:rsid w:val="00694B23"/>
    <w:rsid w:val="00694B54"/>
    <w:rsid w:val="00694BD0"/>
    <w:rsid w:val="00694BD1"/>
    <w:rsid w:val="00694D45"/>
    <w:rsid w:val="00694E1F"/>
    <w:rsid w:val="0069517A"/>
    <w:rsid w:val="006951DC"/>
    <w:rsid w:val="00695262"/>
    <w:rsid w:val="00695302"/>
    <w:rsid w:val="00695313"/>
    <w:rsid w:val="006953B8"/>
    <w:rsid w:val="00695413"/>
    <w:rsid w:val="0069545F"/>
    <w:rsid w:val="006956B2"/>
    <w:rsid w:val="006956FA"/>
    <w:rsid w:val="0069575A"/>
    <w:rsid w:val="00695A77"/>
    <w:rsid w:val="00695AC4"/>
    <w:rsid w:val="00695BD8"/>
    <w:rsid w:val="00695DAC"/>
    <w:rsid w:val="0069606D"/>
    <w:rsid w:val="00696074"/>
    <w:rsid w:val="006960BF"/>
    <w:rsid w:val="0069616D"/>
    <w:rsid w:val="00696718"/>
    <w:rsid w:val="006968BB"/>
    <w:rsid w:val="0069696B"/>
    <w:rsid w:val="00696A56"/>
    <w:rsid w:val="00696B65"/>
    <w:rsid w:val="00696C42"/>
    <w:rsid w:val="00696D56"/>
    <w:rsid w:val="00696EA8"/>
    <w:rsid w:val="00696F0E"/>
    <w:rsid w:val="00696F40"/>
    <w:rsid w:val="00696FE2"/>
    <w:rsid w:val="00697041"/>
    <w:rsid w:val="0069708F"/>
    <w:rsid w:val="00697122"/>
    <w:rsid w:val="00697467"/>
    <w:rsid w:val="0069766A"/>
    <w:rsid w:val="0069770A"/>
    <w:rsid w:val="006977FF"/>
    <w:rsid w:val="006978A1"/>
    <w:rsid w:val="00697A12"/>
    <w:rsid w:val="00697A68"/>
    <w:rsid w:val="00697B26"/>
    <w:rsid w:val="00697BEB"/>
    <w:rsid w:val="00697BFD"/>
    <w:rsid w:val="00697D73"/>
    <w:rsid w:val="00697E55"/>
    <w:rsid w:val="006A0212"/>
    <w:rsid w:val="006A0226"/>
    <w:rsid w:val="006A032E"/>
    <w:rsid w:val="006A03AB"/>
    <w:rsid w:val="006A069E"/>
    <w:rsid w:val="006A0883"/>
    <w:rsid w:val="006A0AB8"/>
    <w:rsid w:val="006A0C7C"/>
    <w:rsid w:val="006A0CB0"/>
    <w:rsid w:val="006A0E00"/>
    <w:rsid w:val="006A0EA9"/>
    <w:rsid w:val="006A10DE"/>
    <w:rsid w:val="006A10E2"/>
    <w:rsid w:val="006A1617"/>
    <w:rsid w:val="006A1664"/>
    <w:rsid w:val="006A1723"/>
    <w:rsid w:val="006A1781"/>
    <w:rsid w:val="006A17AD"/>
    <w:rsid w:val="006A18CB"/>
    <w:rsid w:val="006A1A6B"/>
    <w:rsid w:val="006A1DFE"/>
    <w:rsid w:val="006A1E0A"/>
    <w:rsid w:val="006A1E2E"/>
    <w:rsid w:val="006A23DD"/>
    <w:rsid w:val="006A26C2"/>
    <w:rsid w:val="006A2A38"/>
    <w:rsid w:val="006A2AAB"/>
    <w:rsid w:val="006A2ABF"/>
    <w:rsid w:val="006A2B2A"/>
    <w:rsid w:val="006A2C32"/>
    <w:rsid w:val="006A2C87"/>
    <w:rsid w:val="006A2DD3"/>
    <w:rsid w:val="006A2EB6"/>
    <w:rsid w:val="006A2F71"/>
    <w:rsid w:val="006A2FB2"/>
    <w:rsid w:val="006A3146"/>
    <w:rsid w:val="006A331C"/>
    <w:rsid w:val="006A3417"/>
    <w:rsid w:val="006A355B"/>
    <w:rsid w:val="006A369D"/>
    <w:rsid w:val="006A3729"/>
    <w:rsid w:val="006A375C"/>
    <w:rsid w:val="006A37F6"/>
    <w:rsid w:val="006A3A3D"/>
    <w:rsid w:val="006A3A8A"/>
    <w:rsid w:val="006A3B98"/>
    <w:rsid w:val="006A3D00"/>
    <w:rsid w:val="006A3E6E"/>
    <w:rsid w:val="006A3EBC"/>
    <w:rsid w:val="006A4017"/>
    <w:rsid w:val="006A4084"/>
    <w:rsid w:val="006A40C0"/>
    <w:rsid w:val="006A422C"/>
    <w:rsid w:val="006A4300"/>
    <w:rsid w:val="006A43DD"/>
    <w:rsid w:val="006A45CB"/>
    <w:rsid w:val="006A45FF"/>
    <w:rsid w:val="006A46D9"/>
    <w:rsid w:val="006A492B"/>
    <w:rsid w:val="006A4A6B"/>
    <w:rsid w:val="006A4A9B"/>
    <w:rsid w:val="006A4BAE"/>
    <w:rsid w:val="006A4C6C"/>
    <w:rsid w:val="006A4CAE"/>
    <w:rsid w:val="006A4D21"/>
    <w:rsid w:val="006A4EA5"/>
    <w:rsid w:val="006A5213"/>
    <w:rsid w:val="006A5420"/>
    <w:rsid w:val="006A5753"/>
    <w:rsid w:val="006A5945"/>
    <w:rsid w:val="006A5C7B"/>
    <w:rsid w:val="006A5CA5"/>
    <w:rsid w:val="006A5D28"/>
    <w:rsid w:val="006A5F62"/>
    <w:rsid w:val="006A6045"/>
    <w:rsid w:val="006A61E6"/>
    <w:rsid w:val="006A61F7"/>
    <w:rsid w:val="006A63E4"/>
    <w:rsid w:val="006A6464"/>
    <w:rsid w:val="006A675C"/>
    <w:rsid w:val="006A6ABB"/>
    <w:rsid w:val="006A6B41"/>
    <w:rsid w:val="006A6C04"/>
    <w:rsid w:val="006A6C30"/>
    <w:rsid w:val="006A6DF9"/>
    <w:rsid w:val="006A6FCE"/>
    <w:rsid w:val="006A7308"/>
    <w:rsid w:val="006A73D2"/>
    <w:rsid w:val="006A743E"/>
    <w:rsid w:val="006A760F"/>
    <w:rsid w:val="006A7AF6"/>
    <w:rsid w:val="006A7DED"/>
    <w:rsid w:val="006A7EE8"/>
    <w:rsid w:val="006A7F46"/>
    <w:rsid w:val="006A7FAE"/>
    <w:rsid w:val="006B0091"/>
    <w:rsid w:val="006B00CC"/>
    <w:rsid w:val="006B0114"/>
    <w:rsid w:val="006B01D4"/>
    <w:rsid w:val="006B02BE"/>
    <w:rsid w:val="006B04CF"/>
    <w:rsid w:val="006B051F"/>
    <w:rsid w:val="006B05CC"/>
    <w:rsid w:val="006B0686"/>
    <w:rsid w:val="006B06A0"/>
    <w:rsid w:val="006B0701"/>
    <w:rsid w:val="006B0A07"/>
    <w:rsid w:val="006B0CD1"/>
    <w:rsid w:val="006B0E69"/>
    <w:rsid w:val="006B0EE2"/>
    <w:rsid w:val="006B0F20"/>
    <w:rsid w:val="006B109F"/>
    <w:rsid w:val="006B1224"/>
    <w:rsid w:val="006B12DE"/>
    <w:rsid w:val="006B137A"/>
    <w:rsid w:val="006B15F3"/>
    <w:rsid w:val="006B161F"/>
    <w:rsid w:val="006B164B"/>
    <w:rsid w:val="006B1CFF"/>
    <w:rsid w:val="006B1F31"/>
    <w:rsid w:val="006B1F42"/>
    <w:rsid w:val="006B211E"/>
    <w:rsid w:val="006B2186"/>
    <w:rsid w:val="006B2264"/>
    <w:rsid w:val="006B2299"/>
    <w:rsid w:val="006B23A9"/>
    <w:rsid w:val="006B2457"/>
    <w:rsid w:val="006B258B"/>
    <w:rsid w:val="006B261B"/>
    <w:rsid w:val="006B2643"/>
    <w:rsid w:val="006B27E1"/>
    <w:rsid w:val="006B28AA"/>
    <w:rsid w:val="006B2953"/>
    <w:rsid w:val="006B2954"/>
    <w:rsid w:val="006B29E5"/>
    <w:rsid w:val="006B2ACC"/>
    <w:rsid w:val="006B2AF1"/>
    <w:rsid w:val="006B2BB0"/>
    <w:rsid w:val="006B2BBE"/>
    <w:rsid w:val="006B2BCF"/>
    <w:rsid w:val="006B2D5A"/>
    <w:rsid w:val="006B2D5E"/>
    <w:rsid w:val="006B2E1C"/>
    <w:rsid w:val="006B2F76"/>
    <w:rsid w:val="006B3006"/>
    <w:rsid w:val="006B30E3"/>
    <w:rsid w:val="006B32E2"/>
    <w:rsid w:val="006B3695"/>
    <w:rsid w:val="006B3784"/>
    <w:rsid w:val="006B37C5"/>
    <w:rsid w:val="006B3938"/>
    <w:rsid w:val="006B39AB"/>
    <w:rsid w:val="006B3A9D"/>
    <w:rsid w:val="006B3B34"/>
    <w:rsid w:val="006B3C40"/>
    <w:rsid w:val="006B3E84"/>
    <w:rsid w:val="006B3EA3"/>
    <w:rsid w:val="006B3EC2"/>
    <w:rsid w:val="006B3EEA"/>
    <w:rsid w:val="006B4004"/>
    <w:rsid w:val="006B413E"/>
    <w:rsid w:val="006B417A"/>
    <w:rsid w:val="006B4211"/>
    <w:rsid w:val="006B42CF"/>
    <w:rsid w:val="006B4401"/>
    <w:rsid w:val="006B4642"/>
    <w:rsid w:val="006B467C"/>
    <w:rsid w:val="006B46F9"/>
    <w:rsid w:val="006B4A4D"/>
    <w:rsid w:val="006B4BBD"/>
    <w:rsid w:val="006B4C7B"/>
    <w:rsid w:val="006B5084"/>
    <w:rsid w:val="006B522F"/>
    <w:rsid w:val="006B52EE"/>
    <w:rsid w:val="006B55A2"/>
    <w:rsid w:val="006B55E2"/>
    <w:rsid w:val="006B57AD"/>
    <w:rsid w:val="006B5928"/>
    <w:rsid w:val="006B59B0"/>
    <w:rsid w:val="006B5B7A"/>
    <w:rsid w:val="006B5D1A"/>
    <w:rsid w:val="006B5D64"/>
    <w:rsid w:val="006B5EB3"/>
    <w:rsid w:val="006B5FE0"/>
    <w:rsid w:val="006B615A"/>
    <w:rsid w:val="006B62F8"/>
    <w:rsid w:val="006B637F"/>
    <w:rsid w:val="006B6533"/>
    <w:rsid w:val="006B6624"/>
    <w:rsid w:val="006B6696"/>
    <w:rsid w:val="006B66D2"/>
    <w:rsid w:val="006B6701"/>
    <w:rsid w:val="006B670A"/>
    <w:rsid w:val="006B67BB"/>
    <w:rsid w:val="006B6811"/>
    <w:rsid w:val="006B68D3"/>
    <w:rsid w:val="006B6E9D"/>
    <w:rsid w:val="006B706B"/>
    <w:rsid w:val="006B73AB"/>
    <w:rsid w:val="006B7409"/>
    <w:rsid w:val="006B7613"/>
    <w:rsid w:val="006B764F"/>
    <w:rsid w:val="006B76B5"/>
    <w:rsid w:val="006B7771"/>
    <w:rsid w:val="006B77B0"/>
    <w:rsid w:val="006B782D"/>
    <w:rsid w:val="006B782F"/>
    <w:rsid w:val="006B7B64"/>
    <w:rsid w:val="006B7B72"/>
    <w:rsid w:val="006B7E07"/>
    <w:rsid w:val="006C02ED"/>
    <w:rsid w:val="006C03A7"/>
    <w:rsid w:val="006C05CD"/>
    <w:rsid w:val="006C06A1"/>
    <w:rsid w:val="006C0A99"/>
    <w:rsid w:val="006C0BA4"/>
    <w:rsid w:val="006C0DD3"/>
    <w:rsid w:val="006C0FAA"/>
    <w:rsid w:val="006C1030"/>
    <w:rsid w:val="006C1081"/>
    <w:rsid w:val="006C11C1"/>
    <w:rsid w:val="006C1265"/>
    <w:rsid w:val="006C1397"/>
    <w:rsid w:val="006C13F4"/>
    <w:rsid w:val="006C13FC"/>
    <w:rsid w:val="006C140E"/>
    <w:rsid w:val="006C14BC"/>
    <w:rsid w:val="006C18E0"/>
    <w:rsid w:val="006C1A44"/>
    <w:rsid w:val="006C1AE2"/>
    <w:rsid w:val="006C1E2F"/>
    <w:rsid w:val="006C1E3C"/>
    <w:rsid w:val="006C1F9D"/>
    <w:rsid w:val="006C2053"/>
    <w:rsid w:val="006C2219"/>
    <w:rsid w:val="006C235C"/>
    <w:rsid w:val="006C27F8"/>
    <w:rsid w:val="006C2998"/>
    <w:rsid w:val="006C2B1A"/>
    <w:rsid w:val="006C2B65"/>
    <w:rsid w:val="006C2B9C"/>
    <w:rsid w:val="006C2CCB"/>
    <w:rsid w:val="006C2D2A"/>
    <w:rsid w:val="006C2E34"/>
    <w:rsid w:val="006C2FA7"/>
    <w:rsid w:val="006C2FE2"/>
    <w:rsid w:val="006C34DD"/>
    <w:rsid w:val="006C35E7"/>
    <w:rsid w:val="006C3768"/>
    <w:rsid w:val="006C380B"/>
    <w:rsid w:val="006C38B0"/>
    <w:rsid w:val="006C39D6"/>
    <w:rsid w:val="006C4034"/>
    <w:rsid w:val="006C4175"/>
    <w:rsid w:val="006C424C"/>
    <w:rsid w:val="006C432D"/>
    <w:rsid w:val="006C4412"/>
    <w:rsid w:val="006C4564"/>
    <w:rsid w:val="006C45AE"/>
    <w:rsid w:val="006C4695"/>
    <w:rsid w:val="006C47B3"/>
    <w:rsid w:val="006C4920"/>
    <w:rsid w:val="006C4B01"/>
    <w:rsid w:val="006C4C10"/>
    <w:rsid w:val="006C4D75"/>
    <w:rsid w:val="006C4EB2"/>
    <w:rsid w:val="006C4F5C"/>
    <w:rsid w:val="006C4F93"/>
    <w:rsid w:val="006C4FA9"/>
    <w:rsid w:val="006C5012"/>
    <w:rsid w:val="006C5034"/>
    <w:rsid w:val="006C5056"/>
    <w:rsid w:val="006C5133"/>
    <w:rsid w:val="006C53EA"/>
    <w:rsid w:val="006C555A"/>
    <w:rsid w:val="006C567A"/>
    <w:rsid w:val="006C58F1"/>
    <w:rsid w:val="006C5B28"/>
    <w:rsid w:val="006C5C68"/>
    <w:rsid w:val="006C5D8B"/>
    <w:rsid w:val="006C5DEA"/>
    <w:rsid w:val="006C5F0A"/>
    <w:rsid w:val="006C60D4"/>
    <w:rsid w:val="006C60FB"/>
    <w:rsid w:val="006C6196"/>
    <w:rsid w:val="006C61B7"/>
    <w:rsid w:val="006C6494"/>
    <w:rsid w:val="006C6507"/>
    <w:rsid w:val="006C65AB"/>
    <w:rsid w:val="006C65D5"/>
    <w:rsid w:val="006C6681"/>
    <w:rsid w:val="006C6775"/>
    <w:rsid w:val="006C67C1"/>
    <w:rsid w:val="006C6825"/>
    <w:rsid w:val="006C68AD"/>
    <w:rsid w:val="006C6949"/>
    <w:rsid w:val="006C699B"/>
    <w:rsid w:val="006C6B17"/>
    <w:rsid w:val="006C6BC4"/>
    <w:rsid w:val="006C6BFA"/>
    <w:rsid w:val="006C6D9A"/>
    <w:rsid w:val="006C6DCB"/>
    <w:rsid w:val="006C6DD7"/>
    <w:rsid w:val="006C700E"/>
    <w:rsid w:val="006C71F2"/>
    <w:rsid w:val="006C71F6"/>
    <w:rsid w:val="006C720D"/>
    <w:rsid w:val="006C722E"/>
    <w:rsid w:val="006C7403"/>
    <w:rsid w:val="006C7513"/>
    <w:rsid w:val="006C75A5"/>
    <w:rsid w:val="006C762F"/>
    <w:rsid w:val="006C7ADD"/>
    <w:rsid w:val="006C7DE3"/>
    <w:rsid w:val="006C7DF6"/>
    <w:rsid w:val="006D0039"/>
    <w:rsid w:val="006D010C"/>
    <w:rsid w:val="006D039F"/>
    <w:rsid w:val="006D045A"/>
    <w:rsid w:val="006D07C5"/>
    <w:rsid w:val="006D0A15"/>
    <w:rsid w:val="006D0D3B"/>
    <w:rsid w:val="006D0DB2"/>
    <w:rsid w:val="006D0DCC"/>
    <w:rsid w:val="006D0E34"/>
    <w:rsid w:val="006D0F39"/>
    <w:rsid w:val="006D105E"/>
    <w:rsid w:val="006D11C0"/>
    <w:rsid w:val="006D11F5"/>
    <w:rsid w:val="006D125E"/>
    <w:rsid w:val="006D14C4"/>
    <w:rsid w:val="006D157E"/>
    <w:rsid w:val="006D1648"/>
    <w:rsid w:val="006D1680"/>
    <w:rsid w:val="006D1873"/>
    <w:rsid w:val="006D1913"/>
    <w:rsid w:val="006D1A6A"/>
    <w:rsid w:val="006D1AF2"/>
    <w:rsid w:val="006D1D01"/>
    <w:rsid w:val="006D1EFA"/>
    <w:rsid w:val="006D2351"/>
    <w:rsid w:val="006D2614"/>
    <w:rsid w:val="006D267B"/>
    <w:rsid w:val="006D28E2"/>
    <w:rsid w:val="006D28F5"/>
    <w:rsid w:val="006D2937"/>
    <w:rsid w:val="006D29C3"/>
    <w:rsid w:val="006D2A36"/>
    <w:rsid w:val="006D2C83"/>
    <w:rsid w:val="006D2DAB"/>
    <w:rsid w:val="006D2FBB"/>
    <w:rsid w:val="006D30AA"/>
    <w:rsid w:val="006D30D2"/>
    <w:rsid w:val="006D3204"/>
    <w:rsid w:val="006D329A"/>
    <w:rsid w:val="006D338A"/>
    <w:rsid w:val="006D3479"/>
    <w:rsid w:val="006D353A"/>
    <w:rsid w:val="006D38A9"/>
    <w:rsid w:val="006D396E"/>
    <w:rsid w:val="006D3B9E"/>
    <w:rsid w:val="006D3BD6"/>
    <w:rsid w:val="006D3CF5"/>
    <w:rsid w:val="006D3E10"/>
    <w:rsid w:val="006D41BC"/>
    <w:rsid w:val="006D42FB"/>
    <w:rsid w:val="006D4669"/>
    <w:rsid w:val="006D47B4"/>
    <w:rsid w:val="006D48DE"/>
    <w:rsid w:val="006D4B88"/>
    <w:rsid w:val="006D4D8D"/>
    <w:rsid w:val="006D4DDF"/>
    <w:rsid w:val="006D50B4"/>
    <w:rsid w:val="006D50DA"/>
    <w:rsid w:val="006D54DF"/>
    <w:rsid w:val="006D5576"/>
    <w:rsid w:val="006D565D"/>
    <w:rsid w:val="006D567E"/>
    <w:rsid w:val="006D56D1"/>
    <w:rsid w:val="006D56D6"/>
    <w:rsid w:val="006D57BF"/>
    <w:rsid w:val="006D58D6"/>
    <w:rsid w:val="006D58DB"/>
    <w:rsid w:val="006D596F"/>
    <w:rsid w:val="006D5A46"/>
    <w:rsid w:val="006D5C02"/>
    <w:rsid w:val="006D5E18"/>
    <w:rsid w:val="006D5F44"/>
    <w:rsid w:val="006D5F7E"/>
    <w:rsid w:val="006D60AB"/>
    <w:rsid w:val="006D6395"/>
    <w:rsid w:val="006D6431"/>
    <w:rsid w:val="006D647D"/>
    <w:rsid w:val="006D6546"/>
    <w:rsid w:val="006D6722"/>
    <w:rsid w:val="006D6771"/>
    <w:rsid w:val="006D677D"/>
    <w:rsid w:val="006D6928"/>
    <w:rsid w:val="006D695F"/>
    <w:rsid w:val="006D6C9C"/>
    <w:rsid w:val="006D6F13"/>
    <w:rsid w:val="006D6FB4"/>
    <w:rsid w:val="006D701C"/>
    <w:rsid w:val="006D714C"/>
    <w:rsid w:val="006D74BD"/>
    <w:rsid w:val="006D76A1"/>
    <w:rsid w:val="006D7C13"/>
    <w:rsid w:val="006D7C55"/>
    <w:rsid w:val="006D7D83"/>
    <w:rsid w:val="006E00BC"/>
    <w:rsid w:val="006E039C"/>
    <w:rsid w:val="006E0810"/>
    <w:rsid w:val="006E0925"/>
    <w:rsid w:val="006E09B3"/>
    <w:rsid w:val="006E09B7"/>
    <w:rsid w:val="006E0AB9"/>
    <w:rsid w:val="006E0B43"/>
    <w:rsid w:val="006E0BB3"/>
    <w:rsid w:val="006E0D79"/>
    <w:rsid w:val="006E0F6A"/>
    <w:rsid w:val="006E0FF0"/>
    <w:rsid w:val="006E10BA"/>
    <w:rsid w:val="006E10D6"/>
    <w:rsid w:val="006E1201"/>
    <w:rsid w:val="006E1338"/>
    <w:rsid w:val="006E15CC"/>
    <w:rsid w:val="006E1600"/>
    <w:rsid w:val="006E170D"/>
    <w:rsid w:val="006E172C"/>
    <w:rsid w:val="006E17A9"/>
    <w:rsid w:val="006E1965"/>
    <w:rsid w:val="006E1BA1"/>
    <w:rsid w:val="006E1D37"/>
    <w:rsid w:val="006E1F77"/>
    <w:rsid w:val="006E2101"/>
    <w:rsid w:val="006E21C3"/>
    <w:rsid w:val="006E23F5"/>
    <w:rsid w:val="006E2631"/>
    <w:rsid w:val="006E2B28"/>
    <w:rsid w:val="006E2BA6"/>
    <w:rsid w:val="006E2C3A"/>
    <w:rsid w:val="006E2D62"/>
    <w:rsid w:val="006E2D92"/>
    <w:rsid w:val="006E3023"/>
    <w:rsid w:val="006E326B"/>
    <w:rsid w:val="006E3373"/>
    <w:rsid w:val="006E33CC"/>
    <w:rsid w:val="006E3473"/>
    <w:rsid w:val="006E3642"/>
    <w:rsid w:val="006E3694"/>
    <w:rsid w:val="006E3791"/>
    <w:rsid w:val="006E37E1"/>
    <w:rsid w:val="006E37E3"/>
    <w:rsid w:val="006E37F3"/>
    <w:rsid w:val="006E3803"/>
    <w:rsid w:val="006E3CB6"/>
    <w:rsid w:val="006E3E81"/>
    <w:rsid w:val="006E3F29"/>
    <w:rsid w:val="006E3F45"/>
    <w:rsid w:val="006E479F"/>
    <w:rsid w:val="006E4926"/>
    <w:rsid w:val="006E4AD2"/>
    <w:rsid w:val="006E4BC4"/>
    <w:rsid w:val="006E4CAB"/>
    <w:rsid w:val="006E4D4B"/>
    <w:rsid w:val="006E4F99"/>
    <w:rsid w:val="006E5027"/>
    <w:rsid w:val="006E54DD"/>
    <w:rsid w:val="006E5566"/>
    <w:rsid w:val="006E56C0"/>
    <w:rsid w:val="006E5804"/>
    <w:rsid w:val="006E5824"/>
    <w:rsid w:val="006E59FB"/>
    <w:rsid w:val="006E5B72"/>
    <w:rsid w:val="006E5B93"/>
    <w:rsid w:val="006E5C9A"/>
    <w:rsid w:val="006E6114"/>
    <w:rsid w:val="006E62C7"/>
    <w:rsid w:val="006E62D8"/>
    <w:rsid w:val="006E639E"/>
    <w:rsid w:val="006E64E7"/>
    <w:rsid w:val="006E656A"/>
    <w:rsid w:val="006E6738"/>
    <w:rsid w:val="006E674F"/>
    <w:rsid w:val="006E6865"/>
    <w:rsid w:val="006E6AE2"/>
    <w:rsid w:val="006E6B8B"/>
    <w:rsid w:val="006E6CB1"/>
    <w:rsid w:val="006E6D6F"/>
    <w:rsid w:val="006E6D79"/>
    <w:rsid w:val="006E6E75"/>
    <w:rsid w:val="006E6EA7"/>
    <w:rsid w:val="006E7257"/>
    <w:rsid w:val="006E7678"/>
    <w:rsid w:val="006E77F3"/>
    <w:rsid w:val="006E7809"/>
    <w:rsid w:val="006E78AB"/>
    <w:rsid w:val="006E78D1"/>
    <w:rsid w:val="006E7A3E"/>
    <w:rsid w:val="006E7AD9"/>
    <w:rsid w:val="006E7C65"/>
    <w:rsid w:val="006E7CB5"/>
    <w:rsid w:val="006E7D22"/>
    <w:rsid w:val="006F0047"/>
    <w:rsid w:val="006F00D0"/>
    <w:rsid w:val="006F0155"/>
    <w:rsid w:val="006F01C9"/>
    <w:rsid w:val="006F0221"/>
    <w:rsid w:val="006F025E"/>
    <w:rsid w:val="006F0626"/>
    <w:rsid w:val="006F0873"/>
    <w:rsid w:val="006F08B9"/>
    <w:rsid w:val="006F0A61"/>
    <w:rsid w:val="006F0B6E"/>
    <w:rsid w:val="006F0B8B"/>
    <w:rsid w:val="006F0BFF"/>
    <w:rsid w:val="006F0EBC"/>
    <w:rsid w:val="006F1248"/>
    <w:rsid w:val="006F13A7"/>
    <w:rsid w:val="006F1451"/>
    <w:rsid w:val="006F1704"/>
    <w:rsid w:val="006F18BF"/>
    <w:rsid w:val="006F1C8E"/>
    <w:rsid w:val="006F1D39"/>
    <w:rsid w:val="006F1D47"/>
    <w:rsid w:val="006F1E6D"/>
    <w:rsid w:val="006F1F67"/>
    <w:rsid w:val="006F1F9A"/>
    <w:rsid w:val="006F20C7"/>
    <w:rsid w:val="006F211E"/>
    <w:rsid w:val="006F220E"/>
    <w:rsid w:val="006F23BB"/>
    <w:rsid w:val="006F23ED"/>
    <w:rsid w:val="006F2533"/>
    <w:rsid w:val="006F2731"/>
    <w:rsid w:val="006F276D"/>
    <w:rsid w:val="006F28BF"/>
    <w:rsid w:val="006F2920"/>
    <w:rsid w:val="006F2968"/>
    <w:rsid w:val="006F2A83"/>
    <w:rsid w:val="006F2A9B"/>
    <w:rsid w:val="006F2B16"/>
    <w:rsid w:val="006F2BFA"/>
    <w:rsid w:val="006F2C79"/>
    <w:rsid w:val="006F2DC7"/>
    <w:rsid w:val="006F2FDE"/>
    <w:rsid w:val="006F300D"/>
    <w:rsid w:val="006F31F2"/>
    <w:rsid w:val="006F32DF"/>
    <w:rsid w:val="006F346E"/>
    <w:rsid w:val="006F3737"/>
    <w:rsid w:val="006F377C"/>
    <w:rsid w:val="006F37B8"/>
    <w:rsid w:val="006F37F9"/>
    <w:rsid w:val="006F388F"/>
    <w:rsid w:val="006F38BF"/>
    <w:rsid w:val="006F3A3C"/>
    <w:rsid w:val="006F3BC6"/>
    <w:rsid w:val="006F3BF4"/>
    <w:rsid w:val="006F3DAE"/>
    <w:rsid w:val="006F3E52"/>
    <w:rsid w:val="006F3F96"/>
    <w:rsid w:val="006F3FBD"/>
    <w:rsid w:val="006F41AF"/>
    <w:rsid w:val="006F4310"/>
    <w:rsid w:val="006F4311"/>
    <w:rsid w:val="006F4422"/>
    <w:rsid w:val="006F45F5"/>
    <w:rsid w:val="006F46DB"/>
    <w:rsid w:val="006F4732"/>
    <w:rsid w:val="006F47A1"/>
    <w:rsid w:val="006F4AEE"/>
    <w:rsid w:val="006F4B05"/>
    <w:rsid w:val="006F4DE3"/>
    <w:rsid w:val="006F4E4F"/>
    <w:rsid w:val="006F5251"/>
    <w:rsid w:val="006F525E"/>
    <w:rsid w:val="006F53F9"/>
    <w:rsid w:val="006F5411"/>
    <w:rsid w:val="006F55FD"/>
    <w:rsid w:val="006F560A"/>
    <w:rsid w:val="006F5725"/>
    <w:rsid w:val="006F574B"/>
    <w:rsid w:val="006F593E"/>
    <w:rsid w:val="006F5A29"/>
    <w:rsid w:val="006F5A65"/>
    <w:rsid w:val="006F5A68"/>
    <w:rsid w:val="006F5AE0"/>
    <w:rsid w:val="006F5B5A"/>
    <w:rsid w:val="006F5C7D"/>
    <w:rsid w:val="006F5D63"/>
    <w:rsid w:val="006F5F60"/>
    <w:rsid w:val="006F5F72"/>
    <w:rsid w:val="006F61AF"/>
    <w:rsid w:val="006F621D"/>
    <w:rsid w:val="006F653D"/>
    <w:rsid w:val="006F6595"/>
    <w:rsid w:val="006F65AB"/>
    <w:rsid w:val="006F662A"/>
    <w:rsid w:val="006F6780"/>
    <w:rsid w:val="006F68C8"/>
    <w:rsid w:val="006F699B"/>
    <w:rsid w:val="006F6A26"/>
    <w:rsid w:val="006F6BF0"/>
    <w:rsid w:val="006F6D4C"/>
    <w:rsid w:val="006F6EBD"/>
    <w:rsid w:val="006F6F70"/>
    <w:rsid w:val="006F7186"/>
    <w:rsid w:val="006F72C0"/>
    <w:rsid w:val="006F72C6"/>
    <w:rsid w:val="006F7325"/>
    <w:rsid w:val="006F73A7"/>
    <w:rsid w:val="006F747F"/>
    <w:rsid w:val="006F769C"/>
    <w:rsid w:val="006F7997"/>
    <w:rsid w:val="006F7A21"/>
    <w:rsid w:val="006F7A9A"/>
    <w:rsid w:val="006F7BD7"/>
    <w:rsid w:val="006F7C35"/>
    <w:rsid w:val="006F7CFF"/>
    <w:rsid w:val="006F7FF3"/>
    <w:rsid w:val="007002A9"/>
    <w:rsid w:val="007003CA"/>
    <w:rsid w:val="00700459"/>
    <w:rsid w:val="0070046B"/>
    <w:rsid w:val="0070057D"/>
    <w:rsid w:val="0070083B"/>
    <w:rsid w:val="00700922"/>
    <w:rsid w:val="0070098B"/>
    <w:rsid w:val="00700A25"/>
    <w:rsid w:val="00701098"/>
    <w:rsid w:val="007011FE"/>
    <w:rsid w:val="007012CF"/>
    <w:rsid w:val="0070142B"/>
    <w:rsid w:val="00701459"/>
    <w:rsid w:val="00701498"/>
    <w:rsid w:val="007014BE"/>
    <w:rsid w:val="007014F6"/>
    <w:rsid w:val="0070152C"/>
    <w:rsid w:val="00701620"/>
    <w:rsid w:val="00701A86"/>
    <w:rsid w:val="00701C28"/>
    <w:rsid w:val="00701C32"/>
    <w:rsid w:val="00701CCA"/>
    <w:rsid w:val="00701D0C"/>
    <w:rsid w:val="00701D42"/>
    <w:rsid w:val="00701E6F"/>
    <w:rsid w:val="00702186"/>
    <w:rsid w:val="00702254"/>
    <w:rsid w:val="007025FC"/>
    <w:rsid w:val="00702685"/>
    <w:rsid w:val="00702710"/>
    <w:rsid w:val="00702861"/>
    <w:rsid w:val="007029BF"/>
    <w:rsid w:val="00702A3D"/>
    <w:rsid w:val="00702A79"/>
    <w:rsid w:val="00702C08"/>
    <w:rsid w:val="00702E6E"/>
    <w:rsid w:val="00702E89"/>
    <w:rsid w:val="0070350B"/>
    <w:rsid w:val="007036AE"/>
    <w:rsid w:val="00703852"/>
    <w:rsid w:val="00703890"/>
    <w:rsid w:val="007038A1"/>
    <w:rsid w:val="00703AAA"/>
    <w:rsid w:val="00703C6B"/>
    <w:rsid w:val="00703C9E"/>
    <w:rsid w:val="00703CC3"/>
    <w:rsid w:val="00703CD7"/>
    <w:rsid w:val="00703CDD"/>
    <w:rsid w:val="00703D67"/>
    <w:rsid w:val="00703EDC"/>
    <w:rsid w:val="00703F94"/>
    <w:rsid w:val="00704055"/>
    <w:rsid w:val="00704123"/>
    <w:rsid w:val="0070451B"/>
    <w:rsid w:val="0070478F"/>
    <w:rsid w:val="007047A0"/>
    <w:rsid w:val="0070495A"/>
    <w:rsid w:val="00704967"/>
    <w:rsid w:val="00704A17"/>
    <w:rsid w:val="00704AC0"/>
    <w:rsid w:val="00704AC9"/>
    <w:rsid w:val="00704B15"/>
    <w:rsid w:val="00704CE4"/>
    <w:rsid w:val="00704D59"/>
    <w:rsid w:val="00704D71"/>
    <w:rsid w:val="00704E1C"/>
    <w:rsid w:val="00704ED9"/>
    <w:rsid w:val="00705013"/>
    <w:rsid w:val="00705041"/>
    <w:rsid w:val="00705052"/>
    <w:rsid w:val="007051CD"/>
    <w:rsid w:val="007052B9"/>
    <w:rsid w:val="0070542A"/>
    <w:rsid w:val="00705435"/>
    <w:rsid w:val="0070543E"/>
    <w:rsid w:val="007057A8"/>
    <w:rsid w:val="00705834"/>
    <w:rsid w:val="00705949"/>
    <w:rsid w:val="00705976"/>
    <w:rsid w:val="00705C76"/>
    <w:rsid w:val="00706247"/>
    <w:rsid w:val="00706273"/>
    <w:rsid w:val="007062FF"/>
    <w:rsid w:val="007063C1"/>
    <w:rsid w:val="007065C7"/>
    <w:rsid w:val="007066E3"/>
    <w:rsid w:val="00706978"/>
    <w:rsid w:val="0070698D"/>
    <w:rsid w:val="00706D9F"/>
    <w:rsid w:val="00706DF4"/>
    <w:rsid w:val="0070701F"/>
    <w:rsid w:val="00707155"/>
    <w:rsid w:val="007071E2"/>
    <w:rsid w:val="00707211"/>
    <w:rsid w:val="0070721A"/>
    <w:rsid w:val="0070725F"/>
    <w:rsid w:val="0070742C"/>
    <w:rsid w:val="0070742D"/>
    <w:rsid w:val="007074CB"/>
    <w:rsid w:val="00707552"/>
    <w:rsid w:val="007075E8"/>
    <w:rsid w:val="007075F5"/>
    <w:rsid w:val="00707645"/>
    <w:rsid w:val="0070779A"/>
    <w:rsid w:val="007078C2"/>
    <w:rsid w:val="007079F7"/>
    <w:rsid w:val="00707AC5"/>
    <w:rsid w:val="00707B73"/>
    <w:rsid w:val="00707B92"/>
    <w:rsid w:val="00707D6B"/>
    <w:rsid w:val="00707E50"/>
    <w:rsid w:val="00707F7A"/>
    <w:rsid w:val="00707F9F"/>
    <w:rsid w:val="007101C6"/>
    <w:rsid w:val="007101E5"/>
    <w:rsid w:val="00710382"/>
    <w:rsid w:val="007106C9"/>
    <w:rsid w:val="00710803"/>
    <w:rsid w:val="00710863"/>
    <w:rsid w:val="007108B0"/>
    <w:rsid w:val="00710A8D"/>
    <w:rsid w:val="00710B3E"/>
    <w:rsid w:val="00710C8D"/>
    <w:rsid w:val="00710E2E"/>
    <w:rsid w:val="00710F8E"/>
    <w:rsid w:val="0071117C"/>
    <w:rsid w:val="00711345"/>
    <w:rsid w:val="0071135F"/>
    <w:rsid w:val="0071146D"/>
    <w:rsid w:val="0071182F"/>
    <w:rsid w:val="00711A4D"/>
    <w:rsid w:val="00711A7F"/>
    <w:rsid w:val="00711B0D"/>
    <w:rsid w:val="00711F72"/>
    <w:rsid w:val="00711FE5"/>
    <w:rsid w:val="00712023"/>
    <w:rsid w:val="007120B1"/>
    <w:rsid w:val="007121C7"/>
    <w:rsid w:val="00712308"/>
    <w:rsid w:val="00712569"/>
    <w:rsid w:val="007126D8"/>
    <w:rsid w:val="0071275D"/>
    <w:rsid w:val="007127C6"/>
    <w:rsid w:val="00712899"/>
    <w:rsid w:val="007129A3"/>
    <w:rsid w:val="007129D7"/>
    <w:rsid w:val="00712A64"/>
    <w:rsid w:val="00712C1D"/>
    <w:rsid w:val="00712CB5"/>
    <w:rsid w:val="007131A2"/>
    <w:rsid w:val="007132C1"/>
    <w:rsid w:val="00713334"/>
    <w:rsid w:val="00713353"/>
    <w:rsid w:val="0071337E"/>
    <w:rsid w:val="00713387"/>
    <w:rsid w:val="00713533"/>
    <w:rsid w:val="0071416F"/>
    <w:rsid w:val="0071429A"/>
    <w:rsid w:val="007149FA"/>
    <w:rsid w:val="00714AF4"/>
    <w:rsid w:val="00714B91"/>
    <w:rsid w:val="00714B9E"/>
    <w:rsid w:val="00714C8B"/>
    <w:rsid w:val="00714EFA"/>
    <w:rsid w:val="00714F00"/>
    <w:rsid w:val="00714F0D"/>
    <w:rsid w:val="00714F37"/>
    <w:rsid w:val="00714F43"/>
    <w:rsid w:val="00715091"/>
    <w:rsid w:val="007150F8"/>
    <w:rsid w:val="007150FB"/>
    <w:rsid w:val="00715138"/>
    <w:rsid w:val="00715287"/>
    <w:rsid w:val="007152B4"/>
    <w:rsid w:val="00715323"/>
    <w:rsid w:val="00715475"/>
    <w:rsid w:val="00715649"/>
    <w:rsid w:val="007157B9"/>
    <w:rsid w:val="00715849"/>
    <w:rsid w:val="00715861"/>
    <w:rsid w:val="00715895"/>
    <w:rsid w:val="00715A73"/>
    <w:rsid w:val="00715FC3"/>
    <w:rsid w:val="007161D9"/>
    <w:rsid w:val="0071628F"/>
    <w:rsid w:val="007163D4"/>
    <w:rsid w:val="007164A3"/>
    <w:rsid w:val="007164C1"/>
    <w:rsid w:val="00716538"/>
    <w:rsid w:val="007165E2"/>
    <w:rsid w:val="00716714"/>
    <w:rsid w:val="00716820"/>
    <w:rsid w:val="007168AA"/>
    <w:rsid w:val="007168BC"/>
    <w:rsid w:val="00716957"/>
    <w:rsid w:val="0071699C"/>
    <w:rsid w:val="00716AAC"/>
    <w:rsid w:val="00716B00"/>
    <w:rsid w:val="00716BE2"/>
    <w:rsid w:val="00716C6C"/>
    <w:rsid w:val="00716F75"/>
    <w:rsid w:val="00717044"/>
    <w:rsid w:val="00717045"/>
    <w:rsid w:val="007170BF"/>
    <w:rsid w:val="0071711B"/>
    <w:rsid w:val="00717146"/>
    <w:rsid w:val="0071721B"/>
    <w:rsid w:val="0071727A"/>
    <w:rsid w:val="0071732F"/>
    <w:rsid w:val="007174EA"/>
    <w:rsid w:val="00717514"/>
    <w:rsid w:val="0071752C"/>
    <w:rsid w:val="007178F9"/>
    <w:rsid w:val="00717A11"/>
    <w:rsid w:val="00717A62"/>
    <w:rsid w:val="00717A7C"/>
    <w:rsid w:val="00717C62"/>
    <w:rsid w:val="00717CB3"/>
    <w:rsid w:val="00717EB6"/>
    <w:rsid w:val="00717FE1"/>
    <w:rsid w:val="00720183"/>
    <w:rsid w:val="00720196"/>
    <w:rsid w:val="00720312"/>
    <w:rsid w:val="0072040D"/>
    <w:rsid w:val="007204CB"/>
    <w:rsid w:val="00720729"/>
    <w:rsid w:val="00720768"/>
    <w:rsid w:val="007207DB"/>
    <w:rsid w:val="00720B9D"/>
    <w:rsid w:val="00720DA6"/>
    <w:rsid w:val="0072100A"/>
    <w:rsid w:val="00721111"/>
    <w:rsid w:val="007212B3"/>
    <w:rsid w:val="00721392"/>
    <w:rsid w:val="00721397"/>
    <w:rsid w:val="00721407"/>
    <w:rsid w:val="00721419"/>
    <w:rsid w:val="00721491"/>
    <w:rsid w:val="007214BB"/>
    <w:rsid w:val="00721582"/>
    <w:rsid w:val="0072161B"/>
    <w:rsid w:val="007216A7"/>
    <w:rsid w:val="00721A20"/>
    <w:rsid w:val="00721A87"/>
    <w:rsid w:val="00721D71"/>
    <w:rsid w:val="00721E47"/>
    <w:rsid w:val="00721FB3"/>
    <w:rsid w:val="00722186"/>
    <w:rsid w:val="0072224C"/>
    <w:rsid w:val="0072226D"/>
    <w:rsid w:val="007222E9"/>
    <w:rsid w:val="00722340"/>
    <w:rsid w:val="0072255B"/>
    <w:rsid w:val="007225A9"/>
    <w:rsid w:val="00722A74"/>
    <w:rsid w:val="00722B1A"/>
    <w:rsid w:val="00722BD9"/>
    <w:rsid w:val="00722E5F"/>
    <w:rsid w:val="00722F08"/>
    <w:rsid w:val="00722F35"/>
    <w:rsid w:val="00723041"/>
    <w:rsid w:val="007233B8"/>
    <w:rsid w:val="00723432"/>
    <w:rsid w:val="007234BC"/>
    <w:rsid w:val="007234F1"/>
    <w:rsid w:val="007235B7"/>
    <w:rsid w:val="00723656"/>
    <w:rsid w:val="00723684"/>
    <w:rsid w:val="0072370F"/>
    <w:rsid w:val="00723892"/>
    <w:rsid w:val="00723A45"/>
    <w:rsid w:val="00723B52"/>
    <w:rsid w:val="00723BDF"/>
    <w:rsid w:val="00723FC4"/>
    <w:rsid w:val="00724045"/>
    <w:rsid w:val="00724101"/>
    <w:rsid w:val="0072446D"/>
    <w:rsid w:val="007245FF"/>
    <w:rsid w:val="007246BB"/>
    <w:rsid w:val="0072481F"/>
    <w:rsid w:val="00724C76"/>
    <w:rsid w:val="00724D13"/>
    <w:rsid w:val="00724E92"/>
    <w:rsid w:val="00724EA3"/>
    <w:rsid w:val="00724F7C"/>
    <w:rsid w:val="00725147"/>
    <w:rsid w:val="00725265"/>
    <w:rsid w:val="007253E2"/>
    <w:rsid w:val="0072548B"/>
    <w:rsid w:val="00725495"/>
    <w:rsid w:val="00725648"/>
    <w:rsid w:val="007256F9"/>
    <w:rsid w:val="0072596C"/>
    <w:rsid w:val="007259B7"/>
    <w:rsid w:val="00725AEA"/>
    <w:rsid w:val="00725D4F"/>
    <w:rsid w:val="00725DED"/>
    <w:rsid w:val="007260B2"/>
    <w:rsid w:val="007260F1"/>
    <w:rsid w:val="0072640E"/>
    <w:rsid w:val="0072646F"/>
    <w:rsid w:val="00726483"/>
    <w:rsid w:val="0072654F"/>
    <w:rsid w:val="007265FC"/>
    <w:rsid w:val="007267CB"/>
    <w:rsid w:val="00726893"/>
    <w:rsid w:val="00726AA2"/>
    <w:rsid w:val="00726F57"/>
    <w:rsid w:val="00727052"/>
    <w:rsid w:val="007272DE"/>
    <w:rsid w:val="00727387"/>
    <w:rsid w:val="0072758A"/>
    <w:rsid w:val="0072780D"/>
    <w:rsid w:val="00727B7A"/>
    <w:rsid w:val="00727F53"/>
    <w:rsid w:val="00727F8D"/>
    <w:rsid w:val="00730156"/>
    <w:rsid w:val="00730239"/>
    <w:rsid w:val="00730603"/>
    <w:rsid w:val="00730638"/>
    <w:rsid w:val="007307EE"/>
    <w:rsid w:val="00730833"/>
    <w:rsid w:val="007309CA"/>
    <w:rsid w:val="00730A12"/>
    <w:rsid w:val="00730A64"/>
    <w:rsid w:val="00730B35"/>
    <w:rsid w:val="00730B47"/>
    <w:rsid w:val="00730D3E"/>
    <w:rsid w:val="00730ED2"/>
    <w:rsid w:val="00730FFA"/>
    <w:rsid w:val="007310B1"/>
    <w:rsid w:val="0073156E"/>
    <w:rsid w:val="007315B6"/>
    <w:rsid w:val="0073177A"/>
    <w:rsid w:val="007317B7"/>
    <w:rsid w:val="007317D4"/>
    <w:rsid w:val="007317EF"/>
    <w:rsid w:val="0073193B"/>
    <w:rsid w:val="00731A67"/>
    <w:rsid w:val="00731BC5"/>
    <w:rsid w:val="00731E7F"/>
    <w:rsid w:val="00732593"/>
    <w:rsid w:val="007326E7"/>
    <w:rsid w:val="007328D6"/>
    <w:rsid w:val="00732907"/>
    <w:rsid w:val="00732B7A"/>
    <w:rsid w:val="00732F15"/>
    <w:rsid w:val="00732F56"/>
    <w:rsid w:val="007331A6"/>
    <w:rsid w:val="0073331E"/>
    <w:rsid w:val="007333E1"/>
    <w:rsid w:val="007333E9"/>
    <w:rsid w:val="00733630"/>
    <w:rsid w:val="00733685"/>
    <w:rsid w:val="00733743"/>
    <w:rsid w:val="00733874"/>
    <w:rsid w:val="0073396E"/>
    <w:rsid w:val="0073398F"/>
    <w:rsid w:val="00733ACD"/>
    <w:rsid w:val="00733B0E"/>
    <w:rsid w:val="00733B71"/>
    <w:rsid w:val="00733BBA"/>
    <w:rsid w:val="00733BF5"/>
    <w:rsid w:val="00733BF9"/>
    <w:rsid w:val="00733C80"/>
    <w:rsid w:val="00733CF2"/>
    <w:rsid w:val="00733D50"/>
    <w:rsid w:val="00733F2B"/>
    <w:rsid w:val="00734041"/>
    <w:rsid w:val="007341FA"/>
    <w:rsid w:val="0073440C"/>
    <w:rsid w:val="007346C2"/>
    <w:rsid w:val="00734916"/>
    <w:rsid w:val="007349A9"/>
    <w:rsid w:val="00734B36"/>
    <w:rsid w:val="00734E5A"/>
    <w:rsid w:val="00734F49"/>
    <w:rsid w:val="00734F8F"/>
    <w:rsid w:val="00735049"/>
    <w:rsid w:val="007354D7"/>
    <w:rsid w:val="007355DD"/>
    <w:rsid w:val="0073561E"/>
    <w:rsid w:val="00735792"/>
    <w:rsid w:val="007359A4"/>
    <w:rsid w:val="00735AD9"/>
    <w:rsid w:val="00735C50"/>
    <w:rsid w:val="00735DA4"/>
    <w:rsid w:val="00735F1F"/>
    <w:rsid w:val="0073653C"/>
    <w:rsid w:val="007365A3"/>
    <w:rsid w:val="007365A8"/>
    <w:rsid w:val="00736830"/>
    <w:rsid w:val="007368B0"/>
    <w:rsid w:val="00736AFF"/>
    <w:rsid w:val="00736D08"/>
    <w:rsid w:val="00736DDF"/>
    <w:rsid w:val="00736E1C"/>
    <w:rsid w:val="00736E95"/>
    <w:rsid w:val="00737050"/>
    <w:rsid w:val="0073709A"/>
    <w:rsid w:val="0073713E"/>
    <w:rsid w:val="0073717F"/>
    <w:rsid w:val="00737272"/>
    <w:rsid w:val="007372B9"/>
    <w:rsid w:val="0073736E"/>
    <w:rsid w:val="00737496"/>
    <w:rsid w:val="007374E5"/>
    <w:rsid w:val="00737640"/>
    <w:rsid w:val="0073770A"/>
    <w:rsid w:val="00737897"/>
    <w:rsid w:val="007378CE"/>
    <w:rsid w:val="0073799D"/>
    <w:rsid w:val="00737A12"/>
    <w:rsid w:val="00737BB5"/>
    <w:rsid w:val="00737C55"/>
    <w:rsid w:val="007400D7"/>
    <w:rsid w:val="007403DE"/>
    <w:rsid w:val="00740556"/>
    <w:rsid w:val="00740592"/>
    <w:rsid w:val="007405EE"/>
    <w:rsid w:val="0074064B"/>
    <w:rsid w:val="00740697"/>
    <w:rsid w:val="007406DD"/>
    <w:rsid w:val="00740866"/>
    <w:rsid w:val="00740917"/>
    <w:rsid w:val="00740B4B"/>
    <w:rsid w:val="00740C0D"/>
    <w:rsid w:val="00740D42"/>
    <w:rsid w:val="00740ECA"/>
    <w:rsid w:val="00740F62"/>
    <w:rsid w:val="0074112F"/>
    <w:rsid w:val="0074129E"/>
    <w:rsid w:val="007412FA"/>
    <w:rsid w:val="007415E7"/>
    <w:rsid w:val="007418BB"/>
    <w:rsid w:val="00741931"/>
    <w:rsid w:val="00741A67"/>
    <w:rsid w:val="00741AB3"/>
    <w:rsid w:val="00741D40"/>
    <w:rsid w:val="00741E4E"/>
    <w:rsid w:val="00741E58"/>
    <w:rsid w:val="00741F37"/>
    <w:rsid w:val="007420DD"/>
    <w:rsid w:val="0074226F"/>
    <w:rsid w:val="00742353"/>
    <w:rsid w:val="007423A1"/>
    <w:rsid w:val="007424BA"/>
    <w:rsid w:val="00742542"/>
    <w:rsid w:val="0074262F"/>
    <w:rsid w:val="007428B7"/>
    <w:rsid w:val="00742A65"/>
    <w:rsid w:val="00742D6C"/>
    <w:rsid w:val="00742DF6"/>
    <w:rsid w:val="00742EFA"/>
    <w:rsid w:val="00742F50"/>
    <w:rsid w:val="00742F7D"/>
    <w:rsid w:val="00743046"/>
    <w:rsid w:val="007432F9"/>
    <w:rsid w:val="0074373A"/>
    <w:rsid w:val="00743789"/>
    <w:rsid w:val="00743852"/>
    <w:rsid w:val="00743861"/>
    <w:rsid w:val="00743919"/>
    <w:rsid w:val="007439D3"/>
    <w:rsid w:val="007439F6"/>
    <w:rsid w:val="00743ABA"/>
    <w:rsid w:val="00743AF7"/>
    <w:rsid w:val="00743E99"/>
    <w:rsid w:val="0074408C"/>
    <w:rsid w:val="007440DC"/>
    <w:rsid w:val="0074414D"/>
    <w:rsid w:val="007441C3"/>
    <w:rsid w:val="007442AD"/>
    <w:rsid w:val="007442CD"/>
    <w:rsid w:val="00744483"/>
    <w:rsid w:val="00744501"/>
    <w:rsid w:val="007446D2"/>
    <w:rsid w:val="007446FF"/>
    <w:rsid w:val="00744B18"/>
    <w:rsid w:val="00744BD3"/>
    <w:rsid w:val="00744DFD"/>
    <w:rsid w:val="00744FEF"/>
    <w:rsid w:val="00745288"/>
    <w:rsid w:val="0074529F"/>
    <w:rsid w:val="00745439"/>
    <w:rsid w:val="00745620"/>
    <w:rsid w:val="0074562F"/>
    <w:rsid w:val="00745733"/>
    <w:rsid w:val="007458FC"/>
    <w:rsid w:val="00745AC1"/>
    <w:rsid w:val="00745CAC"/>
    <w:rsid w:val="00745CC3"/>
    <w:rsid w:val="00745E11"/>
    <w:rsid w:val="00745FCC"/>
    <w:rsid w:val="00746053"/>
    <w:rsid w:val="007460E7"/>
    <w:rsid w:val="007462B0"/>
    <w:rsid w:val="00746C23"/>
    <w:rsid w:val="00746CBC"/>
    <w:rsid w:val="00746DE7"/>
    <w:rsid w:val="00747057"/>
    <w:rsid w:val="00747075"/>
    <w:rsid w:val="007471BC"/>
    <w:rsid w:val="00747258"/>
    <w:rsid w:val="007472D1"/>
    <w:rsid w:val="007473D4"/>
    <w:rsid w:val="0074749C"/>
    <w:rsid w:val="00747540"/>
    <w:rsid w:val="007475A0"/>
    <w:rsid w:val="007475AA"/>
    <w:rsid w:val="007475CB"/>
    <w:rsid w:val="0074760F"/>
    <w:rsid w:val="00747670"/>
    <w:rsid w:val="00747929"/>
    <w:rsid w:val="00747B0E"/>
    <w:rsid w:val="00747B15"/>
    <w:rsid w:val="00747BE0"/>
    <w:rsid w:val="00747C22"/>
    <w:rsid w:val="00747C43"/>
    <w:rsid w:val="00747E25"/>
    <w:rsid w:val="0075015F"/>
    <w:rsid w:val="00750184"/>
    <w:rsid w:val="0075026B"/>
    <w:rsid w:val="007503E6"/>
    <w:rsid w:val="00750429"/>
    <w:rsid w:val="0075076D"/>
    <w:rsid w:val="007507B3"/>
    <w:rsid w:val="007507CB"/>
    <w:rsid w:val="007507F4"/>
    <w:rsid w:val="0075099E"/>
    <w:rsid w:val="00750ABB"/>
    <w:rsid w:val="00750AD2"/>
    <w:rsid w:val="00750C72"/>
    <w:rsid w:val="00750CE6"/>
    <w:rsid w:val="00750F16"/>
    <w:rsid w:val="00750FE2"/>
    <w:rsid w:val="007512C9"/>
    <w:rsid w:val="00751337"/>
    <w:rsid w:val="00751338"/>
    <w:rsid w:val="00751352"/>
    <w:rsid w:val="007513EC"/>
    <w:rsid w:val="00751579"/>
    <w:rsid w:val="00751584"/>
    <w:rsid w:val="007516E3"/>
    <w:rsid w:val="007516EE"/>
    <w:rsid w:val="00751755"/>
    <w:rsid w:val="007518C7"/>
    <w:rsid w:val="00751BE3"/>
    <w:rsid w:val="00751C96"/>
    <w:rsid w:val="00751D24"/>
    <w:rsid w:val="00752074"/>
    <w:rsid w:val="007521E4"/>
    <w:rsid w:val="007523A9"/>
    <w:rsid w:val="007523C0"/>
    <w:rsid w:val="0075246C"/>
    <w:rsid w:val="00752540"/>
    <w:rsid w:val="00752618"/>
    <w:rsid w:val="007527DA"/>
    <w:rsid w:val="007527E4"/>
    <w:rsid w:val="0075291D"/>
    <w:rsid w:val="00752980"/>
    <w:rsid w:val="00752C6B"/>
    <w:rsid w:val="00752C7A"/>
    <w:rsid w:val="00752E36"/>
    <w:rsid w:val="00753020"/>
    <w:rsid w:val="007533FB"/>
    <w:rsid w:val="0075361D"/>
    <w:rsid w:val="007536FF"/>
    <w:rsid w:val="00753874"/>
    <w:rsid w:val="00753901"/>
    <w:rsid w:val="0075390B"/>
    <w:rsid w:val="00753C51"/>
    <w:rsid w:val="00753D9C"/>
    <w:rsid w:val="00754235"/>
    <w:rsid w:val="00754298"/>
    <w:rsid w:val="00754341"/>
    <w:rsid w:val="00754534"/>
    <w:rsid w:val="00754621"/>
    <w:rsid w:val="007547DD"/>
    <w:rsid w:val="00754882"/>
    <w:rsid w:val="00754919"/>
    <w:rsid w:val="00754DB0"/>
    <w:rsid w:val="00754EF4"/>
    <w:rsid w:val="00755133"/>
    <w:rsid w:val="0075517D"/>
    <w:rsid w:val="007551B4"/>
    <w:rsid w:val="0075523C"/>
    <w:rsid w:val="00755575"/>
    <w:rsid w:val="00755714"/>
    <w:rsid w:val="007559BB"/>
    <w:rsid w:val="00755AC4"/>
    <w:rsid w:val="00755B34"/>
    <w:rsid w:val="00755B53"/>
    <w:rsid w:val="00755DC6"/>
    <w:rsid w:val="00755EDB"/>
    <w:rsid w:val="00755FAD"/>
    <w:rsid w:val="00756016"/>
    <w:rsid w:val="0075623D"/>
    <w:rsid w:val="00756240"/>
    <w:rsid w:val="007562E3"/>
    <w:rsid w:val="007563DF"/>
    <w:rsid w:val="0075671A"/>
    <w:rsid w:val="007567A8"/>
    <w:rsid w:val="0075681A"/>
    <w:rsid w:val="00756846"/>
    <w:rsid w:val="0075692B"/>
    <w:rsid w:val="00756B6A"/>
    <w:rsid w:val="00756D20"/>
    <w:rsid w:val="00756DCA"/>
    <w:rsid w:val="00756DD0"/>
    <w:rsid w:val="00756ECA"/>
    <w:rsid w:val="00756F9D"/>
    <w:rsid w:val="00757105"/>
    <w:rsid w:val="00757183"/>
    <w:rsid w:val="0075744E"/>
    <w:rsid w:val="0075760E"/>
    <w:rsid w:val="00757875"/>
    <w:rsid w:val="00757991"/>
    <w:rsid w:val="007579BB"/>
    <w:rsid w:val="00757A74"/>
    <w:rsid w:val="00757B59"/>
    <w:rsid w:val="00757C81"/>
    <w:rsid w:val="00757FA8"/>
    <w:rsid w:val="007600C9"/>
    <w:rsid w:val="00760315"/>
    <w:rsid w:val="0076054C"/>
    <w:rsid w:val="00760B6F"/>
    <w:rsid w:val="00760B92"/>
    <w:rsid w:val="00760BB4"/>
    <w:rsid w:val="00760DCA"/>
    <w:rsid w:val="00760E18"/>
    <w:rsid w:val="00761015"/>
    <w:rsid w:val="007612BA"/>
    <w:rsid w:val="00761462"/>
    <w:rsid w:val="0076153E"/>
    <w:rsid w:val="00761552"/>
    <w:rsid w:val="0076159B"/>
    <w:rsid w:val="00761603"/>
    <w:rsid w:val="007618C7"/>
    <w:rsid w:val="007619C8"/>
    <w:rsid w:val="00761A8C"/>
    <w:rsid w:val="00761CB4"/>
    <w:rsid w:val="00761F03"/>
    <w:rsid w:val="00761F23"/>
    <w:rsid w:val="0076206D"/>
    <w:rsid w:val="00762418"/>
    <w:rsid w:val="0076244C"/>
    <w:rsid w:val="00762570"/>
    <w:rsid w:val="0076257E"/>
    <w:rsid w:val="0076274C"/>
    <w:rsid w:val="00762A65"/>
    <w:rsid w:val="00762B6C"/>
    <w:rsid w:val="00762B75"/>
    <w:rsid w:val="00762B9E"/>
    <w:rsid w:val="00762CA4"/>
    <w:rsid w:val="00762D8F"/>
    <w:rsid w:val="00762D99"/>
    <w:rsid w:val="00763102"/>
    <w:rsid w:val="0076311E"/>
    <w:rsid w:val="00763315"/>
    <w:rsid w:val="00763342"/>
    <w:rsid w:val="00763387"/>
    <w:rsid w:val="00763475"/>
    <w:rsid w:val="0076361F"/>
    <w:rsid w:val="00763736"/>
    <w:rsid w:val="007637A6"/>
    <w:rsid w:val="0076389E"/>
    <w:rsid w:val="007638C9"/>
    <w:rsid w:val="00763A5C"/>
    <w:rsid w:val="00763EB6"/>
    <w:rsid w:val="00764063"/>
    <w:rsid w:val="00764547"/>
    <w:rsid w:val="007645E9"/>
    <w:rsid w:val="00764648"/>
    <w:rsid w:val="0076474E"/>
    <w:rsid w:val="007648F2"/>
    <w:rsid w:val="00764983"/>
    <w:rsid w:val="007649A2"/>
    <w:rsid w:val="007649CA"/>
    <w:rsid w:val="00764A8D"/>
    <w:rsid w:val="00764B8B"/>
    <w:rsid w:val="00764D1F"/>
    <w:rsid w:val="00764DAF"/>
    <w:rsid w:val="00765043"/>
    <w:rsid w:val="0076527E"/>
    <w:rsid w:val="007655EE"/>
    <w:rsid w:val="00765618"/>
    <w:rsid w:val="007657DC"/>
    <w:rsid w:val="007658D3"/>
    <w:rsid w:val="00765A1A"/>
    <w:rsid w:val="00765A8A"/>
    <w:rsid w:val="00765EF0"/>
    <w:rsid w:val="0076601B"/>
    <w:rsid w:val="0076601D"/>
    <w:rsid w:val="0076614D"/>
    <w:rsid w:val="00766181"/>
    <w:rsid w:val="007661AA"/>
    <w:rsid w:val="007661E8"/>
    <w:rsid w:val="00766208"/>
    <w:rsid w:val="00766478"/>
    <w:rsid w:val="007664D0"/>
    <w:rsid w:val="0076651C"/>
    <w:rsid w:val="00766565"/>
    <w:rsid w:val="007667A7"/>
    <w:rsid w:val="007667EE"/>
    <w:rsid w:val="00766A6A"/>
    <w:rsid w:val="00766B49"/>
    <w:rsid w:val="00766BD6"/>
    <w:rsid w:val="00766BDC"/>
    <w:rsid w:val="00766C3B"/>
    <w:rsid w:val="00766E29"/>
    <w:rsid w:val="00766E80"/>
    <w:rsid w:val="00766F40"/>
    <w:rsid w:val="007670E5"/>
    <w:rsid w:val="00767146"/>
    <w:rsid w:val="0076719D"/>
    <w:rsid w:val="007674C3"/>
    <w:rsid w:val="0076752B"/>
    <w:rsid w:val="007675A6"/>
    <w:rsid w:val="007675EC"/>
    <w:rsid w:val="0076766C"/>
    <w:rsid w:val="007676C5"/>
    <w:rsid w:val="007678AE"/>
    <w:rsid w:val="00767AC4"/>
    <w:rsid w:val="00767B99"/>
    <w:rsid w:val="00767DBB"/>
    <w:rsid w:val="00767DFE"/>
    <w:rsid w:val="00767EDB"/>
    <w:rsid w:val="00767EF6"/>
    <w:rsid w:val="007700B0"/>
    <w:rsid w:val="007701B3"/>
    <w:rsid w:val="00770284"/>
    <w:rsid w:val="00770496"/>
    <w:rsid w:val="00770620"/>
    <w:rsid w:val="007706C4"/>
    <w:rsid w:val="00770C95"/>
    <w:rsid w:val="00770D93"/>
    <w:rsid w:val="00770DE9"/>
    <w:rsid w:val="00770E4D"/>
    <w:rsid w:val="0077109A"/>
    <w:rsid w:val="00771467"/>
    <w:rsid w:val="0077157C"/>
    <w:rsid w:val="00771645"/>
    <w:rsid w:val="00771661"/>
    <w:rsid w:val="00771993"/>
    <w:rsid w:val="00771B4D"/>
    <w:rsid w:val="00771E22"/>
    <w:rsid w:val="00771FD7"/>
    <w:rsid w:val="00771FE2"/>
    <w:rsid w:val="007720A0"/>
    <w:rsid w:val="007720F7"/>
    <w:rsid w:val="00772237"/>
    <w:rsid w:val="007723E3"/>
    <w:rsid w:val="007723F3"/>
    <w:rsid w:val="007724FA"/>
    <w:rsid w:val="007725DD"/>
    <w:rsid w:val="007726C2"/>
    <w:rsid w:val="007729C9"/>
    <w:rsid w:val="00772A32"/>
    <w:rsid w:val="00772A43"/>
    <w:rsid w:val="00772ABC"/>
    <w:rsid w:val="00772ACB"/>
    <w:rsid w:val="00772C3F"/>
    <w:rsid w:val="00772C4E"/>
    <w:rsid w:val="00772C72"/>
    <w:rsid w:val="00772CF2"/>
    <w:rsid w:val="007731BE"/>
    <w:rsid w:val="0077323B"/>
    <w:rsid w:val="0077338A"/>
    <w:rsid w:val="0077350B"/>
    <w:rsid w:val="0077351A"/>
    <w:rsid w:val="007735B4"/>
    <w:rsid w:val="00773733"/>
    <w:rsid w:val="0077379C"/>
    <w:rsid w:val="00773B21"/>
    <w:rsid w:val="00773B9F"/>
    <w:rsid w:val="00773EFC"/>
    <w:rsid w:val="00773FB4"/>
    <w:rsid w:val="0077409E"/>
    <w:rsid w:val="00774443"/>
    <w:rsid w:val="007744E9"/>
    <w:rsid w:val="00774543"/>
    <w:rsid w:val="00774661"/>
    <w:rsid w:val="007746A5"/>
    <w:rsid w:val="007746E5"/>
    <w:rsid w:val="007747D7"/>
    <w:rsid w:val="0077488A"/>
    <w:rsid w:val="00774B40"/>
    <w:rsid w:val="00774B6C"/>
    <w:rsid w:val="00774F54"/>
    <w:rsid w:val="00775155"/>
    <w:rsid w:val="0077519D"/>
    <w:rsid w:val="0077591D"/>
    <w:rsid w:val="0077593E"/>
    <w:rsid w:val="00775953"/>
    <w:rsid w:val="00775B15"/>
    <w:rsid w:val="00775B21"/>
    <w:rsid w:val="00775CED"/>
    <w:rsid w:val="00775D10"/>
    <w:rsid w:val="00775DD6"/>
    <w:rsid w:val="00775E82"/>
    <w:rsid w:val="00776100"/>
    <w:rsid w:val="0077623F"/>
    <w:rsid w:val="00776296"/>
    <w:rsid w:val="0077640F"/>
    <w:rsid w:val="00776530"/>
    <w:rsid w:val="007768DE"/>
    <w:rsid w:val="00776C80"/>
    <w:rsid w:val="00776E13"/>
    <w:rsid w:val="00776F65"/>
    <w:rsid w:val="00776FDD"/>
    <w:rsid w:val="00776FF2"/>
    <w:rsid w:val="00777051"/>
    <w:rsid w:val="0077712A"/>
    <w:rsid w:val="0077717B"/>
    <w:rsid w:val="007771A0"/>
    <w:rsid w:val="00777286"/>
    <w:rsid w:val="0077738B"/>
    <w:rsid w:val="00777575"/>
    <w:rsid w:val="007776F5"/>
    <w:rsid w:val="007777D8"/>
    <w:rsid w:val="0077781A"/>
    <w:rsid w:val="007778C7"/>
    <w:rsid w:val="007779BC"/>
    <w:rsid w:val="00777CA6"/>
    <w:rsid w:val="00777EA6"/>
    <w:rsid w:val="00777F55"/>
    <w:rsid w:val="00777F65"/>
    <w:rsid w:val="00780011"/>
    <w:rsid w:val="007800DC"/>
    <w:rsid w:val="00780251"/>
    <w:rsid w:val="00780343"/>
    <w:rsid w:val="007803CD"/>
    <w:rsid w:val="0078044D"/>
    <w:rsid w:val="00780786"/>
    <w:rsid w:val="00780897"/>
    <w:rsid w:val="00780936"/>
    <w:rsid w:val="007809C2"/>
    <w:rsid w:val="007809D1"/>
    <w:rsid w:val="00780B10"/>
    <w:rsid w:val="00780B7B"/>
    <w:rsid w:val="00780C9F"/>
    <w:rsid w:val="00780E65"/>
    <w:rsid w:val="00781193"/>
    <w:rsid w:val="00781275"/>
    <w:rsid w:val="00781328"/>
    <w:rsid w:val="00781351"/>
    <w:rsid w:val="0078136A"/>
    <w:rsid w:val="00781389"/>
    <w:rsid w:val="007814D0"/>
    <w:rsid w:val="00781550"/>
    <w:rsid w:val="00781723"/>
    <w:rsid w:val="007817EF"/>
    <w:rsid w:val="00781840"/>
    <w:rsid w:val="007818A4"/>
    <w:rsid w:val="0078192F"/>
    <w:rsid w:val="0078195E"/>
    <w:rsid w:val="007819E5"/>
    <w:rsid w:val="00781CE3"/>
    <w:rsid w:val="00781DB2"/>
    <w:rsid w:val="00781E27"/>
    <w:rsid w:val="00781FA9"/>
    <w:rsid w:val="00782123"/>
    <w:rsid w:val="00782216"/>
    <w:rsid w:val="007823A0"/>
    <w:rsid w:val="007824B1"/>
    <w:rsid w:val="00782515"/>
    <w:rsid w:val="00782749"/>
    <w:rsid w:val="00782B11"/>
    <w:rsid w:val="00782B73"/>
    <w:rsid w:val="00782E2C"/>
    <w:rsid w:val="00782E49"/>
    <w:rsid w:val="00782F51"/>
    <w:rsid w:val="007830D4"/>
    <w:rsid w:val="007831AC"/>
    <w:rsid w:val="00783291"/>
    <w:rsid w:val="007835B4"/>
    <w:rsid w:val="0078361F"/>
    <w:rsid w:val="00783637"/>
    <w:rsid w:val="007836A6"/>
    <w:rsid w:val="007836E0"/>
    <w:rsid w:val="007836F5"/>
    <w:rsid w:val="0078371F"/>
    <w:rsid w:val="00783A32"/>
    <w:rsid w:val="00783B79"/>
    <w:rsid w:val="00783C2C"/>
    <w:rsid w:val="00783C7C"/>
    <w:rsid w:val="00783D86"/>
    <w:rsid w:val="00783E91"/>
    <w:rsid w:val="00783EFC"/>
    <w:rsid w:val="00784064"/>
    <w:rsid w:val="007843DE"/>
    <w:rsid w:val="0078441A"/>
    <w:rsid w:val="007845B2"/>
    <w:rsid w:val="00784641"/>
    <w:rsid w:val="00784673"/>
    <w:rsid w:val="00784794"/>
    <w:rsid w:val="00784B85"/>
    <w:rsid w:val="00784B97"/>
    <w:rsid w:val="00784E5F"/>
    <w:rsid w:val="00784E77"/>
    <w:rsid w:val="00784F26"/>
    <w:rsid w:val="00784F89"/>
    <w:rsid w:val="00785121"/>
    <w:rsid w:val="00785419"/>
    <w:rsid w:val="00785465"/>
    <w:rsid w:val="007854C2"/>
    <w:rsid w:val="0078556D"/>
    <w:rsid w:val="007855E8"/>
    <w:rsid w:val="007855FF"/>
    <w:rsid w:val="0078562A"/>
    <w:rsid w:val="00785870"/>
    <w:rsid w:val="00785922"/>
    <w:rsid w:val="00785934"/>
    <w:rsid w:val="00785AE0"/>
    <w:rsid w:val="00785B6C"/>
    <w:rsid w:val="00786012"/>
    <w:rsid w:val="007860E9"/>
    <w:rsid w:val="00786124"/>
    <w:rsid w:val="00786342"/>
    <w:rsid w:val="007864CB"/>
    <w:rsid w:val="007864E3"/>
    <w:rsid w:val="0078657D"/>
    <w:rsid w:val="00786740"/>
    <w:rsid w:val="00786749"/>
    <w:rsid w:val="0078678F"/>
    <w:rsid w:val="00786C62"/>
    <w:rsid w:val="00786CF0"/>
    <w:rsid w:val="00786E72"/>
    <w:rsid w:val="00786FE4"/>
    <w:rsid w:val="00787543"/>
    <w:rsid w:val="0078755D"/>
    <w:rsid w:val="00787657"/>
    <w:rsid w:val="007877D7"/>
    <w:rsid w:val="0078783C"/>
    <w:rsid w:val="00787847"/>
    <w:rsid w:val="007879AC"/>
    <w:rsid w:val="00787A66"/>
    <w:rsid w:val="00787ABA"/>
    <w:rsid w:val="00787CD4"/>
    <w:rsid w:val="00787E27"/>
    <w:rsid w:val="007900B8"/>
    <w:rsid w:val="00790136"/>
    <w:rsid w:val="0079015C"/>
    <w:rsid w:val="00790294"/>
    <w:rsid w:val="00790366"/>
    <w:rsid w:val="00790780"/>
    <w:rsid w:val="00790B39"/>
    <w:rsid w:val="00790E02"/>
    <w:rsid w:val="00790FE4"/>
    <w:rsid w:val="00791073"/>
    <w:rsid w:val="0079127A"/>
    <w:rsid w:val="00791286"/>
    <w:rsid w:val="00791383"/>
    <w:rsid w:val="00791459"/>
    <w:rsid w:val="00791508"/>
    <w:rsid w:val="00791559"/>
    <w:rsid w:val="0079162F"/>
    <w:rsid w:val="007918B1"/>
    <w:rsid w:val="00791BF8"/>
    <w:rsid w:val="00791D7C"/>
    <w:rsid w:val="00791DF3"/>
    <w:rsid w:val="00791E0A"/>
    <w:rsid w:val="00791E6E"/>
    <w:rsid w:val="00791F77"/>
    <w:rsid w:val="00792057"/>
    <w:rsid w:val="00792101"/>
    <w:rsid w:val="00792382"/>
    <w:rsid w:val="007925F4"/>
    <w:rsid w:val="00792671"/>
    <w:rsid w:val="00792798"/>
    <w:rsid w:val="00792A0E"/>
    <w:rsid w:val="00792AF8"/>
    <w:rsid w:val="00792CE2"/>
    <w:rsid w:val="00792F41"/>
    <w:rsid w:val="0079318A"/>
    <w:rsid w:val="00793530"/>
    <w:rsid w:val="00793572"/>
    <w:rsid w:val="007936CB"/>
    <w:rsid w:val="0079377F"/>
    <w:rsid w:val="00793DAD"/>
    <w:rsid w:val="00793FC9"/>
    <w:rsid w:val="0079401E"/>
    <w:rsid w:val="007941AE"/>
    <w:rsid w:val="007947F3"/>
    <w:rsid w:val="00794811"/>
    <w:rsid w:val="00794890"/>
    <w:rsid w:val="007949CF"/>
    <w:rsid w:val="00794A76"/>
    <w:rsid w:val="00794A9D"/>
    <w:rsid w:val="00794DD7"/>
    <w:rsid w:val="00794FBC"/>
    <w:rsid w:val="007950BA"/>
    <w:rsid w:val="007952FF"/>
    <w:rsid w:val="00795369"/>
    <w:rsid w:val="00795375"/>
    <w:rsid w:val="0079545B"/>
    <w:rsid w:val="007956C9"/>
    <w:rsid w:val="007957A1"/>
    <w:rsid w:val="00795985"/>
    <w:rsid w:val="007959F5"/>
    <w:rsid w:val="00795A2E"/>
    <w:rsid w:val="00795B44"/>
    <w:rsid w:val="00795D05"/>
    <w:rsid w:val="00795E3D"/>
    <w:rsid w:val="00795ED0"/>
    <w:rsid w:val="00795F9F"/>
    <w:rsid w:val="00795FA1"/>
    <w:rsid w:val="00796099"/>
    <w:rsid w:val="007960C8"/>
    <w:rsid w:val="0079619F"/>
    <w:rsid w:val="00796340"/>
    <w:rsid w:val="00796342"/>
    <w:rsid w:val="007963AC"/>
    <w:rsid w:val="00796440"/>
    <w:rsid w:val="0079644B"/>
    <w:rsid w:val="00796464"/>
    <w:rsid w:val="00796749"/>
    <w:rsid w:val="00796975"/>
    <w:rsid w:val="00796994"/>
    <w:rsid w:val="00796A8E"/>
    <w:rsid w:val="00796ABD"/>
    <w:rsid w:val="00796C5A"/>
    <w:rsid w:val="00796C70"/>
    <w:rsid w:val="00796DC3"/>
    <w:rsid w:val="00796DF7"/>
    <w:rsid w:val="00796E5C"/>
    <w:rsid w:val="00796FCF"/>
    <w:rsid w:val="0079717B"/>
    <w:rsid w:val="00797343"/>
    <w:rsid w:val="007973F7"/>
    <w:rsid w:val="00797786"/>
    <w:rsid w:val="007978B6"/>
    <w:rsid w:val="00797A74"/>
    <w:rsid w:val="00797B15"/>
    <w:rsid w:val="00797BF8"/>
    <w:rsid w:val="00797CBB"/>
    <w:rsid w:val="00797CE0"/>
    <w:rsid w:val="00797DDC"/>
    <w:rsid w:val="00797F2A"/>
    <w:rsid w:val="00797FCD"/>
    <w:rsid w:val="007A0083"/>
    <w:rsid w:val="007A0162"/>
    <w:rsid w:val="007A02C8"/>
    <w:rsid w:val="007A02CE"/>
    <w:rsid w:val="007A0334"/>
    <w:rsid w:val="007A0448"/>
    <w:rsid w:val="007A044D"/>
    <w:rsid w:val="007A08DC"/>
    <w:rsid w:val="007A0945"/>
    <w:rsid w:val="007A09D2"/>
    <w:rsid w:val="007A0AF9"/>
    <w:rsid w:val="007A0B72"/>
    <w:rsid w:val="007A0C98"/>
    <w:rsid w:val="007A0CE7"/>
    <w:rsid w:val="007A10C6"/>
    <w:rsid w:val="007A11F8"/>
    <w:rsid w:val="007A12BE"/>
    <w:rsid w:val="007A13E7"/>
    <w:rsid w:val="007A151B"/>
    <w:rsid w:val="007A1564"/>
    <w:rsid w:val="007A168A"/>
    <w:rsid w:val="007A16A4"/>
    <w:rsid w:val="007A1737"/>
    <w:rsid w:val="007A1908"/>
    <w:rsid w:val="007A1A0A"/>
    <w:rsid w:val="007A1B25"/>
    <w:rsid w:val="007A1FC9"/>
    <w:rsid w:val="007A20FC"/>
    <w:rsid w:val="007A212B"/>
    <w:rsid w:val="007A2149"/>
    <w:rsid w:val="007A230E"/>
    <w:rsid w:val="007A23C5"/>
    <w:rsid w:val="007A24CF"/>
    <w:rsid w:val="007A25FB"/>
    <w:rsid w:val="007A2669"/>
    <w:rsid w:val="007A268D"/>
    <w:rsid w:val="007A2705"/>
    <w:rsid w:val="007A2A97"/>
    <w:rsid w:val="007A2C4C"/>
    <w:rsid w:val="007A2CBE"/>
    <w:rsid w:val="007A2CE3"/>
    <w:rsid w:val="007A2D29"/>
    <w:rsid w:val="007A2DBA"/>
    <w:rsid w:val="007A31CB"/>
    <w:rsid w:val="007A34B4"/>
    <w:rsid w:val="007A34C4"/>
    <w:rsid w:val="007A3674"/>
    <w:rsid w:val="007A3689"/>
    <w:rsid w:val="007A3739"/>
    <w:rsid w:val="007A3795"/>
    <w:rsid w:val="007A37BA"/>
    <w:rsid w:val="007A396B"/>
    <w:rsid w:val="007A3B8B"/>
    <w:rsid w:val="007A3BBC"/>
    <w:rsid w:val="007A3D2B"/>
    <w:rsid w:val="007A3EA0"/>
    <w:rsid w:val="007A47D2"/>
    <w:rsid w:val="007A4A55"/>
    <w:rsid w:val="007A4DA8"/>
    <w:rsid w:val="007A4DEB"/>
    <w:rsid w:val="007A5059"/>
    <w:rsid w:val="007A5109"/>
    <w:rsid w:val="007A51F4"/>
    <w:rsid w:val="007A5235"/>
    <w:rsid w:val="007A526C"/>
    <w:rsid w:val="007A52CE"/>
    <w:rsid w:val="007A5539"/>
    <w:rsid w:val="007A557F"/>
    <w:rsid w:val="007A56EE"/>
    <w:rsid w:val="007A57C9"/>
    <w:rsid w:val="007A5874"/>
    <w:rsid w:val="007A59F0"/>
    <w:rsid w:val="007A5CBD"/>
    <w:rsid w:val="007A639E"/>
    <w:rsid w:val="007A64D9"/>
    <w:rsid w:val="007A6584"/>
    <w:rsid w:val="007A65F4"/>
    <w:rsid w:val="007A660E"/>
    <w:rsid w:val="007A6686"/>
    <w:rsid w:val="007A66D2"/>
    <w:rsid w:val="007A685E"/>
    <w:rsid w:val="007A6A13"/>
    <w:rsid w:val="007A6B94"/>
    <w:rsid w:val="007A6C4F"/>
    <w:rsid w:val="007A6DAC"/>
    <w:rsid w:val="007A6EEF"/>
    <w:rsid w:val="007A6F5C"/>
    <w:rsid w:val="007A71F7"/>
    <w:rsid w:val="007A725E"/>
    <w:rsid w:val="007A7330"/>
    <w:rsid w:val="007A739B"/>
    <w:rsid w:val="007A752A"/>
    <w:rsid w:val="007A77F1"/>
    <w:rsid w:val="007A7948"/>
    <w:rsid w:val="007A7950"/>
    <w:rsid w:val="007A7A39"/>
    <w:rsid w:val="007A7D57"/>
    <w:rsid w:val="007B0009"/>
    <w:rsid w:val="007B0035"/>
    <w:rsid w:val="007B0284"/>
    <w:rsid w:val="007B03C2"/>
    <w:rsid w:val="007B096E"/>
    <w:rsid w:val="007B0A22"/>
    <w:rsid w:val="007B0C84"/>
    <w:rsid w:val="007B0D30"/>
    <w:rsid w:val="007B0D90"/>
    <w:rsid w:val="007B0F56"/>
    <w:rsid w:val="007B0FF1"/>
    <w:rsid w:val="007B1044"/>
    <w:rsid w:val="007B11C0"/>
    <w:rsid w:val="007B1471"/>
    <w:rsid w:val="007B1569"/>
    <w:rsid w:val="007B165F"/>
    <w:rsid w:val="007B17BB"/>
    <w:rsid w:val="007B180C"/>
    <w:rsid w:val="007B197E"/>
    <w:rsid w:val="007B19BC"/>
    <w:rsid w:val="007B1AE4"/>
    <w:rsid w:val="007B1BB2"/>
    <w:rsid w:val="007B1BCD"/>
    <w:rsid w:val="007B1BE8"/>
    <w:rsid w:val="007B2090"/>
    <w:rsid w:val="007B20F0"/>
    <w:rsid w:val="007B2215"/>
    <w:rsid w:val="007B23D9"/>
    <w:rsid w:val="007B24A8"/>
    <w:rsid w:val="007B2571"/>
    <w:rsid w:val="007B257E"/>
    <w:rsid w:val="007B2617"/>
    <w:rsid w:val="007B2699"/>
    <w:rsid w:val="007B26D7"/>
    <w:rsid w:val="007B2AD5"/>
    <w:rsid w:val="007B2B02"/>
    <w:rsid w:val="007B2B85"/>
    <w:rsid w:val="007B2F36"/>
    <w:rsid w:val="007B33DD"/>
    <w:rsid w:val="007B366C"/>
    <w:rsid w:val="007B36D3"/>
    <w:rsid w:val="007B3710"/>
    <w:rsid w:val="007B38DE"/>
    <w:rsid w:val="007B39CF"/>
    <w:rsid w:val="007B3B3C"/>
    <w:rsid w:val="007B3F6B"/>
    <w:rsid w:val="007B3FFD"/>
    <w:rsid w:val="007B4099"/>
    <w:rsid w:val="007B43E1"/>
    <w:rsid w:val="007B45F1"/>
    <w:rsid w:val="007B46E5"/>
    <w:rsid w:val="007B489B"/>
    <w:rsid w:val="007B4989"/>
    <w:rsid w:val="007B4A3F"/>
    <w:rsid w:val="007B4C84"/>
    <w:rsid w:val="007B4D34"/>
    <w:rsid w:val="007B4DAE"/>
    <w:rsid w:val="007B500A"/>
    <w:rsid w:val="007B52E1"/>
    <w:rsid w:val="007B534D"/>
    <w:rsid w:val="007B53AB"/>
    <w:rsid w:val="007B55F6"/>
    <w:rsid w:val="007B58F4"/>
    <w:rsid w:val="007B5972"/>
    <w:rsid w:val="007B5ABD"/>
    <w:rsid w:val="007B5B21"/>
    <w:rsid w:val="007B5B64"/>
    <w:rsid w:val="007B5BBD"/>
    <w:rsid w:val="007B5CB1"/>
    <w:rsid w:val="007B5E89"/>
    <w:rsid w:val="007B5F72"/>
    <w:rsid w:val="007B61C8"/>
    <w:rsid w:val="007B6266"/>
    <w:rsid w:val="007B62B5"/>
    <w:rsid w:val="007B662A"/>
    <w:rsid w:val="007B693F"/>
    <w:rsid w:val="007B694F"/>
    <w:rsid w:val="007B6AD3"/>
    <w:rsid w:val="007B6B35"/>
    <w:rsid w:val="007B6E91"/>
    <w:rsid w:val="007B6EC9"/>
    <w:rsid w:val="007B6EF1"/>
    <w:rsid w:val="007B6F44"/>
    <w:rsid w:val="007B6F4D"/>
    <w:rsid w:val="007B72E7"/>
    <w:rsid w:val="007B73EA"/>
    <w:rsid w:val="007B7533"/>
    <w:rsid w:val="007B7544"/>
    <w:rsid w:val="007B75BD"/>
    <w:rsid w:val="007B75F4"/>
    <w:rsid w:val="007B7966"/>
    <w:rsid w:val="007B7ABF"/>
    <w:rsid w:val="007B7CDD"/>
    <w:rsid w:val="007B7CE2"/>
    <w:rsid w:val="007B7D73"/>
    <w:rsid w:val="007B7DEA"/>
    <w:rsid w:val="007C001A"/>
    <w:rsid w:val="007C02E6"/>
    <w:rsid w:val="007C0467"/>
    <w:rsid w:val="007C058C"/>
    <w:rsid w:val="007C061C"/>
    <w:rsid w:val="007C07DE"/>
    <w:rsid w:val="007C0871"/>
    <w:rsid w:val="007C0A3C"/>
    <w:rsid w:val="007C0D5F"/>
    <w:rsid w:val="007C0E38"/>
    <w:rsid w:val="007C0E6C"/>
    <w:rsid w:val="007C10AB"/>
    <w:rsid w:val="007C10F3"/>
    <w:rsid w:val="007C11B2"/>
    <w:rsid w:val="007C12F9"/>
    <w:rsid w:val="007C1307"/>
    <w:rsid w:val="007C1444"/>
    <w:rsid w:val="007C1610"/>
    <w:rsid w:val="007C17A3"/>
    <w:rsid w:val="007C17FE"/>
    <w:rsid w:val="007C18BC"/>
    <w:rsid w:val="007C19A8"/>
    <w:rsid w:val="007C1A7D"/>
    <w:rsid w:val="007C1AE7"/>
    <w:rsid w:val="007C1C03"/>
    <w:rsid w:val="007C1E5F"/>
    <w:rsid w:val="007C1E86"/>
    <w:rsid w:val="007C1EA0"/>
    <w:rsid w:val="007C1EAF"/>
    <w:rsid w:val="007C1F69"/>
    <w:rsid w:val="007C200A"/>
    <w:rsid w:val="007C2040"/>
    <w:rsid w:val="007C2176"/>
    <w:rsid w:val="007C288F"/>
    <w:rsid w:val="007C28E9"/>
    <w:rsid w:val="007C2BE2"/>
    <w:rsid w:val="007C2DFF"/>
    <w:rsid w:val="007C2EC2"/>
    <w:rsid w:val="007C2EF1"/>
    <w:rsid w:val="007C3254"/>
    <w:rsid w:val="007C32A0"/>
    <w:rsid w:val="007C3518"/>
    <w:rsid w:val="007C3604"/>
    <w:rsid w:val="007C380E"/>
    <w:rsid w:val="007C3BC9"/>
    <w:rsid w:val="007C3BDF"/>
    <w:rsid w:val="007C3DAC"/>
    <w:rsid w:val="007C4059"/>
    <w:rsid w:val="007C410C"/>
    <w:rsid w:val="007C4477"/>
    <w:rsid w:val="007C4645"/>
    <w:rsid w:val="007C4728"/>
    <w:rsid w:val="007C4761"/>
    <w:rsid w:val="007C492B"/>
    <w:rsid w:val="007C4A3A"/>
    <w:rsid w:val="007C4AFA"/>
    <w:rsid w:val="007C4BA7"/>
    <w:rsid w:val="007C4D1F"/>
    <w:rsid w:val="007C4D4D"/>
    <w:rsid w:val="007C5145"/>
    <w:rsid w:val="007C5423"/>
    <w:rsid w:val="007C54AD"/>
    <w:rsid w:val="007C54F7"/>
    <w:rsid w:val="007C5506"/>
    <w:rsid w:val="007C561D"/>
    <w:rsid w:val="007C5621"/>
    <w:rsid w:val="007C5662"/>
    <w:rsid w:val="007C567C"/>
    <w:rsid w:val="007C572E"/>
    <w:rsid w:val="007C573B"/>
    <w:rsid w:val="007C580E"/>
    <w:rsid w:val="007C58C7"/>
    <w:rsid w:val="007C58D5"/>
    <w:rsid w:val="007C5A4A"/>
    <w:rsid w:val="007C5B8C"/>
    <w:rsid w:val="007C5D6F"/>
    <w:rsid w:val="007C5E40"/>
    <w:rsid w:val="007C5F7C"/>
    <w:rsid w:val="007C5FA5"/>
    <w:rsid w:val="007C6023"/>
    <w:rsid w:val="007C60B7"/>
    <w:rsid w:val="007C619D"/>
    <w:rsid w:val="007C61C6"/>
    <w:rsid w:val="007C61F7"/>
    <w:rsid w:val="007C6272"/>
    <w:rsid w:val="007C64C2"/>
    <w:rsid w:val="007C66AF"/>
    <w:rsid w:val="007C680A"/>
    <w:rsid w:val="007C6897"/>
    <w:rsid w:val="007C6B00"/>
    <w:rsid w:val="007C6E6A"/>
    <w:rsid w:val="007C701D"/>
    <w:rsid w:val="007C705B"/>
    <w:rsid w:val="007C723D"/>
    <w:rsid w:val="007C7254"/>
    <w:rsid w:val="007C76B3"/>
    <w:rsid w:val="007C7761"/>
    <w:rsid w:val="007C77D4"/>
    <w:rsid w:val="007C77DE"/>
    <w:rsid w:val="007C77E8"/>
    <w:rsid w:val="007C7820"/>
    <w:rsid w:val="007C7925"/>
    <w:rsid w:val="007C7A81"/>
    <w:rsid w:val="007C7AAD"/>
    <w:rsid w:val="007C7B28"/>
    <w:rsid w:val="007C7BC7"/>
    <w:rsid w:val="007C7BE5"/>
    <w:rsid w:val="007C7F6B"/>
    <w:rsid w:val="007D0258"/>
    <w:rsid w:val="007D02B6"/>
    <w:rsid w:val="007D0326"/>
    <w:rsid w:val="007D0418"/>
    <w:rsid w:val="007D0450"/>
    <w:rsid w:val="007D0480"/>
    <w:rsid w:val="007D05EC"/>
    <w:rsid w:val="007D0627"/>
    <w:rsid w:val="007D0628"/>
    <w:rsid w:val="007D07D5"/>
    <w:rsid w:val="007D0A61"/>
    <w:rsid w:val="007D0C34"/>
    <w:rsid w:val="007D0DAF"/>
    <w:rsid w:val="007D0E87"/>
    <w:rsid w:val="007D0F65"/>
    <w:rsid w:val="007D10C1"/>
    <w:rsid w:val="007D1109"/>
    <w:rsid w:val="007D11FD"/>
    <w:rsid w:val="007D1241"/>
    <w:rsid w:val="007D1256"/>
    <w:rsid w:val="007D13F2"/>
    <w:rsid w:val="007D1570"/>
    <w:rsid w:val="007D161D"/>
    <w:rsid w:val="007D16B4"/>
    <w:rsid w:val="007D179C"/>
    <w:rsid w:val="007D18F5"/>
    <w:rsid w:val="007D19AA"/>
    <w:rsid w:val="007D1B5E"/>
    <w:rsid w:val="007D1D28"/>
    <w:rsid w:val="007D1E39"/>
    <w:rsid w:val="007D1F5A"/>
    <w:rsid w:val="007D20EB"/>
    <w:rsid w:val="007D21E7"/>
    <w:rsid w:val="007D225E"/>
    <w:rsid w:val="007D2284"/>
    <w:rsid w:val="007D22B4"/>
    <w:rsid w:val="007D22DD"/>
    <w:rsid w:val="007D255F"/>
    <w:rsid w:val="007D2711"/>
    <w:rsid w:val="007D2D72"/>
    <w:rsid w:val="007D2DFE"/>
    <w:rsid w:val="007D2E78"/>
    <w:rsid w:val="007D2F26"/>
    <w:rsid w:val="007D2FD1"/>
    <w:rsid w:val="007D319D"/>
    <w:rsid w:val="007D374B"/>
    <w:rsid w:val="007D378E"/>
    <w:rsid w:val="007D3808"/>
    <w:rsid w:val="007D38ED"/>
    <w:rsid w:val="007D39AD"/>
    <w:rsid w:val="007D3B21"/>
    <w:rsid w:val="007D3BC4"/>
    <w:rsid w:val="007D3C49"/>
    <w:rsid w:val="007D3DA9"/>
    <w:rsid w:val="007D3DF7"/>
    <w:rsid w:val="007D3E9F"/>
    <w:rsid w:val="007D3F14"/>
    <w:rsid w:val="007D4045"/>
    <w:rsid w:val="007D4060"/>
    <w:rsid w:val="007D40E6"/>
    <w:rsid w:val="007D4273"/>
    <w:rsid w:val="007D444E"/>
    <w:rsid w:val="007D44B9"/>
    <w:rsid w:val="007D4710"/>
    <w:rsid w:val="007D48F5"/>
    <w:rsid w:val="007D49D4"/>
    <w:rsid w:val="007D4A2C"/>
    <w:rsid w:val="007D4ACB"/>
    <w:rsid w:val="007D4AE3"/>
    <w:rsid w:val="007D4B0F"/>
    <w:rsid w:val="007D4B46"/>
    <w:rsid w:val="007D4C82"/>
    <w:rsid w:val="007D4CFF"/>
    <w:rsid w:val="007D4E67"/>
    <w:rsid w:val="007D4FDD"/>
    <w:rsid w:val="007D503B"/>
    <w:rsid w:val="007D5260"/>
    <w:rsid w:val="007D5262"/>
    <w:rsid w:val="007D5267"/>
    <w:rsid w:val="007D52AA"/>
    <w:rsid w:val="007D539D"/>
    <w:rsid w:val="007D56CE"/>
    <w:rsid w:val="007D595D"/>
    <w:rsid w:val="007D5A07"/>
    <w:rsid w:val="007D5B53"/>
    <w:rsid w:val="007D5CF8"/>
    <w:rsid w:val="007D5E08"/>
    <w:rsid w:val="007D5E41"/>
    <w:rsid w:val="007D64B3"/>
    <w:rsid w:val="007D6553"/>
    <w:rsid w:val="007D65EF"/>
    <w:rsid w:val="007D66BA"/>
    <w:rsid w:val="007D67A4"/>
    <w:rsid w:val="007D68C7"/>
    <w:rsid w:val="007D6A2E"/>
    <w:rsid w:val="007D6A37"/>
    <w:rsid w:val="007D6AFE"/>
    <w:rsid w:val="007D6B2E"/>
    <w:rsid w:val="007D6D41"/>
    <w:rsid w:val="007D6DA2"/>
    <w:rsid w:val="007D6FDC"/>
    <w:rsid w:val="007D704C"/>
    <w:rsid w:val="007D716E"/>
    <w:rsid w:val="007D72E3"/>
    <w:rsid w:val="007D750E"/>
    <w:rsid w:val="007D7595"/>
    <w:rsid w:val="007D76C5"/>
    <w:rsid w:val="007D7849"/>
    <w:rsid w:val="007D7AEB"/>
    <w:rsid w:val="007D7B0A"/>
    <w:rsid w:val="007D7BB5"/>
    <w:rsid w:val="007D7F0F"/>
    <w:rsid w:val="007D7FEF"/>
    <w:rsid w:val="007E0081"/>
    <w:rsid w:val="007E00C2"/>
    <w:rsid w:val="007E013D"/>
    <w:rsid w:val="007E02A5"/>
    <w:rsid w:val="007E048C"/>
    <w:rsid w:val="007E0ABB"/>
    <w:rsid w:val="007E0ACF"/>
    <w:rsid w:val="007E0D29"/>
    <w:rsid w:val="007E0FC9"/>
    <w:rsid w:val="007E12E7"/>
    <w:rsid w:val="007E131B"/>
    <w:rsid w:val="007E13A1"/>
    <w:rsid w:val="007E1533"/>
    <w:rsid w:val="007E167F"/>
    <w:rsid w:val="007E17D7"/>
    <w:rsid w:val="007E189C"/>
    <w:rsid w:val="007E1BC7"/>
    <w:rsid w:val="007E1CF3"/>
    <w:rsid w:val="007E1D14"/>
    <w:rsid w:val="007E1D20"/>
    <w:rsid w:val="007E1EA5"/>
    <w:rsid w:val="007E21A4"/>
    <w:rsid w:val="007E2328"/>
    <w:rsid w:val="007E250A"/>
    <w:rsid w:val="007E25A6"/>
    <w:rsid w:val="007E264B"/>
    <w:rsid w:val="007E2792"/>
    <w:rsid w:val="007E281A"/>
    <w:rsid w:val="007E291D"/>
    <w:rsid w:val="007E2A83"/>
    <w:rsid w:val="007E2B1A"/>
    <w:rsid w:val="007E2EEC"/>
    <w:rsid w:val="007E2F23"/>
    <w:rsid w:val="007E2FAD"/>
    <w:rsid w:val="007E2FE3"/>
    <w:rsid w:val="007E37F7"/>
    <w:rsid w:val="007E3883"/>
    <w:rsid w:val="007E39BF"/>
    <w:rsid w:val="007E3A4D"/>
    <w:rsid w:val="007E3A9B"/>
    <w:rsid w:val="007E3A9F"/>
    <w:rsid w:val="007E3B6A"/>
    <w:rsid w:val="007E3BDA"/>
    <w:rsid w:val="007E3D99"/>
    <w:rsid w:val="007E3FEE"/>
    <w:rsid w:val="007E3FF5"/>
    <w:rsid w:val="007E4255"/>
    <w:rsid w:val="007E42C9"/>
    <w:rsid w:val="007E4431"/>
    <w:rsid w:val="007E4485"/>
    <w:rsid w:val="007E45B6"/>
    <w:rsid w:val="007E45C6"/>
    <w:rsid w:val="007E469A"/>
    <w:rsid w:val="007E470F"/>
    <w:rsid w:val="007E474D"/>
    <w:rsid w:val="007E4785"/>
    <w:rsid w:val="007E4809"/>
    <w:rsid w:val="007E484F"/>
    <w:rsid w:val="007E49E9"/>
    <w:rsid w:val="007E4A18"/>
    <w:rsid w:val="007E4E8D"/>
    <w:rsid w:val="007E4EF5"/>
    <w:rsid w:val="007E508C"/>
    <w:rsid w:val="007E50E6"/>
    <w:rsid w:val="007E51F0"/>
    <w:rsid w:val="007E5248"/>
    <w:rsid w:val="007E5333"/>
    <w:rsid w:val="007E55C8"/>
    <w:rsid w:val="007E5637"/>
    <w:rsid w:val="007E5650"/>
    <w:rsid w:val="007E5755"/>
    <w:rsid w:val="007E58F1"/>
    <w:rsid w:val="007E5A8F"/>
    <w:rsid w:val="007E5A95"/>
    <w:rsid w:val="007E6079"/>
    <w:rsid w:val="007E6400"/>
    <w:rsid w:val="007E66EA"/>
    <w:rsid w:val="007E6785"/>
    <w:rsid w:val="007E67DE"/>
    <w:rsid w:val="007E6BE8"/>
    <w:rsid w:val="007E6CF1"/>
    <w:rsid w:val="007E6D69"/>
    <w:rsid w:val="007E6E20"/>
    <w:rsid w:val="007E6EBF"/>
    <w:rsid w:val="007E6FB7"/>
    <w:rsid w:val="007E70CE"/>
    <w:rsid w:val="007E71B1"/>
    <w:rsid w:val="007E774A"/>
    <w:rsid w:val="007E7C2F"/>
    <w:rsid w:val="007E7CB6"/>
    <w:rsid w:val="007E7D9A"/>
    <w:rsid w:val="007E7EB2"/>
    <w:rsid w:val="007E7EE4"/>
    <w:rsid w:val="007E7FAD"/>
    <w:rsid w:val="007F03A6"/>
    <w:rsid w:val="007F03BB"/>
    <w:rsid w:val="007F04E9"/>
    <w:rsid w:val="007F065B"/>
    <w:rsid w:val="007F0670"/>
    <w:rsid w:val="007F0724"/>
    <w:rsid w:val="007F0BB4"/>
    <w:rsid w:val="007F0E84"/>
    <w:rsid w:val="007F105A"/>
    <w:rsid w:val="007F1256"/>
    <w:rsid w:val="007F133E"/>
    <w:rsid w:val="007F13EF"/>
    <w:rsid w:val="007F1466"/>
    <w:rsid w:val="007F158E"/>
    <w:rsid w:val="007F1885"/>
    <w:rsid w:val="007F1B93"/>
    <w:rsid w:val="007F1D7D"/>
    <w:rsid w:val="007F1D92"/>
    <w:rsid w:val="007F2158"/>
    <w:rsid w:val="007F2199"/>
    <w:rsid w:val="007F24E5"/>
    <w:rsid w:val="007F2A95"/>
    <w:rsid w:val="007F2C94"/>
    <w:rsid w:val="007F2F45"/>
    <w:rsid w:val="007F2F65"/>
    <w:rsid w:val="007F2FCA"/>
    <w:rsid w:val="007F304D"/>
    <w:rsid w:val="007F3245"/>
    <w:rsid w:val="007F329C"/>
    <w:rsid w:val="007F32DA"/>
    <w:rsid w:val="007F362D"/>
    <w:rsid w:val="007F36AE"/>
    <w:rsid w:val="007F39C1"/>
    <w:rsid w:val="007F3AA1"/>
    <w:rsid w:val="007F3AC4"/>
    <w:rsid w:val="007F3AC5"/>
    <w:rsid w:val="007F3B3B"/>
    <w:rsid w:val="007F3BA1"/>
    <w:rsid w:val="007F3C5C"/>
    <w:rsid w:val="007F3DFB"/>
    <w:rsid w:val="007F3F08"/>
    <w:rsid w:val="007F4149"/>
    <w:rsid w:val="007F44FF"/>
    <w:rsid w:val="007F4582"/>
    <w:rsid w:val="007F472B"/>
    <w:rsid w:val="007F479F"/>
    <w:rsid w:val="007F488E"/>
    <w:rsid w:val="007F49A7"/>
    <w:rsid w:val="007F4BC1"/>
    <w:rsid w:val="007F4C29"/>
    <w:rsid w:val="007F4C5F"/>
    <w:rsid w:val="007F4C6E"/>
    <w:rsid w:val="007F4D3D"/>
    <w:rsid w:val="007F4D68"/>
    <w:rsid w:val="007F4E76"/>
    <w:rsid w:val="007F4F7A"/>
    <w:rsid w:val="007F510D"/>
    <w:rsid w:val="007F5117"/>
    <w:rsid w:val="007F5163"/>
    <w:rsid w:val="007F5244"/>
    <w:rsid w:val="007F5581"/>
    <w:rsid w:val="007F57A9"/>
    <w:rsid w:val="007F5807"/>
    <w:rsid w:val="007F5A4E"/>
    <w:rsid w:val="007F5AC7"/>
    <w:rsid w:val="007F5E14"/>
    <w:rsid w:val="007F5FA8"/>
    <w:rsid w:val="007F5FCA"/>
    <w:rsid w:val="007F5FFF"/>
    <w:rsid w:val="007F624D"/>
    <w:rsid w:val="007F6283"/>
    <w:rsid w:val="007F62FE"/>
    <w:rsid w:val="007F63D5"/>
    <w:rsid w:val="007F63E3"/>
    <w:rsid w:val="007F6720"/>
    <w:rsid w:val="007F6929"/>
    <w:rsid w:val="007F697B"/>
    <w:rsid w:val="007F6AAF"/>
    <w:rsid w:val="007F6B60"/>
    <w:rsid w:val="007F6C69"/>
    <w:rsid w:val="007F6E95"/>
    <w:rsid w:val="007F71DE"/>
    <w:rsid w:val="007F7228"/>
    <w:rsid w:val="007F742A"/>
    <w:rsid w:val="007F7633"/>
    <w:rsid w:val="007F7719"/>
    <w:rsid w:val="007F783F"/>
    <w:rsid w:val="007F7867"/>
    <w:rsid w:val="007F7885"/>
    <w:rsid w:val="007F788B"/>
    <w:rsid w:val="007F7A34"/>
    <w:rsid w:val="007F7CD9"/>
    <w:rsid w:val="007F7DB9"/>
    <w:rsid w:val="007F7E29"/>
    <w:rsid w:val="007F7F1C"/>
    <w:rsid w:val="007F7F6C"/>
    <w:rsid w:val="0080009D"/>
    <w:rsid w:val="00800248"/>
    <w:rsid w:val="00800372"/>
    <w:rsid w:val="0080041E"/>
    <w:rsid w:val="0080055E"/>
    <w:rsid w:val="0080059D"/>
    <w:rsid w:val="008005F4"/>
    <w:rsid w:val="008007F1"/>
    <w:rsid w:val="00800A29"/>
    <w:rsid w:val="00800BB9"/>
    <w:rsid w:val="00800C57"/>
    <w:rsid w:val="00800CE0"/>
    <w:rsid w:val="00800E24"/>
    <w:rsid w:val="00800F7A"/>
    <w:rsid w:val="00801089"/>
    <w:rsid w:val="008012D6"/>
    <w:rsid w:val="008012E4"/>
    <w:rsid w:val="0080138F"/>
    <w:rsid w:val="00801655"/>
    <w:rsid w:val="00801719"/>
    <w:rsid w:val="008017C8"/>
    <w:rsid w:val="008017D7"/>
    <w:rsid w:val="00801821"/>
    <w:rsid w:val="0080182F"/>
    <w:rsid w:val="00801D0E"/>
    <w:rsid w:val="00801EA4"/>
    <w:rsid w:val="00802049"/>
    <w:rsid w:val="008020A9"/>
    <w:rsid w:val="008022BA"/>
    <w:rsid w:val="008022BD"/>
    <w:rsid w:val="00802421"/>
    <w:rsid w:val="00802581"/>
    <w:rsid w:val="00802777"/>
    <w:rsid w:val="008028EB"/>
    <w:rsid w:val="00802B0A"/>
    <w:rsid w:val="00802B5B"/>
    <w:rsid w:val="00802C76"/>
    <w:rsid w:val="00802D16"/>
    <w:rsid w:val="00802D7A"/>
    <w:rsid w:val="00802EA7"/>
    <w:rsid w:val="00802F4D"/>
    <w:rsid w:val="00802F8B"/>
    <w:rsid w:val="00802FCF"/>
    <w:rsid w:val="0080314A"/>
    <w:rsid w:val="00803255"/>
    <w:rsid w:val="008034F0"/>
    <w:rsid w:val="008038C1"/>
    <w:rsid w:val="00803A7D"/>
    <w:rsid w:val="00803EC4"/>
    <w:rsid w:val="00804209"/>
    <w:rsid w:val="00804245"/>
    <w:rsid w:val="00804380"/>
    <w:rsid w:val="008045B2"/>
    <w:rsid w:val="00804669"/>
    <w:rsid w:val="0080469C"/>
    <w:rsid w:val="00804972"/>
    <w:rsid w:val="00804BDA"/>
    <w:rsid w:val="00804E82"/>
    <w:rsid w:val="00804F2B"/>
    <w:rsid w:val="008053E0"/>
    <w:rsid w:val="008054E0"/>
    <w:rsid w:val="0080559D"/>
    <w:rsid w:val="00805640"/>
    <w:rsid w:val="00805664"/>
    <w:rsid w:val="00805678"/>
    <w:rsid w:val="008056DA"/>
    <w:rsid w:val="008058C7"/>
    <w:rsid w:val="008059E3"/>
    <w:rsid w:val="00805A4F"/>
    <w:rsid w:val="00805A8D"/>
    <w:rsid w:val="00805AAE"/>
    <w:rsid w:val="00805AF7"/>
    <w:rsid w:val="00806548"/>
    <w:rsid w:val="0080681A"/>
    <w:rsid w:val="00806899"/>
    <w:rsid w:val="008068C4"/>
    <w:rsid w:val="00806920"/>
    <w:rsid w:val="00806AA9"/>
    <w:rsid w:val="00806DC5"/>
    <w:rsid w:val="00806F9B"/>
    <w:rsid w:val="0080703F"/>
    <w:rsid w:val="00807664"/>
    <w:rsid w:val="00807776"/>
    <w:rsid w:val="0080778B"/>
    <w:rsid w:val="008079EA"/>
    <w:rsid w:val="00807A5E"/>
    <w:rsid w:val="00807B9D"/>
    <w:rsid w:val="00807E36"/>
    <w:rsid w:val="00807F32"/>
    <w:rsid w:val="00810114"/>
    <w:rsid w:val="00810359"/>
    <w:rsid w:val="0081038A"/>
    <w:rsid w:val="008103B6"/>
    <w:rsid w:val="008104A5"/>
    <w:rsid w:val="0081058D"/>
    <w:rsid w:val="00810707"/>
    <w:rsid w:val="008107F5"/>
    <w:rsid w:val="0081087F"/>
    <w:rsid w:val="00810919"/>
    <w:rsid w:val="008109EE"/>
    <w:rsid w:val="00810AA4"/>
    <w:rsid w:val="00810B28"/>
    <w:rsid w:val="00810BFE"/>
    <w:rsid w:val="00810C56"/>
    <w:rsid w:val="00810CDF"/>
    <w:rsid w:val="00810D6B"/>
    <w:rsid w:val="00810E45"/>
    <w:rsid w:val="00810F54"/>
    <w:rsid w:val="00811067"/>
    <w:rsid w:val="00811243"/>
    <w:rsid w:val="0081127E"/>
    <w:rsid w:val="008112A6"/>
    <w:rsid w:val="008113EF"/>
    <w:rsid w:val="0081153F"/>
    <w:rsid w:val="008115A6"/>
    <w:rsid w:val="00811780"/>
    <w:rsid w:val="008119F9"/>
    <w:rsid w:val="00811B15"/>
    <w:rsid w:val="00811B3A"/>
    <w:rsid w:val="00811CB0"/>
    <w:rsid w:val="00811CFE"/>
    <w:rsid w:val="00811D19"/>
    <w:rsid w:val="00811D2D"/>
    <w:rsid w:val="00811DAE"/>
    <w:rsid w:val="00811F7C"/>
    <w:rsid w:val="00812309"/>
    <w:rsid w:val="00812416"/>
    <w:rsid w:val="00812458"/>
    <w:rsid w:val="008124A1"/>
    <w:rsid w:val="0081252F"/>
    <w:rsid w:val="008125AC"/>
    <w:rsid w:val="008126A0"/>
    <w:rsid w:val="008126FA"/>
    <w:rsid w:val="00812A56"/>
    <w:rsid w:val="00812C8C"/>
    <w:rsid w:val="00812F19"/>
    <w:rsid w:val="00812FEF"/>
    <w:rsid w:val="00813623"/>
    <w:rsid w:val="008136BB"/>
    <w:rsid w:val="00813731"/>
    <w:rsid w:val="00813738"/>
    <w:rsid w:val="00813746"/>
    <w:rsid w:val="008137A1"/>
    <w:rsid w:val="00813A74"/>
    <w:rsid w:val="00813DB1"/>
    <w:rsid w:val="00813E06"/>
    <w:rsid w:val="00813F05"/>
    <w:rsid w:val="00813F4D"/>
    <w:rsid w:val="00814034"/>
    <w:rsid w:val="0081406C"/>
    <w:rsid w:val="008142BC"/>
    <w:rsid w:val="00814416"/>
    <w:rsid w:val="008147C7"/>
    <w:rsid w:val="008147FA"/>
    <w:rsid w:val="008148C5"/>
    <w:rsid w:val="00814930"/>
    <w:rsid w:val="0081495F"/>
    <w:rsid w:val="00814A35"/>
    <w:rsid w:val="00814A5F"/>
    <w:rsid w:val="00814B6D"/>
    <w:rsid w:val="00814BE8"/>
    <w:rsid w:val="00814C84"/>
    <w:rsid w:val="00814F20"/>
    <w:rsid w:val="00815345"/>
    <w:rsid w:val="008153C4"/>
    <w:rsid w:val="00815403"/>
    <w:rsid w:val="008155AF"/>
    <w:rsid w:val="0081584A"/>
    <w:rsid w:val="00815957"/>
    <w:rsid w:val="008159C1"/>
    <w:rsid w:val="008159EA"/>
    <w:rsid w:val="00815AD6"/>
    <w:rsid w:val="00815CE7"/>
    <w:rsid w:val="00815D80"/>
    <w:rsid w:val="00815E13"/>
    <w:rsid w:val="00815E1D"/>
    <w:rsid w:val="00815F40"/>
    <w:rsid w:val="00816192"/>
    <w:rsid w:val="00816387"/>
    <w:rsid w:val="0081639B"/>
    <w:rsid w:val="008163AF"/>
    <w:rsid w:val="008164CF"/>
    <w:rsid w:val="0081654B"/>
    <w:rsid w:val="008165A9"/>
    <w:rsid w:val="008167C9"/>
    <w:rsid w:val="00816836"/>
    <w:rsid w:val="008168AA"/>
    <w:rsid w:val="00816AD7"/>
    <w:rsid w:val="00816B10"/>
    <w:rsid w:val="00816C7E"/>
    <w:rsid w:val="00816CAC"/>
    <w:rsid w:val="00816F92"/>
    <w:rsid w:val="0081709B"/>
    <w:rsid w:val="00817312"/>
    <w:rsid w:val="00817468"/>
    <w:rsid w:val="008174C2"/>
    <w:rsid w:val="00817706"/>
    <w:rsid w:val="00817797"/>
    <w:rsid w:val="00817914"/>
    <w:rsid w:val="00817A4C"/>
    <w:rsid w:val="00820060"/>
    <w:rsid w:val="0082017A"/>
    <w:rsid w:val="008201DF"/>
    <w:rsid w:val="008202B1"/>
    <w:rsid w:val="008202F6"/>
    <w:rsid w:val="00820324"/>
    <w:rsid w:val="008203F6"/>
    <w:rsid w:val="00820500"/>
    <w:rsid w:val="00820624"/>
    <w:rsid w:val="008206B1"/>
    <w:rsid w:val="0082083F"/>
    <w:rsid w:val="00820A62"/>
    <w:rsid w:val="00820B5E"/>
    <w:rsid w:val="00820EF6"/>
    <w:rsid w:val="0082102E"/>
    <w:rsid w:val="0082108A"/>
    <w:rsid w:val="008210CF"/>
    <w:rsid w:val="008213AD"/>
    <w:rsid w:val="00821472"/>
    <w:rsid w:val="00821538"/>
    <w:rsid w:val="008215A5"/>
    <w:rsid w:val="008215DD"/>
    <w:rsid w:val="008215F1"/>
    <w:rsid w:val="00821717"/>
    <w:rsid w:val="00821786"/>
    <w:rsid w:val="00821977"/>
    <w:rsid w:val="008219BB"/>
    <w:rsid w:val="00821ACD"/>
    <w:rsid w:val="00821ADC"/>
    <w:rsid w:val="00821B06"/>
    <w:rsid w:val="00821B09"/>
    <w:rsid w:val="00821D21"/>
    <w:rsid w:val="00821E61"/>
    <w:rsid w:val="00821E74"/>
    <w:rsid w:val="00821FAD"/>
    <w:rsid w:val="008220C7"/>
    <w:rsid w:val="008221E6"/>
    <w:rsid w:val="0082230C"/>
    <w:rsid w:val="008223CF"/>
    <w:rsid w:val="00822590"/>
    <w:rsid w:val="0082286D"/>
    <w:rsid w:val="0082287B"/>
    <w:rsid w:val="0082292E"/>
    <w:rsid w:val="00822DDB"/>
    <w:rsid w:val="00822E78"/>
    <w:rsid w:val="00822ED1"/>
    <w:rsid w:val="00823209"/>
    <w:rsid w:val="008232A8"/>
    <w:rsid w:val="0082340B"/>
    <w:rsid w:val="00823C2A"/>
    <w:rsid w:val="00823E71"/>
    <w:rsid w:val="00824513"/>
    <w:rsid w:val="008245C1"/>
    <w:rsid w:val="0082479E"/>
    <w:rsid w:val="00824A88"/>
    <w:rsid w:val="00824B6A"/>
    <w:rsid w:val="00824F33"/>
    <w:rsid w:val="00825298"/>
    <w:rsid w:val="00825646"/>
    <w:rsid w:val="00825686"/>
    <w:rsid w:val="0082589F"/>
    <w:rsid w:val="0082597A"/>
    <w:rsid w:val="00825987"/>
    <w:rsid w:val="00825BE2"/>
    <w:rsid w:val="00825F09"/>
    <w:rsid w:val="00825F9C"/>
    <w:rsid w:val="008261C7"/>
    <w:rsid w:val="00826251"/>
    <w:rsid w:val="0082679A"/>
    <w:rsid w:val="008267DD"/>
    <w:rsid w:val="008267E5"/>
    <w:rsid w:val="00826B3C"/>
    <w:rsid w:val="00826C8B"/>
    <w:rsid w:val="00826C9B"/>
    <w:rsid w:val="00826E13"/>
    <w:rsid w:val="00826F80"/>
    <w:rsid w:val="00827094"/>
    <w:rsid w:val="008272FE"/>
    <w:rsid w:val="0082733A"/>
    <w:rsid w:val="0082733E"/>
    <w:rsid w:val="0082747E"/>
    <w:rsid w:val="008274E2"/>
    <w:rsid w:val="00827777"/>
    <w:rsid w:val="00827847"/>
    <w:rsid w:val="00827859"/>
    <w:rsid w:val="00827922"/>
    <w:rsid w:val="008279B4"/>
    <w:rsid w:val="00827A0B"/>
    <w:rsid w:val="00827BC5"/>
    <w:rsid w:val="00827CA9"/>
    <w:rsid w:val="00827EE7"/>
    <w:rsid w:val="00830020"/>
    <w:rsid w:val="00830103"/>
    <w:rsid w:val="008301AF"/>
    <w:rsid w:val="00830356"/>
    <w:rsid w:val="00830554"/>
    <w:rsid w:val="008307AB"/>
    <w:rsid w:val="00830810"/>
    <w:rsid w:val="00830B0A"/>
    <w:rsid w:val="00830B9F"/>
    <w:rsid w:val="00830BA7"/>
    <w:rsid w:val="00830CD7"/>
    <w:rsid w:val="00830EB1"/>
    <w:rsid w:val="00830F40"/>
    <w:rsid w:val="0083106F"/>
    <w:rsid w:val="00831235"/>
    <w:rsid w:val="00831282"/>
    <w:rsid w:val="00831330"/>
    <w:rsid w:val="00831650"/>
    <w:rsid w:val="0083170B"/>
    <w:rsid w:val="00831AEB"/>
    <w:rsid w:val="00831CE8"/>
    <w:rsid w:val="00831D05"/>
    <w:rsid w:val="00831E36"/>
    <w:rsid w:val="00831E74"/>
    <w:rsid w:val="00832085"/>
    <w:rsid w:val="008320A9"/>
    <w:rsid w:val="008322E5"/>
    <w:rsid w:val="0083235B"/>
    <w:rsid w:val="00832591"/>
    <w:rsid w:val="008325A5"/>
    <w:rsid w:val="0083288A"/>
    <w:rsid w:val="008328B5"/>
    <w:rsid w:val="00832922"/>
    <w:rsid w:val="00832B13"/>
    <w:rsid w:val="00832B43"/>
    <w:rsid w:val="00832B90"/>
    <w:rsid w:val="00832E14"/>
    <w:rsid w:val="00832FA9"/>
    <w:rsid w:val="00832FD6"/>
    <w:rsid w:val="008331B5"/>
    <w:rsid w:val="0083328A"/>
    <w:rsid w:val="00833342"/>
    <w:rsid w:val="0083347C"/>
    <w:rsid w:val="00833578"/>
    <w:rsid w:val="008335F1"/>
    <w:rsid w:val="008337BC"/>
    <w:rsid w:val="0083384E"/>
    <w:rsid w:val="008338AB"/>
    <w:rsid w:val="00833CEE"/>
    <w:rsid w:val="00833E3A"/>
    <w:rsid w:val="00833E88"/>
    <w:rsid w:val="00833F36"/>
    <w:rsid w:val="00833F96"/>
    <w:rsid w:val="0083403C"/>
    <w:rsid w:val="00834081"/>
    <w:rsid w:val="00834134"/>
    <w:rsid w:val="0083418E"/>
    <w:rsid w:val="00834273"/>
    <w:rsid w:val="00834410"/>
    <w:rsid w:val="008345F2"/>
    <w:rsid w:val="0083470D"/>
    <w:rsid w:val="0083486D"/>
    <w:rsid w:val="008349B4"/>
    <w:rsid w:val="008349C6"/>
    <w:rsid w:val="00834AB1"/>
    <w:rsid w:val="00834BE3"/>
    <w:rsid w:val="00834CAA"/>
    <w:rsid w:val="00834DC5"/>
    <w:rsid w:val="0083515C"/>
    <w:rsid w:val="00835593"/>
    <w:rsid w:val="00835700"/>
    <w:rsid w:val="00836008"/>
    <w:rsid w:val="0083608E"/>
    <w:rsid w:val="008360F2"/>
    <w:rsid w:val="008362ED"/>
    <w:rsid w:val="0083642C"/>
    <w:rsid w:val="008367F2"/>
    <w:rsid w:val="008368B5"/>
    <w:rsid w:val="00836A34"/>
    <w:rsid w:val="00836A6C"/>
    <w:rsid w:val="00836B1B"/>
    <w:rsid w:val="00836BF6"/>
    <w:rsid w:val="00836D30"/>
    <w:rsid w:val="00836DCC"/>
    <w:rsid w:val="00836E63"/>
    <w:rsid w:val="00837047"/>
    <w:rsid w:val="008370EA"/>
    <w:rsid w:val="008373A4"/>
    <w:rsid w:val="008377C5"/>
    <w:rsid w:val="008378B3"/>
    <w:rsid w:val="008379FB"/>
    <w:rsid w:val="00837A99"/>
    <w:rsid w:val="00837AAF"/>
    <w:rsid w:val="00837C61"/>
    <w:rsid w:val="00837CCB"/>
    <w:rsid w:val="00837D97"/>
    <w:rsid w:val="00837DBD"/>
    <w:rsid w:val="00837E22"/>
    <w:rsid w:val="0084005E"/>
    <w:rsid w:val="00840145"/>
    <w:rsid w:val="00840275"/>
    <w:rsid w:val="008402C4"/>
    <w:rsid w:val="008402CC"/>
    <w:rsid w:val="00840395"/>
    <w:rsid w:val="00840451"/>
    <w:rsid w:val="00840714"/>
    <w:rsid w:val="00840991"/>
    <w:rsid w:val="00840A23"/>
    <w:rsid w:val="00840A30"/>
    <w:rsid w:val="00840A90"/>
    <w:rsid w:val="00840B56"/>
    <w:rsid w:val="00840C28"/>
    <w:rsid w:val="00840C53"/>
    <w:rsid w:val="00840C97"/>
    <w:rsid w:val="00840CEB"/>
    <w:rsid w:val="00840EC6"/>
    <w:rsid w:val="00840F94"/>
    <w:rsid w:val="00840FB2"/>
    <w:rsid w:val="00840FBC"/>
    <w:rsid w:val="008410E5"/>
    <w:rsid w:val="00841196"/>
    <w:rsid w:val="0084119B"/>
    <w:rsid w:val="008411D7"/>
    <w:rsid w:val="00841250"/>
    <w:rsid w:val="008414C0"/>
    <w:rsid w:val="008414E8"/>
    <w:rsid w:val="008415F3"/>
    <w:rsid w:val="00841677"/>
    <w:rsid w:val="008417DD"/>
    <w:rsid w:val="008419C3"/>
    <w:rsid w:val="00841AD2"/>
    <w:rsid w:val="00841B19"/>
    <w:rsid w:val="00841B1B"/>
    <w:rsid w:val="00841E0D"/>
    <w:rsid w:val="00841E11"/>
    <w:rsid w:val="00841E34"/>
    <w:rsid w:val="00841F5A"/>
    <w:rsid w:val="00841FB5"/>
    <w:rsid w:val="00842738"/>
    <w:rsid w:val="0084274B"/>
    <w:rsid w:val="00842858"/>
    <w:rsid w:val="008429B8"/>
    <w:rsid w:val="00842A00"/>
    <w:rsid w:val="00842DAC"/>
    <w:rsid w:val="00842E36"/>
    <w:rsid w:val="00842E95"/>
    <w:rsid w:val="00843150"/>
    <w:rsid w:val="00843233"/>
    <w:rsid w:val="0084329C"/>
    <w:rsid w:val="008432D2"/>
    <w:rsid w:val="008433F2"/>
    <w:rsid w:val="00843601"/>
    <w:rsid w:val="00843769"/>
    <w:rsid w:val="00843ACD"/>
    <w:rsid w:val="00843BAB"/>
    <w:rsid w:val="00843EE6"/>
    <w:rsid w:val="0084409A"/>
    <w:rsid w:val="0084420D"/>
    <w:rsid w:val="00844346"/>
    <w:rsid w:val="008445CE"/>
    <w:rsid w:val="008447F8"/>
    <w:rsid w:val="00844819"/>
    <w:rsid w:val="00844898"/>
    <w:rsid w:val="00844A0A"/>
    <w:rsid w:val="00844A14"/>
    <w:rsid w:val="00844A70"/>
    <w:rsid w:val="00844C89"/>
    <w:rsid w:val="00844D66"/>
    <w:rsid w:val="00844DDD"/>
    <w:rsid w:val="00844FA1"/>
    <w:rsid w:val="00844FA4"/>
    <w:rsid w:val="00844FB4"/>
    <w:rsid w:val="0084514E"/>
    <w:rsid w:val="00845265"/>
    <w:rsid w:val="00845388"/>
    <w:rsid w:val="00845487"/>
    <w:rsid w:val="00845760"/>
    <w:rsid w:val="008458F7"/>
    <w:rsid w:val="00845B14"/>
    <w:rsid w:val="00845CEB"/>
    <w:rsid w:val="00845D72"/>
    <w:rsid w:val="00845F0F"/>
    <w:rsid w:val="008460F7"/>
    <w:rsid w:val="00846229"/>
    <w:rsid w:val="008462AB"/>
    <w:rsid w:val="0084642C"/>
    <w:rsid w:val="00846547"/>
    <w:rsid w:val="008467CF"/>
    <w:rsid w:val="00846AFE"/>
    <w:rsid w:val="00846B7A"/>
    <w:rsid w:val="00846BF6"/>
    <w:rsid w:val="00846BFD"/>
    <w:rsid w:val="00846C15"/>
    <w:rsid w:val="00846C19"/>
    <w:rsid w:val="00846FA9"/>
    <w:rsid w:val="00846FC3"/>
    <w:rsid w:val="00846FDF"/>
    <w:rsid w:val="008470EB"/>
    <w:rsid w:val="00847353"/>
    <w:rsid w:val="008474AC"/>
    <w:rsid w:val="008477DA"/>
    <w:rsid w:val="00847865"/>
    <w:rsid w:val="008478F8"/>
    <w:rsid w:val="0084797C"/>
    <w:rsid w:val="0084799A"/>
    <w:rsid w:val="00847C1C"/>
    <w:rsid w:val="00847D0C"/>
    <w:rsid w:val="00847E75"/>
    <w:rsid w:val="0085017F"/>
    <w:rsid w:val="0085021E"/>
    <w:rsid w:val="00850283"/>
    <w:rsid w:val="008505E5"/>
    <w:rsid w:val="00850655"/>
    <w:rsid w:val="0085078C"/>
    <w:rsid w:val="008507D1"/>
    <w:rsid w:val="00850A58"/>
    <w:rsid w:val="00850BB1"/>
    <w:rsid w:val="00850CB5"/>
    <w:rsid w:val="00850EB8"/>
    <w:rsid w:val="00851004"/>
    <w:rsid w:val="00851153"/>
    <w:rsid w:val="008512C2"/>
    <w:rsid w:val="008513E6"/>
    <w:rsid w:val="0085154C"/>
    <w:rsid w:val="00851790"/>
    <w:rsid w:val="008517F9"/>
    <w:rsid w:val="00851B82"/>
    <w:rsid w:val="00851C96"/>
    <w:rsid w:val="00851D7E"/>
    <w:rsid w:val="00851F20"/>
    <w:rsid w:val="00851F2B"/>
    <w:rsid w:val="00852055"/>
    <w:rsid w:val="008520E3"/>
    <w:rsid w:val="008521E1"/>
    <w:rsid w:val="00852205"/>
    <w:rsid w:val="008523BB"/>
    <w:rsid w:val="00852610"/>
    <w:rsid w:val="0085261F"/>
    <w:rsid w:val="0085266A"/>
    <w:rsid w:val="00852816"/>
    <w:rsid w:val="008528D5"/>
    <w:rsid w:val="00852917"/>
    <w:rsid w:val="00852AB0"/>
    <w:rsid w:val="00852B9D"/>
    <w:rsid w:val="00852C55"/>
    <w:rsid w:val="00852C6A"/>
    <w:rsid w:val="00852C83"/>
    <w:rsid w:val="00852CC6"/>
    <w:rsid w:val="008530BE"/>
    <w:rsid w:val="0085310A"/>
    <w:rsid w:val="0085316B"/>
    <w:rsid w:val="008531B5"/>
    <w:rsid w:val="00853267"/>
    <w:rsid w:val="00853432"/>
    <w:rsid w:val="008536E9"/>
    <w:rsid w:val="0085374E"/>
    <w:rsid w:val="00853997"/>
    <w:rsid w:val="008539E1"/>
    <w:rsid w:val="00853AF5"/>
    <w:rsid w:val="00853B16"/>
    <w:rsid w:val="00853D57"/>
    <w:rsid w:val="00854006"/>
    <w:rsid w:val="008542F4"/>
    <w:rsid w:val="008543CE"/>
    <w:rsid w:val="00854461"/>
    <w:rsid w:val="0085467C"/>
    <w:rsid w:val="008546D9"/>
    <w:rsid w:val="00854739"/>
    <w:rsid w:val="00854859"/>
    <w:rsid w:val="00854865"/>
    <w:rsid w:val="0085488A"/>
    <w:rsid w:val="008548B4"/>
    <w:rsid w:val="008549D4"/>
    <w:rsid w:val="00854AEA"/>
    <w:rsid w:val="00854AFA"/>
    <w:rsid w:val="00854B1E"/>
    <w:rsid w:val="00854B33"/>
    <w:rsid w:val="00854D3B"/>
    <w:rsid w:val="00854E1A"/>
    <w:rsid w:val="00854E40"/>
    <w:rsid w:val="00854FAC"/>
    <w:rsid w:val="00854FB3"/>
    <w:rsid w:val="00855062"/>
    <w:rsid w:val="008551FE"/>
    <w:rsid w:val="0085562A"/>
    <w:rsid w:val="008557AA"/>
    <w:rsid w:val="00855931"/>
    <w:rsid w:val="00855CBB"/>
    <w:rsid w:val="00855D1C"/>
    <w:rsid w:val="00855E61"/>
    <w:rsid w:val="00855FD0"/>
    <w:rsid w:val="00856042"/>
    <w:rsid w:val="008561F0"/>
    <w:rsid w:val="0085621B"/>
    <w:rsid w:val="00856378"/>
    <w:rsid w:val="00856648"/>
    <w:rsid w:val="008566DD"/>
    <w:rsid w:val="00856745"/>
    <w:rsid w:val="008568B1"/>
    <w:rsid w:val="00856C27"/>
    <w:rsid w:val="00856D40"/>
    <w:rsid w:val="00856D4E"/>
    <w:rsid w:val="00856EC6"/>
    <w:rsid w:val="008575B0"/>
    <w:rsid w:val="008575D1"/>
    <w:rsid w:val="0085774A"/>
    <w:rsid w:val="00857817"/>
    <w:rsid w:val="00857A66"/>
    <w:rsid w:val="00857ADB"/>
    <w:rsid w:val="00857BC9"/>
    <w:rsid w:val="00857FEC"/>
    <w:rsid w:val="00859B12"/>
    <w:rsid w:val="008601DF"/>
    <w:rsid w:val="008602CB"/>
    <w:rsid w:val="0086048A"/>
    <w:rsid w:val="008608DF"/>
    <w:rsid w:val="00860912"/>
    <w:rsid w:val="00860A01"/>
    <w:rsid w:val="00860A87"/>
    <w:rsid w:val="0086100B"/>
    <w:rsid w:val="00861013"/>
    <w:rsid w:val="00861033"/>
    <w:rsid w:val="00861180"/>
    <w:rsid w:val="0086140F"/>
    <w:rsid w:val="008616A9"/>
    <w:rsid w:val="008616BF"/>
    <w:rsid w:val="0086173C"/>
    <w:rsid w:val="008619F5"/>
    <w:rsid w:val="00861A8D"/>
    <w:rsid w:val="00861BB2"/>
    <w:rsid w:val="00861EDB"/>
    <w:rsid w:val="00861F7E"/>
    <w:rsid w:val="00862111"/>
    <w:rsid w:val="0086211E"/>
    <w:rsid w:val="00862230"/>
    <w:rsid w:val="00862747"/>
    <w:rsid w:val="008628D3"/>
    <w:rsid w:val="00862A4A"/>
    <w:rsid w:val="00862B40"/>
    <w:rsid w:val="00862CEE"/>
    <w:rsid w:val="00862D79"/>
    <w:rsid w:val="00862D90"/>
    <w:rsid w:val="00862E2A"/>
    <w:rsid w:val="00862E4A"/>
    <w:rsid w:val="00862F12"/>
    <w:rsid w:val="00863057"/>
    <w:rsid w:val="00863306"/>
    <w:rsid w:val="0086333D"/>
    <w:rsid w:val="008634EE"/>
    <w:rsid w:val="00863522"/>
    <w:rsid w:val="008635F3"/>
    <w:rsid w:val="008636FF"/>
    <w:rsid w:val="008637D8"/>
    <w:rsid w:val="00863A47"/>
    <w:rsid w:val="00863AFF"/>
    <w:rsid w:val="00863B7F"/>
    <w:rsid w:val="00863FA3"/>
    <w:rsid w:val="008640DA"/>
    <w:rsid w:val="0086417A"/>
    <w:rsid w:val="00864344"/>
    <w:rsid w:val="00864453"/>
    <w:rsid w:val="0086449E"/>
    <w:rsid w:val="00864526"/>
    <w:rsid w:val="008646C9"/>
    <w:rsid w:val="0086478E"/>
    <w:rsid w:val="00864790"/>
    <w:rsid w:val="00864A56"/>
    <w:rsid w:val="00864AC0"/>
    <w:rsid w:val="00864CA7"/>
    <w:rsid w:val="00864D47"/>
    <w:rsid w:val="0086503B"/>
    <w:rsid w:val="008650F5"/>
    <w:rsid w:val="00865211"/>
    <w:rsid w:val="00865289"/>
    <w:rsid w:val="008652D2"/>
    <w:rsid w:val="00865389"/>
    <w:rsid w:val="008653CE"/>
    <w:rsid w:val="00865495"/>
    <w:rsid w:val="00865547"/>
    <w:rsid w:val="00865600"/>
    <w:rsid w:val="0086564A"/>
    <w:rsid w:val="00865694"/>
    <w:rsid w:val="008657C1"/>
    <w:rsid w:val="00865844"/>
    <w:rsid w:val="00865861"/>
    <w:rsid w:val="00865908"/>
    <w:rsid w:val="00865968"/>
    <w:rsid w:val="008661D2"/>
    <w:rsid w:val="00866291"/>
    <w:rsid w:val="0086642A"/>
    <w:rsid w:val="00866444"/>
    <w:rsid w:val="008664C4"/>
    <w:rsid w:val="008664F1"/>
    <w:rsid w:val="008665B8"/>
    <w:rsid w:val="008668C3"/>
    <w:rsid w:val="008668D8"/>
    <w:rsid w:val="008668D9"/>
    <w:rsid w:val="00866A9F"/>
    <w:rsid w:val="00866E59"/>
    <w:rsid w:val="00866F0E"/>
    <w:rsid w:val="00866F19"/>
    <w:rsid w:val="008672F9"/>
    <w:rsid w:val="0086735A"/>
    <w:rsid w:val="00867432"/>
    <w:rsid w:val="008674CA"/>
    <w:rsid w:val="0086753B"/>
    <w:rsid w:val="008675E6"/>
    <w:rsid w:val="00867784"/>
    <w:rsid w:val="008677B9"/>
    <w:rsid w:val="00867B94"/>
    <w:rsid w:val="00867B97"/>
    <w:rsid w:val="00867C27"/>
    <w:rsid w:val="00867E4E"/>
    <w:rsid w:val="00867E52"/>
    <w:rsid w:val="00867F1A"/>
    <w:rsid w:val="00867F87"/>
    <w:rsid w:val="008702D4"/>
    <w:rsid w:val="008703CA"/>
    <w:rsid w:val="008704D7"/>
    <w:rsid w:val="00870589"/>
    <w:rsid w:val="00870831"/>
    <w:rsid w:val="00870A54"/>
    <w:rsid w:val="00870A96"/>
    <w:rsid w:val="00870C48"/>
    <w:rsid w:val="00870CE4"/>
    <w:rsid w:val="00870D74"/>
    <w:rsid w:val="00870D77"/>
    <w:rsid w:val="00870E41"/>
    <w:rsid w:val="00870F38"/>
    <w:rsid w:val="00870F3D"/>
    <w:rsid w:val="00870F77"/>
    <w:rsid w:val="0087111E"/>
    <w:rsid w:val="00871200"/>
    <w:rsid w:val="00871226"/>
    <w:rsid w:val="00871770"/>
    <w:rsid w:val="008717F3"/>
    <w:rsid w:val="008719DE"/>
    <w:rsid w:val="00871AD7"/>
    <w:rsid w:val="00871CB2"/>
    <w:rsid w:val="00871DAC"/>
    <w:rsid w:val="00871DFE"/>
    <w:rsid w:val="00871FE3"/>
    <w:rsid w:val="00872442"/>
    <w:rsid w:val="0087249A"/>
    <w:rsid w:val="008724E7"/>
    <w:rsid w:val="008725E2"/>
    <w:rsid w:val="00872623"/>
    <w:rsid w:val="008726A1"/>
    <w:rsid w:val="0087280C"/>
    <w:rsid w:val="00872944"/>
    <w:rsid w:val="00872A86"/>
    <w:rsid w:val="00872C6A"/>
    <w:rsid w:val="008730F6"/>
    <w:rsid w:val="00873156"/>
    <w:rsid w:val="0087327C"/>
    <w:rsid w:val="00873353"/>
    <w:rsid w:val="0087347C"/>
    <w:rsid w:val="00873498"/>
    <w:rsid w:val="00873548"/>
    <w:rsid w:val="00873595"/>
    <w:rsid w:val="00873770"/>
    <w:rsid w:val="00873820"/>
    <w:rsid w:val="00873A4E"/>
    <w:rsid w:val="00873AC0"/>
    <w:rsid w:val="00873AE5"/>
    <w:rsid w:val="00873AF5"/>
    <w:rsid w:val="00873D44"/>
    <w:rsid w:val="00873D62"/>
    <w:rsid w:val="00873F12"/>
    <w:rsid w:val="00874081"/>
    <w:rsid w:val="00874084"/>
    <w:rsid w:val="00874437"/>
    <w:rsid w:val="008744D3"/>
    <w:rsid w:val="008745E0"/>
    <w:rsid w:val="008748C4"/>
    <w:rsid w:val="00874938"/>
    <w:rsid w:val="0087498D"/>
    <w:rsid w:val="00874AAC"/>
    <w:rsid w:val="00874B40"/>
    <w:rsid w:val="00874CF6"/>
    <w:rsid w:val="00874D20"/>
    <w:rsid w:val="00874DB3"/>
    <w:rsid w:val="00874DC5"/>
    <w:rsid w:val="00874EFD"/>
    <w:rsid w:val="00874F33"/>
    <w:rsid w:val="00875001"/>
    <w:rsid w:val="008751D6"/>
    <w:rsid w:val="00875254"/>
    <w:rsid w:val="00875672"/>
    <w:rsid w:val="0087581A"/>
    <w:rsid w:val="008758CE"/>
    <w:rsid w:val="00875A04"/>
    <w:rsid w:val="00875A3F"/>
    <w:rsid w:val="00875B4F"/>
    <w:rsid w:val="00875CC0"/>
    <w:rsid w:val="00875D69"/>
    <w:rsid w:val="0087601F"/>
    <w:rsid w:val="0087607A"/>
    <w:rsid w:val="0087617C"/>
    <w:rsid w:val="008761A4"/>
    <w:rsid w:val="008761CD"/>
    <w:rsid w:val="00876223"/>
    <w:rsid w:val="00876233"/>
    <w:rsid w:val="008763CC"/>
    <w:rsid w:val="008764D9"/>
    <w:rsid w:val="00876585"/>
    <w:rsid w:val="0087664D"/>
    <w:rsid w:val="00876672"/>
    <w:rsid w:val="0087668F"/>
    <w:rsid w:val="008766E5"/>
    <w:rsid w:val="0087677B"/>
    <w:rsid w:val="00876821"/>
    <w:rsid w:val="0087691F"/>
    <w:rsid w:val="0087693C"/>
    <w:rsid w:val="00876A9D"/>
    <w:rsid w:val="00876BBA"/>
    <w:rsid w:val="00876ED3"/>
    <w:rsid w:val="008771F7"/>
    <w:rsid w:val="008773FF"/>
    <w:rsid w:val="0087741B"/>
    <w:rsid w:val="0087742D"/>
    <w:rsid w:val="00877533"/>
    <w:rsid w:val="00877535"/>
    <w:rsid w:val="008777F2"/>
    <w:rsid w:val="00877971"/>
    <w:rsid w:val="008779CD"/>
    <w:rsid w:val="00877A82"/>
    <w:rsid w:val="00877B40"/>
    <w:rsid w:val="00877D98"/>
    <w:rsid w:val="00877E49"/>
    <w:rsid w:val="00877E5F"/>
    <w:rsid w:val="008800D6"/>
    <w:rsid w:val="0088024F"/>
    <w:rsid w:val="00880365"/>
    <w:rsid w:val="008804D5"/>
    <w:rsid w:val="00880500"/>
    <w:rsid w:val="00880702"/>
    <w:rsid w:val="008808D2"/>
    <w:rsid w:val="0088094A"/>
    <w:rsid w:val="00880AF8"/>
    <w:rsid w:val="00880B9A"/>
    <w:rsid w:val="00880DC2"/>
    <w:rsid w:val="00880DFD"/>
    <w:rsid w:val="00880E0F"/>
    <w:rsid w:val="00880F49"/>
    <w:rsid w:val="00880FDF"/>
    <w:rsid w:val="0088105B"/>
    <w:rsid w:val="008810C0"/>
    <w:rsid w:val="00881229"/>
    <w:rsid w:val="00881432"/>
    <w:rsid w:val="00881593"/>
    <w:rsid w:val="008815DD"/>
    <w:rsid w:val="008819F5"/>
    <w:rsid w:val="00881AFB"/>
    <w:rsid w:val="00881B3A"/>
    <w:rsid w:val="00881C7D"/>
    <w:rsid w:val="00881E75"/>
    <w:rsid w:val="00881FC1"/>
    <w:rsid w:val="00882106"/>
    <w:rsid w:val="008821D5"/>
    <w:rsid w:val="008824D2"/>
    <w:rsid w:val="00882515"/>
    <w:rsid w:val="008825EA"/>
    <w:rsid w:val="008825F9"/>
    <w:rsid w:val="0088276B"/>
    <w:rsid w:val="008829AF"/>
    <w:rsid w:val="00882AD9"/>
    <w:rsid w:val="00882B66"/>
    <w:rsid w:val="00882BC5"/>
    <w:rsid w:val="00882C15"/>
    <w:rsid w:val="00882C3A"/>
    <w:rsid w:val="00882DC2"/>
    <w:rsid w:val="00882EC5"/>
    <w:rsid w:val="00882F08"/>
    <w:rsid w:val="00883029"/>
    <w:rsid w:val="00883036"/>
    <w:rsid w:val="00883072"/>
    <w:rsid w:val="00883192"/>
    <w:rsid w:val="0088319C"/>
    <w:rsid w:val="0088344E"/>
    <w:rsid w:val="008834CE"/>
    <w:rsid w:val="00883614"/>
    <w:rsid w:val="00883795"/>
    <w:rsid w:val="00883855"/>
    <w:rsid w:val="00883A06"/>
    <w:rsid w:val="00883A69"/>
    <w:rsid w:val="00883F7B"/>
    <w:rsid w:val="00883FA2"/>
    <w:rsid w:val="0088415C"/>
    <w:rsid w:val="008842CF"/>
    <w:rsid w:val="00884448"/>
    <w:rsid w:val="008846CF"/>
    <w:rsid w:val="00884A89"/>
    <w:rsid w:val="00885047"/>
    <w:rsid w:val="00885070"/>
    <w:rsid w:val="00885143"/>
    <w:rsid w:val="008851F5"/>
    <w:rsid w:val="00885309"/>
    <w:rsid w:val="00885319"/>
    <w:rsid w:val="00885480"/>
    <w:rsid w:val="00885709"/>
    <w:rsid w:val="00885742"/>
    <w:rsid w:val="00885A39"/>
    <w:rsid w:val="00885A71"/>
    <w:rsid w:val="00885DDD"/>
    <w:rsid w:val="008861AC"/>
    <w:rsid w:val="00886211"/>
    <w:rsid w:val="00886224"/>
    <w:rsid w:val="00886288"/>
    <w:rsid w:val="008864D5"/>
    <w:rsid w:val="00886C5D"/>
    <w:rsid w:val="00886D84"/>
    <w:rsid w:val="00886E4B"/>
    <w:rsid w:val="0088711C"/>
    <w:rsid w:val="00887190"/>
    <w:rsid w:val="008872D0"/>
    <w:rsid w:val="0088747F"/>
    <w:rsid w:val="0088749B"/>
    <w:rsid w:val="008876A2"/>
    <w:rsid w:val="0088771B"/>
    <w:rsid w:val="00887A67"/>
    <w:rsid w:val="00887A9E"/>
    <w:rsid w:val="00887AB8"/>
    <w:rsid w:val="00887B6B"/>
    <w:rsid w:val="00887BEA"/>
    <w:rsid w:val="00887C80"/>
    <w:rsid w:val="00887CA0"/>
    <w:rsid w:val="00887D81"/>
    <w:rsid w:val="00887F4E"/>
    <w:rsid w:val="00887F9A"/>
    <w:rsid w:val="00890069"/>
    <w:rsid w:val="008901B4"/>
    <w:rsid w:val="008901C4"/>
    <w:rsid w:val="008901FF"/>
    <w:rsid w:val="0089032B"/>
    <w:rsid w:val="008903DB"/>
    <w:rsid w:val="0089054E"/>
    <w:rsid w:val="008905AE"/>
    <w:rsid w:val="008905F0"/>
    <w:rsid w:val="0089062C"/>
    <w:rsid w:val="0089076E"/>
    <w:rsid w:val="00890782"/>
    <w:rsid w:val="008907F1"/>
    <w:rsid w:val="00890864"/>
    <w:rsid w:val="00890908"/>
    <w:rsid w:val="00890985"/>
    <w:rsid w:val="00890BA2"/>
    <w:rsid w:val="00890EB0"/>
    <w:rsid w:val="00891041"/>
    <w:rsid w:val="0089104D"/>
    <w:rsid w:val="00891129"/>
    <w:rsid w:val="0089134F"/>
    <w:rsid w:val="00891558"/>
    <w:rsid w:val="00891A9D"/>
    <w:rsid w:val="00891BA6"/>
    <w:rsid w:val="00891BB9"/>
    <w:rsid w:val="00891BF8"/>
    <w:rsid w:val="00891C14"/>
    <w:rsid w:val="00891C81"/>
    <w:rsid w:val="008926D8"/>
    <w:rsid w:val="008928B2"/>
    <w:rsid w:val="008928BC"/>
    <w:rsid w:val="008929B7"/>
    <w:rsid w:val="00892A3B"/>
    <w:rsid w:val="00892B87"/>
    <w:rsid w:val="00892C95"/>
    <w:rsid w:val="00892D18"/>
    <w:rsid w:val="00892E9B"/>
    <w:rsid w:val="00892EE0"/>
    <w:rsid w:val="00892F1D"/>
    <w:rsid w:val="00892F2B"/>
    <w:rsid w:val="00892FDF"/>
    <w:rsid w:val="00892FE7"/>
    <w:rsid w:val="00893023"/>
    <w:rsid w:val="0089310C"/>
    <w:rsid w:val="00893118"/>
    <w:rsid w:val="00893195"/>
    <w:rsid w:val="008931AC"/>
    <w:rsid w:val="008933B5"/>
    <w:rsid w:val="0089356B"/>
    <w:rsid w:val="0089358D"/>
    <w:rsid w:val="008935CF"/>
    <w:rsid w:val="00893602"/>
    <w:rsid w:val="008936BC"/>
    <w:rsid w:val="00893797"/>
    <w:rsid w:val="008938C3"/>
    <w:rsid w:val="008938DF"/>
    <w:rsid w:val="00893917"/>
    <w:rsid w:val="008939B8"/>
    <w:rsid w:val="00893C8C"/>
    <w:rsid w:val="00893E49"/>
    <w:rsid w:val="00894001"/>
    <w:rsid w:val="0089465A"/>
    <w:rsid w:val="0089470E"/>
    <w:rsid w:val="00894875"/>
    <w:rsid w:val="00894B3C"/>
    <w:rsid w:val="00894B42"/>
    <w:rsid w:val="00894B44"/>
    <w:rsid w:val="00894BF5"/>
    <w:rsid w:val="00894C18"/>
    <w:rsid w:val="00894C98"/>
    <w:rsid w:val="00894CE3"/>
    <w:rsid w:val="00894D1C"/>
    <w:rsid w:val="00894EB6"/>
    <w:rsid w:val="00894F3D"/>
    <w:rsid w:val="0089508A"/>
    <w:rsid w:val="008952A0"/>
    <w:rsid w:val="008954D7"/>
    <w:rsid w:val="008955B3"/>
    <w:rsid w:val="0089585D"/>
    <w:rsid w:val="008958F3"/>
    <w:rsid w:val="00895ADE"/>
    <w:rsid w:val="00895AF7"/>
    <w:rsid w:val="00895D31"/>
    <w:rsid w:val="00896377"/>
    <w:rsid w:val="008964B4"/>
    <w:rsid w:val="00896A26"/>
    <w:rsid w:val="00896B92"/>
    <w:rsid w:val="00896BCA"/>
    <w:rsid w:val="00896C93"/>
    <w:rsid w:val="00896D1C"/>
    <w:rsid w:val="00896D7C"/>
    <w:rsid w:val="00896F26"/>
    <w:rsid w:val="00896F4C"/>
    <w:rsid w:val="00896FD5"/>
    <w:rsid w:val="0089709F"/>
    <w:rsid w:val="00897195"/>
    <w:rsid w:val="00897301"/>
    <w:rsid w:val="00897455"/>
    <w:rsid w:val="008974C9"/>
    <w:rsid w:val="008974DE"/>
    <w:rsid w:val="00897520"/>
    <w:rsid w:val="008975E7"/>
    <w:rsid w:val="0089774A"/>
    <w:rsid w:val="0089787B"/>
    <w:rsid w:val="00897957"/>
    <w:rsid w:val="0089798E"/>
    <w:rsid w:val="008979F5"/>
    <w:rsid w:val="00897A1F"/>
    <w:rsid w:val="00897D92"/>
    <w:rsid w:val="00897DA2"/>
    <w:rsid w:val="00897EFE"/>
    <w:rsid w:val="008A022B"/>
    <w:rsid w:val="008A0245"/>
    <w:rsid w:val="008A03AE"/>
    <w:rsid w:val="008A0524"/>
    <w:rsid w:val="008A0550"/>
    <w:rsid w:val="008A0702"/>
    <w:rsid w:val="008A0806"/>
    <w:rsid w:val="008A0998"/>
    <w:rsid w:val="008A0BB9"/>
    <w:rsid w:val="008A0C3F"/>
    <w:rsid w:val="008A0C6D"/>
    <w:rsid w:val="008A0C71"/>
    <w:rsid w:val="008A0C8C"/>
    <w:rsid w:val="008A0D59"/>
    <w:rsid w:val="008A0EEE"/>
    <w:rsid w:val="008A10DB"/>
    <w:rsid w:val="008A1197"/>
    <w:rsid w:val="008A121D"/>
    <w:rsid w:val="008A1267"/>
    <w:rsid w:val="008A12E5"/>
    <w:rsid w:val="008A13A3"/>
    <w:rsid w:val="008A142C"/>
    <w:rsid w:val="008A1511"/>
    <w:rsid w:val="008A1580"/>
    <w:rsid w:val="008A1789"/>
    <w:rsid w:val="008A1888"/>
    <w:rsid w:val="008A198D"/>
    <w:rsid w:val="008A1DD9"/>
    <w:rsid w:val="008A1E84"/>
    <w:rsid w:val="008A1F52"/>
    <w:rsid w:val="008A20B6"/>
    <w:rsid w:val="008A220B"/>
    <w:rsid w:val="008A2520"/>
    <w:rsid w:val="008A25A2"/>
    <w:rsid w:val="008A28CC"/>
    <w:rsid w:val="008A2C5F"/>
    <w:rsid w:val="008A2D6A"/>
    <w:rsid w:val="008A2DD8"/>
    <w:rsid w:val="008A2EA8"/>
    <w:rsid w:val="008A2EBB"/>
    <w:rsid w:val="008A2ECD"/>
    <w:rsid w:val="008A311D"/>
    <w:rsid w:val="008A3309"/>
    <w:rsid w:val="008A337C"/>
    <w:rsid w:val="008A3414"/>
    <w:rsid w:val="008A34FC"/>
    <w:rsid w:val="008A354E"/>
    <w:rsid w:val="008A36E0"/>
    <w:rsid w:val="008A3ACC"/>
    <w:rsid w:val="008A3AEA"/>
    <w:rsid w:val="008A3C67"/>
    <w:rsid w:val="008A4218"/>
    <w:rsid w:val="008A423D"/>
    <w:rsid w:val="008A454B"/>
    <w:rsid w:val="008A4844"/>
    <w:rsid w:val="008A4A7F"/>
    <w:rsid w:val="008A4AD2"/>
    <w:rsid w:val="008A4D27"/>
    <w:rsid w:val="008A4DFF"/>
    <w:rsid w:val="008A50F8"/>
    <w:rsid w:val="008A5185"/>
    <w:rsid w:val="008A519A"/>
    <w:rsid w:val="008A5364"/>
    <w:rsid w:val="008A53AE"/>
    <w:rsid w:val="008A54AD"/>
    <w:rsid w:val="008A5787"/>
    <w:rsid w:val="008A580F"/>
    <w:rsid w:val="008A5F78"/>
    <w:rsid w:val="008A5F87"/>
    <w:rsid w:val="008A6007"/>
    <w:rsid w:val="008A61E5"/>
    <w:rsid w:val="008A6634"/>
    <w:rsid w:val="008A668A"/>
    <w:rsid w:val="008A66A7"/>
    <w:rsid w:val="008A6771"/>
    <w:rsid w:val="008A682E"/>
    <w:rsid w:val="008A6C12"/>
    <w:rsid w:val="008A6C75"/>
    <w:rsid w:val="008A6E2F"/>
    <w:rsid w:val="008A6E30"/>
    <w:rsid w:val="008A6EEB"/>
    <w:rsid w:val="008A6F2E"/>
    <w:rsid w:val="008A6F6F"/>
    <w:rsid w:val="008A711C"/>
    <w:rsid w:val="008A73A3"/>
    <w:rsid w:val="008A780F"/>
    <w:rsid w:val="008A79C7"/>
    <w:rsid w:val="008A7D71"/>
    <w:rsid w:val="008A7DDF"/>
    <w:rsid w:val="008A7EAE"/>
    <w:rsid w:val="008A7EB8"/>
    <w:rsid w:val="008A7FC2"/>
    <w:rsid w:val="008A7FF3"/>
    <w:rsid w:val="008B0092"/>
    <w:rsid w:val="008B0141"/>
    <w:rsid w:val="008B0289"/>
    <w:rsid w:val="008B0379"/>
    <w:rsid w:val="008B0403"/>
    <w:rsid w:val="008B0479"/>
    <w:rsid w:val="008B04F0"/>
    <w:rsid w:val="008B06AE"/>
    <w:rsid w:val="008B06EF"/>
    <w:rsid w:val="008B09C6"/>
    <w:rsid w:val="008B0A3E"/>
    <w:rsid w:val="008B0BDD"/>
    <w:rsid w:val="008B0CCC"/>
    <w:rsid w:val="008B0E7B"/>
    <w:rsid w:val="008B0EA3"/>
    <w:rsid w:val="008B0EE8"/>
    <w:rsid w:val="008B113A"/>
    <w:rsid w:val="008B1192"/>
    <w:rsid w:val="008B11AC"/>
    <w:rsid w:val="008B161F"/>
    <w:rsid w:val="008B16AE"/>
    <w:rsid w:val="008B17C3"/>
    <w:rsid w:val="008B1C08"/>
    <w:rsid w:val="008B1C10"/>
    <w:rsid w:val="008B1C28"/>
    <w:rsid w:val="008B1DDE"/>
    <w:rsid w:val="008B1EA4"/>
    <w:rsid w:val="008B1F05"/>
    <w:rsid w:val="008B20B7"/>
    <w:rsid w:val="008B2174"/>
    <w:rsid w:val="008B2208"/>
    <w:rsid w:val="008B2300"/>
    <w:rsid w:val="008B2445"/>
    <w:rsid w:val="008B244C"/>
    <w:rsid w:val="008B25ED"/>
    <w:rsid w:val="008B26EB"/>
    <w:rsid w:val="008B27B0"/>
    <w:rsid w:val="008B2865"/>
    <w:rsid w:val="008B2C23"/>
    <w:rsid w:val="008B2C97"/>
    <w:rsid w:val="008B2D65"/>
    <w:rsid w:val="008B3067"/>
    <w:rsid w:val="008B317E"/>
    <w:rsid w:val="008B3214"/>
    <w:rsid w:val="008B34D2"/>
    <w:rsid w:val="008B35C9"/>
    <w:rsid w:val="008B38A1"/>
    <w:rsid w:val="008B3948"/>
    <w:rsid w:val="008B39B7"/>
    <w:rsid w:val="008B3A65"/>
    <w:rsid w:val="008B3A6B"/>
    <w:rsid w:val="008B3DFF"/>
    <w:rsid w:val="008B4160"/>
    <w:rsid w:val="008B4243"/>
    <w:rsid w:val="008B42A5"/>
    <w:rsid w:val="008B438A"/>
    <w:rsid w:val="008B44C1"/>
    <w:rsid w:val="008B4976"/>
    <w:rsid w:val="008B4A3E"/>
    <w:rsid w:val="008B4B04"/>
    <w:rsid w:val="008B4CD8"/>
    <w:rsid w:val="008B5012"/>
    <w:rsid w:val="008B5194"/>
    <w:rsid w:val="008B5199"/>
    <w:rsid w:val="008B51D1"/>
    <w:rsid w:val="008B53ED"/>
    <w:rsid w:val="008B5418"/>
    <w:rsid w:val="008B5446"/>
    <w:rsid w:val="008B5481"/>
    <w:rsid w:val="008B553F"/>
    <w:rsid w:val="008B563D"/>
    <w:rsid w:val="008B5717"/>
    <w:rsid w:val="008B589F"/>
    <w:rsid w:val="008B59CF"/>
    <w:rsid w:val="008B5B32"/>
    <w:rsid w:val="008B5B6D"/>
    <w:rsid w:val="008B5CEE"/>
    <w:rsid w:val="008B5DF9"/>
    <w:rsid w:val="008B5FD4"/>
    <w:rsid w:val="008B5FE8"/>
    <w:rsid w:val="008B6298"/>
    <w:rsid w:val="008B6381"/>
    <w:rsid w:val="008B6467"/>
    <w:rsid w:val="008B66EC"/>
    <w:rsid w:val="008B66F0"/>
    <w:rsid w:val="008B6A45"/>
    <w:rsid w:val="008B6B33"/>
    <w:rsid w:val="008B6D14"/>
    <w:rsid w:val="008B6D4B"/>
    <w:rsid w:val="008B6EEB"/>
    <w:rsid w:val="008B6F2E"/>
    <w:rsid w:val="008B7453"/>
    <w:rsid w:val="008B77B4"/>
    <w:rsid w:val="008B7941"/>
    <w:rsid w:val="008B7A8E"/>
    <w:rsid w:val="008B7D66"/>
    <w:rsid w:val="008B7D73"/>
    <w:rsid w:val="008B7D7C"/>
    <w:rsid w:val="008C0008"/>
    <w:rsid w:val="008C00F1"/>
    <w:rsid w:val="008C0162"/>
    <w:rsid w:val="008C0170"/>
    <w:rsid w:val="008C01F8"/>
    <w:rsid w:val="008C033E"/>
    <w:rsid w:val="008C0505"/>
    <w:rsid w:val="008C05B5"/>
    <w:rsid w:val="008C05EC"/>
    <w:rsid w:val="008C06E5"/>
    <w:rsid w:val="008C0A1D"/>
    <w:rsid w:val="008C0D86"/>
    <w:rsid w:val="008C0E06"/>
    <w:rsid w:val="008C0E67"/>
    <w:rsid w:val="008C139D"/>
    <w:rsid w:val="008C147A"/>
    <w:rsid w:val="008C186B"/>
    <w:rsid w:val="008C19E2"/>
    <w:rsid w:val="008C1A7E"/>
    <w:rsid w:val="008C1CDC"/>
    <w:rsid w:val="008C1D53"/>
    <w:rsid w:val="008C1F8F"/>
    <w:rsid w:val="008C1FB9"/>
    <w:rsid w:val="008C206B"/>
    <w:rsid w:val="008C20A9"/>
    <w:rsid w:val="008C222C"/>
    <w:rsid w:val="008C2475"/>
    <w:rsid w:val="008C25D3"/>
    <w:rsid w:val="008C2B20"/>
    <w:rsid w:val="008C2B76"/>
    <w:rsid w:val="008C2E19"/>
    <w:rsid w:val="008C2F97"/>
    <w:rsid w:val="008C3658"/>
    <w:rsid w:val="008C3835"/>
    <w:rsid w:val="008C38A3"/>
    <w:rsid w:val="008C3A6A"/>
    <w:rsid w:val="008C3B5C"/>
    <w:rsid w:val="008C3BA3"/>
    <w:rsid w:val="008C4074"/>
    <w:rsid w:val="008C4077"/>
    <w:rsid w:val="008C42C1"/>
    <w:rsid w:val="008C4699"/>
    <w:rsid w:val="008C476C"/>
    <w:rsid w:val="008C476D"/>
    <w:rsid w:val="008C47D1"/>
    <w:rsid w:val="008C4BE0"/>
    <w:rsid w:val="008C4C45"/>
    <w:rsid w:val="008C4E1B"/>
    <w:rsid w:val="008C5061"/>
    <w:rsid w:val="008C511B"/>
    <w:rsid w:val="008C517A"/>
    <w:rsid w:val="008C51FF"/>
    <w:rsid w:val="008C53A2"/>
    <w:rsid w:val="008C59E6"/>
    <w:rsid w:val="008C5A68"/>
    <w:rsid w:val="008C5C4B"/>
    <w:rsid w:val="008C5CB4"/>
    <w:rsid w:val="008C5FB5"/>
    <w:rsid w:val="008C5FF2"/>
    <w:rsid w:val="008C628C"/>
    <w:rsid w:val="008C62C2"/>
    <w:rsid w:val="008C62DC"/>
    <w:rsid w:val="008C63E8"/>
    <w:rsid w:val="008C63FE"/>
    <w:rsid w:val="008C64BB"/>
    <w:rsid w:val="008C64CB"/>
    <w:rsid w:val="008C6734"/>
    <w:rsid w:val="008C69D2"/>
    <w:rsid w:val="008C6B64"/>
    <w:rsid w:val="008C6BE4"/>
    <w:rsid w:val="008C6CF0"/>
    <w:rsid w:val="008C6DCF"/>
    <w:rsid w:val="008C6F13"/>
    <w:rsid w:val="008C713E"/>
    <w:rsid w:val="008C745E"/>
    <w:rsid w:val="008C7843"/>
    <w:rsid w:val="008C78FE"/>
    <w:rsid w:val="008C7A67"/>
    <w:rsid w:val="008C7ACF"/>
    <w:rsid w:val="008C7AF4"/>
    <w:rsid w:val="008C7B79"/>
    <w:rsid w:val="008C7D0B"/>
    <w:rsid w:val="008C7DAC"/>
    <w:rsid w:val="008C7E1A"/>
    <w:rsid w:val="008C7E59"/>
    <w:rsid w:val="008D014E"/>
    <w:rsid w:val="008D038B"/>
    <w:rsid w:val="008D04E8"/>
    <w:rsid w:val="008D057D"/>
    <w:rsid w:val="008D05BF"/>
    <w:rsid w:val="008D0694"/>
    <w:rsid w:val="008D084D"/>
    <w:rsid w:val="008D0964"/>
    <w:rsid w:val="008D0996"/>
    <w:rsid w:val="008D0ADC"/>
    <w:rsid w:val="008D0AE4"/>
    <w:rsid w:val="008D0B26"/>
    <w:rsid w:val="008D0C2F"/>
    <w:rsid w:val="008D0C8F"/>
    <w:rsid w:val="008D0E64"/>
    <w:rsid w:val="008D0F30"/>
    <w:rsid w:val="008D0FF0"/>
    <w:rsid w:val="008D12DE"/>
    <w:rsid w:val="008D13E6"/>
    <w:rsid w:val="008D1421"/>
    <w:rsid w:val="008D146E"/>
    <w:rsid w:val="008D14BA"/>
    <w:rsid w:val="008D1682"/>
    <w:rsid w:val="008D18BF"/>
    <w:rsid w:val="008D18C7"/>
    <w:rsid w:val="008D1990"/>
    <w:rsid w:val="008D19C5"/>
    <w:rsid w:val="008D1A91"/>
    <w:rsid w:val="008D1ACB"/>
    <w:rsid w:val="008D1CB5"/>
    <w:rsid w:val="008D21D3"/>
    <w:rsid w:val="008D21E0"/>
    <w:rsid w:val="008D2252"/>
    <w:rsid w:val="008D24FE"/>
    <w:rsid w:val="008D279E"/>
    <w:rsid w:val="008D29B3"/>
    <w:rsid w:val="008D2A29"/>
    <w:rsid w:val="008D2AD6"/>
    <w:rsid w:val="008D2B46"/>
    <w:rsid w:val="008D2C8B"/>
    <w:rsid w:val="008D2E94"/>
    <w:rsid w:val="008D2F76"/>
    <w:rsid w:val="008D3348"/>
    <w:rsid w:val="008D336B"/>
    <w:rsid w:val="008D3803"/>
    <w:rsid w:val="008D3900"/>
    <w:rsid w:val="008D3ACE"/>
    <w:rsid w:val="008D3B86"/>
    <w:rsid w:val="008D3C13"/>
    <w:rsid w:val="008D3CE0"/>
    <w:rsid w:val="008D3D71"/>
    <w:rsid w:val="008D3E54"/>
    <w:rsid w:val="008D4051"/>
    <w:rsid w:val="008D40DD"/>
    <w:rsid w:val="008D414C"/>
    <w:rsid w:val="008D41E4"/>
    <w:rsid w:val="008D44FA"/>
    <w:rsid w:val="008D45A1"/>
    <w:rsid w:val="008D46B6"/>
    <w:rsid w:val="008D47CE"/>
    <w:rsid w:val="008D4814"/>
    <w:rsid w:val="008D4823"/>
    <w:rsid w:val="008D49E2"/>
    <w:rsid w:val="008D49F9"/>
    <w:rsid w:val="008D4A4A"/>
    <w:rsid w:val="008D4AA6"/>
    <w:rsid w:val="008D4C51"/>
    <w:rsid w:val="008D4CE8"/>
    <w:rsid w:val="008D4DBD"/>
    <w:rsid w:val="008D4E38"/>
    <w:rsid w:val="008D517D"/>
    <w:rsid w:val="008D5530"/>
    <w:rsid w:val="008D5550"/>
    <w:rsid w:val="008D59F0"/>
    <w:rsid w:val="008D5AA7"/>
    <w:rsid w:val="008D5EF5"/>
    <w:rsid w:val="008D5F3F"/>
    <w:rsid w:val="008D603B"/>
    <w:rsid w:val="008D62C0"/>
    <w:rsid w:val="008D646B"/>
    <w:rsid w:val="008D6629"/>
    <w:rsid w:val="008D6680"/>
    <w:rsid w:val="008D6699"/>
    <w:rsid w:val="008D69EA"/>
    <w:rsid w:val="008D6A22"/>
    <w:rsid w:val="008D6A3A"/>
    <w:rsid w:val="008D6A72"/>
    <w:rsid w:val="008D6B7B"/>
    <w:rsid w:val="008D6C23"/>
    <w:rsid w:val="008D70AB"/>
    <w:rsid w:val="008D73D3"/>
    <w:rsid w:val="008D73EF"/>
    <w:rsid w:val="008D75D2"/>
    <w:rsid w:val="008D7871"/>
    <w:rsid w:val="008D7902"/>
    <w:rsid w:val="008D795E"/>
    <w:rsid w:val="008D7C25"/>
    <w:rsid w:val="008D7D56"/>
    <w:rsid w:val="008D7E4E"/>
    <w:rsid w:val="008E0356"/>
    <w:rsid w:val="008E03D4"/>
    <w:rsid w:val="008E06C7"/>
    <w:rsid w:val="008E06F7"/>
    <w:rsid w:val="008E082D"/>
    <w:rsid w:val="008E0A89"/>
    <w:rsid w:val="008E0B0E"/>
    <w:rsid w:val="008E0C6C"/>
    <w:rsid w:val="008E0CFC"/>
    <w:rsid w:val="008E0DE1"/>
    <w:rsid w:val="008E0E0C"/>
    <w:rsid w:val="008E12AD"/>
    <w:rsid w:val="008E12B7"/>
    <w:rsid w:val="008E1409"/>
    <w:rsid w:val="008E15A3"/>
    <w:rsid w:val="008E160F"/>
    <w:rsid w:val="008E17C7"/>
    <w:rsid w:val="008E19F2"/>
    <w:rsid w:val="008E1AC1"/>
    <w:rsid w:val="008E1C01"/>
    <w:rsid w:val="008E1CDA"/>
    <w:rsid w:val="008E1CFE"/>
    <w:rsid w:val="008E1DDB"/>
    <w:rsid w:val="008E1E56"/>
    <w:rsid w:val="008E20EB"/>
    <w:rsid w:val="008E2383"/>
    <w:rsid w:val="008E23C5"/>
    <w:rsid w:val="008E280C"/>
    <w:rsid w:val="008E28A0"/>
    <w:rsid w:val="008E2A87"/>
    <w:rsid w:val="008E2AEB"/>
    <w:rsid w:val="008E2B8A"/>
    <w:rsid w:val="008E2BB2"/>
    <w:rsid w:val="008E2BF7"/>
    <w:rsid w:val="008E2D3A"/>
    <w:rsid w:val="008E2F3C"/>
    <w:rsid w:val="008E2FF2"/>
    <w:rsid w:val="008E32A1"/>
    <w:rsid w:val="008E3465"/>
    <w:rsid w:val="008E3944"/>
    <w:rsid w:val="008E3AC6"/>
    <w:rsid w:val="008E3C5D"/>
    <w:rsid w:val="008E3CCC"/>
    <w:rsid w:val="008E42EE"/>
    <w:rsid w:val="008E436C"/>
    <w:rsid w:val="008E4465"/>
    <w:rsid w:val="008E46C0"/>
    <w:rsid w:val="008E4880"/>
    <w:rsid w:val="008E4A2C"/>
    <w:rsid w:val="008E4CB9"/>
    <w:rsid w:val="008E4D20"/>
    <w:rsid w:val="008E4E6F"/>
    <w:rsid w:val="008E514C"/>
    <w:rsid w:val="008E5195"/>
    <w:rsid w:val="008E51C2"/>
    <w:rsid w:val="008E545F"/>
    <w:rsid w:val="008E57CA"/>
    <w:rsid w:val="008E590C"/>
    <w:rsid w:val="008E59CF"/>
    <w:rsid w:val="008E5AA4"/>
    <w:rsid w:val="008E5AE7"/>
    <w:rsid w:val="008E5B63"/>
    <w:rsid w:val="008E5BBA"/>
    <w:rsid w:val="008E5C84"/>
    <w:rsid w:val="008E5DE0"/>
    <w:rsid w:val="008E6077"/>
    <w:rsid w:val="008E61EE"/>
    <w:rsid w:val="008E62BF"/>
    <w:rsid w:val="008E634A"/>
    <w:rsid w:val="008E63A1"/>
    <w:rsid w:val="008E678D"/>
    <w:rsid w:val="008E6C9C"/>
    <w:rsid w:val="008E6EC3"/>
    <w:rsid w:val="008E6F3E"/>
    <w:rsid w:val="008E6FAF"/>
    <w:rsid w:val="008E6FB3"/>
    <w:rsid w:val="008E7139"/>
    <w:rsid w:val="008E7263"/>
    <w:rsid w:val="008E72A9"/>
    <w:rsid w:val="008E7503"/>
    <w:rsid w:val="008E768C"/>
    <w:rsid w:val="008E768D"/>
    <w:rsid w:val="008E788A"/>
    <w:rsid w:val="008E794A"/>
    <w:rsid w:val="008E7B04"/>
    <w:rsid w:val="008E7B63"/>
    <w:rsid w:val="008F0384"/>
    <w:rsid w:val="008F0506"/>
    <w:rsid w:val="008F069F"/>
    <w:rsid w:val="008F07E6"/>
    <w:rsid w:val="008F08BD"/>
    <w:rsid w:val="008F0A7A"/>
    <w:rsid w:val="008F0AA5"/>
    <w:rsid w:val="008F0DCB"/>
    <w:rsid w:val="008F0DDE"/>
    <w:rsid w:val="008F0DED"/>
    <w:rsid w:val="008F0EEC"/>
    <w:rsid w:val="008F0F94"/>
    <w:rsid w:val="008F13A4"/>
    <w:rsid w:val="008F17CA"/>
    <w:rsid w:val="008F191F"/>
    <w:rsid w:val="008F1B31"/>
    <w:rsid w:val="008F1E80"/>
    <w:rsid w:val="008F205A"/>
    <w:rsid w:val="008F215D"/>
    <w:rsid w:val="008F218A"/>
    <w:rsid w:val="008F21BF"/>
    <w:rsid w:val="008F21E7"/>
    <w:rsid w:val="008F222D"/>
    <w:rsid w:val="008F232D"/>
    <w:rsid w:val="008F2342"/>
    <w:rsid w:val="008F23D4"/>
    <w:rsid w:val="008F254F"/>
    <w:rsid w:val="008F27FA"/>
    <w:rsid w:val="008F2A6D"/>
    <w:rsid w:val="008F2A80"/>
    <w:rsid w:val="008F2A89"/>
    <w:rsid w:val="008F2B08"/>
    <w:rsid w:val="008F2BAA"/>
    <w:rsid w:val="008F2D5A"/>
    <w:rsid w:val="008F2E6D"/>
    <w:rsid w:val="008F2F07"/>
    <w:rsid w:val="008F2FD7"/>
    <w:rsid w:val="008F315F"/>
    <w:rsid w:val="008F31E4"/>
    <w:rsid w:val="008F3319"/>
    <w:rsid w:val="008F3333"/>
    <w:rsid w:val="008F33B5"/>
    <w:rsid w:val="008F3481"/>
    <w:rsid w:val="008F3813"/>
    <w:rsid w:val="008F38AF"/>
    <w:rsid w:val="008F3987"/>
    <w:rsid w:val="008F3C3D"/>
    <w:rsid w:val="008F3CA6"/>
    <w:rsid w:val="008F3D67"/>
    <w:rsid w:val="008F3DE8"/>
    <w:rsid w:val="008F3E51"/>
    <w:rsid w:val="008F3EF3"/>
    <w:rsid w:val="008F3F34"/>
    <w:rsid w:val="008F3FEB"/>
    <w:rsid w:val="008F4104"/>
    <w:rsid w:val="008F41E8"/>
    <w:rsid w:val="008F46D2"/>
    <w:rsid w:val="008F46F6"/>
    <w:rsid w:val="008F478E"/>
    <w:rsid w:val="008F48BA"/>
    <w:rsid w:val="008F4960"/>
    <w:rsid w:val="008F49DD"/>
    <w:rsid w:val="008F4A8A"/>
    <w:rsid w:val="008F4BC4"/>
    <w:rsid w:val="008F4D07"/>
    <w:rsid w:val="008F4FF8"/>
    <w:rsid w:val="008F50C7"/>
    <w:rsid w:val="008F5251"/>
    <w:rsid w:val="008F529C"/>
    <w:rsid w:val="008F5366"/>
    <w:rsid w:val="008F5763"/>
    <w:rsid w:val="008F57AF"/>
    <w:rsid w:val="008F57B4"/>
    <w:rsid w:val="008F58D7"/>
    <w:rsid w:val="008F5A83"/>
    <w:rsid w:val="008F5C42"/>
    <w:rsid w:val="008F5DBA"/>
    <w:rsid w:val="008F60ED"/>
    <w:rsid w:val="008F60FC"/>
    <w:rsid w:val="008F64DD"/>
    <w:rsid w:val="008F65E9"/>
    <w:rsid w:val="008F67C5"/>
    <w:rsid w:val="008F6A70"/>
    <w:rsid w:val="008F6AC7"/>
    <w:rsid w:val="008F6B54"/>
    <w:rsid w:val="008F6C80"/>
    <w:rsid w:val="008F6F71"/>
    <w:rsid w:val="008F7018"/>
    <w:rsid w:val="008F736A"/>
    <w:rsid w:val="008F7423"/>
    <w:rsid w:val="008F7587"/>
    <w:rsid w:val="008F75CE"/>
    <w:rsid w:val="008F777F"/>
    <w:rsid w:val="008F7923"/>
    <w:rsid w:val="008F7935"/>
    <w:rsid w:val="008F7C34"/>
    <w:rsid w:val="008F7D40"/>
    <w:rsid w:val="00900071"/>
    <w:rsid w:val="009001F9"/>
    <w:rsid w:val="00900275"/>
    <w:rsid w:val="0090037E"/>
    <w:rsid w:val="009004AC"/>
    <w:rsid w:val="009004C4"/>
    <w:rsid w:val="009004E9"/>
    <w:rsid w:val="00900539"/>
    <w:rsid w:val="00900933"/>
    <w:rsid w:val="0090093B"/>
    <w:rsid w:val="00900970"/>
    <w:rsid w:val="00900C47"/>
    <w:rsid w:val="00900F57"/>
    <w:rsid w:val="00900FC5"/>
    <w:rsid w:val="00900FD1"/>
    <w:rsid w:val="00901134"/>
    <w:rsid w:val="0090114F"/>
    <w:rsid w:val="0090130A"/>
    <w:rsid w:val="009015AD"/>
    <w:rsid w:val="0090174D"/>
    <w:rsid w:val="009017DB"/>
    <w:rsid w:val="0090193D"/>
    <w:rsid w:val="00901A3B"/>
    <w:rsid w:val="00901C9C"/>
    <w:rsid w:val="00901E97"/>
    <w:rsid w:val="00901FAB"/>
    <w:rsid w:val="00902240"/>
    <w:rsid w:val="0090225B"/>
    <w:rsid w:val="009023D1"/>
    <w:rsid w:val="0090242B"/>
    <w:rsid w:val="009025AE"/>
    <w:rsid w:val="00902645"/>
    <w:rsid w:val="00902846"/>
    <w:rsid w:val="0090284B"/>
    <w:rsid w:val="00902976"/>
    <w:rsid w:val="00902A16"/>
    <w:rsid w:val="00902A92"/>
    <w:rsid w:val="00902C2E"/>
    <w:rsid w:val="00902C75"/>
    <w:rsid w:val="00902F0E"/>
    <w:rsid w:val="00902FF4"/>
    <w:rsid w:val="009030D7"/>
    <w:rsid w:val="00903161"/>
    <w:rsid w:val="00903424"/>
    <w:rsid w:val="0090344F"/>
    <w:rsid w:val="0090362C"/>
    <w:rsid w:val="009036B9"/>
    <w:rsid w:val="0090375F"/>
    <w:rsid w:val="00903A9D"/>
    <w:rsid w:val="00903CC1"/>
    <w:rsid w:val="00903D2A"/>
    <w:rsid w:val="00903ED7"/>
    <w:rsid w:val="00903F14"/>
    <w:rsid w:val="00903FFA"/>
    <w:rsid w:val="00904027"/>
    <w:rsid w:val="00904114"/>
    <w:rsid w:val="00904270"/>
    <w:rsid w:val="00904418"/>
    <w:rsid w:val="009044A0"/>
    <w:rsid w:val="00904646"/>
    <w:rsid w:val="00904874"/>
    <w:rsid w:val="00904B3F"/>
    <w:rsid w:val="00904FCC"/>
    <w:rsid w:val="00905248"/>
    <w:rsid w:val="00905266"/>
    <w:rsid w:val="009052AF"/>
    <w:rsid w:val="0090549E"/>
    <w:rsid w:val="00905521"/>
    <w:rsid w:val="0090554E"/>
    <w:rsid w:val="009056F7"/>
    <w:rsid w:val="00905816"/>
    <w:rsid w:val="009058C1"/>
    <w:rsid w:val="009059A5"/>
    <w:rsid w:val="00905BCB"/>
    <w:rsid w:val="00905CCA"/>
    <w:rsid w:val="00905DC2"/>
    <w:rsid w:val="00905E1E"/>
    <w:rsid w:val="00905F7A"/>
    <w:rsid w:val="00906110"/>
    <w:rsid w:val="00906147"/>
    <w:rsid w:val="009063BB"/>
    <w:rsid w:val="009064C5"/>
    <w:rsid w:val="009065F8"/>
    <w:rsid w:val="00906A25"/>
    <w:rsid w:val="00906C76"/>
    <w:rsid w:val="00906DF6"/>
    <w:rsid w:val="00907042"/>
    <w:rsid w:val="009071C0"/>
    <w:rsid w:val="009072B7"/>
    <w:rsid w:val="0090749B"/>
    <w:rsid w:val="0090756A"/>
    <w:rsid w:val="009076AF"/>
    <w:rsid w:val="009077FD"/>
    <w:rsid w:val="009078D4"/>
    <w:rsid w:val="00907A21"/>
    <w:rsid w:val="00907AF1"/>
    <w:rsid w:val="00907AF8"/>
    <w:rsid w:val="00907C30"/>
    <w:rsid w:val="00907D2D"/>
    <w:rsid w:val="00907E44"/>
    <w:rsid w:val="00907F11"/>
    <w:rsid w:val="00910086"/>
    <w:rsid w:val="009100A2"/>
    <w:rsid w:val="00910120"/>
    <w:rsid w:val="009103C8"/>
    <w:rsid w:val="00910527"/>
    <w:rsid w:val="009108A6"/>
    <w:rsid w:val="009108B5"/>
    <w:rsid w:val="00910981"/>
    <w:rsid w:val="00910B84"/>
    <w:rsid w:val="00910BFB"/>
    <w:rsid w:val="00910C02"/>
    <w:rsid w:val="00910CA7"/>
    <w:rsid w:val="00910CC4"/>
    <w:rsid w:val="00910D88"/>
    <w:rsid w:val="00910DAF"/>
    <w:rsid w:val="00910F27"/>
    <w:rsid w:val="00911048"/>
    <w:rsid w:val="0091104F"/>
    <w:rsid w:val="009117B2"/>
    <w:rsid w:val="0091185C"/>
    <w:rsid w:val="00911A1C"/>
    <w:rsid w:val="00911C27"/>
    <w:rsid w:val="00911D2C"/>
    <w:rsid w:val="00911E32"/>
    <w:rsid w:val="00911EBE"/>
    <w:rsid w:val="00911F69"/>
    <w:rsid w:val="00912315"/>
    <w:rsid w:val="00912523"/>
    <w:rsid w:val="00912573"/>
    <w:rsid w:val="009126CA"/>
    <w:rsid w:val="00912734"/>
    <w:rsid w:val="0091276D"/>
    <w:rsid w:val="009127D0"/>
    <w:rsid w:val="0091291E"/>
    <w:rsid w:val="00912A5A"/>
    <w:rsid w:val="00912A76"/>
    <w:rsid w:val="00912C06"/>
    <w:rsid w:val="00912C66"/>
    <w:rsid w:val="00912DE4"/>
    <w:rsid w:val="00912E35"/>
    <w:rsid w:val="00912EE1"/>
    <w:rsid w:val="00912F23"/>
    <w:rsid w:val="00913077"/>
    <w:rsid w:val="009132E1"/>
    <w:rsid w:val="0091332D"/>
    <w:rsid w:val="00913463"/>
    <w:rsid w:val="009134F0"/>
    <w:rsid w:val="0091364D"/>
    <w:rsid w:val="00913B54"/>
    <w:rsid w:val="00913C1C"/>
    <w:rsid w:val="00913CD2"/>
    <w:rsid w:val="00913D7D"/>
    <w:rsid w:val="00913E5B"/>
    <w:rsid w:val="00914003"/>
    <w:rsid w:val="009140BD"/>
    <w:rsid w:val="0091429E"/>
    <w:rsid w:val="0091440B"/>
    <w:rsid w:val="00914742"/>
    <w:rsid w:val="009147A4"/>
    <w:rsid w:val="00914A9F"/>
    <w:rsid w:val="00914B01"/>
    <w:rsid w:val="009150E0"/>
    <w:rsid w:val="009151E5"/>
    <w:rsid w:val="00915262"/>
    <w:rsid w:val="00915642"/>
    <w:rsid w:val="009156C3"/>
    <w:rsid w:val="00915751"/>
    <w:rsid w:val="009157A4"/>
    <w:rsid w:val="00915A40"/>
    <w:rsid w:val="00915B25"/>
    <w:rsid w:val="00915C8B"/>
    <w:rsid w:val="00915D28"/>
    <w:rsid w:val="00915D84"/>
    <w:rsid w:val="00915D8D"/>
    <w:rsid w:val="00915D8E"/>
    <w:rsid w:val="00915F13"/>
    <w:rsid w:val="0091602E"/>
    <w:rsid w:val="009160DF"/>
    <w:rsid w:val="009162DD"/>
    <w:rsid w:val="00916327"/>
    <w:rsid w:val="009163D0"/>
    <w:rsid w:val="009164B6"/>
    <w:rsid w:val="00916518"/>
    <w:rsid w:val="0091657D"/>
    <w:rsid w:val="0091657F"/>
    <w:rsid w:val="00916686"/>
    <w:rsid w:val="009167EB"/>
    <w:rsid w:val="00916834"/>
    <w:rsid w:val="009169F3"/>
    <w:rsid w:val="00916AA6"/>
    <w:rsid w:val="00916B62"/>
    <w:rsid w:val="00916F57"/>
    <w:rsid w:val="00916FBD"/>
    <w:rsid w:val="0091712A"/>
    <w:rsid w:val="009171C5"/>
    <w:rsid w:val="00917298"/>
    <w:rsid w:val="0091743D"/>
    <w:rsid w:val="00917837"/>
    <w:rsid w:val="009179CB"/>
    <w:rsid w:val="009179D0"/>
    <w:rsid w:val="009179E5"/>
    <w:rsid w:val="00917C6B"/>
    <w:rsid w:val="00917DC9"/>
    <w:rsid w:val="00917DEA"/>
    <w:rsid w:val="00917FE9"/>
    <w:rsid w:val="00920077"/>
    <w:rsid w:val="00920114"/>
    <w:rsid w:val="00920369"/>
    <w:rsid w:val="009204A2"/>
    <w:rsid w:val="009204A6"/>
    <w:rsid w:val="00920564"/>
    <w:rsid w:val="0092064E"/>
    <w:rsid w:val="00920670"/>
    <w:rsid w:val="00920865"/>
    <w:rsid w:val="0092093E"/>
    <w:rsid w:val="00920980"/>
    <w:rsid w:val="00920AA3"/>
    <w:rsid w:val="00920B33"/>
    <w:rsid w:val="00920B80"/>
    <w:rsid w:val="00920BCF"/>
    <w:rsid w:val="00920DFD"/>
    <w:rsid w:val="00920FA5"/>
    <w:rsid w:val="00920FE8"/>
    <w:rsid w:val="0092109A"/>
    <w:rsid w:val="009210B2"/>
    <w:rsid w:val="00921156"/>
    <w:rsid w:val="0092121A"/>
    <w:rsid w:val="0092132E"/>
    <w:rsid w:val="00921333"/>
    <w:rsid w:val="0092162A"/>
    <w:rsid w:val="00921824"/>
    <w:rsid w:val="0092198D"/>
    <w:rsid w:val="00921B7D"/>
    <w:rsid w:val="00921B9A"/>
    <w:rsid w:val="00921F07"/>
    <w:rsid w:val="00922012"/>
    <w:rsid w:val="00922073"/>
    <w:rsid w:val="00922095"/>
    <w:rsid w:val="009220BF"/>
    <w:rsid w:val="009220F9"/>
    <w:rsid w:val="00922115"/>
    <w:rsid w:val="009221D5"/>
    <w:rsid w:val="009222A6"/>
    <w:rsid w:val="009223C9"/>
    <w:rsid w:val="0092269D"/>
    <w:rsid w:val="009226C0"/>
    <w:rsid w:val="0092288B"/>
    <w:rsid w:val="009228A0"/>
    <w:rsid w:val="00922A6D"/>
    <w:rsid w:val="00922B0D"/>
    <w:rsid w:val="00922BE9"/>
    <w:rsid w:val="00922E1B"/>
    <w:rsid w:val="00922E4A"/>
    <w:rsid w:val="00922F98"/>
    <w:rsid w:val="00922FE7"/>
    <w:rsid w:val="009230DE"/>
    <w:rsid w:val="00923318"/>
    <w:rsid w:val="009237C3"/>
    <w:rsid w:val="00923ABA"/>
    <w:rsid w:val="00923B46"/>
    <w:rsid w:val="00923C24"/>
    <w:rsid w:val="00923FDE"/>
    <w:rsid w:val="0092419B"/>
    <w:rsid w:val="009242DD"/>
    <w:rsid w:val="0092431E"/>
    <w:rsid w:val="0092439B"/>
    <w:rsid w:val="00924464"/>
    <w:rsid w:val="00924A5A"/>
    <w:rsid w:val="00924AA2"/>
    <w:rsid w:val="00924B7D"/>
    <w:rsid w:val="00924D17"/>
    <w:rsid w:val="00924D1B"/>
    <w:rsid w:val="00924D9E"/>
    <w:rsid w:val="00924FD5"/>
    <w:rsid w:val="00925136"/>
    <w:rsid w:val="009251B5"/>
    <w:rsid w:val="0092521E"/>
    <w:rsid w:val="00925324"/>
    <w:rsid w:val="0092533D"/>
    <w:rsid w:val="00925548"/>
    <w:rsid w:val="00925571"/>
    <w:rsid w:val="00925AD5"/>
    <w:rsid w:val="00925B2F"/>
    <w:rsid w:val="00925CEF"/>
    <w:rsid w:val="009260CB"/>
    <w:rsid w:val="00926146"/>
    <w:rsid w:val="00926148"/>
    <w:rsid w:val="00926451"/>
    <w:rsid w:val="0092662E"/>
    <w:rsid w:val="009268D9"/>
    <w:rsid w:val="00926966"/>
    <w:rsid w:val="00926ACF"/>
    <w:rsid w:val="00926CC2"/>
    <w:rsid w:val="00926D8A"/>
    <w:rsid w:val="00926F8E"/>
    <w:rsid w:val="00927028"/>
    <w:rsid w:val="009271C4"/>
    <w:rsid w:val="0092756F"/>
    <w:rsid w:val="0092771F"/>
    <w:rsid w:val="00927772"/>
    <w:rsid w:val="00927871"/>
    <w:rsid w:val="0092789E"/>
    <w:rsid w:val="009279A2"/>
    <w:rsid w:val="00927C92"/>
    <w:rsid w:val="00927CE4"/>
    <w:rsid w:val="00927DB5"/>
    <w:rsid w:val="00927F4C"/>
    <w:rsid w:val="00930114"/>
    <w:rsid w:val="009301FF"/>
    <w:rsid w:val="00930257"/>
    <w:rsid w:val="00930322"/>
    <w:rsid w:val="00930347"/>
    <w:rsid w:val="00930582"/>
    <w:rsid w:val="00930668"/>
    <w:rsid w:val="0093066A"/>
    <w:rsid w:val="00930E1A"/>
    <w:rsid w:val="00930FB5"/>
    <w:rsid w:val="009310D6"/>
    <w:rsid w:val="0093113F"/>
    <w:rsid w:val="009313D1"/>
    <w:rsid w:val="0093144A"/>
    <w:rsid w:val="009315B6"/>
    <w:rsid w:val="009317D2"/>
    <w:rsid w:val="009317E6"/>
    <w:rsid w:val="0093184A"/>
    <w:rsid w:val="009318A0"/>
    <w:rsid w:val="00931C32"/>
    <w:rsid w:val="00931DEE"/>
    <w:rsid w:val="009320AF"/>
    <w:rsid w:val="0093213C"/>
    <w:rsid w:val="0093217F"/>
    <w:rsid w:val="0093219F"/>
    <w:rsid w:val="009323DB"/>
    <w:rsid w:val="0093249B"/>
    <w:rsid w:val="009324E3"/>
    <w:rsid w:val="0093269F"/>
    <w:rsid w:val="00932774"/>
    <w:rsid w:val="0093292E"/>
    <w:rsid w:val="00932A0E"/>
    <w:rsid w:val="00932CF1"/>
    <w:rsid w:val="00932D04"/>
    <w:rsid w:val="00932E60"/>
    <w:rsid w:val="00932FFF"/>
    <w:rsid w:val="00933031"/>
    <w:rsid w:val="00933076"/>
    <w:rsid w:val="0093308B"/>
    <w:rsid w:val="00933269"/>
    <w:rsid w:val="00933322"/>
    <w:rsid w:val="009333E1"/>
    <w:rsid w:val="0093343D"/>
    <w:rsid w:val="00933562"/>
    <w:rsid w:val="009335A7"/>
    <w:rsid w:val="009336BC"/>
    <w:rsid w:val="0093372C"/>
    <w:rsid w:val="0093394B"/>
    <w:rsid w:val="00933C17"/>
    <w:rsid w:val="00934196"/>
    <w:rsid w:val="0093430C"/>
    <w:rsid w:val="009343AE"/>
    <w:rsid w:val="009343B4"/>
    <w:rsid w:val="00934514"/>
    <w:rsid w:val="009346CF"/>
    <w:rsid w:val="00934773"/>
    <w:rsid w:val="009348DE"/>
    <w:rsid w:val="00934ADC"/>
    <w:rsid w:val="00934E1E"/>
    <w:rsid w:val="00934EB2"/>
    <w:rsid w:val="00934F46"/>
    <w:rsid w:val="00935065"/>
    <w:rsid w:val="00935199"/>
    <w:rsid w:val="00935275"/>
    <w:rsid w:val="00935525"/>
    <w:rsid w:val="0093553E"/>
    <w:rsid w:val="009356BC"/>
    <w:rsid w:val="0093573E"/>
    <w:rsid w:val="00935E49"/>
    <w:rsid w:val="00935F49"/>
    <w:rsid w:val="00935FCD"/>
    <w:rsid w:val="009360D0"/>
    <w:rsid w:val="009361AC"/>
    <w:rsid w:val="0093658C"/>
    <w:rsid w:val="00936592"/>
    <w:rsid w:val="0093660F"/>
    <w:rsid w:val="0093661D"/>
    <w:rsid w:val="009369B3"/>
    <w:rsid w:val="00936AF2"/>
    <w:rsid w:val="00936B36"/>
    <w:rsid w:val="00936BD3"/>
    <w:rsid w:val="00936CD4"/>
    <w:rsid w:val="00936D7D"/>
    <w:rsid w:val="009371CB"/>
    <w:rsid w:val="0093746E"/>
    <w:rsid w:val="00937494"/>
    <w:rsid w:val="00937781"/>
    <w:rsid w:val="0093793B"/>
    <w:rsid w:val="00937C12"/>
    <w:rsid w:val="00937DC8"/>
    <w:rsid w:val="00940039"/>
    <w:rsid w:val="00940229"/>
    <w:rsid w:val="00940345"/>
    <w:rsid w:val="00940367"/>
    <w:rsid w:val="009404C5"/>
    <w:rsid w:val="009405FC"/>
    <w:rsid w:val="00940613"/>
    <w:rsid w:val="00940C4E"/>
    <w:rsid w:val="00940DA5"/>
    <w:rsid w:val="00941049"/>
    <w:rsid w:val="00941057"/>
    <w:rsid w:val="00941116"/>
    <w:rsid w:val="00941187"/>
    <w:rsid w:val="009411F6"/>
    <w:rsid w:val="00941323"/>
    <w:rsid w:val="00941359"/>
    <w:rsid w:val="009414E2"/>
    <w:rsid w:val="0094163E"/>
    <w:rsid w:val="0094185C"/>
    <w:rsid w:val="009418B3"/>
    <w:rsid w:val="00941988"/>
    <w:rsid w:val="00941AF0"/>
    <w:rsid w:val="00941BA6"/>
    <w:rsid w:val="00941C59"/>
    <w:rsid w:val="00941CC8"/>
    <w:rsid w:val="00941D16"/>
    <w:rsid w:val="00941D3B"/>
    <w:rsid w:val="009420B1"/>
    <w:rsid w:val="009420E9"/>
    <w:rsid w:val="0094210B"/>
    <w:rsid w:val="0094225C"/>
    <w:rsid w:val="0094261A"/>
    <w:rsid w:val="0094264F"/>
    <w:rsid w:val="0094276E"/>
    <w:rsid w:val="009427F1"/>
    <w:rsid w:val="00942855"/>
    <w:rsid w:val="00942AE8"/>
    <w:rsid w:val="00942AF7"/>
    <w:rsid w:val="00942C68"/>
    <w:rsid w:val="00942DEE"/>
    <w:rsid w:val="00942F00"/>
    <w:rsid w:val="00943001"/>
    <w:rsid w:val="009432A2"/>
    <w:rsid w:val="00943343"/>
    <w:rsid w:val="009434B6"/>
    <w:rsid w:val="0094388A"/>
    <w:rsid w:val="00943A76"/>
    <w:rsid w:val="00943CBF"/>
    <w:rsid w:val="00943CD9"/>
    <w:rsid w:val="00943DD9"/>
    <w:rsid w:val="00943E19"/>
    <w:rsid w:val="00943FB8"/>
    <w:rsid w:val="00944262"/>
    <w:rsid w:val="009442B8"/>
    <w:rsid w:val="00944434"/>
    <w:rsid w:val="0094445F"/>
    <w:rsid w:val="009446A8"/>
    <w:rsid w:val="0094473D"/>
    <w:rsid w:val="0094480D"/>
    <w:rsid w:val="00944C83"/>
    <w:rsid w:val="00944CF4"/>
    <w:rsid w:val="00944F05"/>
    <w:rsid w:val="00944F1F"/>
    <w:rsid w:val="00944F37"/>
    <w:rsid w:val="00944FCC"/>
    <w:rsid w:val="00945087"/>
    <w:rsid w:val="009451EA"/>
    <w:rsid w:val="00945301"/>
    <w:rsid w:val="0094536E"/>
    <w:rsid w:val="009453F4"/>
    <w:rsid w:val="0094540A"/>
    <w:rsid w:val="009454C4"/>
    <w:rsid w:val="0094566D"/>
    <w:rsid w:val="009456AE"/>
    <w:rsid w:val="0094581A"/>
    <w:rsid w:val="00945976"/>
    <w:rsid w:val="00945A86"/>
    <w:rsid w:val="00945DE2"/>
    <w:rsid w:val="00945E09"/>
    <w:rsid w:val="0094601B"/>
    <w:rsid w:val="009464FE"/>
    <w:rsid w:val="0094669D"/>
    <w:rsid w:val="00946747"/>
    <w:rsid w:val="00946B5B"/>
    <w:rsid w:val="00946DE3"/>
    <w:rsid w:val="009470D2"/>
    <w:rsid w:val="00947104"/>
    <w:rsid w:val="0094723B"/>
    <w:rsid w:val="00947271"/>
    <w:rsid w:val="009473A9"/>
    <w:rsid w:val="009473C3"/>
    <w:rsid w:val="009474BF"/>
    <w:rsid w:val="009474E1"/>
    <w:rsid w:val="00947710"/>
    <w:rsid w:val="00947798"/>
    <w:rsid w:val="009478C8"/>
    <w:rsid w:val="009479E0"/>
    <w:rsid w:val="00947A0E"/>
    <w:rsid w:val="00947A68"/>
    <w:rsid w:val="00947E76"/>
    <w:rsid w:val="00950025"/>
    <w:rsid w:val="00950093"/>
    <w:rsid w:val="009500CD"/>
    <w:rsid w:val="00950130"/>
    <w:rsid w:val="0095044B"/>
    <w:rsid w:val="00950474"/>
    <w:rsid w:val="0095061D"/>
    <w:rsid w:val="009506D8"/>
    <w:rsid w:val="009507EE"/>
    <w:rsid w:val="0095096B"/>
    <w:rsid w:val="00950ADA"/>
    <w:rsid w:val="00950D75"/>
    <w:rsid w:val="0095107C"/>
    <w:rsid w:val="00951446"/>
    <w:rsid w:val="00951472"/>
    <w:rsid w:val="00951484"/>
    <w:rsid w:val="00951632"/>
    <w:rsid w:val="009517C0"/>
    <w:rsid w:val="00951B65"/>
    <w:rsid w:val="00951CB3"/>
    <w:rsid w:val="00951CBF"/>
    <w:rsid w:val="00951CC3"/>
    <w:rsid w:val="00951DCC"/>
    <w:rsid w:val="00951E18"/>
    <w:rsid w:val="00952094"/>
    <w:rsid w:val="009520A8"/>
    <w:rsid w:val="0095216E"/>
    <w:rsid w:val="00952302"/>
    <w:rsid w:val="00952411"/>
    <w:rsid w:val="00952434"/>
    <w:rsid w:val="009525D1"/>
    <w:rsid w:val="009527BA"/>
    <w:rsid w:val="009527E0"/>
    <w:rsid w:val="00952848"/>
    <w:rsid w:val="00952983"/>
    <w:rsid w:val="00952A1F"/>
    <w:rsid w:val="00952A42"/>
    <w:rsid w:val="00952B1E"/>
    <w:rsid w:val="00952CB5"/>
    <w:rsid w:val="00952DFD"/>
    <w:rsid w:val="00952E86"/>
    <w:rsid w:val="00952E96"/>
    <w:rsid w:val="00952FB7"/>
    <w:rsid w:val="009530B6"/>
    <w:rsid w:val="0095312F"/>
    <w:rsid w:val="0095340C"/>
    <w:rsid w:val="00953611"/>
    <w:rsid w:val="00953669"/>
    <w:rsid w:val="0095392C"/>
    <w:rsid w:val="00953A28"/>
    <w:rsid w:val="00953B8C"/>
    <w:rsid w:val="00953F87"/>
    <w:rsid w:val="00954109"/>
    <w:rsid w:val="009541FB"/>
    <w:rsid w:val="009543E8"/>
    <w:rsid w:val="00954477"/>
    <w:rsid w:val="00954557"/>
    <w:rsid w:val="009548B8"/>
    <w:rsid w:val="00954C7D"/>
    <w:rsid w:val="00954E1A"/>
    <w:rsid w:val="00954E51"/>
    <w:rsid w:val="00954E8F"/>
    <w:rsid w:val="00955016"/>
    <w:rsid w:val="00955153"/>
    <w:rsid w:val="009551F1"/>
    <w:rsid w:val="009553F6"/>
    <w:rsid w:val="009556A3"/>
    <w:rsid w:val="009556D4"/>
    <w:rsid w:val="0095575A"/>
    <w:rsid w:val="00955879"/>
    <w:rsid w:val="0095592A"/>
    <w:rsid w:val="00955A57"/>
    <w:rsid w:val="00955BC0"/>
    <w:rsid w:val="00955F05"/>
    <w:rsid w:val="00955F13"/>
    <w:rsid w:val="00956001"/>
    <w:rsid w:val="0095604F"/>
    <w:rsid w:val="00956117"/>
    <w:rsid w:val="00956185"/>
    <w:rsid w:val="009562E1"/>
    <w:rsid w:val="009563D1"/>
    <w:rsid w:val="00956A35"/>
    <w:rsid w:val="00956A61"/>
    <w:rsid w:val="00956B36"/>
    <w:rsid w:val="00956ED1"/>
    <w:rsid w:val="00956FA9"/>
    <w:rsid w:val="00957151"/>
    <w:rsid w:val="009571CC"/>
    <w:rsid w:val="009572CD"/>
    <w:rsid w:val="009573A0"/>
    <w:rsid w:val="009575BF"/>
    <w:rsid w:val="00957667"/>
    <w:rsid w:val="00957713"/>
    <w:rsid w:val="00957731"/>
    <w:rsid w:val="0095778B"/>
    <w:rsid w:val="009577F7"/>
    <w:rsid w:val="00957B16"/>
    <w:rsid w:val="00957BDE"/>
    <w:rsid w:val="00957CC5"/>
    <w:rsid w:val="00957FC0"/>
    <w:rsid w:val="0096040D"/>
    <w:rsid w:val="0096050F"/>
    <w:rsid w:val="00960808"/>
    <w:rsid w:val="0096081C"/>
    <w:rsid w:val="00960899"/>
    <w:rsid w:val="009609F7"/>
    <w:rsid w:val="00960A08"/>
    <w:rsid w:val="00960B9F"/>
    <w:rsid w:val="00960E69"/>
    <w:rsid w:val="00960F84"/>
    <w:rsid w:val="00961083"/>
    <w:rsid w:val="009610A8"/>
    <w:rsid w:val="00961206"/>
    <w:rsid w:val="00961236"/>
    <w:rsid w:val="00961420"/>
    <w:rsid w:val="009615CC"/>
    <w:rsid w:val="00961640"/>
    <w:rsid w:val="009616F3"/>
    <w:rsid w:val="0096184A"/>
    <w:rsid w:val="00961911"/>
    <w:rsid w:val="009619E2"/>
    <w:rsid w:val="009619E9"/>
    <w:rsid w:val="00961A5B"/>
    <w:rsid w:val="00961C3C"/>
    <w:rsid w:val="00961C4A"/>
    <w:rsid w:val="00961C58"/>
    <w:rsid w:val="00961C92"/>
    <w:rsid w:val="00961DB5"/>
    <w:rsid w:val="00961DD2"/>
    <w:rsid w:val="00961ED1"/>
    <w:rsid w:val="00961FAC"/>
    <w:rsid w:val="00962170"/>
    <w:rsid w:val="00962447"/>
    <w:rsid w:val="0096248F"/>
    <w:rsid w:val="009624CD"/>
    <w:rsid w:val="009624D7"/>
    <w:rsid w:val="0096250C"/>
    <w:rsid w:val="0096261D"/>
    <w:rsid w:val="0096272E"/>
    <w:rsid w:val="009627B3"/>
    <w:rsid w:val="009628E4"/>
    <w:rsid w:val="00962B93"/>
    <w:rsid w:val="00962C10"/>
    <w:rsid w:val="00963049"/>
    <w:rsid w:val="009630AD"/>
    <w:rsid w:val="0096362F"/>
    <w:rsid w:val="0096369E"/>
    <w:rsid w:val="009638F9"/>
    <w:rsid w:val="00963A1C"/>
    <w:rsid w:val="00963ABA"/>
    <w:rsid w:val="00963AD0"/>
    <w:rsid w:val="00963B2D"/>
    <w:rsid w:val="00963C98"/>
    <w:rsid w:val="00963DB7"/>
    <w:rsid w:val="00963DD8"/>
    <w:rsid w:val="00963E1F"/>
    <w:rsid w:val="00963E59"/>
    <w:rsid w:val="00963E7C"/>
    <w:rsid w:val="00964021"/>
    <w:rsid w:val="009640C6"/>
    <w:rsid w:val="00964309"/>
    <w:rsid w:val="009643FF"/>
    <w:rsid w:val="009645D6"/>
    <w:rsid w:val="00964649"/>
    <w:rsid w:val="009647C3"/>
    <w:rsid w:val="009647EE"/>
    <w:rsid w:val="009647F2"/>
    <w:rsid w:val="00964A06"/>
    <w:rsid w:val="00964C38"/>
    <w:rsid w:val="00964D1E"/>
    <w:rsid w:val="00964D6B"/>
    <w:rsid w:val="00964D85"/>
    <w:rsid w:val="00964D8B"/>
    <w:rsid w:val="00964F12"/>
    <w:rsid w:val="00964F22"/>
    <w:rsid w:val="00964F99"/>
    <w:rsid w:val="009650B1"/>
    <w:rsid w:val="009652ED"/>
    <w:rsid w:val="0096533C"/>
    <w:rsid w:val="00965446"/>
    <w:rsid w:val="009658DB"/>
    <w:rsid w:val="009658ED"/>
    <w:rsid w:val="00965F42"/>
    <w:rsid w:val="00965FA3"/>
    <w:rsid w:val="0096602F"/>
    <w:rsid w:val="00966031"/>
    <w:rsid w:val="009663B6"/>
    <w:rsid w:val="00966421"/>
    <w:rsid w:val="0096644C"/>
    <w:rsid w:val="0096679A"/>
    <w:rsid w:val="00966810"/>
    <w:rsid w:val="009669AC"/>
    <w:rsid w:val="00966DFB"/>
    <w:rsid w:val="00966E3A"/>
    <w:rsid w:val="00966EAA"/>
    <w:rsid w:val="00966EAD"/>
    <w:rsid w:val="0096714B"/>
    <w:rsid w:val="0096727E"/>
    <w:rsid w:val="00967349"/>
    <w:rsid w:val="009673F0"/>
    <w:rsid w:val="0096742F"/>
    <w:rsid w:val="00967490"/>
    <w:rsid w:val="0096770C"/>
    <w:rsid w:val="009677C2"/>
    <w:rsid w:val="00967840"/>
    <w:rsid w:val="0096795F"/>
    <w:rsid w:val="00967BD6"/>
    <w:rsid w:val="00967BED"/>
    <w:rsid w:val="00967DE5"/>
    <w:rsid w:val="00967DE6"/>
    <w:rsid w:val="00970004"/>
    <w:rsid w:val="0097001B"/>
    <w:rsid w:val="009700C2"/>
    <w:rsid w:val="009700EC"/>
    <w:rsid w:val="009701DC"/>
    <w:rsid w:val="0097035B"/>
    <w:rsid w:val="009703A2"/>
    <w:rsid w:val="0097047B"/>
    <w:rsid w:val="0097050F"/>
    <w:rsid w:val="00970772"/>
    <w:rsid w:val="0097077D"/>
    <w:rsid w:val="009707A3"/>
    <w:rsid w:val="0097084F"/>
    <w:rsid w:val="009708A7"/>
    <w:rsid w:val="009708DD"/>
    <w:rsid w:val="00970950"/>
    <w:rsid w:val="00970B74"/>
    <w:rsid w:val="00971008"/>
    <w:rsid w:val="00971079"/>
    <w:rsid w:val="009710CB"/>
    <w:rsid w:val="0097130D"/>
    <w:rsid w:val="00971329"/>
    <w:rsid w:val="009714ED"/>
    <w:rsid w:val="009716B8"/>
    <w:rsid w:val="00971799"/>
    <w:rsid w:val="0097183D"/>
    <w:rsid w:val="009718E5"/>
    <w:rsid w:val="00971DFF"/>
    <w:rsid w:val="00971F2B"/>
    <w:rsid w:val="00971FC9"/>
    <w:rsid w:val="00971FFA"/>
    <w:rsid w:val="0097229B"/>
    <w:rsid w:val="00972337"/>
    <w:rsid w:val="00972340"/>
    <w:rsid w:val="00972473"/>
    <w:rsid w:val="009724D6"/>
    <w:rsid w:val="009725D2"/>
    <w:rsid w:val="00972607"/>
    <w:rsid w:val="0097276A"/>
    <w:rsid w:val="009728FF"/>
    <w:rsid w:val="009729C1"/>
    <w:rsid w:val="009729DF"/>
    <w:rsid w:val="00972AFF"/>
    <w:rsid w:val="00972CC5"/>
    <w:rsid w:val="00972E71"/>
    <w:rsid w:val="00972F60"/>
    <w:rsid w:val="00973068"/>
    <w:rsid w:val="00973170"/>
    <w:rsid w:val="00973243"/>
    <w:rsid w:val="00973288"/>
    <w:rsid w:val="009733A0"/>
    <w:rsid w:val="009737D0"/>
    <w:rsid w:val="00973993"/>
    <w:rsid w:val="00973F21"/>
    <w:rsid w:val="0097408A"/>
    <w:rsid w:val="009742F5"/>
    <w:rsid w:val="00974412"/>
    <w:rsid w:val="00974442"/>
    <w:rsid w:val="00974471"/>
    <w:rsid w:val="0097458D"/>
    <w:rsid w:val="009745DE"/>
    <w:rsid w:val="00974674"/>
    <w:rsid w:val="00974730"/>
    <w:rsid w:val="00974852"/>
    <w:rsid w:val="009749B0"/>
    <w:rsid w:val="00974D56"/>
    <w:rsid w:val="00974DB5"/>
    <w:rsid w:val="00974DEC"/>
    <w:rsid w:val="00974E39"/>
    <w:rsid w:val="0097506F"/>
    <w:rsid w:val="00975122"/>
    <w:rsid w:val="00975406"/>
    <w:rsid w:val="0097547D"/>
    <w:rsid w:val="00975523"/>
    <w:rsid w:val="00975537"/>
    <w:rsid w:val="0097554F"/>
    <w:rsid w:val="00975645"/>
    <w:rsid w:val="009756FF"/>
    <w:rsid w:val="0097577A"/>
    <w:rsid w:val="00975788"/>
    <w:rsid w:val="00975A0C"/>
    <w:rsid w:val="00975AA3"/>
    <w:rsid w:val="00975AA5"/>
    <w:rsid w:val="00975C68"/>
    <w:rsid w:val="00975EAB"/>
    <w:rsid w:val="00976036"/>
    <w:rsid w:val="009762B2"/>
    <w:rsid w:val="009762B5"/>
    <w:rsid w:val="009762C4"/>
    <w:rsid w:val="00976304"/>
    <w:rsid w:val="009764BC"/>
    <w:rsid w:val="00976550"/>
    <w:rsid w:val="009765E1"/>
    <w:rsid w:val="0097664C"/>
    <w:rsid w:val="0097669C"/>
    <w:rsid w:val="009766E0"/>
    <w:rsid w:val="0097673F"/>
    <w:rsid w:val="00976762"/>
    <w:rsid w:val="0097689F"/>
    <w:rsid w:val="00976948"/>
    <w:rsid w:val="0097699B"/>
    <w:rsid w:val="00976C60"/>
    <w:rsid w:val="00976DD9"/>
    <w:rsid w:val="00976E8E"/>
    <w:rsid w:val="00976EF3"/>
    <w:rsid w:val="0097702D"/>
    <w:rsid w:val="00977041"/>
    <w:rsid w:val="00977060"/>
    <w:rsid w:val="009770D0"/>
    <w:rsid w:val="0097731B"/>
    <w:rsid w:val="009773D9"/>
    <w:rsid w:val="00977426"/>
    <w:rsid w:val="00977434"/>
    <w:rsid w:val="009775D7"/>
    <w:rsid w:val="009775F7"/>
    <w:rsid w:val="00977763"/>
    <w:rsid w:val="00977AC2"/>
    <w:rsid w:val="00977BD9"/>
    <w:rsid w:val="00977C50"/>
    <w:rsid w:val="00977E63"/>
    <w:rsid w:val="00977ECF"/>
    <w:rsid w:val="0098002C"/>
    <w:rsid w:val="00980050"/>
    <w:rsid w:val="00980104"/>
    <w:rsid w:val="0098011C"/>
    <w:rsid w:val="009801CB"/>
    <w:rsid w:val="009803A3"/>
    <w:rsid w:val="009803DA"/>
    <w:rsid w:val="00980469"/>
    <w:rsid w:val="009805FF"/>
    <w:rsid w:val="00980683"/>
    <w:rsid w:val="009806A9"/>
    <w:rsid w:val="00980736"/>
    <w:rsid w:val="0098079D"/>
    <w:rsid w:val="00980997"/>
    <w:rsid w:val="00980AFF"/>
    <w:rsid w:val="00980CF9"/>
    <w:rsid w:val="00980E3C"/>
    <w:rsid w:val="00980FAF"/>
    <w:rsid w:val="00981028"/>
    <w:rsid w:val="0098117E"/>
    <w:rsid w:val="009812BB"/>
    <w:rsid w:val="00981306"/>
    <w:rsid w:val="009813CF"/>
    <w:rsid w:val="009814BF"/>
    <w:rsid w:val="009815E7"/>
    <w:rsid w:val="0098160B"/>
    <w:rsid w:val="00981B6C"/>
    <w:rsid w:val="00981C2A"/>
    <w:rsid w:val="00981E2D"/>
    <w:rsid w:val="0098201D"/>
    <w:rsid w:val="00982037"/>
    <w:rsid w:val="0098227A"/>
    <w:rsid w:val="00982387"/>
    <w:rsid w:val="009823D9"/>
    <w:rsid w:val="00982564"/>
    <w:rsid w:val="0098258F"/>
    <w:rsid w:val="009825F0"/>
    <w:rsid w:val="00982688"/>
    <w:rsid w:val="009826B5"/>
    <w:rsid w:val="00982995"/>
    <w:rsid w:val="00982A66"/>
    <w:rsid w:val="00982B71"/>
    <w:rsid w:val="00982DA7"/>
    <w:rsid w:val="00983175"/>
    <w:rsid w:val="00983229"/>
    <w:rsid w:val="00983338"/>
    <w:rsid w:val="00983681"/>
    <w:rsid w:val="00983706"/>
    <w:rsid w:val="009837E4"/>
    <w:rsid w:val="00983A82"/>
    <w:rsid w:val="00983A89"/>
    <w:rsid w:val="00983ABA"/>
    <w:rsid w:val="00983B0A"/>
    <w:rsid w:val="00983C37"/>
    <w:rsid w:val="00983C89"/>
    <w:rsid w:val="00983D86"/>
    <w:rsid w:val="00983DEF"/>
    <w:rsid w:val="00983F20"/>
    <w:rsid w:val="00984217"/>
    <w:rsid w:val="0098421F"/>
    <w:rsid w:val="00984323"/>
    <w:rsid w:val="0098435C"/>
    <w:rsid w:val="009843C1"/>
    <w:rsid w:val="009844AE"/>
    <w:rsid w:val="00984502"/>
    <w:rsid w:val="00984560"/>
    <w:rsid w:val="00984879"/>
    <w:rsid w:val="00984934"/>
    <w:rsid w:val="0098493D"/>
    <w:rsid w:val="0098495E"/>
    <w:rsid w:val="009849D4"/>
    <w:rsid w:val="00984CF1"/>
    <w:rsid w:val="00984F62"/>
    <w:rsid w:val="00985142"/>
    <w:rsid w:val="00985343"/>
    <w:rsid w:val="009854CC"/>
    <w:rsid w:val="00985759"/>
    <w:rsid w:val="009857C7"/>
    <w:rsid w:val="009857CF"/>
    <w:rsid w:val="009857DF"/>
    <w:rsid w:val="00985A95"/>
    <w:rsid w:val="00985C05"/>
    <w:rsid w:val="00985C7B"/>
    <w:rsid w:val="00985DF2"/>
    <w:rsid w:val="00985F44"/>
    <w:rsid w:val="00985FDF"/>
    <w:rsid w:val="00986067"/>
    <w:rsid w:val="00986159"/>
    <w:rsid w:val="009861F2"/>
    <w:rsid w:val="00986324"/>
    <w:rsid w:val="00986519"/>
    <w:rsid w:val="00986700"/>
    <w:rsid w:val="0098677C"/>
    <w:rsid w:val="0098678A"/>
    <w:rsid w:val="009869D9"/>
    <w:rsid w:val="00986BB9"/>
    <w:rsid w:val="00986C8B"/>
    <w:rsid w:val="00986C8E"/>
    <w:rsid w:val="00986C9D"/>
    <w:rsid w:val="00986D4B"/>
    <w:rsid w:val="00986E3E"/>
    <w:rsid w:val="00987064"/>
    <w:rsid w:val="00987141"/>
    <w:rsid w:val="009872E2"/>
    <w:rsid w:val="009872E8"/>
    <w:rsid w:val="00987371"/>
    <w:rsid w:val="0098747E"/>
    <w:rsid w:val="00987552"/>
    <w:rsid w:val="00987673"/>
    <w:rsid w:val="009876AD"/>
    <w:rsid w:val="00987AE2"/>
    <w:rsid w:val="00987BA3"/>
    <w:rsid w:val="00987C32"/>
    <w:rsid w:val="00987D00"/>
    <w:rsid w:val="00987F8D"/>
    <w:rsid w:val="00987FFC"/>
    <w:rsid w:val="00990029"/>
    <w:rsid w:val="00990159"/>
    <w:rsid w:val="009901CC"/>
    <w:rsid w:val="0099027F"/>
    <w:rsid w:val="009902E8"/>
    <w:rsid w:val="009903DC"/>
    <w:rsid w:val="009904BA"/>
    <w:rsid w:val="00990890"/>
    <w:rsid w:val="009908A4"/>
    <w:rsid w:val="009908FB"/>
    <w:rsid w:val="00990D2D"/>
    <w:rsid w:val="00990D4D"/>
    <w:rsid w:val="00990DF4"/>
    <w:rsid w:val="00990E70"/>
    <w:rsid w:val="00990F85"/>
    <w:rsid w:val="00991286"/>
    <w:rsid w:val="0099143F"/>
    <w:rsid w:val="0099144B"/>
    <w:rsid w:val="0099169B"/>
    <w:rsid w:val="009917DD"/>
    <w:rsid w:val="009918A6"/>
    <w:rsid w:val="00991ADF"/>
    <w:rsid w:val="00991C2F"/>
    <w:rsid w:val="00991CD9"/>
    <w:rsid w:val="00991D76"/>
    <w:rsid w:val="00991DA1"/>
    <w:rsid w:val="00991DB7"/>
    <w:rsid w:val="00991DD3"/>
    <w:rsid w:val="00991DDD"/>
    <w:rsid w:val="00991F00"/>
    <w:rsid w:val="00991F4A"/>
    <w:rsid w:val="00991F51"/>
    <w:rsid w:val="00991FB1"/>
    <w:rsid w:val="009920D6"/>
    <w:rsid w:val="00992166"/>
    <w:rsid w:val="00992676"/>
    <w:rsid w:val="00992E17"/>
    <w:rsid w:val="00992EAD"/>
    <w:rsid w:val="00992F99"/>
    <w:rsid w:val="0099305A"/>
    <w:rsid w:val="00993255"/>
    <w:rsid w:val="009934BC"/>
    <w:rsid w:val="009935AA"/>
    <w:rsid w:val="00993675"/>
    <w:rsid w:val="009936D9"/>
    <w:rsid w:val="00993729"/>
    <w:rsid w:val="00993775"/>
    <w:rsid w:val="0099391A"/>
    <w:rsid w:val="00993970"/>
    <w:rsid w:val="00993992"/>
    <w:rsid w:val="0099399A"/>
    <w:rsid w:val="00993A09"/>
    <w:rsid w:val="00993AF1"/>
    <w:rsid w:val="00993DD2"/>
    <w:rsid w:val="00993F26"/>
    <w:rsid w:val="00993FEE"/>
    <w:rsid w:val="00994227"/>
    <w:rsid w:val="00994266"/>
    <w:rsid w:val="0099428E"/>
    <w:rsid w:val="0099434B"/>
    <w:rsid w:val="00994484"/>
    <w:rsid w:val="00994564"/>
    <w:rsid w:val="0099466D"/>
    <w:rsid w:val="00994A48"/>
    <w:rsid w:val="00994BD4"/>
    <w:rsid w:val="00994BF1"/>
    <w:rsid w:val="00994CD2"/>
    <w:rsid w:val="0099501C"/>
    <w:rsid w:val="009950B4"/>
    <w:rsid w:val="00995129"/>
    <w:rsid w:val="009955CF"/>
    <w:rsid w:val="009955FB"/>
    <w:rsid w:val="009956FF"/>
    <w:rsid w:val="00995772"/>
    <w:rsid w:val="009958EB"/>
    <w:rsid w:val="00995A0D"/>
    <w:rsid w:val="00995A11"/>
    <w:rsid w:val="00995C5D"/>
    <w:rsid w:val="00995C7C"/>
    <w:rsid w:val="00995CA4"/>
    <w:rsid w:val="00995CC9"/>
    <w:rsid w:val="00995D62"/>
    <w:rsid w:val="00995D92"/>
    <w:rsid w:val="00995E2A"/>
    <w:rsid w:val="00995E38"/>
    <w:rsid w:val="00996432"/>
    <w:rsid w:val="00996448"/>
    <w:rsid w:val="00996493"/>
    <w:rsid w:val="009968D4"/>
    <w:rsid w:val="009969C2"/>
    <w:rsid w:val="00996B7E"/>
    <w:rsid w:val="00996E8D"/>
    <w:rsid w:val="00996F75"/>
    <w:rsid w:val="00996FFC"/>
    <w:rsid w:val="00997285"/>
    <w:rsid w:val="009973AE"/>
    <w:rsid w:val="0099746A"/>
    <w:rsid w:val="0099758D"/>
    <w:rsid w:val="0099771E"/>
    <w:rsid w:val="009977D5"/>
    <w:rsid w:val="009978AE"/>
    <w:rsid w:val="00997B21"/>
    <w:rsid w:val="00997BD9"/>
    <w:rsid w:val="009A00A4"/>
    <w:rsid w:val="009A037D"/>
    <w:rsid w:val="009A038A"/>
    <w:rsid w:val="009A03FC"/>
    <w:rsid w:val="009A0491"/>
    <w:rsid w:val="009A0537"/>
    <w:rsid w:val="009A054E"/>
    <w:rsid w:val="009A05EE"/>
    <w:rsid w:val="009A0677"/>
    <w:rsid w:val="009A0756"/>
    <w:rsid w:val="009A0927"/>
    <w:rsid w:val="009A092E"/>
    <w:rsid w:val="009A0A00"/>
    <w:rsid w:val="009A0B19"/>
    <w:rsid w:val="009A0B68"/>
    <w:rsid w:val="009A0BA4"/>
    <w:rsid w:val="009A0C36"/>
    <w:rsid w:val="009A0C68"/>
    <w:rsid w:val="009A0F19"/>
    <w:rsid w:val="009A0F29"/>
    <w:rsid w:val="009A0F9B"/>
    <w:rsid w:val="009A1116"/>
    <w:rsid w:val="009A134E"/>
    <w:rsid w:val="009A142F"/>
    <w:rsid w:val="009A1729"/>
    <w:rsid w:val="009A1782"/>
    <w:rsid w:val="009A17C8"/>
    <w:rsid w:val="009A1820"/>
    <w:rsid w:val="009A1AC1"/>
    <w:rsid w:val="009A1C0C"/>
    <w:rsid w:val="009A1F25"/>
    <w:rsid w:val="009A215F"/>
    <w:rsid w:val="009A2244"/>
    <w:rsid w:val="009A2269"/>
    <w:rsid w:val="009A22D0"/>
    <w:rsid w:val="009A2319"/>
    <w:rsid w:val="009A2427"/>
    <w:rsid w:val="009A250E"/>
    <w:rsid w:val="009A2588"/>
    <w:rsid w:val="009A265F"/>
    <w:rsid w:val="009A2681"/>
    <w:rsid w:val="009A2709"/>
    <w:rsid w:val="009A27AC"/>
    <w:rsid w:val="009A284C"/>
    <w:rsid w:val="009A2C65"/>
    <w:rsid w:val="009A2CE9"/>
    <w:rsid w:val="009A2D17"/>
    <w:rsid w:val="009A3087"/>
    <w:rsid w:val="009A31B9"/>
    <w:rsid w:val="009A31BC"/>
    <w:rsid w:val="009A31D5"/>
    <w:rsid w:val="009A32D4"/>
    <w:rsid w:val="009A3385"/>
    <w:rsid w:val="009A345D"/>
    <w:rsid w:val="009A36E6"/>
    <w:rsid w:val="009A39DD"/>
    <w:rsid w:val="009A3C8F"/>
    <w:rsid w:val="009A3CF7"/>
    <w:rsid w:val="009A3CF9"/>
    <w:rsid w:val="009A3DEF"/>
    <w:rsid w:val="009A3E05"/>
    <w:rsid w:val="009A3F77"/>
    <w:rsid w:val="009A3FC4"/>
    <w:rsid w:val="009A4121"/>
    <w:rsid w:val="009A43A6"/>
    <w:rsid w:val="009A4569"/>
    <w:rsid w:val="009A45D4"/>
    <w:rsid w:val="009A467D"/>
    <w:rsid w:val="009A4AA0"/>
    <w:rsid w:val="009A4B64"/>
    <w:rsid w:val="009A4CCB"/>
    <w:rsid w:val="009A4D37"/>
    <w:rsid w:val="009A4D71"/>
    <w:rsid w:val="009A4DD2"/>
    <w:rsid w:val="009A4DE2"/>
    <w:rsid w:val="009A4F30"/>
    <w:rsid w:val="009A51AA"/>
    <w:rsid w:val="009A5219"/>
    <w:rsid w:val="009A52B9"/>
    <w:rsid w:val="009A541B"/>
    <w:rsid w:val="009A5443"/>
    <w:rsid w:val="009A546A"/>
    <w:rsid w:val="009A54BE"/>
    <w:rsid w:val="009A54C7"/>
    <w:rsid w:val="009A5688"/>
    <w:rsid w:val="009A5736"/>
    <w:rsid w:val="009A58EA"/>
    <w:rsid w:val="009A59EF"/>
    <w:rsid w:val="009A5A0F"/>
    <w:rsid w:val="009A5A8A"/>
    <w:rsid w:val="009A5B93"/>
    <w:rsid w:val="009A5CD5"/>
    <w:rsid w:val="009A5CED"/>
    <w:rsid w:val="009A5E6A"/>
    <w:rsid w:val="009A6321"/>
    <w:rsid w:val="009A6595"/>
    <w:rsid w:val="009A672A"/>
    <w:rsid w:val="009A674C"/>
    <w:rsid w:val="009A6819"/>
    <w:rsid w:val="009A69C3"/>
    <w:rsid w:val="009A6AF9"/>
    <w:rsid w:val="009A6C4D"/>
    <w:rsid w:val="009A6D7D"/>
    <w:rsid w:val="009A7348"/>
    <w:rsid w:val="009A73B5"/>
    <w:rsid w:val="009A74D5"/>
    <w:rsid w:val="009A75B4"/>
    <w:rsid w:val="009A76FC"/>
    <w:rsid w:val="009A7702"/>
    <w:rsid w:val="009A7779"/>
    <w:rsid w:val="009A77A4"/>
    <w:rsid w:val="009A78E0"/>
    <w:rsid w:val="009A7B84"/>
    <w:rsid w:val="009A7D6D"/>
    <w:rsid w:val="009A7E66"/>
    <w:rsid w:val="009A7F32"/>
    <w:rsid w:val="009B039E"/>
    <w:rsid w:val="009B039F"/>
    <w:rsid w:val="009B0419"/>
    <w:rsid w:val="009B04A8"/>
    <w:rsid w:val="009B062B"/>
    <w:rsid w:val="009B067F"/>
    <w:rsid w:val="009B06E2"/>
    <w:rsid w:val="009B077D"/>
    <w:rsid w:val="009B0983"/>
    <w:rsid w:val="009B09FC"/>
    <w:rsid w:val="009B0A45"/>
    <w:rsid w:val="009B0AD1"/>
    <w:rsid w:val="009B0D6A"/>
    <w:rsid w:val="009B0EA6"/>
    <w:rsid w:val="009B0F59"/>
    <w:rsid w:val="009B0F8A"/>
    <w:rsid w:val="009B105D"/>
    <w:rsid w:val="009B1079"/>
    <w:rsid w:val="009B10B9"/>
    <w:rsid w:val="009B10CD"/>
    <w:rsid w:val="009B1240"/>
    <w:rsid w:val="009B1422"/>
    <w:rsid w:val="009B1502"/>
    <w:rsid w:val="009B1590"/>
    <w:rsid w:val="009B180B"/>
    <w:rsid w:val="009B19D3"/>
    <w:rsid w:val="009B19DC"/>
    <w:rsid w:val="009B1BB4"/>
    <w:rsid w:val="009B1EF2"/>
    <w:rsid w:val="009B1F31"/>
    <w:rsid w:val="009B2182"/>
    <w:rsid w:val="009B21F0"/>
    <w:rsid w:val="009B22B8"/>
    <w:rsid w:val="009B22F5"/>
    <w:rsid w:val="009B264A"/>
    <w:rsid w:val="009B2727"/>
    <w:rsid w:val="009B2A76"/>
    <w:rsid w:val="009B2EC4"/>
    <w:rsid w:val="009B305F"/>
    <w:rsid w:val="009B313D"/>
    <w:rsid w:val="009B32B4"/>
    <w:rsid w:val="009B3389"/>
    <w:rsid w:val="009B34FC"/>
    <w:rsid w:val="009B3685"/>
    <w:rsid w:val="009B372E"/>
    <w:rsid w:val="009B3857"/>
    <w:rsid w:val="009B3882"/>
    <w:rsid w:val="009B38D7"/>
    <w:rsid w:val="009B3A0A"/>
    <w:rsid w:val="009B3A96"/>
    <w:rsid w:val="009B3E18"/>
    <w:rsid w:val="009B3F10"/>
    <w:rsid w:val="009B3F43"/>
    <w:rsid w:val="009B400B"/>
    <w:rsid w:val="009B4033"/>
    <w:rsid w:val="009B40ED"/>
    <w:rsid w:val="009B4722"/>
    <w:rsid w:val="009B4783"/>
    <w:rsid w:val="009B49F0"/>
    <w:rsid w:val="009B4A0C"/>
    <w:rsid w:val="009B4A60"/>
    <w:rsid w:val="009B4A79"/>
    <w:rsid w:val="009B4ADE"/>
    <w:rsid w:val="009B4D85"/>
    <w:rsid w:val="009B4EC1"/>
    <w:rsid w:val="009B4F53"/>
    <w:rsid w:val="009B4FAF"/>
    <w:rsid w:val="009B5057"/>
    <w:rsid w:val="009B50D2"/>
    <w:rsid w:val="009B5197"/>
    <w:rsid w:val="009B530D"/>
    <w:rsid w:val="009B53DC"/>
    <w:rsid w:val="009B5604"/>
    <w:rsid w:val="009B5792"/>
    <w:rsid w:val="009B5858"/>
    <w:rsid w:val="009B5A4D"/>
    <w:rsid w:val="009B5AAC"/>
    <w:rsid w:val="009B5B90"/>
    <w:rsid w:val="009B5D75"/>
    <w:rsid w:val="009B5E54"/>
    <w:rsid w:val="009B5ED2"/>
    <w:rsid w:val="009B6132"/>
    <w:rsid w:val="009B6343"/>
    <w:rsid w:val="009B637A"/>
    <w:rsid w:val="009B6430"/>
    <w:rsid w:val="009B64A1"/>
    <w:rsid w:val="009B65D1"/>
    <w:rsid w:val="009B66E8"/>
    <w:rsid w:val="009B67BA"/>
    <w:rsid w:val="009B689E"/>
    <w:rsid w:val="009B68A7"/>
    <w:rsid w:val="009B69BF"/>
    <w:rsid w:val="009B6BA3"/>
    <w:rsid w:val="009B6BC7"/>
    <w:rsid w:val="009B6C6C"/>
    <w:rsid w:val="009B6D69"/>
    <w:rsid w:val="009B6DC3"/>
    <w:rsid w:val="009B6F7B"/>
    <w:rsid w:val="009B7471"/>
    <w:rsid w:val="009B7554"/>
    <w:rsid w:val="009B760A"/>
    <w:rsid w:val="009B7615"/>
    <w:rsid w:val="009B76E0"/>
    <w:rsid w:val="009B7752"/>
    <w:rsid w:val="009B78B2"/>
    <w:rsid w:val="009B7A21"/>
    <w:rsid w:val="009B7A9F"/>
    <w:rsid w:val="009B7E7C"/>
    <w:rsid w:val="009C0155"/>
    <w:rsid w:val="009C016E"/>
    <w:rsid w:val="009C01D1"/>
    <w:rsid w:val="009C01F1"/>
    <w:rsid w:val="009C01FB"/>
    <w:rsid w:val="009C064B"/>
    <w:rsid w:val="009C07E3"/>
    <w:rsid w:val="009C098B"/>
    <w:rsid w:val="009C0A79"/>
    <w:rsid w:val="009C0AD9"/>
    <w:rsid w:val="009C0BA9"/>
    <w:rsid w:val="009C0C52"/>
    <w:rsid w:val="009C0D5C"/>
    <w:rsid w:val="009C0E2F"/>
    <w:rsid w:val="009C145F"/>
    <w:rsid w:val="009C1490"/>
    <w:rsid w:val="009C14B6"/>
    <w:rsid w:val="009C14BF"/>
    <w:rsid w:val="009C15E7"/>
    <w:rsid w:val="009C172C"/>
    <w:rsid w:val="009C1C09"/>
    <w:rsid w:val="009C1C46"/>
    <w:rsid w:val="009C21A3"/>
    <w:rsid w:val="009C2211"/>
    <w:rsid w:val="009C2231"/>
    <w:rsid w:val="009C22B8"/>
    <w:rsid w:val="009C2401"/>
    <w:rsid w:val="009C2462"/>
    <w:rsid w:val="009C2888"/>
    <w:rsid w:val="009C28EE"/>
    <w:rsid w:val="009C2A0E"/>
    <w:rsid w:val="009C2A55"/>
    <w:rsid w:val="009C2A76"/>
    <w:rsid w:val="009C2C42"/>
    <w:rsid w:val="009C2CA4"/>
    <w:rsid w:val="009C2F63"/>
    <w:rsid w:val="009C3070"/>
    <w:rsid w:val="009C330F"/>
    <w:rsid w:val="009C33C9"/>
    <w:rsid w:val="009C34DB"/>
    <w:rsid w:val="009C3515"/>
    <w:rsid w:val="009C3664"/>
    <w:rsid w:val="009C3AFD"/>
    <w:rsid w:val="009C3C47"/>
    <w:rsid w:val="009C3DF7"/>
    <w:rsid w:val="009C403C"/>
    <w:rsid w:val="009C404F"/>
    <w:rsid w:val="009C4164"/>
    <w:rsid w:val="009C43B2"/>
    <w:rsid w:val="009C45DD"/>
    <w:rsid w:val="009C482F"/>
    <w:rsid w:val="009C48C1"/>
    <w:rsid w:val="009C4C37"/>
    <w:rsid w:val="009C4DD6"/>
    <w:rsid w:val="009C5164"/>
    <w:rsid w:val="009C528D"/>
    <w:rsid w:val="009C5660"/>
    <w:rsid w:val="009C5701"/>
    <w:rsid w:val="009C5868"/>
    <w:rsid w:val="009C5977"/>
    <w:rsid w:val="009C59F6"/>
    <w:rsid w:val="009C5E11"/>
    <w:rsid w:val="009C5EB5"/>
    <w:rsid w:val="009C5F05"/>
    <w:rsid w:val="009C6271"/>
    <w:rsid w:val="009C637E"/>
    <w:rsid w:val="009C6460"/>
    <w:rsid w:val="009C6602"/>
    <w:rsid w:val="009C668E"/>
    <w:rsid w:val="009C6ACD"/>
    <w:rsid w:val="009C6B37"/>
    <w:rsid w:val="009C6D19"/>
    <w:rsid w:val="009C6DBC"/>
    <w:rsid w:val="009C6FDF"/>
    <w:rsid w:val="009C700F"/>
    <w:rsid w:val="009C70DE"/>
    <w:rsid w:val="009C72AD"/>
    <w:rsid w:val="009C72FA"/>
    <w:rsid w:val="009C7310"/>
    <w:rsid w:val="009C733E"/>
    <w:rsid w:val="009C7413"/>
    <w:rsid w:val="009C74D4"/>
    <w:rsid w:val="009C7B61"/>
    <w:rsid w:val="009C7C9C"/>
    <w:rsid w:val="009D0091"/>
    <w:rsid w:val="009D032D"/>
    <w:rsid w:val="009D0388"/>
    <w:rsid w:val="009D045A"/>
    <w:rsid w:val="009D057F"/>
    <w:rsid w:val="009D0888"/>
    <w:rsid w:val="009D0A18"/>
    <w:rsid w:val="009D0AE5"/>
    <w:rsid w:val="009D0D11"/>
    <w:rsid w:val="009D0D6B"/>
    <w:rsid w:val="009D0E2D"/>
    <w:rsid w:val="009D130B"/>
    <w:rsid w:val="009D13E4"/>
    <w:rsid w:val="009D144C"/>
    <w:rsid w:val="009D1534"/>
    <w:rsid w:val="009D1610"/>
    <w:rsid w:val="009D16BF"/>
    <w:rsid w:val="009D179D"/>
    <w:rsid w:val="009D182C"/>
    <w:rsid w:val="009D1843"/>
    <w:rsid w:val="009D194A"/>
    <w:rsid w:val="009D19B2"/>
    <w:rsid w:val="009D1A09"/>
    <w:rsid w:val="009D1B00"/>
    <w:rsid w:val="009D1B4A"/>
    <w:rsid w:val="009D1B9E"/>
    <w:rsid w:val="009D1BC4"/>
    <w:rsid w:val="009D1D59"/>
    <w:rsid w:val="009D2301"/>
    <w:rsid w:val="009D2359"/>
    <w:rsid w:val="009D2571"/>
    <w:rsid w:val="009D28C9"/>
    <w:rsid w:val="009D2934"/>
    <w:rsid w:val="009D2939"/>
    <w:rsid w:val="009D2AFC"/>
    <w:rsid w:val="009D2B5C"/>
    <w:rsid w:val="009D320D"/>
    <w:rsid w:val="009D32D2"/>
    <w:rsid w:val="009D349D"/>
    <w:rsid w:val="009D34F5"/>
    <w:rsid w:val="009D373A"/>
    <w:rsid w:val="009D3780"/>
    <w:rsid w:val="009D3B1F"/>
    <w:rsid w:val="009D3D76"/>
    <w:rsid w:val="009D4276"/>
    <w:rsid w:val="009D4346"/>
    <w:rsid w:val="009D43F5"/>
    <w:rsid w:val="009D451C"/>
    <w:rsid w:val="009D4547"/>
    <w:rsid w:val="009D4788"/>
    <w:rsid w:val="009D4CED"/>
    <w:rsid w:val="009D4D34"/>
    <w:rsid w:val="009D4E2E"/>
    <w:rsid w:val="009D4F71"/>
    <w:rsid w:val="009D514F"/>
    <w:rsid w:val="009D539D"/>
    <w:rsid w:val="009D55EF"/>
    <w:rsid w:val="009D567A"/>
    <w:rsid w:val="009D59F6"/>
    <w:rsid w:val="009D5A56"/>
    <w:rsid w:val="009D5A78"/>
    <w:rsid w:val="009D5AB8"/>
    <w:rsid w:val="009D5B15"/>
    <w:rsid w:val="009D5EFF"/>
    <w:rsid w:val="009D5F7F"/>
    <w:rsid w:val="009D6011"/>
    <w:rsid w:val="009D61ED"/>
    <w:rsid w:val="009D637A"/>
    <w:rsid w:val="009D63A1"/>
    <w:rsid w:val="009D67FE"/>
    <w:rsid w:val="009D6A02"/>
    <w:rsid w:val="009D6A48"/>
    <w:rsid w:val="009D6AA9"/>
    <w:rsid w:val="009D6E6A"/>
    <w:rsid w:val="009D6EEE"/>
    <w:rsid w:val="009D714C"/>
    <w:rsid w:val="009D71BE"/>
    <w:rsid w:val="009D726D"/>
    <w:rsid w:val="009D72AE"/>
    <w:rsid w:val="009D7568"/>
    <w:rsid w:val="009D7810"/>
    <w:rsid w:val="009D7920"/>
    <w:rsid w:val="009D799F"/>
    <w:rsid w:val="009D7C34"/>
    <w:rsid w:val="009D7D01"/>
    <w:rsid w:val="009D7D10"/>
    <w:rsid w:val="009D7DAC"/>
    <w:rsid w:val="009D7EB6"/>
    <w:rsid w:val="009E0169"/>
    <w:rsid w:val="009E0206"/>
    <w:rsid w:val="009E024E"/>
    <w:rsid w:val="009E0363"/>
    <w:rsid w:val="009E040F"/>
    <w:rsid w:val="009E0775"/>
    <w:rsid w:val="009E0863"/>
    <w:rsid w:val="009E099D"/>
    <w:rsid w:val="009E09F7"/>
    <w:rsid w:val="009E0A30"/>
    <w:rsid w:val="009E0B57"/>
    <w:rsid w:val="009E0D03"/>
    <w:rsid w:val="009E0DEB"/>
    <w:rsid w:val="009E0EB9"/>
    <w:rsid w:val="009E0FC1"/>
    <w:rsid w:val="009E0FC8"/>
    <w:rsid w:val="009E1108"/>
    <w:rsid w:val="009E12B9"/>
    <w:rsid w:val="009E12C6"/>
    <w:rsid w:val="009E13F7"/>
    <w:rsid w:val="009E145B"/>
    <w:rsid w:val="009E159D"/>
    <w:rsid w:val="009E15BF"/>
    <w:rsid w:val="009E16ED"/>
    <w:rsid w:val="009E187C"/>
    <w:rsid w:val="009E18AC"/>
    <w:rsid w:val="009E1D23"/>
    <w:rsid w:val="009E1DBD"/>
    <w:rsid w:val="009E1DFA"/>
    <w:rsid w:val="009E1EAA"/>
    <w:rsid w:val="009E1EE2"/>
    <w:rsid w:val="009E20FB"/>
    <w:rsid w:val="009E21CF"/>
    <w:rsid w:val="009E22A6"/>
    <w:rsid w:val="009E2746"/>
    <w:rsid w:val="009E2809"/>
    <w:rsid w:val="009E2828"/>
    <w:rsid w:val="009E286F"/>
    <w:rsid w:val="009E2910"/>
    <w:rsid w:val="009E2B85"/>
    <w:rsid w:val="009E2BE5"/>
    <w:rsid w:val="009E2C1C"/>
    <w:rsid w:val="009E2C7A"/>
    <w:rsid w:val="009E2D50"/>
    <w:rsid w:val="009E2DAA"/>
    <w:rsid w:val="009E2E7E"/>
    <w:rsid w:val="009E343D"/>
    <w:rsid w:val="009E3488"/>
    <w:rsid w:val="009E34E8"/>
    <w:rsid w:val="009E35EA"/>
    <w:rsid w:val="009E3617"/>
    <w:rsid w:val="009E37B8"/>
    <w:rsid w:val="009E3A25"/>
    <w:rsid w:val="009E3B0C"/>
    <w:rsid w:val="009E3B7D"/>
    <w:rsid w:val="009E3C1B"/>
    <w:rsid w:val="009E3DA7"/>
    <w:rsid w:val="009E3EF2"/>
    <w:rsid w:val="009E3F12"/>
    <w:rsid w:val="009E3F1B"/>
    <w:rsid w:val="009E3F99"/>
    <w:rsid w:val="009E402E"/>
    <w:rsid w:val="009E42DE"/>
    <w:rsid w:val="009E4597"/>
    <w:rsid w:val="009E461D"/>
    <w:rsid w:val="009E47EE"/>
    <w:rsid w:val="009E4804"/>
    <w:rsid w:val="009E4D4E"/>
    <w:rsid w:val="009E504B"/>
    <w:rsid w:val="009E525E"/>
    <w:rsid w:val="009E5273"/>
    <w:rsid w:val="009E5488"/>
    <w:rsid w:val="009E54AA"/>
    <w:rsid w:val="009E55F4"/>
    <w:rsid w:val="009E56EE"/>
    <w:rsid w:val="009E5720"/>
    <w:rsid w:val="009E57F0"/>
    <w:rsid w:val="009E5980"/>
    <w:rsid w:val="009E5C62"/>
    <w:rsid w:val="009E6046"/>
    <w:rsid w:val="009E609C"/>
    <w:rsid w:val="009E63F1"/>
    <w:rsid w:val="009E64DA"/>
    <w:rsid w:val="009E6579"/>
    <w:rsid w:val="009E667A"/>
    <w:rsid w:val="009E69C4"/>
    <w:rsid w:val="009E6B6D"/>
    <w:rsid w:val="009E6B8B"/>
    <w:rsid w:val="009E6D4A"/>
    <w:rsid w:val="009E6DC1"/>
    <w:rsid w:val="009E6E5D"/>
    <w:rsid w:val="009E6F6C"/>
    <w:rsid w:val="009E7028"/>
    <w:rsid w:val="009E73FC"/>
    <w:rsid w:val="009E7436"/>
    <w:rsid w:val="009E7590"/>
    <w:rsid w:val="009E75FB"/>
    <w:rsid w:val="009E7674"/>
    <w:rsid w:val="009E7AE4"/>
    <w:rsid w:val="009E7B28"/>
    <w:rsid w:val="009E7B6B"/>
    <w:rsid w:val="009E7DCC"/>
    <w:rsid w:val="009E7DFB"/>
    <w:rsid w:val="009E7E8A"/>
    <w:rsid w:val="009E7EFA"/>
    <w:rsid w:val="009E7FF9"/>
    <w:rsid w:val="009F0015"/>
    <w:rsid w:val="009F0131"/>
    <w:rsid w:val="009F03F9"/>
    <w:rsid w:val="009F0592"/>
    <w:rsid w:val="009F0719"/>
    <w:rsid w:val="009F0823"/>
    <w:rsid w:val="009F0950"/>
    <w:rsid w:val="009F0A69"/>
    <w:rsid w:val="009F0AC3"/>
    <w:rsid w:val="009F0BFA"/>
    <w:rsid w:val="009F0D9D"/>
    <w:rsid w:val="009F0EBB"/>
    <w:rsid w:val="009F0FAE"/>
    <w:rsid w:val="009F1044"/>
    <w:rsid w:val="009F116F"/>
    <w:rsid w:val="009F12B7"/>
    <w:rsid w:val="009F1407"/>
    <w:rsid w:val="009F148E"/>
    <w:rsid w:val="009F1624"/>
    <w:rsid w:val="009F171D"/>
    <w:rsid w:val="009F1724"/>
    <w:rsid w:val="009F1AA8"/>
    <w:rsid w:val="009F1ADA"/>
    <w:rsid w:val="009F1D80"/>
    <w:rsid w:val="009F1D99"/>
    <w:rsid w:val="009F1DCF"/>
    <w:rsid w:val="009F1DDB"/>
    <w:rsid w:val="009F1FE6"/>
    <w:rsid w:val="009F26FB"/>
    <w:rsid w:val="009F280A"/>
    <w:rsid w:val="009F2A70"/>
    <w:rsid w:val="009F2B5E"/>
    <w:rsid w:val="009F2D3D"/>
    <w:rsid w:val="009F2F63"/>
    <w:rsid w:val="009F2FA9"/>
    <w:rsid w:val="009F308B"/>
    <w:rsid w:val="009F30D1"/>
    <w:rsid w:val="009F3102"/>
    <w:rsid w:val="009F33FD"/>
    <w:rsid w:val="009F36CC"/>
    <w:rsid w:val="009F398F"/>
    <w:rsid w:val="009F3BEB"/>
    <w:rsid w:val="009F3E2D"/>
    <w:rsid w:val="009F3F75"/>
    <w:rsid w:val="009F41D7"/>
    <w:rsid w:val="009F4360"/>
    <w:rsid w:val="009F4428"/>
    <w:rsid w:val="009F4598"/>
    <w:rsid w:val="009F465B"/>
    <w:rsid w:val="009F4663"/>
    <w:rsid w:val="009F483D"/>
    <w:rsid w:val="009F4A3D"/>
    <w:rsid w:val="009F4C09"/>
    <w:rsid w:val="009F4C73"/>
    <w:rsid w:val="009F4DCE"/>
    <w:rsid w:val="009F4DF1"/>
    <w:rsid w:val="009F4E3A"/>
    <w:rsid w:val="009F4EB4"/>
    <w:rsid w:val="009F4ED7"/>
    <w:rsid w:val="009F4FAC"/>
    <w:rsid w:val="009F5237"/>
    <w:rsid w:val="009F52AE"/>
    <w:rsid w:val="009F535B"/>
    <w:rsid w:val="009F543D"/>
    <w:rsid w:val="009F562E"/>
    <w:rsid w:val="009F598B"/>
    <w:rsid w:val="009F5ACB"/>
    <w:rsid w:val="009F5B99"/>
    <w:rsid w:val="009F5C09"/>
    <w:rsid w:val="009F5CAF"/>
    <w:rsid w:val="009F6529"/>
    <w:rsid w:val="009F656D"/>
    <w:rsid w:val="009F6621"/>
    <w:rsid w:val="009F664B"/>
    <w:rsid w:val="009F67AB"/>
    <w:rsid w:val="009F6A88"/>
    <w:rsid w:val="009F6B71"/>
    <w:rsid w:val="009F6C07"/>
    <w:rsid w:val="009F6DC0"/>
    <w:rsid w:val="009F6EBA"/>
    <w:rsid w:val="009F6EE2"/>
    <w:rsid w:val="009F6EF0"/>
    <w:rsid w:val="009F7031"/>
    <w:rsid w:val="009F718A"/>
    <w:rsid w:val="009F7232"/>
    <w:rsid w:val="009F73DA"/>
    <w:rsid w:val="009F73F3"/>
    <w:rsid w:val="009F7637"/>
    <w:rsid w:val="009F76BD"/>
    <w:rsid w:val="009F775F"/>
    <w:rsid w:val="009F7924"/>
    <w:rsid w:val="009F79A5"/>
    <w:rsid w:val="009F7F32"/>
    <w:rsid w:val="00A00123"/>
    <w:rsid w:val="00A00222"/>
    <w:rsid w:val="00A002C9"/>
    <w:rsid w:val="00A00334"/>
    <w:rsid w:val="00A00337"/>
    <w:rsid w:val="00A005E7"/>
    <w:rsid w:val="00A007CE"/>
    <w:rsid w:val="00A00809"/>
    <w:rsid w:val="00A00895"/>
    <w:rsid w:val="00A00909"/>
    <w:rsid w:val="00A009C2"/>
    <w:rsid w:val="00A00B69"/>
    <w:rsid w:val="00A00C20"/>
    <w:rsid w:val="00A01000"/>
    <w:rsid w:val="00A0109F"/>
    <w:rsid w:val="00A011E8"/>
    <w:rsid w:val="00A01562"/>
    <w:rsid w:val="00A01ADD"/>
    <w:rsid w:val="00A01CBE"/>
    <w:rsid w:val="00A01D18"/>
    <w:rsid w:val="00A01E3D"/>
    <w:rsid w:val="00A01F77"/>
    <w:rsid w:val="00A02067"/>
    <w:rsid w:val="00A020B5"/>
    <w:rsid w:val="00A020CF"/>
    <w:rsid w:val="00A0221D"/>
    <w:rsid w:val="00A0231C"/>
    <w:rsid w:val="00A02347"/>
    <w:rsid w:val="00A024A9"/>
    <w:rsid w:val="00A02539"/>
    <w:rsid w:val="00A0258E"/>
    <w:rsid w:val="00A02636"/>
    <w:rsid w:val="00A02638"/>
    <w:rsid w:val="00A02697"/>
    <w:rsid w:val="00A026B5"/>
    <w:rsid w:val="00A027D3"/>
    <w:rsid w:val="00A02A71"/>
    <w:rsid w:val="00A02A84"/>
    <w:rsid w:val="00A02BBF"/>
    <w:rsid w:val="00A02BFA"/>
    <w:rsid w:val="00A02F25"/>
    <w:rsid w:val="00A02F62"/>
    <w:rsid w:val="00A0323B"/>
    <w:rsid w:val="00A033B7"/>
    <w:rsid w:val="00A035A5"/>
    <w:rsid w:val="00A035B2"/>
    <w:rsid w:val="00A03670"/>
    <w:rsid w:val="00A03AF1"/>
    <w:rsid w:val="00A03B7C"/>
    <w:rsid w:val="00A03BDF"/>
    <w:rsid w:val="00A03C71"/>
    <w:rsid w:val="00A03CA9"/>
    <w:rsid w:val="00A03F10"/>
    <w:rsid w:val="00A03F1E"/>
    <w:rsid w:val="00A04034"/>
    <w:rsid w:val="00A0405B"/>
    <w:rsid w:val="00A041C8"/>
    <w:rsid w:val="00A042E8"/>
    <w:rsid w:val="00A04316"/>
    <w:rsid w:val="00A0432E"/>
    <w:rsid w:val="00A043AB"/>
    <w:rsid w:val="00A044AC"/>
    <w:rsid w:val="00A04920"/>
    <w:rsid w:val="00A04A60"/>
    <w:rsid w:val="00A04A7E"/>
    <w:rsid w:val="00A04B8B"/>
    <w:rsid w:val="00A04D81"/>
    <w:rsid w:val="00A04E0B"/>
    <w:rsid w:val="00A05080"/>
    <w:rsid w:val="00A0524C"/>
    <w:rsid w:val="00A05359"/>
    <w:rsid w:val="00A057E7"/>
    <w:rsid w:val="00A058CE"/>
    <w:rsid w:val="00A0596A"/>
    <w:rsid w:val="00A05A28"/>
    <w:rsid w:val="00A05B74"/>
    <w:rsid w:val="00A05D09"/>
    <w:rsid w:val="00A05FA5"/>
    <w:rsid w:val="00A06099"/>
    <w:rsid w:val="00A060A6"/>
    <w:rsid w:val="00A060B4"/>
    <w:rsid w:val="00A065D9"/>
    <w:rsid w:val="00A06722"/>
    <w:rsid w:val="00A0672C"/>
    <w:rsid w:val="00A0688E"/>
    <w:rsid w:val="00A06B2C"/>
    <w:rsid w:val="00A06C93"/>
    <w:rsid w:val="00A06CAF"/>
    <w:rsid w:val="00A06D8A"/>
    <w:rsid w:val="00A074F1"/>
    <w:rsid w:val="00A0779D"/>
    <w:rsid w:val="00A0798D"/>
    <w:rsid w:val="00A079C1"/>
    <w:rsid w:val="00A07AD1"/>
    <w:rsid w:val="00A07BEC"/>
    <w:rsid w:val="00A07D04"/>
    <w:rsid w:val="00A07D1B"/>
    <w:rsid w:val="00A07D59"/>
    <w:rsid w:val="00A07FD1"/>
    <w:rsid w:val="00A10036"/>
    <w:rsid w:val="00A10289"/>
    <w:rsid w:val="00A103D3"/>
    <w:rsid w:val="00A1043F"/>
    <w:rsid w:val="00A10454"/>
    <w:rsid w:val="00A1050F"/>
    <w:rsid w:val="00A105CF"/>
    <w:rsid w:val="00A10807"/>
    <w:rsid w:val="00A108AF"/>
    <w:rsid w:val="00A10B20"/>
    <w:rsid w:val="00A10C79"/>
    <w:rsid w:val="00A11037"/>
    <w:rsid w:val="00A112AA"/>
    <w:rsid w:val="00A11474"/>
    <w:rsid w:val="00A1148C"/>
    <w:rsid w:val="00A116A0"/>
    <w:rsid w:val="00A1184A"/>
    <w:rsid w:val="00A118B2"/>
    <w:rsid w:val="00A11A08"/>
    <w:rsid w:val="00A11B45"/>
    <w:rsid w:val="00A11C00"/>
    <w:rsid w:val="00A11DBE"/>
    <w:rsid w:val="00A11FE3"/>
    <w:rsid w:val="00A12012"/>
    <w:rsid w:val="00A1207C"/>
    <w:rsid w:val="00A1216E"/>
    <w:rsid w:val="00A122F0"/>
    <w:rsid w:val="00A123D9"/>
    <w:rsid w:val="00A1241F"/>
    <w:rsid w:val="00A124BB"/>
    <w:rsid w:val="00A12606"/>
    <w:rsid w:val="00A1294D"/>
    <w:rsid w:val="00A1298D"/>
    <w:rsid w:val="00A12CC8"/>
    <w:rsid w:val="00A12DE9"/>
    <w:rsid w:val="00A12E13"/>
    <w:rsid w:val="00A1310F"/>
    <w:rsid w:val="00A1321A"/>
    <w:rsid w:val="00A1321D"/>
    <w:rsid w:val="00A132F7"/>
    <w:rsid w:val="00A13414"/>
    <w:rsid w:val="00A134FB"/>
    <w:rsid w:val="00A13622"/>
    <w:rsid w:val="00A13625"/>
    <w:rsid w:val="00A13705"/>
    <w:rsid w:val="00A137C8"/>
    <w:rsid w:val="00A1397A"/>
    <w:rsid w:val="00A139EC"/>
    <w:rsid w:val="00A13A4D"/>
    <w:rsid w:val="00A13C7B"/>
    <w:rsid w:val="00A13D55"/>
    <w:rsid w:val="00A13DEA"/>
    <w:rsid w:val="00A13F2D"/>
    <w:rsid w:val="00A13FAD"/>
    <w:rsid w:val="00A13FB1"/>
    <w:rsid w:val="00A14160"/>
    <w:rsid w:val="00A14218"/>
    <w:rsid w:val="00A14229"/>
    <w:rsid w:val="00A1475A"/>
    <w:rsid w:val="00A14847"/>
    <w:rsid w:val="00A148B8"/>
    <w:rsid w:val="00A148F9"/>
    <w:rsid w:val="00A14927"/>
    <w:rsid w:val="00A149BE"/>
    <w:rsid w:val="00A14A0A"/>
    <w:rsid w:val="00A14BA2"/>
    <w:rsid w:val="00A14C5F"/>
    <w:rsid w:val="00A14C95"/>
    <w:rsid w:val="00A14D58"/>
    <w:rsid w:val="00A14EC1"/>
    <w:rsid w:val="00A14F80"/>
    <w:rsid w:val="00A14FD6"/>
    <w:rsid w:val="00A150A8"/>
    <w:rsid w:val="00A150EE"/>
    <w:rsid w:val="00A154D5"/>
    <w:rsid w:val="00A1561E"/>
    <w:rsid w:val="00A156A8"/>
    <w:rsid w:val="00A15771"/>
    <w:rsid w:val="00A157E9"/>
    <w:rsid w:val="00A15AE0"/>
    <w:rsid w:val="00A15B38"/>
    <w:rsid w:val="00A15D9C"/>
    <w:rsid w:val="00A15E7A"/>
    <w:rsid w:val="00A15E83"/>
    <w:rsid w:val="00A15FF8"/>
    <w:rsid w:val="00A16341"/>
    <w:rsid w:val="00A16435"/>
    <w:rsid w:val="00A16446"/>
    <w:rsid w:val="00A164C8"/>
    <w:rsid w:val="00A165DB"/>
    <w:rsid w:val="00A1670D"/>
    <w:rsid w:val="00A16A24"/>
    <w:rsid w:val="00A16AAA"/>
    <w:rsid w:val="00A16BD3"/>
    <w:rsid w:val="00A16CF7"/>
    <w:rsid w:val="00A16E2F"/>
    <w:rsid w:val="00A16E4F"/>
    <w:rsid w:val="00A17505"/>
    <w:rsid w:val="00A17647"/>
    <w:rsid w:val="00A176BB"/>
    <w:rsid w:val="00A176D3"/>
    <w:rsid w:val="00A177FD"/>
    <w:rsid w:val="00A17897"/>
    <w:rsid w:val="00A1789C"/>
    <w:rsid w:val="00A178EE"/>
    <w:rsid w:val="00A17C02"/>
    <w:rsid w:val="00A17C28"/>
    <w:rsid w:val="00A20008"/>
    <w:rsid w:val="00A20022"/>
    <w:rsid w:val="00A20054"/>
    <w:rsid w:val="00A20089"/>
    <w:rsid w:val="00A2013C"/>
    <w:rsid w:val="00A205E7"/>
    <w:rsid w:val="00A2061A"/>
    <w:rsid w:val="00A20946"/>
    <w:rsid w:val="00A209DC"/>
    <w:rsid w:val="00A20AFF"/>
    <w:rsid w:val="00A20BFD"/>
    <w:rsid w:val="00A20CC5"/>
    <w:rsid w:val="00A20CD3"/>
    <w:rsid w:val="00A20DD5"/>
    <w:rsid w:val="00A20F0C"/>
    <w:rsid w:val="00A20F81"/>
    <w:rsid w:val="00A21010"/>
    <w:rsid w:val="00A21213"/>
    <w:rsid w:val="00A212A4"/>
    <w:rsid w:val="00A2130F"/>
    <w:rsid w:val="00A2141F"/>
    <w:rsid w:val="00A215F6"/>
    <w:rsid w:val="00A2175A"/>
    <w:rsid w:val="00A219DD"/>
    <w:rsid w:val="00A21A1E"/>
    <w:rsid w:val="00A21B07"/>
    <w:rsid w:val="00A21B6A"/>
    <w:rsid w:val="00A21B8E"/>
    <w:rsid w:val="00A21D1E"/>
    <w:rsid w:val="00A21D32"/>
    <w:rsid w:val="00A21D39"/>
    <w:rsid w:val="00A21DE2"/>
    <w:rsid w:val="00A21F19"/>
    <w:rsid w:val="00A21F21"/>
    <w:rsid w:val="00A22110"/>
    <w:rsid w:val="00A221AB"/>
    <w:rsid w:val="00A22603"/>
    <w:rsid w:val="00A22609"/>
    <w:rsid w:val="00A22771"/>
    <w:rsid w:val="00A22843"/>
    <w:rsid w:val="00A22869"/>
    <w:rsid w:val="00A22891"/>
    <w:rsid w:val="00A22A64"/>
    <w:rsid w:val="00A22A94"/>
    <w:rsid w:val="00A22B0C"/>
    <w:rsid w:val="00A22B9A"/>
    <w:rsid w:val="00A22C97"/>
    <w:rsid w:val="00A22CD1"/>
    <w:rsid w:val="00A22EDC"/>
    <w:rsid w:val="00A232D8"/>
    <w:rsid w:val="00A23343"/>
    <w:rsid w:val="00A2362A"/>
    <w:rsid w:val="00A236A5"/>
    <w:rsid w:val="00A236D6"/>
    <w:rsid w:val="00A23A43"/>
    <w:rsid w:val="00A23C79"/>
    <w:rsid w:val="00A23D21"/>
    <w:rsid w:val="00A23DD9"/>
    <w:rsid w:val="00A23DF9"/>
    <w:rsid w:val="00A23E52"/>
    <w:rsid w:val="00A23F4F"/>
    <w:rsid w:val="00A23F8E"/>
    <w:rsid w:val="00A2402C"/>
    <w:rsid w:val="00A2433F"/>
    <w:rsid w:val="00A24586"/>
    <w:rsid w:val="00A2459D"/>
    <w:rsid w:val="00A248D6"/>
    <w:rsid w:val="00A24A05"/>
    <w:rsid w:val="00A24A3E"/>
    <w:rsid w:val="00A24B20"/>
    <w:rsid w:val="00A24C43"/>
    <w:rsid w:val="00A24CF6"/>
    <w:rsid w:val="00A24E66"/>
    <w:rsid w:val="00A24E92"/>
    <w:rsid w:val="00A2504A"/>
    <w:rsid w:val="00A250EF"/>
    <w:rsid w:val="00A25143"/>
    <w:rsid w:val="00A251F6"/>
    <w:rsid w:val="00A2533C"/>
    <w:rsid w:val="00A253CF"/>
    <w:rsid w:val="00A253D4"/>
    <w:rsid w:val="00A255B0"/>
    <w:rsid w:val="00A25666"/>
    <w:rsid w:val="00A25746"/>
    <w:rsid w:val="00A25A28"/>
    <w:rsid w:val="00A25A2B"/>
    <w:rsid w:val="00A25A52"/>
    <w:rsid w:val="00A25C3B"/>
    <w:rsid w:val="00A25EEC"/>
    <w:rsid w:val="00A25FB8"/>
    <w:rsid w:val="00A26167"/>
    <w:rsid w:val="00A26255"/>
    <w:rsid w:val="00A2640B"/>
    <w:rsid w:val="00A26601"/>
    <w:rsid w:val="00A267E9"/>
    <w:rsid w:val="00A268AF"/>
    <w:rsid w:val="00A26C43"/>
    <w:rsid w:val="00A26D11"/>
    <w:rsid w:val="00A26D26"/>
    <w:rsid w:val="00A26D42"/>
    <w:rsid w:val="00A26D6F"/>
    <w:rsid w:val="00A26DAD"/>
    <w:rsid w:val="00A26DCD"/>
    <w:rsid w:val="00A26FF6"/>
    <w:rsid w:val="00A271C2"/>
    <w:rsid w:val="00A27250"/>
    <w:rsid w:val="00A278DF"/>
    <w:rsid w:val="00A27909"/>
    <w:rsid w:val="00A279EE"/>
    <w:rsid w:val="00A27B46"/>
    <w:rsid w:val="00A27B47"/>
    <w:rsid w:val="00A27DDF"/>
    <w:rsid w:val="00A27DEE"/>
    <w:rsid w:val="00A27E1E"/>
    <w:rsid w:val="00A27E4D"/>
    <w:rsid w:val="00A300A3"/>
    <w:rsid w:val="00A30263"/>
    <w:rsid w:val="00A302F9"/>
    <w:rsid w:val="00A30374"/>
    <w:rsid w:val="00A30450"/>
    <w:rsid w:val="00A3047E"/>
    <w:rsid w:val="00A30485"/>
    <w:rsid w:val="00A3060B"/>
    <w:rsid w:val="00A3063F"/>
    <w:rsid w:val="00A309B2"/>
    <w:rsid w:val="00A30A4B"/>
    <w:rsid w:val="00A30AA6"/>
    <w:rsid w:val="00A30B4F"/>
    <w:rsid w:val="00A30BB0"/>
    <w:rsid w:val="00A30D45"/>
    <w:rsid w:val="00A311A3"/>
    <w:rsid w:val="00A312E1"/>
    <w:rsid w:val="00A3141E"/>
    <w:rsid w:val="00A31632"/>
    <w:rsid w:val="00A3168D"/>
    <w:rsid w:val="00A316DA"/>
    <w:rsid w:val="00A31993"/>
    <w:rsid w:val="00A31A9C"/>
    <w:rsid w:val="00A31ACC"/>
    <w:rsid w:val="00A31AF9"/>
    <w:rsid w:val="00A31C0D"/>
    <w:rsid w:val="00A31C6B"/>
    <w:rsid w:val="00A31CE7"/>
    <w:rsid w:val="00A31E75"/>
    <w:rsid w:val="00A31FE6"/>
    <w:rsid w:val="00A32056"/>
    <w:rsid w:val="00A32127"/>
    <w:rsid w:val="00A3223F"/>
    <w:rsid w:val="00A32252"/>
    <w:rsid w:val="00A32265"/>
    <w:rsid w:val="00A3232F"/>
    <w:rsid w:val="00A323D0"/>
    <w:rsid w:val="00A3263A"/>
    <w:rsid w:val="00A326C5"/>
    <w:rsid w:val="00A327A5"/>
    <w:rsid w:val="00A328E5"/>
    <w:rsid w:val="00A32922"/>
    <w:rsid w:val="00A32AFE"/>
    <w:rsid w:val="00A32C11"/>
    <w:rsid w:val="00A32D2F"/>
    <w:rsid w:val="00A32E70"/>
    <w:rsid w:val="00A32EBD"/>
    <w:rsid w:val="00A3315D"/>
    <w:rsid w:val="00A33392"/>
    <w:rsid w:val="00A33423"/>
    <w:rsid w:val="00A334C7"/>
    <w:rsid w:val="00A33519"/>
    <w:rsid w:val="00A33587"/>
    <w:rsid w:val="00A33636"/>
    <w:rsid w:val="00A337F8"/>
    <w:rsid w:val="00A33A32"/>
    <w:rsid w:val="00A33B20"/>
    <w:rsid w:val="00A33B45"/>
    <w:rsid w:val="00A33DE4"/>
    <w:rsid w:val="00A33DFF"/>
    <w:rsid w:val="00A33E98"/>
    <w:rsid w:val="00A3413C"/>
    <w:rsid w:val="00A341DD"/>
    <w:rsid w:val="00A34230"/>
    <w:rsid w:val="00A34273"/>
    <w:rsid w:val="00A34383"/>
    <w:rsid w:val="00A3465A"/>
    <w:rsid w:val="00A346CA"/>
    <w:rsid w:val="00A3473B"/>
    <w:rsid w:val="00A3476D"/>
    <w:rsid w:val="00A3493B"/>
    <w:rsid w:val="00A34BE7"/>
    <w:rsid w:val="00A34EC9"/>
    <w:rsid w:val="00A34FDF"/>
    <w:rsid w:val="00A35024"/>
    <w:rsid w:val="00A353AD"/>
    <w:rsid w:val="00A3545F"/>
    <w:rsid w:val="00A356C2"/>
    <w:rsid w:val="00A358AA"/>
    <w:rsid w:val="00A3593E"/>
    <w:rsid w:val="00A3596F"/>
    <w:rsid w:val="00A35B1D"/>
    <w:rsid w:val="00A35B82"/>
    <w:rsid w:val="00A35C7F"/>
    <w:rsid w:val="00A35CC1"/>
    <w:rsid w:val="00A3619B"/>
    <w:rsid w:val="00A36268"/>
    <w:rsid w:val="00A362D9"/>
    <w:rsid w:val="00A36432"/>
    <w:rsid w:val="00A3645A"/>
    <w:rsid w:val="00A3661C"/>
    <w:rsid w:val="00A367EC"/>
    <w:rsid w:val="00A36BEA"/>
    <w:rsid w:val="00A36C91"/>
    <w:rsid w:val="00A36D27"/>
    <w:rsid w:val="00A36DA4"/>
    <w:rsid w:val="00A36DD3"/>
    <w:rsid w:val="00A36ECD"/>
    <w:rsid w:val="00A372B4"/>
    <w:rsid w:val="00A374BE"/>
    <w:rsid w:val="00A37619"/>
    <w:rsid w:val="00A3766D"/>
    <w:rsid w:val="00A378FC"/>
    <w:rsid w:val="00A37D2A"/>
    <w:rsid w:val="00A40245"/>
    <w:rsid w:val="00A4024B"/>
    <w:rsid w:val="00A40378"/>
    <w:rsid w:val="00A40389"/>
    <w:rsid w:val="00A40493"/>
    <w:rsid w:val="00A40604"/>
    <w:rsid w:val="00A40631"/>
    <w:rsid w:val="00A4071D"/>
    <w:rsid w:val="00A407AC"/>
    <w:rsid w:val="00A407DE"/>
    <w:rsid w:val="00A40909"/>
    <w:rsid w:val="00A40A3D"/>
    <w:rsid w:val="00A40C03"/>
    <w:rsid w:val="00A40CA0"/>
    <w:rsid w:val="00A40CF8"/>
    <w:rsid w:val="00A40F9D"/>
    <w:rsid w:val="00A414BC"/>
    <w:rsid w:val="00A4166A"/>
    <w:rsid w:val="00A41750"/>
    <w:rsid w:val="00A41794"/>
    <w:rsid w:val="00A41802"/>
    <w:rsid w:val="00A418F2"/>
    <w:rsid w:val="00A41928"/>
    <w:rsid w:val="00A41ABB"/>
    <w:rsid w:val="00A41BC1"/>
    <w:rsid w:val="00A41EB7"/>
    <w:rsid w:val="00A41FA5"/>
    <w:rsid w:val="00A4208D"/>
    <w:rsid w:val="00A4209E"/>
    <w:rsid w:val="00A420B0"/>
    <w:rsid w:val="00A4226C"/>
    <w:rsid w:val="00A4229B"/>
    <w:rsid w:val="00A423A3"/>
    <w:rsid w:val="00A42456"/>
    <w:rsid w:val="00A4252B"/>
    <w:rsid w:val="00A4259F"/>
    <w:rsid w:val="00A425D2"/>
    <w:rsid w:val="00A42708"/>
    <w:rsid w:val="00A42AE3"/>
    <w:rsid w:val="00A42CDD"/>
    <w:rsid w:val="00A42E31"/>
    <w:rsid w:val="00A42F58"/>
    <w:rsid w:val="00A42FCB"/>
    <w:rsid w:val="00A43045"/>
    <w:rsid w:val="00A4307E"/>
    <w:rsid w:val="00A43249"/>
    <w:rsid w:val="00A432E1"/>
    <w:rsid w:val="00A43342"/>
    <w:rsid w:val="00A43353"/>
    <w:rsid w:val="00A433FC"/>
    <w:rsid w:val="00A4345A"/>
    <w:rsid w:val="00A43484"/>
    <w:rsid w:val="00A4378B"/>
    <w:rsid w:val="00A43817"/>
    <w:rsid w:val="00A43923"/>
    <w:rsid w:val="00A43C84"/>
    <w:rsid w:val="00A440A6"/>
    <w:rsid w:val="00A441F9"/>
    <w:rsid w:val="00A4434B"/>
    <w:rsid w:val="00A44700"/>
    <w:rsid w:val="00A44792"/>
    <w:rsid w:val="00A4497A"/>
    <w:rsid w:val="00A449DF"/>
    <w:rsid w:val="00A449F6"/>
    <w:rsid w:val="00A44A51"/>
    <w:rsid w:val="00A44B3B"/>
    <w:rsid w:val="00A45068"/>
    <w:rsid w:val="00A450C5"/>
    <w:rsid w:val="00A45163"/>
    <w:rsid w:val="00A4523E"/>
    <w:rsid w:val="00A453D4"/>
    <w:rsid w:val="00A45423"/>
    <w:rsid w:val="00A4581C"/>
    <w:rsid w:val="00A45887"/>
    <w:rsid w:val="00A45C2E"/>
    <w:rsid w:val="00A45D39"/>
    <w:rsid w:val="00A45E26"/>
    <w:rsid w:val="00A45F14"/>
    <w:rsid w:val="00A45F8E"/>
    <w:rsid w:val="00A45FC2"/>
    <w:rsid w:val="00A45FF3"/>
    <w:rsid w:val="00A45FF4"/>
    <w:rsid w:val="00A46039"/>
    <w:rsid w:val="00A46171"/>
    <w:rsid w:val="00A4625A"/>
    <w:rsid w:val="00A462D4"/>
    <w:rsid w:val="00A46409"/>
    <w:rsid w:val="00A4644F"/>
    <w:rsid w:val="00A465B2"/>
    <w:rsid w:val="00A465EE"/>
    <w:rsid w:val="00A46644"/>
    <w:rsid w:val="00A466E4"/>
    <w:rsid w:val="00A46A98"/>
    <w:rsid w:val="00A46BED"/>
    <w:rsid w:val="00A46C4F"/>
    <w:rsid w:val="00A46E32"/>
    <w:rsid w:val="00A46E96"/>
    <w:rsid w:val="00A46F63"/>
    <w:rsid w:val="00A4711B"/>
    <w:rsid w:val="00A4734B"/>
    <w:rsid w:val="00A4755B"/>
    <w:rsid w:val="00A47649"/>
    <w:rsid w:val="00A4788A"/>
    <w:rsid w:val="00A47B1F"/>
    <w:rsid w:val="00A50292"/>
    <w:rsid w:val="00A502C6"/>
    <w:rsid w:val="00A50558"/>
    <w:rsid w:val="00A5067E"/>
    <w:rsid w:val="00A50774"/>
    <w:rsid w:val="00A507A9"/>
    <w:rsid w:val="00A508FF"/>
    <w:rsid w:val="00A50B56"/>
    <w:rsid w:val="00A50CCF"/>
    <w:rsid w:val="00A50EAD"/>
    <w:rsid w:val="00A51070"/>
    <w:rsid w:val="00A5119B"/>
    <w:rsid w:val="00A5144D"/>
    <w:rsid w:val="00A51457"/>
    <w:rsid w:val="00A5150C"/>
    <w:rsid w:val="00A51549"/>
    <w:rsid w:val="00A517EB"/>
    <w:rsid w:val="00A517FF"/>
    <w:rsid w:val="00A5192B"/>
    <w:rsid w:val="00A51A63"/>
    <w:rsid w:val="00A51E21"/>
    <w:rsid w:val="00A51EE0"/>
    <w:rsid w:val="00A52172"/>
    <w:rsid w:val="00A525AB"/>
    <w:rsid w:val="00A525F4"/>
    <w:rsid w:val="00A52687"/>
    <w:rsid w:val="00A526EF"/>
    <w:rsid w:val="00A52A04"/>
    <w:rsid w:val="00A52A86"/>
    <w:rsid w:val="00A52A9F"/>
    <w:rsid w:val="00A52AA6"/>
    <w:rsid w:val="00A52D0F"/>
    <w:rsid w:val="00A52DC7"/>
    <w:rsid w:val="00A52EBB"/>
    <w:rsid w:val="00A532B6"/>
    <w:rsid w:val="00A532CA"/>
    <w:rsid w:val="00A5381F"/>
    <w:rsid w:val="00A5382B"/>
    <w:rsid w:val="00A5386E"/>
    <w:rsid w:val="00A538CA"/>
    <w:rsid w:val="00A53B20"/>
    <w:rsid w:val="00A53BAE"/>
    <w:rsid w:val="00A53CAD"/>
    <w:rsid w:val="00A53D53"/>
    <w:rsid w:val="00A53D89"/>
    <w:rsid w:val="00A541A5"/>
    <w:rsid w:val="00A541F8"/>
    <w:rsid w:val="00A543AD"/>
    <w:rsid w:val="00A54593"/>
    <w:rsid w:val="00A5474B"/>
    <w:rsid w:val="00A5489D"/>
    <w:rsid w:val="00A548B4"/>
    <w:rsid w:val="00A5497B"/>
    <w:rsid w:val="00A549A7"/>
    <w:rsid w:val="00A54BCA"/>
    <w:rsid w:val="00A54BE1"/>
    <w:rsid w:val="00A54E21"/>
    <w:rsid w:val="00A55002"/>
    <w:rsid w:val="00A551D5"/>
    <w:rsid w:val="00A5521B"/>
    <w:rsid w:val="00A55248"/>
    <w:rsid w:val="00A55358"/>
    <w:rsid w:val="00A55363"/>
    <w:rsid w:val="00A5571B"/>
    <w:rsid w:val="00A55778"/>
    <w:rsid w:val="00A5587E"/>
    <w:rsid w:val="00A55A33"/>
    <w:rsid w:val="00A55D57"/>
    <w:rsid w:val="00A55E4D"/>
    <w:rsid w:val="00A55F2D"/>
    <w:rsid w:val="00A55F68"/>
    <w:rsid w:val="00A55F77"/>
    <w:rsid w:val="00A55F9C"/>
    <w:rsid w:val="00A561A4"/>
    <w:rsid w:val="00A56202"/>
    <w:rsid w:val="00A5620F"/>
    <w:rsid w:val="00A56296"/>
    <w:rsid w:val="00A562FC"/>
    <w:rsid w:val="00A56495"/>
    <w:rsid w:val="00A564C9"/>
    <w:rsid w:val="00A56603"/>
    <w:rsid w:val="00A56632"/>
    <w:rsid w:val="00A56A81"/>
    <w:rsid w:val="00A57065"/>
    <w:rsid w:val="00A57273"/>
    <w:rsid w:val="00A573C3"/>
    <w:rsid w:val="00A5748E"/>
    <w:rsid w:val="00A578FD"/>
    <w:rsid w:val="00A57913"/>
    <w:rsid w:val="00A57F64"/>
    <w:rsid w:val="00A600AB"/>
    <w:rsid w:val="00A600CE"/>
    <w:rsid w:val="00A60212"/>
    <w:rsid w:val="00A6026D"/>
    <w:rsid w:val="00A6057D"/>
    <w:rsid w:val="00A606D4"/>
    <w:rsid w:val="00A60862"/>
    <w:rsid w:val="00A609C8"/>
    <w:rsid w:val="00A60A67"/>
    <w:rsid w:val="00A60BAF"/>
    <w:rsid w:val="00A60CCA"/>
    <w:rsid w:val="00A60D03"/>
    <w:rsid w:val="00A60D41"/>
    <w:rsid w:val="00A6122A"/>
    <w:rsid w:val="00A614A6"/>
    <w:rsid w:val="00A618DA"/>
    <w:rsid w:val="00A61CF1"/>
    <w:rsid w:val="00A61D9D"/>
    <w:rsid w:val="00A620FF"/>
    <w:rsid w:val="00A622E9"/>
    <w:rsid w:val="00A6231A"/>
    <w:rsid w:val="00A623DF"/>
    <w:rsid w:val="00A623F4"/>
    <w:rsid w:val="00A6246E"/>
    <w:rsid w:val="00A625D2"/>
    <w:rsid w:val="00A62664"/>
    <w:rsid w:val="00A626B9"/>
    <w:rsid w:val="00A62865"/>
    <w:rsid w:val="00A62959"/>
    <w:rsid w:val="00A62B99"/>
    <w:rsid w:val="00A62C26"/>
    <w:rsid w:val="00A62D51"/>
    <w:rsid w:val="00A62E43"/>
    <w:rsid w:val="00A62EA6"/>
    <w:rsid w:val="00A63112"/>
    <w:rsid w:val="00A631A5"/>
    <w:rsid w:val="00A63359"/>
    <w:rsid w:val="00A633E4"/>
    <w:rsid w:val="00A63972"/>
    <w:rsid w:val="00A639DF"/>
    <w:rsid w:val="00A63A97"/>
    <w:rsid w:val="00A63C37"/>
    <w:rsid w:val="00A63C8C"/>
    <w:rsid w:val="00A63C96"/>
    <w:rsid w:val="00A640E5"/>
    <w:rsid w:val="00A64516"/>
    <w:rsid w:val="00A646F9"/>
    <w:rsid w:val="00A647A1"/>
    <w:rsid w:val="00A6480B"/>
    <w:rsid w:val="00A64859"/>
    <w:rsid w:val="00A64CB3"/>
    <w:rsid w:val="00A64CB6"/>
    <w:rsid w:val="00A64DD6"/>
    <w:rsid w:val="00A64E8C"/>
    <w:rsid w:val="00A64FD4"/>
    <w:rsid w:val="00A64FE1"/>
    <w:rsid w:val="00A65140"/>
    <w:rsid w:val="00A65201"/>
    <w:rsid w:val="00A6527D"/>
    <w:rsid w:val="00A654F1"/>
    <w:rsid w:val="00A655BE"/>
    <w:rsid w:val="00A65670"/>
    <w:rsid w:val="00A65854"/>
    <w:rsid w:val="00A6598C"/>
    <w:rsid w:val="00A65A08"/>
    <w:rsid w:val="00A65A65"/>
    <w:rsid w:val="00A65E2A"/>
    <w:rsid w:val="00A66058"/>
    <w:rsid w:val="00A66175"/>
    <w:rsid w:val="00A662AE"/>
    <w:rsid w:val="00A6631C"/>
    <w:rsid w:val="00A6632E"/>
    <w:rsid w:val="00A66359"/>
    <w:rsid w:val="00A6658A"/>
    <w:rsid w:val="00A66987"/>
    <w:rsid w:val="00A66AF1"/>
    <w:rsid w:val="00A66C09"/>
    <w:rsid w:val="00A66D53"/>
    <w:rsid w:val="00A66D75"/>
    <w:rsid w:val="00A66DD1"/>
    <w:rsid w:val="00A6700B"/>
    <w:rsid w:val="00A6704E"/>
    <w:rsid w:val="00A6709C"/>
    <w:rsid w:val="00A6718A"/>
    <w:rsid w:val="00A6727F"/>
    <w:rsid w:val="00A6738A"/>
    <w:rsid w:val="00A67403"/>
    <w:rsid w:val="00A6743E"/>
    <w:rsid w:val="00A6791F"/>
    <w:rsid w:val="00A679D4"/>
    <w:rsid w:val="00A67B90"/>
    <w:rsid w:val="00A67C4D"/>
    <w:rsid w:val="00A67E18"/>
    <w:rsid w:val="00A67E57"/>
    <w:rsid w:val="00A67E5A"/>
    <w:rsid w:val="00A70085"/>
    <w:rsid w:val="00A7012C"/>
    <w:rsid w:val="00A704B2"/>
    <w:rsid w:val="00A70566"/>
    <w:rsid w:val="00A707A2"/>
    <w:rsid w:val="00A707F6"/>
    <w:rsid w:val="00A70923"/>
    <w:rsid w:val="00A70A71"/>
    <w:rsid w:val="00A70AC7"/>
    <w:rsid w:val="00A70D09"/>
    <w:rsid w:val="00A70D31"/>
    <w:rsid w:val="00A70DAC"/>
    <w:rsid w:val="00A70DBA"/>
    <w:rsid w:val="00A70EB1"/>
    <w:rsid w:val="00A70F9D"/>
    <w:rsid w:val="00A712BB"/>
    <w:rsid w:val="00A71657"/>
    <w:rsid w:val="00A71667"/>
    <w:rsid w:val="00A718B6"/>
    <w:rsid w:val="00A71C50"/>
    <w:rsid w:val="00A71D10"/>
    <w:rsid w:val="00A71D2E"/>
    <w:rsid w:val="00A71ED3"/>
    <w:rsid w:val="00A72314"/>
    <w:rsid w:val="00A72364"/>
    <w:rsid w:val="00A723EC"/>
    <w:rsid w:val="00A72473"/>
    <w:rsid w:val="00A72482"/>
    <w:rsid w:val="00A724EB"/>
    <w:rsid w:val="00A72593"/>
    <w:rsid w:val="00A725A2"/>
    <w:rsid w:val="00A725E7"/>
    <w:rsid w:val="00A7269B"/>
    <w:rsid w:val="00A7270D"/>
    <w:rsid w:val="00A7285C"/>
    <w:rsid w:val="00A72908"/>
    <w:rsid w:val="00A72979"/>
    <w:rsid w:val="00A72AF2"/>
    <w:rsid w:val="00A72AF5"/>
    <w:rsid w:val="00A72F2C"/>
    <w:rsid w:val="00A73300"/>
    <w:rsid w:val="00A733FB"/>
    <w:rsid w:val="00A7346F"/>
    <w:rsid w:val="00A735D2"/>
    <w:rsid w:val="00A7369B"/>
    <w:rsid w:val="00A738E3"/>
    <w:rsid w:val="00A73B06"/>
    <w:rsid w:val="00A73C17"/>
    <w:rsid w:val="00A73E10"/>
    <w:rsid w:val="00A73E56"/>
    <w:rsid w:val="00A73F8B"/>
    <w:rsid w:val="00A73FB2"/>
    <w:rsid w:val="00A7402E"/>
    <w:rsid w:val="00A74116"/>
    <w:rsid w:val="00A741DE"/>
    <w:rsid w:val="00A74281"/>
    <w:rsid w:val="00A7428B"/>
    <w:rsid w:val="00A744B9"/>
    <w:rsid w:val="00A74698"/>
    <w:rsid w:val="00A747AC"/>
    <w:rsid w:val="00A74948"/>
    <w:rsid w:val="00A749B6"/>
    <w:rsid w:val="00A749CF"/>
    <w:rsid w:val="00A74A76"/>
    <w:rsid w:val="00A74CC1"/>
    <w:rsid w:val="00A74D00"/>
    <w:rsid w:val="00A7510E"/>
    <w:rsid w:val="00A75319"/>
    <w:rsid w:val="00A75329"/>
    <w:rsid w:val="00A75459"/>
    <w:rsid w:val="00A757DB"/>
    <w:rsid w:val="00A759FF"/>
    <w:rsid w:val="00A75B80"/>
    <w:rsid w:val="00A75BC0"/>
    <w:rsid w:val="00A75EF3"/>
    <w:rsid w:val="00A75FBE"/>
    <w:rsid w:val="00A76051"/>
    <w:rsid w:val="00A761AA"/>
    <w:rsid w:val="00A761BB"/>
    <w:rsid w:val="00A765AB"/>
    <w:rsid w:val="00A76BD7"/>
    <w:rsid w:val="00A76BFF"/>
    <w:rsid w:val="00A76C43"/>
    <w:rsid w:val="00A76C49"/>
    <w:rsid w:val="00A76C8E"/>
    <w:rsid w:val="00A76E31"/>
    <w:rsid w:val="00A76FD8"/>
    <w:rsid w:val="00A77250"/>
    <w:rsid w:val="00A77253"/>
    <w:rsid w:val="00A772FE"/>
    <w:rsid w:val="00A773A6"/>
    <w:rsid w:val="00A776E1"/>
    <w:rsid w:val="00A77C88"/>
    <w:rsid w:val="00A77D1B"/>
    <w:rsid w:val="00A80084"/>
    <w:rsid w:val="00A800CA"/>
    <w:rsid w:val="00A8016E"/>
    <w:rsid w:val="00A801D7"/>
    <w:rsid w:val="00A801FA"/>
    <w:rsid w:val="00A8052E"/>
    <w:rsid w:val="00A806E6"/>
    <w:rsid w:val="00A806F2"/>
    <w:rsid w:val="00A80722"/>
    <w:rsid w:val="00A80994"/>
    <w:rsid w:val="00A80B66"/>
    <w:rsid w:val="00A812D6"/>
    <w:rsid w:val="00A812E9"/>
    <w:rsid w:val="00A815D6"/>
    <w:rsid w:val="00A815FC"/>
    <w:rsid w:val="00A81690"/>
    <w:rsid w:val="00A818EB"/>
    <w:rsid w:val="00A81AD7"/>
    <w:rsid w:val="00A81C82"/>
    <w:rsid w:val="00A81E93"/>
    <w:rsid w:val="00A81EB4"/>
    <w:rsid w:val="00A81FBA"/>
    <w:rsid w:val="00A820DA"/>
    <w:rsid w:val="00A82310"/>
    <w:rsid w:val="00A82358"/>
    <w:rsid w:val="00A82453"/>
    <w:rsid w:val="00A825B4"/>
    <w:rsid w:val="00A82952"/>
    <w:rsid w:val="00A82A57"/>
    <w:rsid w:val="00A82A79"/>
    <w:rsid w:val="00A82AF4"/>
    <w:rsid w:val="00A82D62"/>
    <w:rsid w:val="00A83715"/>
    <w:rsid w:val="00A8372C"/>
    <w:rsid w:val="00A837EA"/>
    <w:rsid w:val="00A83957"/>
    <w:rsid w:val="00A83968"/>
    <w:rsid w:val="00A8397B"/>
    <w:rsid w:val="00A83B42"/>
    <w:rsid w:val="00A83CA7"/>
    <w:rsid w:val="00A83CB0"/>
    <w:rsid w:val="00A83F68"/>
    <w:rsid w:val="00A83FA8"/>
    <w:rsid w:val="00A8426D"/>
    <w:rsid w:val="00A84A84"/>
    <w:rsid w:val="00A84DF7"/>
    <w:rsid w:val="00A85175"/>
    <w:rsid w:val="00A85227"/>
    <w:rsid w:val="00A8528E"/>
    <w:rsid w:val="00A8536F"/>
    <w:rsid w:val="00A854F1"/>
    <w:rsid w:val="00A85624"/>
    <w:rsid w:val="00A856CD"/>
    <w:rsid w:val="00A85747"/>
    <w:rsid w:val="00A85755"/>
    <w:rsid w:val="00A85764"/>
    <w:rsid w:val="00A857FC"/>
    <w:rsid w:val="00A8585E"/>
    <w:rsid w:val="00A85B8E"/>
    <w:rsid w:val="00A85BEA"/>
    <w:rsid w:val="00A85C49"/>
    <w:rsid w:val="00A85C9F"/>
    <w:rsid w:val="00A85EAF"/>
    <w:rsid w:val="00A85EE0"/>
    <w:rsid w:val="00A86148"/>
    <w:rsid w:val="00A86165"/>
    <w:rsid w:val="00A8624A"/>
    <w:rsid w:val="00A86336"/>
    <w:rsid w:val="00A86356"/>
    <w:rsid w:val="00A863F8"/>
    <w:rsid w:val="00A8657A"/>
    <w:rsid w:val="00A86672"/>
    <w:rsid w:val="00A86970"/>
    <w:rsid w:val="00A86AA2"/>
    <w:rsid w:val="00A8701D"/>
    <w:rsid w:val="00A870F6"/>
    <w:rsid w:val="00A8747B"/>
    <w:rsid w:val="00A8755B"/>
    <w:rsid w:val="00A87601"/>
    <w:rsid w:val="00A87670"/>
    <w:rsid w:val="00A87701"/>
    <w:rsid w:val="00A87728"/>
    <w:rsid w:val="00A8776F"/>
    <w:rsid w:val="00A8786F"/>
    <w:rsid w:val="00A87902"/>
    <w:rsid w:val="00A87A0C"/>
    <w:rsid w:val="00A87A6B"/>
    <w:rsid w:val="00A87BA9"/>
    <w:rsid w:val="00A87C58"/>
    <w:rsid w:val="00A87E6B"/>
    <w:rsid w:val="00A9012B"/>
    <w:rsid w:val="00A90268"/>
    <w:rsid w:val="00A90331"/>
    <w:rsid w:val="00A90334"/>
    <w:rsid w:val="00A90423"/>
    <w:rsid w:val="00A907E6"/>
    <w:rsid w:val="00A90DD3"/>
    <w:rsid w:val="00A9112B"/>
    <w:rsid w:val="00A9121E"/>
    <w:rsid w:val="00A9132A"/>
    <w:rsid w:val="00A913ED"/>
    <w:rsid w:val="00A91477"/>
    <w:rsid w:val="00A91574"/>
    <w:rsid w:val="00A9157F"/>
    <w:rsid w:val="00A915DE"/>
    <w:rsid w:val="00A91720"/>
    <w:rsid w:val="00A91842"/>
    <w:rsid w:val="00A91853"/>
    <w:rsid w:val="00A91947"/>
    <w:rsid w:val="00A919E9"/>
    <w:rsid w:val="00A92267"/>
    <w:rsid w:val="00A92291"/>
    <w:rsid w:val="00A924AF"/>
    <w:rsid w:val="00A9258B"/>
    <w:rsid w:val="00A92AC4"/>
    <w:rsid w:val="00A92CBB"/>
    <w:rsid w:val="00A931DF"/>
    <w:rsid w:val="00A931E7"/>
    <w:rsid w:val="00A93405"/>
    <w:rsid w:val="00A937A6"/>
    <w:rsid w:val="00A93BC7"/>
    <w:rsid w:val="00A93CE3"/>
    <w:rsid w:val="00A93E5A"/>
    <w:rsid w:val="00A93E85"/>
    <w:rsid w:val="00A93F9B"/>
    <w:rsid w:val="00A940C4"/>
    <w:rsid w:val="00A94149"/>
    <w:rsid w:val="00A941F5"/>
    <w:rsid w:val="00A94642"/>
    <w:rsid w:val="00A94B3F"/>
    <w:rsid w:val="00A94B6E"/>
    <w:rsid w:val="00A94BCC"/>
    <w:rsid w:val="00A94DE1"/>
    <w:rsid w:val="00A950BC"/>
    <w:rsid w:val="00A951A7"/>
    <w:rsid w:val="00A952D0"/>
    <w:rsid w:val="00A953A6"/>
    <w:rsid w:val="00A95579"/>
    <w:rsid w:val="00A956D8"/>
    <w:rsid w:val="00A95828"/>
    <w:rsid w:val="00A95835"/>
    <w:rsid w:val="00A95996"/>
    <w:rsid w:val="00A95A5E"/>
    <w:rsid w:val="00A95AB4"/>
    <w:rsid w:val="00A95AD7"/>
    <w:rsid w:val="00A95C1C"/>
    <w:rsid w:val="00A95E3B"/>
    <w:rsid w:val="00A95F4D"/>
    <w:rsid w:val="00A9615F"/>
    <w:rsid w:val="00A961CC"/>
    <w:rsid w:val="00A963FB"/>
    <w:rsid w:val="00A9643F"/>
    <w:rsid w:val="00A964BE"/>
    <w:rsid w:val="00A965D7"/>
    <w:rsid w:val="00A965EE"/>
    <w:rsid w:val="00A9670D"/>
    <w:rsid w:val="00A967C7"/>
    <w:rsid w:val="00A969C1"/>
    <w:rsid w:val="00A96AE9"/>
    <w:rsid w:val="00A96BE9"/>
    <w:rsid w:val="00A96C81"/>
    <w:rsid w:val="00A96CCE"/>
    <w:rsid w:val="00A96D35"/>
    <w:rsid w:val="00A96E8C"/>
    <w:rsid w:val="00A97228"/>
    <w:rsid w:val="00A972C0"/>
    <w:rsid w:val="00A972C4"/>
    <w:rsid w:val="00A97349"/>
    <w:rsid w:val="00A9762D"/>
    <w:rsid w:val="00A97642"/>
    <w:rsid w:val="00A978A4"/>
    <w:rsid w:val="00A978D5"/>
    <w:rsid w:val="00A97B9A"/>
    <w:rsid w:val="00A97BA5"/>
    <w:rsid w:val="00A97D97"/>
    <w:rsid w:val="00A97EF0"/>
    <w:rsid w:val="00A97F23"/>
    <w:rsid w:val="00A97FDF"/>
    <w:rsid w:val="00AA0161"/>
    <w:rsid w:val="00AA020E"/>
    <w:rsid w:val="00AA025E"/>
    <w:rsid w:val="00AA0277"/>
    <w:rsid w:val="00AA0372"/>
    <w:rsid w:val="00AA04B9"/>
    <w:rsid w:val="00AA0691"/>
    <w:rsid w:val="00AA0795"/>
    <w:rsid w:val="00AA0831"/>
    <w:rsid w:val="00AA0C1A"/>
    <w:rsid w:val="00AA0C5B"/>
    <w:rsid w:val="00AA0D4A"/>
    <w:rsid w:val="00AA0DE9"/>
    <w:rsid w:val="00AA0EB9"/>
    <w:rsid w:val="00AA0EDE"/>
    <w:rsid w:val="00AA16C9"/>
    <w:rsid w:val="00AA176B"/>
    <w:rsid w:val="00AA18C3"/>
    <w:rsid w:val="00AA1AC6"/>
    <w:rsid w:val="00AA1AF5"/>
    <w:rsid w:val="00AA1C0C"/>
    <w:rsid w:val="00AA1D00"/>
    <w:rsid w:val="00AA1D50"/>
    <w:rsid w:val="00AA1EB8"/>
    <w:rsid w:val="00AA1FDB"/>
    <w:rsid w:val="00AA20DB"/>
    <w:rsid w:val="00AA2199"/>
    <w:rsid w:val="00AA2393"/>
    <w:rsid w:val="00AA2418"/>
    <w:rsid w:val="00AA251A"/>
    <w:rsid w:val="00AA252B"/>
    <w:rsid w:val="00AA2632"/>
    <w:rsid w:val="00AA271A"/>
    <w:rsid w:val="00AA2800"/>
    <w:rsid w:val="00AA2AD1"/>
    <w:rsid w:val="00AA2E0F"/>
    <w:rsid w:val="00AA2E40"/>
    <w:rsid w:val="00AA30B3"/>
    <w:rsid w:val="00AA3133"/>
    <w:rsid w:val="00AA318E"/>
    <w:rsid w:val="00AA31FF"/>
    <w:rsid w:val="00AA3536"/>
    <w:rsid w:val="00AA35D5"/>
    <w:rsid w:val="00AA3676"/>
    <w:rsid w:val="00AA38D2"/>
    <w:rsid w:val="00AA38DC"/>
    <w:rsid w:val="00AA399B"/>
    <w:rsid w:val="00AA39E5"/>
    <w:rsid w:val="00AA3A0F"/>
    <w:rsid w:val="00AA3A7A"/>
    <w:rsid w:val="00AA3A8B"/>
    <w:rsid w:val="00AA3BFC"/>
    <w:rsid w:val="00AA3D7A"/>
    <w:rsid w:val="00AA3D82"/>
    <w:rsid w:val="00AA3E49"/>
    <w:rsid w:val="00AA3E55"/>
    <w:rsid w:val="00AA42E6"/>
    <w:rsid w:val="00AA43A6"/>
    <w:rsid w:val="00AA4407"/>
    <w:rsid w:val="00AA44A8"/>
    <w:rsid w:val="00AA472E"/>
    <w:rsid w:val="00AA473E"/>
    <w:rsid w:val="00AA491A"/>
    <w:rsid w:val="00AA4930"/>
    <w:rsid w:val="00AA4986"/>
    <w:rsid w:val="00AA4A40"/>
    <w:rsid w:val="00AA4DD2"/>
    <w:rsid w:val="00AA4E0F"/>
    <w:rsid w:val="00AA4E2D"/>
    <w:rsid w:val="00AA4E8C"/>
    <w:rsid w:val="00AA529E"/>
    <w:rsid w:val="00AA53A2"/>
    <w:rsid w:val="00AA5A9F"/>
    <w:rsid w:val="00AA5E54"/>
    <w:rsid w:val="00AA601E"/>
    <w:rsid w:val="00AA6026"/>
    <w:rsid w:val="00AA622B"/>
    <w:rsid w:val="00AA6307"/>
    <w:rsid w:val="00AA6380"/>
    <w:rsid w:val="00AA644D"/>
    <w:rsid w:val="00AA66E7"/>
    <w:rsid w:val="00AA6733"/>
    <w:rsid w:val="00AA68DF"/>
    <w:rsid w:val="00AA6917"/>
    <w:rsid w:val="00AA6A1B"/>
    <w:rsid w:val="00AA6ABB"/>
    <w:rsid w:val="00AA6AFA"/>
    <w:rsid w:val="00AA6CB4"/>
    <w:rsid w:val="00AA6D76"/>
    <w:rsid w:val="00AA7082"/>
    <w:rsid w:val="00AA70ED"/>
    <w:rsid w:val="00AA717F"/>
    <w:rsid w:val="00AA71DC"/>
    <w:rsid w:val="00AA721C"/>
    <w:rsid w:val="00AA7270"/>
    <w:rsid w:val="00AA7354"/>
    <w:rsid w:val="00AA73FC"/>
    <w:rsid w:val="00AA7493"/>
    <w:rsid w:val="00AA74E0"/>
    <w:rsid w:val="00AA76A2"/>
    <w:rsid w:val="00AA7B88"/>
    <w:rsid w:val="00AA7C80"/>
    <w:rsid w:val="00AA7CA0"/>
    <w:rsid w:val="00AB0581"/>
    <w:rsid w:val="00AB065E"/>
    <w:rsid w:val="00AB068A"/>
    <w:rsid w:val="00AB06A7"/>
    <w:rsid w:val="00AB08F4"/>
    <w:rsid w:val="00AB0938"/>
    <w:rsid w:val="00AB0A35"/>
    <w:rsid w:val="00AB0C39"/>
    <w:rsid w:val="00AB0D6D"/>
    <w:rsid w:val="00AB0DC7"/>
    <w:rsid w:val="00AB0E88"/>
    <w:rsid w:val="00AB0F0B"/>
    <w:rsid w:val="00AB1183"/>
    <w:rsid w:val="00AB11BB"/>
    <w:rsid w:val="00AB12B3"/>
    <w:rsid w:val="00AB1918"/>
    <w:rsid w:val="00AB1A56"/>
    <w:rsid w:val="00AB1C6E"/>
    <w:rsid w:val="00AB1F73"/>
    <w:rsid w:val="00AB204E"/>
    <w:rsid w:val="00AB20FA"/>
    <w:rsid w:val="00AB21D0"/>
    <w:rsid w:val="00AB2258"/>
    <w:rsid w:val="00AB258E"/>
    <w:rsid w:val="00AB25C1"/>
    <w:rsid w:val="00AB261E"/>
    <w:rsid w:val="00AB262E"/>
    <w:rsid w:val="00AB2757"/>
    <w:rsid w:val="00AB2852"/>
    <w:rsid w:val="00AB2927"/>
    <w:rsid w:val="00AB2A3D"/>
    <w:rsid w:val="00AB2B57"/>
    <w:rsid w:val="00AB2C45"/>
    <w:rsid w:val="00AB2D6E"/>
    <w:rsid w:val="00AB2D73"/>
    <w:rsid w:val="00AB2E3A"/>
    <w:rsid w:val="00AB2EBF"/>
    <w:rsid w:val="00AB32DF"/>
    <w:rsid w:val="00AB3333"/>
    <w:rsid w:val="00AB33D2"/>
    <w:rsid w:val="00AB3829"/>
    <w:rsid w:val="00AB39FD"/>
    <w:rsid w:val="00AB3A63"/>
    <w:rsid w:val="00AB3B16"/>
    <w:rsid w:val="00AB41DE"/>
    <w:rsid w:val="00AB4265"/>
    <w:rsid w:val="00AB46FE"/>
    <w:rsid w:val="00AB49F3"/>
    <w:rsid w:val="00AB4A1B"/>
    <w:rsid w:val="00AB4BED"/>
    <w:rsid w:val="00AB4DE9"/>
    <w:rsid w:val="00AB4EE4"/>
    <w:rsid w:val="00AB50FB"/>
    <w:rsid w:val="00AB51A6"/>
    <w:rsid w:val="00AB5357"/>
    <w:rsid w:val="00AB53C3"/>
    <w:rsid w:val="00AB551D"/>
    <w:rsid w:val="00AB571B"/>
    <w:rsid w:val="00AB575A"/>
    <w:rsid w:val="00AB578C"/>
    <w:rsid w:val="00AB58CF"/>
    <w:rsid w:val="00AB59FF"/>
    <w:rsid w:val="00AB5A0E"/>
    <w:rsid w:val="00AB5C83"/>
    <w:rsid w:val="00AB5CBC"/>
    <w:rsid w:val="00AB5FD4"/>
    <w:rsid w:val="00AB6039"/>
    <w:rsid w:val="00AB6288"/>
    <w:rsid w:val="00AB62FA"/>
    <w:rsid w:val="00AB6366"/>
    <w:rsid w:val="00AB6480"/>
    <w:rsid w:val="00AB6532"/>
    <w:rsid w:val="00AB65A9"/>
    <w:rsid w:val="00AB65AB"/>
    <w:rsid w:val="00AB6701"/>
    <w:rsid w:val="00AB699A"/>
    <w:rsid w:val="00AB73A6"/>
    <w:rsid w:val="00AB73E1"/>
    <w:rsid w:val="00AB7488"/>
    <w:rsid w:val="00AB7561"/>
    <w:rsid w:val="00AB7619"/>
    <w:rsid w:val="00AB780A"/>
    <w:rsid w:val="00AB79EC"/>
    <w:rsid w:val="00AB7E9A"/>
    <w:rsid w:val="00AC014C"/>
    <w:rsid w:val="00AC01AA"/>
    <w:rsid w:val="00AC02A3"/>
    <w:rsid w:val="00AC0414"/>
    <w:rsid w:val="00AC048B"/>
    <w:rsid w:val="00AC05E4"/>
    <w:rsid w:val="00AC06CA"/>
    <w:rsid w:val="00AC0756"/>
    <w:rsid w:val="00AC0819"/>
    <w:rsid w:val="00AC0841"/>
    <w:rsid w:val="00AC089C"/>
    <w:rsid w:val="00AC089E"/>
    <w:rsid w:val="00AC0B35"/>
    <w:rsid w:val="00AC0B41"/>
    <w:rsid w:val="00AC0C67"/>
    <w:rsid w:val="00AC0E71"/>
    <w:rsid w:val="00AC0E99"/>
    <w:rsid w:val="00AC110F"/>
    <w:rsid w:val="00AC11D4"/>
    <w:rsid w:val="00AC11E2"/>
    <w:rsid w:val="00AC122F"/>
    <w:rsid w:val="00AC1290"/>
    <w:rsid w:val="00AC1393"/>
    <w:rsid w:val="00AC1500"/>
    <w:rsid w:val="00AC18A0"/>
    <w:rsid w:val="00AC1A7F"/>
    <w:rsid w:val="00AC1AFF"/>
    <w:rsid w:val="00AC1BB7"/>
    <w:rsid w:val="00AC1C6D"/>
    <w:rsid w:val="00AC1DAC"/>
    <w:rsid w:val="00AC2310"/>
    <w:rsid w:val="00AC25CD"/>
    <w:rsid w:val="00AC266E"/>
    <w:rsid w:val="00AC29D4"/>
    <w:rsid w:val="00AC2BF0"/>
    <w:rsid w:val="00AC2FA9"/>
    <w:rsid w:val="00AC30A7"/>
    <w:rsid w:val="00AC3129"/>
    <w:rsid w:val="00AC319B"/>
    <w:rsid w:val="00AC31B1"/>
    <w:rsid w:val="00AC3291"/>
    <w:rsid w:val="00AC330E"/>
    <w:rsid w:val="00AC34B9"/>
    <w:rsid w:val="00AC35C6"/>
    <w:rsid w:val="00AC3611"/>
    <w:rsid w:val="00AC36FA"/>
    <w:rsid w:val="00AC3852"/>
    <w:rsid w:val="00AC38CB"/>
    <w:rsid w:val="00AC3B3D"/>
    <w:rsid w:val="00AC3C7B"/>
    <w:rsid w:val="00AC3E26"/>
    <w:rsid w:val="00AC3FC1"/>
    <w:rsid w:val="00AC4248"/>
    <w:rsid w:val="00AC4256"/>
    <w:rsid w:val="00AC4308"/>
    <w:rsid w:val="00AC43ED"/>
    <w:rsid w:val="00AC4481"/>
    <w:rsid w:val="00AC46AE"/>
    <w:rsid w:val="00AC481F"/>
    <w:rsid w:val="00AC4A08"/>
    <w:rsid w:val="00AC4A1D"/>
    <w:rsid w:val="00AC4D95"/>
    <w:rsid w:val="00AC4F03"/>
    <w:rsid w:val="00AC4FA3"/>
    <w:rsid w:val="00AC4FF5"/>
    <w:rsid w:val="00AC516C"/>
    <w:rsid w:val="00AC51E4"/>
    <w:rsid w:val="00AC5212"/>
    <w:rsid w:val="00AC5213"/>
    <w:rsid w:val="00AC52F7"/>
    <w:rsid w:val="00AC5399"/>
    <w:rsid w:val="00AC53BC"/>
    <w:rsid w:val="00AC55B9"/>
    <w:rsid w:val="00AC560B"/>
    <w:rsid w:val="00AC57BF"/>
    <w:rsid w:val="00AC586D"/>
    <w:rsid w:val="00AC587B"/>
    <w:rsid w:val="00AC58C3"/>
    <w:rsid w:val="00AC5901"/>
    <w:rsid w:val="00AC5B1B"/>
    <w:rsid w:val="00AC5D37"/>
    <w:rsid w:val="00AC60E9"/>
    <w:rsid w:val="00AC6282"/>
    <w:rsid w:val="00AC62B9"/>
    <w:rsid w:val="00AC6786"/>
    <w:rsid w:val="00AC6807"/>
    <w:rsid w:val="00AC6B28"/>
    <w:rsid w:val="00AC6CDF"/>
    <w:rsid w:val="00AC6DCE"/>
    <w:rsid w:val="00AC6EB0"/>
    <w:rsid w:val="00AC6F84"/>
    <w:rsid w:val="00AC6F89"/>
    <w:rsid w:val="00AC704F"/>
    <w:rsid w:val="00AC71AF"/>
    <w:rsid w:val="00AC729E"/>
    <w:rsid w:val="00AC72ED"/>
    <w:rsid w:val="00AC7403"/>
    <w:rsid w:val="00AC7848"/>
    <w:rsid w:val="00AC7B8F"/>
    <w:rsid w:val="00AD0088"/>
    <w:rsid w:val="00AD021B"/>
    <w:rsid w:val="00AD029D"/>
    <w:rsid w:val="00AD039B"/>
    <w:rsid w:val="00AD0638"/>
    <w:rsid w:val="00AD0739"/>
    <w:rsid w:val="00AD0755"/>
    <w:rsid w:val="00AD07AF"/>
    <w:rsid w:val="00AD0AA3"/>
    <w:rsid w:val="00AD0BD5"/>
    <w:rsid w:val="00AD0C6A"/>
    <w:rsid w:val="00AD0C80"/>
    <w:rsid w:val="00AD0DC7"/>
    <w:rsid w:val="00AD0E02"/>
    <w:rsid w:val="00AD0EC6"/>
    <w:rsid w:val="00AD10E2"/>
    <w:rsid w:val="00AD11B5"/>
    <w:rsid w:val="00AD1289"/>
    <w:rsid w:val="00AD12D0"/>
    <w:rsid w:val="00AD130A"/>
    <w:rsid w:val="00AD14B9"/>
    <w:rsid w:val="00AD1582"/>
    <w:rsid w:val="00AD1625"/>
    <w:rsid w:val="00AD16C4"/>
    <w:rsid w:val="00AD16F3"/>
    <w:rsid w:val="00AD1788"/>
    <w:rsid w:val="00AD187C"/>
    <w:rsid w:val="00AD1AE1"/>
    <w:rsid w:val="00AD1E6C"/>
    <w:rsid w:val="00AD1F85"/>
    <w:rsid w:val="00AD1FAD"/>
    <w:rsid w:val="00AD2117"/>
    <w:rsid w:val="00AD2549"/>
    <w:rsid w:val="00AD25D5"/>
    <w:rsid w:val="00AD2A4C"/>
    <w:rsid w:val="00AD2BDC"/>
    <w:rsid w:val="00AD2D32"/>
    <w:rsid w:val="00AD2D4E"/>
    <w:rsid w:val="00AD2E95"/>
    <w:rsid w:val="00AD310B"/>
    <w:rsid w:val="00AD320D"/>
    <w:rsid w:val="00AD3227"/>
    <w:rsid w:val="00AD32DA"/>
    <w:rsid w:val="00AD349B"/>
    <w:rsid w:val="00AD3521"/>
    <w:rsid w:val="00AD359B"/>
    <w:rsid w:val="00AD371C"/>
    <w:rsid w:val="00AD3802"/>
    <w:rsid w:val="00AD39E3"/>
    <w:rsid w:val="00AD3A50"/>
    <w:rsid w:val="00AD3A97"/>
    <w:rsid w:val="00AD3CB9"/>
    <w:rsid w:val="00AD3E53"/>
    <w:rsid w:val="00AD407E"/>
    <w:rsid w:val="00AD421B"/>
    <w:rsid w:val="00AD43BC"/>
    <w:rsid w:val="00AD45EE"/>
    <w:rsid w:val="00AD47A6"/>
    <w:rsid w:val="00AD4911"/>
    <w:rsid w:val="00AD4ABC"/>
    <w:rsid w:val="00AD4B3C"/>
    <w:rsid w:val="00AD4D9A"/>
    <w:rsid w:val="00AD4FC3"/>
    <w:rsid w:val="00AD5011"/>
    <w:rsid w:val="00AD5386"/>
    <w:rsid w:val="00AD54BD"/>
    <w:rsid w:val="00AD5587"/>
    <w:rsid w:val="00AD55AA"/>
    <w:rsid w:val="00AD574E"/>
    <w:rsid w:val="00AD576A"/>
    <w:rsid w:val="00AD57B5"/>
    <w:rsid w:val="00AD5895"/>
    <w:rsid w:val="00AD5C54"/>
    <w:rsid w:val="00AD6630"/>
    <w:rsid w:val="00AD669B"/>
    <w:rsid w:val="00AD66BB"/>
    <w:rsid w:val="00AD67D7"/>
    <w:rsid w:val="00AD67E2"/>
    <w:rsid w:val="00AD692F"/>
    <w:rsid w:val="00AD696D"/>
    <w:rsid w:val="00AD6ACB"/>
    <w:rsid w:val="00AD6B74"/>
    <w:rsid w:val="00AD6F46"/>
    <w:rsid w:val="00AD7062"/>
    <w:rsid w:val="00AD70EA"/>
    <w:rsid w:val="00AD7349"/>
    <w:rsid w:val="00AD75CD"/>
    <w:rsid w:val="00AD763B"/>
    <w:rsid w:val="00AD7AA5"/>
    <w:rsid w:val="00AD7B31"/>
    <w:rsid w:val="00AD7B55"/>
    <w:rsid w:val="00AD7C9C"/>
    <w:rsid w:val="00AD7CDE"/>
    <w:rsid w:val="00AD7D7C"/>
    <w:rsid w:val="00AD7DE5"/>
    <w:rsid w:val="00AD7E0B"/>
    <w:rsid w:val="00AE014A"/>
    <w:rsid w:val="00AE01B1"/>
    <w:rsid w:val="00AE0403"/>
    <w:rsid w:val="00AE0487"/>
    <w:rsid w:val="00AE07EB"/>
    <w:rsid w:val="00AE07F7"/>
    <w:rsid w:val="00AE0858"/>
    <w:rsid w:val="00AE0A20"/>
    <w:rsid w:val="00AE0B35"/>
    <w:rsid w:val="00AE0C84"/>
    <w:rsid w:val="00AE0CFB"/>
    <w:rsid w:val="00AE0DAB"/>
    <w:rsid w:val="00AE0DFA"/>
    <w:rsid w:val="00AE0E9B"/>
    <w:rsid w:val="00AE0F0E"/>
    <w:rsid w:val="00AE0F52"/>
    <w:rsid w:val="00AE12C4"/>
    <w:rsid w:val="00AE158C"/>
    <w:rsid w:val="00AE15C3"/>
    <w:rsid w:val="00AE1773"/>
    <w:rsid w:val="00AE178F"/>
    <w:rsid w:val="00AE1947"/>
    <w:rsid w:val="00AE1BBA"/>
    <w:rsid w:val="00AE1C49"/>
    <w:rsid w:val="00AE1EB7"/>
    <w:rsid w:val="00AE1F9A"/>
    <w:rsid w:val="00AE1FAA"/>
    <w:rsid w:val="00AE209D"/>
    <w:rsid w:val="00AE216D"/>
    <w:rsid w:val="00AE223D"/>
    <w:rsid w:val="00AE22E4"/>
    <w:rsid w:val="00AE22FF"/>
    <w:rsid w:val="00AE23B6"/>
    <w:rsid w:val="00AE23D9"/>
    <w:rsid w:val="00AE2616"/>
    <w:rsid w:val="00AE27A1"/>
    <w:rsid w:val="00AE28E3"/>
    <w:rsid w:val="00AE291E"/>
    <w:rsid w:val="00AE2AD9"/>
    <w:rsid w:val="00AE2BC7"/>
    <w:rsid w:val="00AE2C6A"/>
    <w:rsid w:val="00AE2C6D"/>
    <w:rsid w:val="00AE2D93"/>
    <w:rsid w:val="00AE33CF"/>
    <w:rsid w:val="00AE340C"/>
    <w:rsid w:val="00AE369D"/>
    <w:rsid w:val="00AE3753"/>
    <w:rsid w:val="00AE3861"/>
    <w:rsid w:val="00AE38C4"/>
    <w:rsid w:val="00AE3A57"/>
    <w:rsid w:val="00AE3D00"/>
    <w:rsid w:val="00AE3D20"/>
    <w:rsid w:val="00AE40B9"/>
    <w:rsid w:val="00AE40DE"/>
    <w:rsid w:val="00AE4129"/>
    <w:rsid w:val="00AE4173"/>
    <w:rsid w:val="00AE43E4"/>
    <w:rsid w:val="00AE4596"/>
    <w:rsid w:val="00AE461B"/>
    <w:rsid w:val="00AE46D3"/>
    <w:rsid w:val="00AE474B"/>
    <w:rsid w:val="00AE49D6"/>
    <w:rsid w:val="00AE4B31"/>
    <w:rsid w:val="00AE4B7C"/>
    <w:rsid w:val="00AE4C11"/>
    <w:rsid w:val="00AE4D32"/>
    <w:rsid w:val="00AE4DA3"/>
    <w:rsid w:val="00AE5454"/>
    <w:rsid w:val="00AE54CF"/>
    <w:rsid w:val="00AE5568"/>
    <w:rsid w:val="00AE5638"/>
    <w:rsid w:val="00AE563A"/>
    <w:rsid w:val="00AE56B1"/>
    <w:rsid w:val="00AE5799"/>
    <w:rsid w:val="00AE594B"/>
    <w:rsid w:val="00AE5BD5"/>
    <w:rsid w:val="00AE5D72"/>
    <w:rsid w:val="00AE5DA2"/>
    <w:rsid w:val="00AE5DB7"/>
    <w:rsid w:val="00AE5DEC"/>
    <w:rsid w:val="00AE603F"/>
    <w:rsid w:val="00AE622A"/>
    <w:rsid w:val="00AE62C6"/>
    <w:rsid w:val="00AE6365"/>
    <w:rsid w:val="00AE6649"/>
    <w:rsid w:val="00AE664F"/>
    <w:rsid w:val="00AE6764"/>
    <w:rsid w:val="00AE67DD"/>
    <w:rsid w:val="00AE6908"/>
    <w:rsid w:val="00AE69C3"/>
    <w:rsid w:val="00AE6A8C"/>
    <w:rsid w:val="00AE6B06"/>
    <w:rsid w:val="00AE6B82"/>
    <w:rsid w:val="00AE6CF3"/>
    <w:rsid w:val="00AE6E5B"/>
    <w:rsid w:val="00AE6EC0"/>
    <w:rsid w:val="00AE71D8"/>
    <w:rsid w:val="00AE74FD"/>
    <w:rsid w:val="00AE773C"/>
    <w:rsid w:val="00AE7809"/>
    <w:rsid w:val="00AE7A86"/>
    <w:rsid w:val="00AE7B56"/>
    <w:rsid w:val="00AE7D3A"/>
    <w:rsid w:val="00AE7DF7"/>
    <w:rsid w:val="00AE7F4E"/>
    <w:rsid w:val="00AF012D"/>
    <w:rsid w:val="00AF0287"/>
    <w:rsid w:val="00AF04D9"/>
    <w:rsid w:val="00AF05A6"/>
    <w:rsid w:val="00AF0637"/>
    <w:rsid w:val="00AF069B"/>
    <w:rsid w:val="00AF0842"/>
    <w:rsid w:val="00AF091F"/>
    <w:rsid w:val="00AF0CA7"/>
    <w:rsid w:val="00AF0E72"/>
    <w:rsid w:val="00AF0E73"/>
    <w:rsid w:val="00AF10FE"/>
    <w:rsid w:val="00AF113D"/>
    <w:rsid w:val="00AF11EB"/>
    <w:rsid w:val="00AF1200"/>
    <w:rsid w:val="00AF1278"/>
    <w:rsid w:val="00AF158F"/>
    <w:rsid w:val="00AF17B2"/>
    <w:rsid w:val="00AF1971"/>
    <w:rsid w:val="00AF1D10"/>
    <w:rsid w:val="00AF1E38"/>
    <w:rsid w:val="00AF1FD4"/>
    <w:rsid w:val="00AF22E6"/>
    <w:rsid w:val="00AF25A9"/>
    <w:rsid w:val="00AF25FD"/>
    <w:rsid w:val="00AF278E"/>
    <w:rsid w:val="00AF2810"/>
    <w:rsid w:val="00AF2841"/>
    <w:rsid w:val="00AF2881"/>
    <w:rsid w:val="00AF290D"/>
    <w:rsid w:val="00AF298D"/>
    <w:rsid w:val="00AF29E1"/>
    <w:rsid w:val="00AF2A71"/>
    <w:rsid w:val="00AF2EDB"/>
    <w:rsid w:val="00AF2FDC"/>
    <w:rsid w:val="00AF3079"/>
    <w:rsid w:val="00AF30EC"/>
    <w:rsid w:val="00AF31C3"/>
    <w:rsid w:val="00AF33D8"/>
    <w:rsid w:val="00AF3646"/>
    <w:rsid w:val="00AF371A"/>
    <w:rsid w:val="00AF3CD0"/>
    <w:rsid w:val="00AF3E85"/>
    <w:rsid w:val="00AF3F3E"/>
    <w:rsid w:val="00AF413B"/>
    <w:rsid w:val="00AF430B"/>
    <w:rsid w:val="00AF4328"/>
    <w:rsid w:val="00AF4341"/>
    <w:rsid w:val="00AF4501"/>
    <w:rsid w:val="00AF45BD"/>
    <w:rsid w:val="00AF45FB"/>
    <w:rsid w:val="00AF477D"/>
    <w:rsid w:val="00AF493D"/>
    <w:rsid w:val="00AF49DB"/>
    <w:rsid w:val="00AF49E5"/>
    <w:rsid w:val="00AF4A07"/>
    <w:rsid w:val="00AF4D4B"/>
    <w:rsid w:val="00AF5080"/>
    <w:rsid w:val="00AF5085"/>
    <w:rsid w:val="00AF50CB"/>
    <w:rsid w:val="00AF524B"/>
    <w:rsid w:val="00AF5430"/>
    <w:rsid w:val="00AF5435"/>
    <w:rsid w:val="00AF5598"/>
    <w:rsid w:val="00AF5774"/>
    <w:rsid w:val="00AF57C0"/>
    <w:rsid w:val="00AF5989"/>
    <w:rsid w:val="00AF59F7"/>
    <w:rsid w:val="00AF5D5C"/>
    <w:rsid w:val="00AF6004"/>
    <w:rsid w:val="00AF6291"/>
    <w:rsid w:val="00AF6332"/>
    <w:rsid w:val="00AF65C4"/>
    <w:rsid w:val="00AF685F"/>
    <w:rsid w:val="00AF686D"/>
    <w:rsid w:val="00AF6C3F"/>
    <w:rsid w:val="00AF6C63"/>
    <w:rsid w:val="00AF6EC4"/>
    <w:rsid w:val="00AF735D"/>
    <w:rsid w:val="00AF74F6"/>
    <w:rsid w:val="00AF76F4"/>
    <w:rsid w:val="00AF7738"/>
    <w:rsid w:val="00AF7C2D"/>
    <w:rsid w:val="00AF7DBB"/>
    <w:rsid w:val="00AF7F2E"/>
    <w:rsid w:val="00B002AC"/>
    <w:rsid w:val="00B0031E"/>
    <w:rsid w:val="00B005B1"/>
    <w:rsid w:val="00B00619"/>
    <w:rsid w:val="00B0068E"/>
    <w:rsid w:val="00B00690"/>
    <w:rsid w:val="00B00801"/>
    <w:rsid w:val="00B008CC"/>
    <w:rsid w:val="00B00BAE"/>
    <w:rsid w:val="00B00C69"/>
    <w:rsid w:val="00B00CBE"/>
    <w:rsid w:val="00B00D68"/>
    <w:rsid w:val="00B00DC9"/>
    <w:rsid w:val="00B00DE9"/>
    <w:rsid w:val="00B00F20"/>
    <w:rsid w:val="00B01024"/>
    <w:rsid w:val="00B01127"/>
    <w:rsid w:val="00B01597"/>
    <w:rsid w:val="00B016D2"/>
    <w:rsid w:val="00B0189B"/>
    <w:rsid w:val="00B01A19"/>
    <w:rsid w:val="00B01BA3"/>
    <w:rsid w:val="00B01F31"/>
    <w:rsid w:val="00B021D5"/>
    <w:rsid w:val="00B02232"/>
    <w:rsid w:val="00B02417"/>
    <w:rsid w:val="00B02667"/>
    <w:rsid w:val="00B026D9"/>
    <w:rsid w:val="00B028AC"/>
    <w:rsid w:val="00B02A0B"/>
    <w:rsid w:val="00B02C80"/>
    <w:rsid w:val="00B02C87"/>
    <w:rsid w:val="00B02EA8"/>
    <w:rsid w:val="00B02EC6"/>
    <w:rsid w:val="00B02F8D"/>
    <w:rsid w:val="00B03008"/>
    <w:rsid w:val="00B0333F"/>
    <w:rsid w:val="00B033ED"/>
    <w:rsid w:val="00B03677"/>
    <w:rsid w:val="00B0375B"/>
    <w:rsid w:val="00B038A5"/>
    <w:rsid w:val="00B03AAF"/>
    <w:rsid w:val="00B03C1F"/>
    <w:rsid w:val="00B03C58"/>
    <w:rsid w:val="00B03FF8"/>
    <w:rsid w:val="00B04174"/>
    <w:rsid w:val="00B041C4"/>
    <w:rsid w:val="00B0427C"/>
    <w:rsid w:val="00B04313"/>
    <w:rsid w:val="00B04985"/>
    <w:rsid w:val="00B04A27"/>
    <w:rsid w:val="00B04B53"/>
    <w:rsid w:val="00B04EB1"/>
    <w:rsid w:val="00B04F60"/>
    <w:rsid w:val="00B0504E"/>
    <w:rsid w:val="00B05173"/>
    <w:rsid w:val="00B051B6"/>
    <w:rsid w:val="00B05273"/>
    <w:rsid w:val="00B0550C"/>
    <w:rsid w:val="00B05621"/>
    <w:rsid w:val="00B05737"/>
    <w:rsid w:val="00B05909"/>
    <w:rsid w:val="00B05ABE"/>
    <w:rsid w:val="00B05B20"/>
    <w:rsid w:val="00B05B23"/>
    <w:rsid w:val="00B05C0B"/>
    <w:rsid w:val="00B05C96"/>
    <w:rsid w:val="00B05CA5"/>
    <w:rsid w:val="00B05DBF"/>
    <w:rsid w:val="00B05E8D"/>
    <w:rsid w:val="00B0601B"/>
    <w:rsid w:val="00B060CA"/>
    <w:rsid w:val="00B060F8"/>
    <w:rsid w:val="00B061E1"/>
    <w:rsid w:val="00B062AC"/>
    <w:rsid w:val="00B06300"/>
    <w:rsid w:val="00B0638C"/>
    <w:rsid w:val="00B064BC"/>
    <w:rsid w:val="00B06642"/>
    <w:rsid w:val="00B067E6"/>
    <w:rsid w:val="00B06BDC"/>
    <w:rsid w:val="00B06C27"/>
    <w:rsid w:val="00B06C56"/>
    <w:rsid w:val="00B06D19"/>
    <w:rsid w:val="00B06DB8"/>
    <w:rsid w:val="00B06E59"/>
    <w:rsid w:val="00B07068"/>
    <w:rsid w:val="00B071B2"/>
    <w:rsid w:val="00B07420"/>
    <w:rsid w:val="00B07890"/>
    <w:rsid w:val="00B07ADF"/>
    <w:rsid w:val="00B07B54"/>
    <w:rsid w:val="00B07C62"/>
    <w:rsid w:val="00B101A6"/>
    <w:rsid w:val="00B10207"/>
    <w:rsid w:val="00B10231"/>
    <w:rsid w:val="00B10285"/>
    <w:rsid w:val="00B103F0"/>
    <w:rsid w:val="00B1049E"/>
    <w:rsid w:val="00B10618"/>
    <w:rsid w:val="00B1066A"/>
    <w:rsid w:val="00B106B9"/>
    <w:rsid w:val="00B1082C"/>
    <w:rsid w:val="00B108A3"/>
    <w:rsid w:val="00B108FB"/>
    <w:rsid w:val="00B10A00"/>
    <w:rsid w:val="00B10AFB"/>
    <w:rsid w:val="00B10B93"/>
    <w:rsid w:val="00B11094"/>
    <w:rsid w:val="00B1110B"/>
    <w:rsid w:val="00B11233"/>
    <w:rsid w:val="00B11375"/>
    <w:rsid w:val="00B115EB"/>
    <w:rsid w:val="00B1169B"/>
    <w:rsid w:val="00B117C6"/>
    <w:rsid w:val="00B117DF"/>
    <w:rsid w:val="00B11935"/>
    <w:rsid w:val="00B11B39"/>
    <w:rsid w:val="00B11E9C"/>
    <w:rsid w:val="00B11FEC"/>
    <w:rsid w:val="00B12198"/>
    <w:rsid w:val="00B121A5"/>
    <w:rsid w:val="00B1258F"/>
    <w:rsid w:val="00B126DC"/>
    <w:rsid w:val="00B12AA7"/>
    <w:rsid w:val="00B12AD5"/>
    <w:rsid w:val="00B12B28"/>
    <w:rsid w:val="00B12D00"/>
    <w:rsid w:val="00B12E6F"/>
    <w:rsid w:val="00B12FFA"/>
    <w:rsid w:val="00B1325A"/>
    <w:rsid w:val="00B13301"/>
    <w:rsid w:val="00B1331F"/>
    <w:rsid w:val="00B13335"/>
    <w:rsid w:val="00B13711"/>
    <w:rsid w:val="00B137D6"/>
    <w:rsid w:val="00B1386F"/>
    <w:rsid w:val="00B1391A"/>
    <w:rsid w:val="00B13948"/>
    <w:rsid w:val="00B13969"/>
    <w:rsid w:val="00B139AA"/>
    <w:rsid w:val="00B13AFA"/>
    <w:rsid w:val="00B13D3A"/>
    <w:rsid w:val="00B13E1F"/>
    <w:rsid w:val="00B13E5D"/>
    <w:rsid w:val="00B13F69"/>
    <w:rsid w:val="00B14016"/>
    <w:rsid w:val="00B14070"/>
    <w:rsid w:val="00B14125"/>
    <w:rsid w:val="00B1420F"/>
    <w:rsid w:val="00B1423E"/>
    <w:rsid w:val="00B1433D"/>
    <w:rsid w:val="00B1459C"/>
    <w:rsid w:val="00B146E7"/>
    <w:rsid w:val="00B1470E"/>
    <w:rsid w:val="00B1475E"/>
    <w:rsid w:val="00B14913"/>
    <w:rsid w:val="00B14A8E"/>
    <w:rsid w:val="00B14EA0"/>
    <w:rsid w:val="00B14EFE"/>
    <w:rsid w:val="00B14FD5"/>
    <w:rsid w:val="00B150DE"/>
    <w:rsid w:val="00B150E6"/>
    <w:rsid w:val="00B15136"/>
    <w:rsid w:val="00B1514E"/>
    <w:rsid w:val="00B1520A"/>
    <w:rsid w:val="00B15265"/>
    <w:rsid w:val="00B152F4"/>
    <w:rsid w:val="00B153AB"/>
    <w:rsid w:val="00B15421"/>
    <w:rsid w:val="00B1556C"/>
    <w:rsid w:val="00B1575E"/>
    <w:rsid w:val="00B15795"/>
    <w:rsid w:val="00B15809"/>
    <w:rsid w:val="00B1586F"/>
    <w:rsid w:val="00B15920"/>
    <w:rsid w:val="00B15A02"/>
    <w:rsid w:val="00B15A32"/>
    <w:rsid w:val="00B15A86"/>
    <w:rsid w:val="00B15C0B"/>
    <w:rsid w:val="00B15C9A"/>
    <w:rsid w:val="00B15EBE"/>
    <w:rsid w:val="00B15ECF"/>
    <w:rsid w:val="00B15F8C"/>
    <w:rsid w:val="00B15F8D"/>
    <w:rsid w:val="00B1606B"/>
    <w:rsid w:val="00B16343"/>
    <w:rsid w:val="00B16405"/>
    <w:rsid w:val="00B164F7"/>
    <w:rsid w:val="00B16512"/>
    <w:rsid w:val="00B1668C"/>
    <w:rsid w:val="00B166E1"/>
    <w:rsid w:val="00B1677F"/>
    <w:rsid w:val="00B167B8"/>
    <w:rsid w:val="00B16801"/>
    <w:rsid w:val="00B16951"/>
    <w:rsid w:val="00B16980"/>
    <w:rsid w:val="00B16C65"/>
    <w:rsid w:val="00B16CE4"/>
    <w:rsid w:val="00B16D7F"/>
    <w:rsid w:val="00B16E61"/>
    <w:rsid w:val="00B17102"/>
    <w:rsid w:val="00B17185"/>
    <w:rsid w:val="00B17242"/>
    <w:rsid w:val="00B173C7"/>
    <w:rsid w:val="00B17567"/>
    <w:rsid w:val="00B17637"/>
    <w:rsid w:val="00B17667"/>
    <w:rsid w:val="00B179DD"/>
    <w:rsid w:val="00B17A50"/>
    <w:rsid w:val="00B17B24"/>
    <w:rsid w:val="00B17EA5"/>
    <w:rsid w:val="00B17FE1"/>
    <w:rsid w:val="00B2001D"/>
    <w:rsid w:val="00B2024A"/>
    <w:rsid w:val="00B20461"/>
    <w:rsid w:val="00B204EF"/>
    <w:rsid w:val="00B205A8"/>
    <w:rsid w:val="00B20683"/>
    <w:rsid w:val="00B20749"/>
    <w:rsid w:val="00B208CE"/>
    <w:rsid w:val="00B208DE"/>
    <w:rsid w:val="00B20AF7"/>
    <w:rsid w:val="00B20B76"/>
    <w:rsid w:val="00B20C7B"/>
    <w:rsid w:val="00B20C8D"/>
    <w:rsid w:val="00B20CC8"/>
    <w:rsid w:val="00B20EF4"/>
    <w:rsid w:val="00B20F7F"/>
    <w:rsid w:val="00B2110F"/>
    <w:rsid w:val="00B2161E"/>
    <w:rsid w:val="00B21647"/>
    <w:rsid w:val="00B2168D"/>
    <w:rsid w:val="00B2169A"/>
    <w:rsid w:val="00B21894"/>
    <w:rsid w:val="00B2199B"/>
    <w:rsid w:val="00B21B21"/>
    <w:rsid w:val="00B21C07"/>
    <w:rsid w:val="00B21CC9"/>
    <w:rsid w:val="00B21E3D"/>
    <w:rsid w:val="00B21E62"/>
    <w:rsid w:val="00B21E6E"/>
    <w:rsid w:val="00B21F30"/>
    <w:rsid w:val="00B21F5C"/>
    <w:rsid w:val="00B22597"/>
    <w:rsid w:val="00B22615"/>
    <w:rsid w:val="00B226D1"/>
    <w:rsid w:val="00B2279B"/>
    <w:rsid w:val="00B22877"/>
    <w:rsid w:val="00B22991"/>
    <w:rsid w:val="00B229B3"/>
    <w:rsid w:val="00B22A8A"/>
    <w:rsid w:val="00B22CEA"/>
    <w:rsid w:val="00B22DE2"/>
    <w:rsid w:val="00B22E34"/>
    <w:rsid w:val="00B22F97"/>
    <w:rsid w:val="00B22FDF"/>
    <w:rsid w:val="00B23002"/>
    <w:rsid w:val="00B230EF"/>
    <w:rsid w:val="00B23129"/>
    <w:rsid w:val="00B23217"/>
    <w:rsid w:val="00B23401"/>
    <w:rsid w:val="00B23564"/>
    <w:rsid w:val="00B2378F"/>
    <w:rsid w:val="00B237EF"/>
    <w:rsid w:val="00B23A8F"/>
    <w:rsid w:val="00B23C6D"/>
    <w:rsid w:val="00B23F4F"/>
    <w:rsid w:val="00B2400F"/>
    <w:rsid w:val="00B24082"/>
    <w:rsid w:val="00B2417A"/>
    <w:rsid w:val="00B242A5"/>
    <w:rsid w:val="00B242D9"/>
    <w:rsid w:val="00B2437A"/>
    <w:rsid w:val="00B24461"/>
    <w:rsid w:val="00B24504"/>
    <w:rsid w:val="00B24707"/>
    <w:rsid w:val="00B247E8"/>
    <w:rsid w:val="00B2483D"/>
    <w:rsid w:val="00B24892"/>
    <w:rsid w:val="00B24911"/>
    <w:rsid w:val="00B24ABC"/>
    <w:rsid w:val="00B24F86"/>
    <w:rsid w:val="00B250E0"/>
    <w:rsid w:val="00B25754"/>
    <w:rsid w:val="00B2576F"/>
    <w:rsid w:val="00B2583A"/>
    <w:rsid w:val="00B258A6"/>
    <w:rsid w:val="00B25979"/>
    <w:rsid w:val="00B25A48"/>
    <w:rsid w:val="00B25AEB"/>
    <w:rsid w:val="00B25B5B"/>
    <w:rsid w:val="00B25C55"/>
    <w:rsid w:val="00B25C86"/>
    <w:rsid w:val="00B2615E"/>
    <w:rsid w:val="00B2622B"/>
    <w:rsid w:val="00B2631C"/>
    <w:rsid w:val="00B264DE"/>
    <w:rsid w:val="00B26A4B"/>
    <w:rsid w:val="00B26A79"/>
    <w:rsid w:val="00B26AE0"/>
    <w:rsid w:val="00B26BDA"/>
    <w:rsid w:val="00B26FD1"/>
    <w:rsid w:val="00B27032"/>
    <w:rsid w:val="00B27156"/>
    <w:rsid w:val="00B27213"/>
    <w:rsid w:val="00B27223"/>
    <w:rsid w:val="00B274D6"/>
    <w:rsid w:val="00B275F2"/>
    <w:rsid w:val="00B27698"/>
    <w:rsid w:val="00B27709"/>
    <w:rsid w:val="00B27874"/>
    <w:rsid w:val="00B27A05"/>
    <w:rsid w:val="00B27A46"/>
    <w:rsid w:val="00B27A8E"/>
    <w:rsid w:val="00B27B72"/>
    <w:rsid w:val="00B27C8C"/>
    <w:rsid w:val="00B27FB1"/>
    <w:rsid w:val="00B30033"/>
    <w:rsid w:val="00B3037B"/>
    <w:rsid w:val="00B3057E"/>
    <w:rsid w:val="00B30673"/>
    <w:rsid w:val="00B306F5"/>
    <w:rsid w:val="00B30734"/>
    <w:rsid w:val="00B30B91"/>
    <w:rsid w:val="00B30BFB"/>
    <w:rsid w:val="00B30C98"/>
    <w:rsid w:val="00B30D0B"/>
    <w:rsid w:val="00B30D84"/>
    <w:rsid w:val="00B30DA1"/>
    <w:rsid w:val="00B30DF0"/>
    <w:rsid w:val="00B30F6C"/>
    <w:rsid w:val="00B311AD"/>
    <w:rsid w:val="00B31203"/>
    <w:rsid w:val="00B31239"/>
    <w:rsid w:val="00B3128A"/>
    <w:rsid w:val="00B3141B"/>
    <w:rsid w:val="00B31456"/>
    <w:rsid w:val="00B314E7"/>
    <w:rsid w:val="00B3151D"/>
    <w:rsid w:val="00B318AA"/>
    <w:rsid w:val="00B318FD"/>
    <w:rsid w:val="00B3196A"/>
    <w:rsid w:val="00B31A55"/>
    <w:rsid w:val="00B31A73"/>
    <w:rsid w:val="00B31AAD"/>
    <w:rsid w:val="00B31BA8"/>
    <w:rsid w:val="00B31BFC"/>
    <w:rsid w:val="00B31D36"/>
    <w:rsid w:val="00B31DBC"/>
    <w:rsid w:val="00B31EDC"/>
    <w:rsid w:val="00B31F08"/>
    <w:rsid w:val="00B320F6"/>
    <w:rsid w:val="00B320FE"/>
    <w:rsid w:val="00B322B8"/>
    <w:rsid w:val="00B3265E"/>
    <w:rsid w:val="00B326AD"/>
    <w:rsid w:val="00B32967"/>
    <w:rsid w:val="00B32AA9"/>
    <w:rsid w:val="00B32CF4"/>
    <w:rsid w:val="00B32DC2"/>
    <w:rsid w:val="00B32E10"/>
    <w:rsid w:val="00B32F26"/>
    <w:rsid w:val="00B32FB5"/>
    <w:rsid w:val="00B3305F"/>
    <w:rsid w:val="00B330C9"/>
    <w:rsid w:val="00B33113"/>
    <w:rsid w:val="00B33119"/>
    <w:rsid w:val="00B331B9"/>
    <w:rsid w:val="00B33265"/>
    <w:rsid w:val="00B33395"/>
    <w:rsid w:val="00B3347C"/>
    <w:rsid w:val="00B335B2"/>
    <w:rsid w:val="00B3364B"/>
    <w:rsid w:val="00B3369A"/>
    <w:rsid w:val="00B336C1"/>
    <w:rsid w:val="00B33879"/>
    <w:rsid w:val="00B33BC9"/>
    <w:rsid w:val="00B33D7F"/>
    <w:rsid w:val="00B33EAD"/>
    <w:rsid w:val="00B33F3E"/>
    <w:rsid w:val="00B33F94"/>
    <w:rsid w:val="00B33FA9"/>
    <w:rsid w:val="00B340E6"/>
    <w:rsid w:val="00B340F9"/>
    <w:rsid w:val="00B34491"/>
    <w:rsid w:val="00B3455C"/>
    <w:rsid w:val="00B34852"/>
    <w:rsid w:val="00B349B1"/>
    <w:rsid w:val="00B349E6"/>
    <w:rsid w:val="00B34B3F"/>
    <w:rsid w:val="00B34F97"/>
    <w:rsid w:val="00B35065"/>
    <w:rsid w:val="00B351E0"/>
    <w:rsid w:val="00B353DD"/>
    <w:rsid w:val="00B35447"/>
    <w:rsid w:val="00B3545A"/>
    <w:rsid w:val="00B354F6"/>
    <w:rsid w:val="00B3557F"/>
    <w:rsid w:val="00B355B8"/>
    <w:rsid w:val="00B355C2"/>
    <w:rsid w:val="00B35672"/>
    <w:rsid w:val="00B357C9"/>
    <w:rsid w:val="00B35885"/>
    <w:rsid w:val="00B359A4"/>
    <w:rsid w:val="00B35BDC"/>
    <w:rsid w:val="00B35C0B"/>
    <w:rsid w:val="00B35C53"/>
    <w:rsid w:val="00B35C8A"/>
    <w:rsid w:val="00B35DA5"/>
    <w:rsid w:val="00B35DFB"/>
    <w:rsid w:val="00B360A0"/>
    <w:rsid w:val="00B36195"/>
    <w:rsid w:val="00B361E0"/>
    <w:rsid w:val="00B3620D"/>
    <w:rsid w:val="00B36377"/>
    <w:rsid w:val="00B364A7"/>
    <w:rsid w:val="00B366FE"/>
    <w:rsid w:val="00B368FA"/>
    <w:rsid w:val="00B36AFE"/>
    <w:rsid w:val="00B36B87"/>
    <w:rsid w:val="00B36DA2"/>
    <w:rsid w:val="00B36DD5"/>
    <w:rsid w:val="00B36E98"/>
    <w:rsid w:val="00B36ECA"/>
    <w:rsid w:val="00B37325"/>
    <w:rsid w:val="00B37396"/>
    <w:rsid w:val="00B37435"/>
    <w:rsid w:val="00B3748F"/>
    <w:rsid w:val="00B37552"/>
    <w:rsid w:val="00B3757B"/>
    <w:rsid w:val="00B37693"/>
    <w:rsid w:val="00B379E0"/>
    <w:rsid w:val="00B37A0F"/>
    <w:rsid w:val="00B37AFD"/>
    <w:rsid w:val="00B37B30"/>
    <w:rsid w:val="00B37B73"/>
    <w:rsid w:val="00B37D33"/>
    <w:rsid w:val="00B37E87"/>
    <w:rsid w:val="00B37F03"/>
    <w:rsid w:val="00B400D2"/>
    <w:rsid w:val="00B40418"/>
    <w:rsid w:val="00B40580"/>
    <w:rsid w:val="00B4063C"/>
    <w:rsid w:val="00B4064E"/>
    <w:rsid w:val="00B40675"/>
    <w:rsid w:val="00B40C1B"/>
    <w:rsid w:val="00B40C6A"/>
    <w:rsid w:val="00B40DDA"/>
    <w:rsid w:val="00B40E2B"/>
    <w:rsid w:val="00B40F91"/>
    <w:rsid w:val="00B41253"/>
    <w:rsid w:val="00B41276"/>
    <w:rsid w:val="00B4127F"/>
    <w:rsid w:val="00B415A1"/>
    <w:rsid w:val="00B4176F"/>
    <w:rsid w:val="00B417F7"/>
    <w:rsid w:val="00B41AE7"/>
    <w:rsid w:val="00B41B88"/>
    <w:rsid w:val="00B41C90"/>
    <w:rsid w:val="00B41E6F"/>
    <w:rsid w:val="00B41E9C"/>
    <w:rsid w:val="00B420FC"/>
    <w:rsid w:val="00B42134"/>
    <w:rsid w:val="00B42181"/>
    <w:rsid w:val="00B422CF"/>
    <w:rsid w:val="00B4233E"/>
    <w:rsid w:val="00B42421"/>
    <w:rsid w:val="00B424A2"/>
    <w:rsid w:val="00B42536"/>
    <w:rsid w:val="00B42544"/>
    <w:rsid w:val="00B4263A"/>
    <w:rsid w:val="00B42673"/>
    <w:rsid w:val="00B42CB1"/>
    <w:rsid w:val="00B42CE8"/>
    <w:rsid w:val="00B42D38"/>
    <w:rsid w:val="00B4308F"/>
    <w:rsid w:val="00B43091"/>
    <w:rsid w:val="00B430B2"/>
    <w:rsid w:val="00B436C5"/>
    <w:rsid w:val="00B43842"/>
    <w:rsid w:val="00B43861"/>
    <w:rsid w:val="00B438B3"/>
    <w:rsid w:val="00B4390A"/>
    <w:rsid w:val="00B43C5E"/>
    <w:rsid w:val="00B43D63"/>
    <w:rsid w:val="00B43DB6"/>
    <w:rsid w:val="00B43DE3"/>
    <w:rsid w:val="00B43E21"/>
    <w:rsid w:val="00B43EB4"/>
    <w:rsid w:val="00B4401F"/>
    <w:rsid w:val="00B44113"/>
    <w:rsid w:val="00B44221"/>
    <w:rsid w:val="00B44273"/>
    <w:rsid w:val="00B44437"/>
    <w:rsid w:val="00B444DB"/>
    <w:rsid w:val="00B444FC"/>
    <w:rsid w:val="00B445F6"/>
    <w:rsid w:val="00B44709"/>
    <w:rsid w:val="00B44755"/>
    <w:rsid w:val="00B4477A"/>
    <w:rsid w:val="00B44930"/>
    <w:rsid w:val="00B449DA"/>
    <w:rsid w:val="00B44A1C"/>
    <w:rsid w:val="00B44BD3"/>
    <w:rsid w:val="00B44C1B"/>
    <w:rsid w:val="00B45363"/>
    <w:rsid w:val="00B453C1"/>
    <w:rsid w:val="00B45494"/>
    <w:rsid w:val="00B45816"/>
    <w:rsid w:val="00B45B78"/>
    <w:rsid w:val="00B45C66"/>
    <w:rsid w:val="00B45D21"/>
    <w:rsid w:val="00B45EB9"/>
    <w:rsid w:val="00B46005"/>
    <w:rsid w:val="00B4600A"/>
    <w:rsid w:val="00B46316"/>
    <w:rsid w:val="00B463A4"/>
    <w:rsid w:val="00B464AB"/>
    <w:rsid w:val="00B46857"/>
    <w:rsid w:val="00B46913"/>
    <w:rsid w:val="00B46929"/>
    <w:rsid w:val="00B46992"/>
    <w:rsid w:val="00B46996"/>
    <w:rsid w:val="00B46C96"/>
    <w:rsid w:val="00B46CE6"/>
    <w:rsid w:val="00B47064"/>
    <w:rsid w:val="00B47307"/>
    <w:rsid w:val="00B474BE"/>
    <w:rsid w:val="00B474D0"/>
    <w:rsid w:val="00B4759E"/>
    <w:rsid w:val="00B476BE"/>
    <w:rsid w:val="00B477B8"/>
    <w:rsid w:val="00B4788C"/>
    <w:rsid w:val="00B47A20"/>
    <w:rsid w:val="00B47B8E"/>
    <w:rsid w:val="00B47C4A"/>
    <w:rsid w:val="00B47DB5"/>
    <w:rsid w:val="00B47F24"/>
    <w:rsid w:val="00B47F6F"/>
    <w:rsid w:val="00B47F97"/>
    <w:rsid w:val="00B47FAA"/>
    <w:rsid w:val="00B50196"/>
    <w:rsid w:val="00B503B8"/>
    <w:rsid w:val="00B504E5"/>
    <w:rsid w:val="00B505A6"/>
    <w:rsid w:val="00B506C8"/>
    <w:rsid w:val="00B508B3"/>
    <w:rsid w:val="00B5097D"/>
    <w:rsid w:val="00B50A23"/>
    <w:rsid w:val="00B50ABC"/>
    <w:rsid w:val="00B50AC2"/>
    <w:rsid w:val="00B50C49"/>
    <w:rsid w:val="00B50F1C"/>
    <w:rsid w:val="00B50F2B"/>
    <w:rsid w:val="00B51198"/>
    <w:rsid w:val="00B5127E"/>
    <w:rsid w:val="00B514CB"/>
    <w:rsid w:val="00B5153A"/>
    <w:rsid w:val="00B517BE"/>
    <w:rsid w:val="00B5182E"/>
    <w:rsid w:val="00B51A11"/>
    <w:rsid w:val="00B51B20"/>
    <w:rsid w:val="00B51C1F"/>
    <w:rsid w:val="00B51C75"/>
    <w:rsid w:val="00B51D28"/>
    <w:rsid w:val="00B51DB8"/>
    <w:rsid w:val="00B51F1C"/>
    <w:rsid w:val="00B52397"/>
    <w:rsid w:val="00B52548"/>
    <w:rsid w:val="00B526E1"/>
    <w:rsid w:val="00B52728"/>
    <w:rsid w:val="00B528E6"/>
    <w:rsid w:val="00B52B7E"/>
    <w:rsid w:val="00B52BA2"/>
    <w:rsid w:val="00B52CEA"/>
    <w:rsid w:val="00B52F74"/>
    <w:rsid w:val="00B52F8C"/>
    <w:rsid w:val="00B530DF"/>
    <w:rsid w:val="00B53294"/>
    <w:rsid w:val="00B532B9"/>
    <w:rsid w:val="00B532DF"/>
    <w:rsid w:val="00B5339D"/>
    <w:rsid w:val="00B533C4"/>
    <w:rsid w:val="00B53577"/>
    <w:rsid w:val="00B535FD"/>
    <w:rsid w:val="00B53AE9"/>
    <w:rsid w:val="00B53B84"/>
    <w:rsid w:val="00B53B9A"/>
    <w:rsid w:val="00B53D7D"/>
    <w:rsid w:val="00B53E39"/>
    <w:rsid w:val="00B54164"/>
    <w:rsid w:val="00B54353"/>
    <w:rsid w:val="00B54381"/>
    <w:rsid w:val="00B54461"/>
    <w:rsid w:val="00B546EA"/>
    <w:rsid w:val="00B54740"/>
    <w:rsid w:val="00B549B7"/>
    <w:rsid w:val="00B54A1D"/>
    <w:rsid w:val="00B54AAA"/>
    <w:rsid w:val="00B54D6E"/>
    <w:rsid w:val="00B54E64"/>
    <w:rsid w:val="00B54EAB"/>
    <w:rsid w:val="00B550ED"/>
    <w:rsid w:val="00B552AB"/>
    <w:rsid w:val="00B55425"/>
    <w:rsid w:val="00B5543F"/>
    <w:rsid w:val="00B5544B"/>
    <w:rsid w:val="00B5548D"/>
    <w:rsid w:val="00B55775"/>
    <w:rsid w:val="00B557DC"/>
    <w:rsid w:val="00B557E1"/>
    <w:rsid w:val="00B558A0"/>
    <w:rsid w:val="00B559A8"/>
    <w:rsid w:val="00B55A3C"/>
    <w:rsid w:val="00B55B5A"/>
    <w:rsid w:val="00B55C92"/>
    <w:rsid w:val="00B55CA0"/>
    <w:rsid w:val="00B55CB9"/>
    <w:rsid w:val="00B5600F"/>
    <w:rsid w:val="00B56356"/>
    <w:rsid w:val="00B5646A"/>
    <w:rsid w:val="00B564F2"/>
    <w:rsid w:val="00B56566"/>
    <w:rsid w:val="00B5662A"/>
    <w:rsid w:val="00B567C5"/>
    <w:rsid w:val="00B5686B"/>
    <w:rsid w:val="00B569CC"/>
    <w:rsid w:val="00B56C51"/>
    <w:rsid w:val="00B56CF9"/>
    <w:rsid w:val="00B56DC0"/>
    <w:rsid w:val="00B56DE5"/>
    <w:rsid w:val="00B56F1C"/>
    <w:rsid w:val="00B570AD"/>
    <w:rsid w:val="00B571A3"/>
    <w:rsid w:val="00B57266"/>
    <w:rsid w:val="00B57292"/>
    <w:rsid w:val="00B57410"/>
    <w:rsid w:val="00B57687"/>
    <w:rsid w:val="00B5777C"/>
    <w:rsid w:val="00B57834"/>
    <w:rsid w:val="00B57AC2"/>
    <w:rsid w:val="00B57AD9"/>
    <w:rsid w:val="00B57C62"/>
    <w:rsid w:val="00B57D0E"/>
    <w:rsid w:val="00B57E80"/>
    <w:rsid w:val="00B57EA6"/>
    <w:rsid w:val="00B6006D"/>
    <w:rsid w:val="00B60167"/>
    <w:rsid w:val="00B60169"/>
    <w:rsid w:val="00B601EC"/>
    <w:rsid w:val="00B60575"/>
    <w:rsid w:val="00B605E5"/>
    <w:rsid w:val="00B6069A"/>
    <w:rsid w:val="00B6081B"/>
    <w:rsid w:val="00B60A04"/>
    <w:rsid w:val="00B60A26"/>
    <w:rsid w:val="00B60BED"/>
    <w:rsid w:val="00B60C93"/>
    <w:rsid w:val="00B60DFE"/>
    <w:rsid w:val="00B60F73"/>
    <w:rsid w:val="00B6111E"/>
    <w:rsid w:val="00B61139"/>
    <w:rsid w:val="00B61160"/>
    <w:rsid w:val="00B61174"/>
    <w:rsid w:val="00B61366"/>
    <w:rsid w:val="00B614F7"/>
    <w:rsid w:val="00B6150C"/>
    <w:rsid w:val="00B61804"/>
    <w:rsid w:val="00B61992"/>
    <w:rsid w:val="00B61B6E"/>
    <w:rsid w:val="00B61BB4"/>
    <w:rsid w:val="00B61C7E"/>
    <w:rsid w:val="00B61D3C"/>
    <w:rsid w:val="00B61EA5"/>
    <w:rsid w:val="00B61EE2"/>
    <w:rsid w:val="00B61F5C"/>
    <w:rsid w:val="00B621C9"/>
    <w:rsid w:val="00B625B2"/>
    <w:rsid w:val="00B62688"/>
    <w:rsid w:val="00B628BB"/>
    <w:rsid w:val="00B629CF"/>
    <w:rsid w:val="00B62D27"/>
    <w:rsid w:val="00B62F17"/>
    <w:rsid w:val="00B62F2C"/>
    <w:rsid w:val="00B62F47"/>
    <w:rsid w:val="00B63073"/>
    <w:rsid w:val="00B631C3"/>
    <w:rsid w:val="00B63318"/>
    <w:rsid w:val="00B633BD"/>
    <w:rsid w:val="00B6349C"/>
    <w:rsid w:val="00B63698"/>
    <w:rsid w:val="00B63748"/>
    <w:rsid w:val="00B638AE"/>
    <w:rsid w:val="00B63989"/>
    <w:rsid w:val="00B639D2"/>
    <w:rsid w:val="00B63D22"/>
    <w:rsid w:val="00B63F70"/>
    <w:rsid w:val="00B64027"/>
    <w:rsid w:val="00B64405"/>
    <w:rsid w:val="00B646EA"/>
    <w:rsid w:val="00B647FC"/>
    <w:rsid w:val="00B648C5"/>
    <w:rsid w:val="00B64E5A"/>
    <w:rsid w:val="00B64EF3"/>
    <w:rsid w:val="00B65032"/>
    <w:rsid w:val="00B65043"/>
    <w:rsid w:val="00B65058"/>
    <w:rsid w:val="00B650D0"/>
    <w:rsid w:val="00B6561F"/>
    <w:rsid w:val="00B656C3"/>
    <w:rsid w:val="00B65789"/>
    <w:rsid w:val="00B65892"/>
    <w:rsid w:val="00B658AD"/>
    <w:rsid w:val="00B65934"/>
    <w:rsid w:val="00B65B06"/>
    <w:rsid w:val="00B65F45"/>
    <w:rsid w:val="00B65F72"/>
    <w:rsid w:val="00B6607B"/>
    <w:rsid w:val="00B660FC"/>
    <w:rsid w:val="00B662DB"/>
    <w:rsid w:val="00B662F0"/>
    <w:rsid w:val="00B6634D"/>
    <w:rsid w:val="00B6637A"/>
    <w:rsid w:val="00B663B7"/>
    <w:rsid w:val="00B663C7"/>
    <w:rsid w:val="00B664E1"/>
    <w:rsid w:val="00B66586"/>
    <w:rsid w:val="00B66689"/>
    <w:rsid w:val="00B66690"/>
    <w:rsid w:val="00B669BF"/>
    <w:rsid w:val="00B66A14"/>
    <w:rsid w:val="00B66C20"/>
    <w:rsid w:val="00B66C45"/>
    <w:rsid w:val="00B66CF7"/>
    <w:rsid w:val="00B66D57"/>
    <w:rsid w:val="00B66DB0"/>
    <w:rsid w:val="00B6700E"/>
    <w:rsid w:val="00B67016"/>
    <w:rsid w:val="00B672A9"/>
    <w:rsid w:val="00B6747C"/>
    <w:rsid w:val="00B675AB"/>
    <w:rsid w:val="00B675F6"/>
    <w:rsid w:val="00B67778"/>
    <w:rsid w:val="00B678CB"/>
    <w:rsid w:val="00B67913"/>
    <w:rsid w:val="00B67A38"/>
    <w:rsid w:val="00B67B31"/>
    <w:rsid w:val="00B67C59"/>
    <w:rsid w:val="00B67D6D"/>
    <w:rsid w:val="00B67DD0"/>
    <w:rsid w:val="00B67F89"/>
    <w:rsid w:val="00B67FE2"/>
    <w:rsid w:val="00B702F5"/>
    <w:rsid w:val="00B70576"/>
    <w:rsid w:val="00B70676"/>
    <w:rsid w:val="00B706BF"/>
    <w:rsid w:val="00B70710"/>
    <w:rsid w:val="00B709E2"/>
    <w:rsid w:val="00B70B94"/>
    <w:rsid w:val="00B70C40"/>
    <w:rsid w:val="00B70C75"/>
    <w:rsid w:val="00B70DDC"/>
    <w:rsid w:val="00B70DFF"/>
    <w:rsid w:val="00B7104A"/>
    <w:rsid w:val="00B71292"/>
    <w:rsid w:val="00B71369"/>
    <w:rsid w:val="00B713AD"/>
    <w:rsid w:val="00B716F9"/>
    <w:rsid w:val="00B71864"/>
    <w:rsid w:val="00B71AEA"/>
    <w:rsid w:val="00B71F83"/>
    <w:rsid w:val="00B720FD"/>
    <w:rsid w:val="00B7211D"/>
    <w:rsid w:val="00B721EF"/>
    <w:rsid w:val="00B72747"/>
    <w:rsid w:val="00B72758"/>
    <w:rsid w:val="00B727BC"/>
    <w:rsid w:val="00B727EE"/>
    <w:rsid w:val="00B729A0"/>
    <w:rsid w:val="00B72B64"/>
    <w:rsid w:val="00B72E91"/>
    <w:rsid w:val="00B73891"/>
    <w:rsid w:val="00B738B3"/>
    <w:rsid w:val="00B73CEA"/>
    <w:rsid w:val="00B73D8E"/>
    <w:rsid w:val="00B73DA3"/>
    <w:rsid w:val="00B73E60"/>
    <w:rsid w:val="00B7402C"/>
    <w:rsid w:val="00B74047"/>
    <w:rsid w:val="00B74084"/>
    <w:rsid w:val="00B74121"/>
    <w:rsid w:val="00B742EA"/>
    <w:rsid w:val="00B74354"/>
    <w:rsid w:val="00B743CC"/>
    <w:rsid w:val="00B7446E"/>
    <w:rsid w:val="00B747E8"/>
    <w:rsid w:val="00B748E5"/>
    <w:rsid w:val="00B74985"/>
    <w:rsid w:val="00B74A05"/>
    <w:rsid w:val="00B74A98"/>
    <w:rsid w:val="00B74C90"/>
    <w:rsid w:val="00B750AE"/>
    <w:rsid w:val="00B75186"/>
    <w:rsid w:val="00B75388"/>
    <w:rsid w:val="00B753DB"/>
    <w:rsid w:val="00B75454"/>
    <w:rsid w:val="00B75645"/>
    <w:rsid w:val="00B7575D"/>
    <w:rsid w:val="00B75F1E"/>
    <w:rsid w:val="00B762B7"/>
    <w:rsid w:val="00B763C5"/>
    <w:rsid w:val="00B763F4"/>
    <w:rsid w:val="00B764C3"/>
    <w:rsid w:val="00B765F2"/>
    <w:rsid w:val="00B767DB"/>
    <w:rsid w:val="00B76936"/>
    <w:rsid w:val="00B76D61"/>
    <w:rsid w:val="00B76D80"/>
    <w:rsid w:val="00B76EA5"/>
    <w:rsid w:val="00B76F1C"/>
    <w:rsid w:val="00B770A9"/>
    <w:rsid w:val="00B77385"/>
    <w:rsid w:val="00B77493"/>
    <w:rsid w:val="00B77634"/>
    <w:rsid w:val="00B7765D"/>
    <w:rsid w:val="00B777F1"/>
    <w:rsid w:val="00B778E6"/>
    <w:rsid w:val="00B7792B"/>
    <w:rsid w:val="00B77980"/>
    <w:rsid w:val="00B779B6"/>
    <w:rsid w:val="00B779F7"/>
    <w:rsid w:val="00B77A2B"/>
    <w:rsid w:val="00B77C56"/>
    <w:rsid w:val="00B77C9E"/>
    <w:rsid w:val="00B77CC1"/>
    <w:rsid w:val="00B77D62"/>
    <w:rsid w:val="00B77E59"/>
    <w:rsid w:val="00B8001C"/>
    <w:rsid w:val="00B8002A"/>
    <w:rsid w:val="00B800A6"/>
    <w:rsid w:val="00B80119"/>
    <w:rsid w:val="00B8016E"/>
    <w:rsid w:val="00B80253"/>
    <w:rsid w:val="00B8030C"/>
    <w:rsid w:val="00B80352"/>
    <w:rsid w:val="00B804C3"/>
    <w:rsid w:val="00B80567"/>
    <w:rsid w:val="00B805B9"/>
    <w:rsid w:val="00B805D3"/>
    <w:rsid w:val="00B80745"/>
    <w:rsid w:val="00B80983"/>
    <w:rsid w:val="00B80A64"/>
    <w:rsid w:val="00B80B19"/>
    <w:rsid w:val="00B80B41"/>
    <w:rsid w:val="00B80CC2"/>
    <w:rsid w:val="00B80D20"/>
    <w:rsid w:val="00B80FCC"/>
    <w:rsid w:val="00B81145"/>
    <w:rsid w:val="00B811C3"/>
    <w:rsid w:val="00B8125F"/>
    <w:rsid w:val="00B812F7"/>
    <w:rsid w:val="00B81418"/>
    <w:rsid w:val="00B8148F"/>
    <w:rsid w:val="00B81555"/>
    <w:rsid w:val="00B815A0"/>
    <w:rsid w:val="00B815ED"/>
    <w:rsid w:val="00B8164B"/>
    <w:rsid w:val="00B8166A"/>
    <w:rsid w:val="00B816FB"/>
    <w:rsid w:val="00B8189D"/>
    <w:rsid w:val="00B81986"/>
    <w:rsid w:val="00B819CE"/>
    <w:rsid w:val="00B81B26"/>
    <w:rsid w:val="00B81B8C"/>
    <w:rsid w:val="00B81BA9"/>
    <w:rsid w:val="00B81BD6"/>
    <w:rsid w:val="00B81C21"/>
    <w:rsid w:val="00B81C5A"/>
    <w:rsid w:val="00B81C9D"/>
    <w:rsid w:val="00B81CF4"/>
    <w:rsid w:val="00B81EE2"/>
    <w:rsid w:val="00B820AF"/>
    <w:rsid w:val="00B82121"/>
    <w:rsid w:val="00B8212F"/>
    <w:rsid w:val="00B82154"/>
    <w:rsid w:val="00B821CA"/>
    <w:rsid w:val="00B8223C"/>
    <w:rsid w:val="00B8223F"/>
    <w:rsid w:val="00B822A9"/>
    <w:rsid w:val="00B823DD"/>
    <w:rsid w:val="00B82425"/>
    <w:rsid w:val="00B825E9"/>
    <w:rsid w:val="00B827C2"/>
    <w:rsid w:val="00B8288C"/>
    <w:rsid w:val="00B82B04"/>
    <w:rsid w:val="00B82E25"/>
    <w:rsid w:val="00B82E71"/>
    <w:rsid w:val="00B82F6C"/>
    <w:rsid w:val="00B83293"/>
    <w:rsid w:val="00B8332F"/>
    <w:rsid w:val="00B83681"/>
    <w:rsid w:val="00B83712"/>
    <w:rsid w:val="00B8384B"/>
    <w:rsid w:val="00B838CC"/>
    <w:rsid w:val="00B83BCA"/>
    <w:rsid w:val="00B83FAA"/>
    <w:rsid w:val="00B844CF"/>
    <w:rsid w:val="00B846C0"/>
    <w:rsid w:val="00B847EE"/>
    <w:rsid w:val="00B84A61"/>
    <w:rsid w:val="00B84AD7"/>
    <w:rsid w:val="00B84C13"/>
    <w:rsid w:val="00B84C69"/>
    <w:rsid w:val="00B84C84"/>
    <w:rsid w:val="00B84DBE"/>
    <w:rsid w:val="00B85060"/>
    <w:rsid w:val="00B850EC"/>
    <w:rsid w:val="00B85124"/>
    <w:rsid w:val="00B8519E"/>
    <w:rsid w:val="00B8521B"/>
    <w:rsid w:val="00B852DE"/>
    <w:rsid w:val="00B85525"/>
    <w:rsid w:val="00B855CE"/>
    <w:rsid w:val="00B857F6"/>
    <w:rsid w:val="00B8581B"/>
    <w:rsid w:val="00B85967"/>
    <w:rsid w:val="00B85A13"/>
    <w:rsid w:val="00B85C6D"/>
    <w:rsid w:val="00B85F0E"/>
    <w:rsid w:val="00B85FF8"/>
    <w:rsid w:val="00B8641C"/>
    <w:rsid w:val="00B867F7"/>
    <w:rsid w:val="00B86B1D"/>
    <w:rsid w:val="00B86CA1"/>
    <w:rsid w:val="00B86E64"/>
    <w:rsid w:val="00B870D5"/>
    <w:rsid w:val="00B87187"/>
    <w:rsid w:val="00B87280"/>
    <w:rsid w:val="00B873C9"/>
    <w:rsid w:val="00B87465"/>
    <w:rsid w:val="00B87676"/>
    <w:rsid w:val="00B8767C"/>
    <w:rsid w:val="00B8774F"/>
    <w:rsid w:val="00B877C7"/>
    <w:rsid w:val="00B87832"/>
    <w:rsid w:val="00B878C4"/>
    <w:rsid w:val="00B87991"/>
    <w:rsid w:val="00B87AB3"/>
    <w:rsid w:val="00B87AC4"/>
    <w:rsid w:val="00B87BB3"/>
    <w:rsid w:val="00B9011B"/>
    <w:rsid w:val="00B90132"/>
    <w:rsid w:val="00B9036C"/>
    <w:rsid w:val="00B9043B"/>
    <w:rsid w:val="00B90507"/>
    <w:rsid w:val="00B9053E"/>
    <w:rsid w:val="00B9060E"/>
    <w:rsid w:val="00B90737"/>
    <w:rsid w:val="00B90874"/>
    <w:rsid w:val="00B9087D"/>
    <w:rsid w:val="00B9092E"/>
    <w:rsid w:val="00B90963"/>
    <w:rsid w:val="00B90AC6"/>
    <w:rsid w:val="00B90F41"/>
    <w:rsid w:val="00B91075"/>
    <w:rsid w:val="00B91195"/>
    <w:rsid w:val="00B911DA"/>
    <w:rsid w:val="00B9128B"/>
    <w:rsid w:val="00B912B3"/>
    <w:rsid w:val="00B914CC"/>
    <w:rsid w:val="00B916BA"/>
    <w:rsid w:val="00B9190F"/>
    <w:rsid w:val="00B919FB"/>
    <w:rsid w:val="00B91ADB"/>
    <w:rsid w:val="00B91C10"/>
    <w:rsid w:val="00B91D61"/>
    <w:rsid w:val="00B91D8C"/>
    <w:rsid w:val="00B91DAA"/>
    <w:rsid w:val="00B91DB7"/>
    <w:rsid w:val="00B91DD4"/>
    <w:rsid w:val="00B91E77"/>
    <w:rsid w:val="00B92109"/>
    <w:rsid w:val="00B9227C"/>
    <w:rsid w:val="00B926E3"/>
    <w:rsid w:val="00B92768"/>
    <w:rsid w:val="00B928DA"/>
    <w:rsid w:val="00B92936"/>
    <w:rsid w:val="00B9298C"/>
    <w:rsid w:val="00B92AC1"/>
    <w:rsid w:val="00B92BD8"/>
    <w:rsid w:val="00B93369"/>
    <w:rsid w:val="00B93495"/>
    <w:rsid w:val="00B9350A"/>
    <w:rsid w:val="00B9351C"/>
    <w:rsid w:val="00B9375E"/>
    <w:rsid w:val="00B9383B"/>
    <w:rsid w:val="00B9384A"/>
    <w:rsid w:val="00B93937"/>
    <w:rsid w:val="00B93972"/>
    <w:rsid w:val="00B93B65"/>
    <w:rsid w:val="00B93BE5"/>
    <w:rsid w:val="00B9407B"/>
    <w:rsid w:val="00B94145"/>
    <w:rsid w:val="00B9416D"/>
    <w:rsid w:val="00B9431A"/>
    <w:rsid w:val="00B94525"/>
    <w:rsid w:val="00B94568"/>
    <w:rsid w:val="00B94624"/>
    <w:rsid w:val="00B94ACC"/>
    <w:rsid w:val="00B94ACE"/>
    <w:rsid w:val="00B94B13"/>
    <w:rsid w:val="00B94BE2"/>
    <w:rsid w:val="00B94C46"/>
    <w:rsid w:val="00B94D0D"/>
    <w:rsid w:val="00B94E8A"/>
    <w:rsid w:val="00B94F33"/>
    <w:rsid w:val="00B9509F"/>
    <w:rsid w:val="00B9519B"/>
    <w:rsid w:val="00B952CF"/>
    <w:rsid w:val="00B952E6"/>
    <w:rsid w:val="00B95579"/>
    <w:rsid w:val="00B955D6"/>
    <w:rsid w:val="00B95660"/>
    <w:rsid w:val="00B95944"/>
    <w:rsid w:val="00B95988"/>
    <w:rsid w:val="00B9598C"/>
    <w:rsid w:val="00B959F1"/>
    <w:rsid w:val="00B95A8D"/>
    <w:rsid w:val="00B95B9E"/>
    <w:rsid w:val="00B95BC4"/>
    <w:rsid w:val="00B95C5C"/>
    <w:rsid w:val="00B95C8D"/>
    <w:rsid w:val="00B95CFB"/>
    <w:rsid w:val="00B95DFA"/>
    <w:rsid w:val="00B96153"/>
    <w:rsid w:val="00B96228"/>
    <w:rsid w:val="00B964C7"/>
    <w:rsid w:val="00B965A4"/>
    <w:rsid w:val="00B96647"/>
    <w:rsid w:val="00B9669B"/>
    <w:rsid w:val="00B967A6"/>
    <w:rsid w:val="00B967C0"/>
    <w:rsid w:val="00B96802"/>
    <w:rsid w:val="00B9680D"/>
    <w:rsid w:val="00B96B81"/>
    <w:rsid w:val="00B96FF1"/>
    <w:rsid w:val="00B9705E"/>
    <w:rsid w:val="00B97112"/>
    <w:rsid w:val="00B97665"/>
    <w:rsid w:val="00B977E2"/>
    <w:rsid w:val="00B977F9"/>
    <w:rsid w:val="00B9793F"/>
    <w:rsid w:val="00B9794F"/>
    <w:rsid w:val="00B97A62"/>
    <w:rsid w:val="00B97B1A"/>
    <w:rsid w:val="00B97F19"/>
    <w:rsid w:val="00BA04EB"/>
    <w:rsid w:val="00BA0501"/>
    <w:rsid w:val="00BA05F8"/>
    <w:rsid w:val="00BA0639"/>
    <w:rsid w:val="00BA07C3"/>
    <w:rsid w:val="00BA087F"/>
    <w:rsid w:val="00BA0887"/>
    <w:rsid w:val="00BA08C2"/>
    <w:rsid w:val="00BA0B81"/>
    <w:rsid w:val="00BA0CA8"/>
    <w:rsid w:val="00BA0CB2"/>
    <w:rsid w:val="00BA0FA5"/>
    <w:rsid w:val="00BA0FB3"/>
    <w:rsid w:val="00BA0FF2"/>
    <w:rsid w:val="00BA1066"/>
    <w:rsid w:val="00BA14E5"/>
    <w:rsid w:val="00BA159E"/>
    <w:rsid w:val="00BA1623"/>
    <w:rsid w:val="00BA16F8"/>
    <w:rsid w:val="00BA174A"/>
    <w:rsid w:val="00BA1826"/>
    <w:rsid w:val="00BA18EC"/>
    <w:rsid w:val="00BA1987"/>
    <w:rsid w:val="00BA1B34"/>
    <w:rsid w:val="00BA1B41"/>
    <w:rsid w:val="00BA1CB8"/>
    <w:rsid w:val="00BA1D4F"/>
    <w:rsid w:val="00BA1EEE"/>
    <w:rsid w:val="00BA1EFE"/>
    <w:rsid w:val="00BA22A4"/>
    <w:rsid w:val="00BA2326"/>
    <w:rsid w:val="00BA27EA"/>
    <w:rsid w:val="00BA280C"/>
    <w:rsid w:val="00BA293E"/>
    <w:rsid w:val="00BA2C38"/>
    <w:rsid w:val="00BA2CD5"/>
    <w:rsid w:val="00BA2EC4"/>
    <w:rsid w:val="00BA2FAC"/>
    <w:rsid w:val="00BA318A"/>
    <w:rsid w:val="00BA3413"/>
    <w:rsid w:val="00BA3682"/>
    <w:rsid w:val="00BA383A"/>
    <w:rsid w:val="00BA3CE1"/>
    <w:rsid w:val="00BA3DC1"/>
    <w:rsid w:val="00BA3F63"/>
    <w:rsid w:val="00BA4060"/>
    <w:rsid w:val="00BA40EB"/>
    <w:rsid w:val="00BA41AD"/>
    <w:rsid w:val="00BA42C6"/>
    <w:rsid w:val="00BA42D8"/>
    <w:rsid w:val="00BA4357"/>
    <w:rsid w:val="00BA437F"/>
    <w:rsid w:val="00BA43B0"/>
    <w:rsid w:val="00BA44CE"/>
    <w:rsid w:val="00BA490A"/>
    <w:rsid w:val="00BA49AA"/>
    <w:rsid w:val="00BA4ACD"/>
    <w:rsid w:val="00BA4AFB"/>
    <w:rsid w:val="00BA4B60"/>
    <w:rsid w:val="00BA4BFD"/>
    <w:rsid w:val="00BA4C47"/>
    <w:rsid w:val="00BA4D41"/>
    <w:rsid w:val="00BA4D55"/>
    <w:rsid w:val="00BA4F0C"/>
    <w:rsid w:val="00BA4F5E"/>
    <w:rsid w:val="00BA50D4"/>
    <w:rsid w:val="00BA51F8"/>
    <w:rsid w:val="00BA55AA"/>
    <w:rsid w:val="00BA57E2"/>
    <w:rsid w:val="00BA59BA"/>
    <w:rsid w:val="00BA59C2"/>
    <w:rsid w:val="00BA5C70"/>
    <w:rsid w:val="00BA5F00"/>
    <w:rsid w:val="00BA5F4C"/>
    <w:rsid w:val="00BA5FF7"/>
    <w:rsid w:val="00BA609C"/>
    <w:rsid w:val="00BA6193"/>
    <w:rsid w:val="00BA626D"/>
    <w:rsid w:val="00BA6419"/>
    <w:rsid w:val="00BA65C3"/>
    <w:rsid w:val="00BA6641"/>
    <w:rsid w:val="00BA6714"/>
    <w:rsid w:val="00BA68ED"/>
    <w:rsid w:val="00BA6B38"/>
    <w:rsid w:val="00BA6CD1"/>
    <w:rsid w:val="00BA6D0B"/>
    <w:rsid w:val="00BA6D91"/>
    <w:rsid w:val="00BA70ED"/>
    <w:rsid w:val="00BA7268"/>
    <w:rsid w:val="00BA727B"/>
    <w:rsid w:val="00BA745E"/>
    <w:rsid w:val="00BA763D"/>
    <w:rsid w:val="00BA76E8"/>
    <w:rsid w:val="00BA77E7"/>
    <w:rsid w:val="00BA78FE"/>
    <w:rsid w:val="00BA7AD5"/>
    <w:rsid w:val="00BA7B66"/>
    <w:rsid w:val="00BA7CA1"/>
    <w:rsid w:val="00BA7CAF"/>
    <w:rsid w:val="00BA7E94"/>
    <w:rsid w:val="00BA7F2E"/>
    <w:rsid w:val="00BB02E8"/>
    <w:rsid w:val="00BB02EA"/>
    <w:rsid w:val="00BB03FC"/>
    <w:rsid w:val="00BB0435"/>
    <w:rsid w:val="00BB04E0"/>
    <w:rsid w:val="00BB04E8"/>
    <w:rsid w:val="00BB0607"/>
    <w:rsid w:val="00BB064C"/>
    <w:rsid w:val="00BB0810"/>
    <w:rsid w:val="00BB08DC"/>
    <w:rsid w:val="00BB0B50"/>
    <w:rsid w:val="00BB0B73"/>
    <w:rsid w:val="00BB0D43"/>
    <w:rsid w:val="00BB0E1F"/>
    <w:rsid w:val="00BB102C"/>
    <w:rsid w:val="00BB1080"/>
    <w:rsid w:val="00BB10F3"/>
    <w:rsid w:val="00BB118C"/>
    <w:rsid w:val="00BB15F5"/>
    <w:rsid w:val="00BB1766"/>
    <w:rsid w:val="00BB17DC"/>
    <w:rsid w:val="00BB1833"/>
    <w:rsid w:val="00BB1A06"/>
    <w:rsid w:val="00BB1B42"/>
    <w:rsid w:val="00BB1D15"/>
    <w:rsid w:val="00BB1D45"/>
    <w:rsid w:val="00BB1D83"/>
    <w:rsid w:val="00BB1DC7"/>
    <w:rsid w:val="00BB1F98"/>
    <w:rsid w:val="00BB2135"/>
    <w:rsid w:val="00BB2312"/>
    <w:rsid w:val="00BB24A5"/>
    <w:rsid w:val="00BB2727"/>
    <w:rsid w:val="00BB28FE"/>
    <w:rsid w:val="00BB29D3"/>
    <w:rsid w:val="00BB2ABF"/>
    <w:rsid w:val="00BB2BDD"/>
    <w:rsid w:val="00BB2FC5"/>
    <w:rsid w:val="00BB3104"/>
    <w:rsid w:val="00BB31A8"/>
    <w:rsid w:val="00BB3406"/>
    <w:rsid w:val="00BB35D7"/>
    <w:rsid w:val="00BB369C"/>
    <w:rsid w:val="00BB3728"/>
    <w:rsid w:val="00BB3818"/>
    <w:rsid w:val="00BB3AB3"/>
    <w:rsid w:val="00BB3F56"/>
    <w:rsid w:val="00BB3F62"/>
    <w:rsid w:val="00BB4337"/>
    <w:rsid w:val="00BB44AD"/>
    <w:rsid w:val="00BB46F2"/>
    <w:rsid w:val="00BB4899"/>
    <w:rsid w:val="00BB48D7"/>
    <w:rsid w:val="00BB49A4"/>
    <w:rsid w:val="00BB49EF"/>
    <w:rsid w:val="00BB49FC"/>
    <w:rsid w:val="00BB4AAC"/>
    <w:rsid w:val="00BB4B0D"/>
    <w:rsid w:val="00BB4B50"/>
    <w:rsid w:val="00BB4BE8"/>
    <w:rsid w:val="00BB4F03"/>
    <w:rsid w:val="00BB51E0"/>
    <w:rsid w:val="00BB521C"/>
    <w:rsid w:val="00BB529E"/>
    <w:rsid w:val="00BB5542"/>
    <w:rsid w:val="00BB55CA"/>
    <w:rsid w:val="00BB564E"/>
    <w:rsid w:val="00BB5688"/>
    <w:rsid w:val="00BB593C"/>
    <w:rsid w:val="00BB5A98"/>
    <w:rsid w:val="00BB5AFD"/>
    <w:rsid w:val="00BB5B80"/>
    <w:rsid w:val="00BB5BA5"/>
    <w:rsid w:val="00BB5BD3"/>
    <w:rsid w:val="00BB5D4B"/>
    <w:rsid w:val="00BB5DC9"/>
    <w:rsid w:val="00BB5EE8"/>
    <w:rsid w:val="00BB607B"/>
    <w:rsid w:val="00BB611A"/>
    <w:rsid w:val="00BB61A9"/>
    <w:rsid w:val="00BB643A"/>
    <w:rsid w:val="00BB6669"/>
    <w:rsid w:val="00BB6AA7"/>
    <w:rsid w:val="00BB6B5E"/>
    <w:rsid w:val="00BB6B7B"/>
    <w:rsid w:val="00BB6BAD"/>
    <w:rsid w:val="00BB6C45"/>
    <w:rsid w:val="00BB6C49"/>
    <w:rsid w:val="00BB6D00"/>
    <w:rsid w:val="00BB6D06"/>
    <w:rsid w:val="00BB6DE3"/>
    <w:rsid w:val="00BB6E8C"/>
    <w:rsid w:val="00BB6F6C"/>
    <w:rsid w:val="00BB71F5"/>
    <w:rsid w:val="00BB758A"/>
    <w:rsid w:val="00BB77CE"/>
    <w:rsid w:val="00BB7805"/>
    <w:rsid w:val="00BB79F0"/>
    <w:rsid w:val="00BB7BCB"/>
    <w:rsid w:val="00BB7CB7"/>
    <w:rsid w:val="00BB7CF0"/>
    <w:rsid w:val="00BB7E75"/>
    <w:rsid w:val="00BC0034"/>
    <w:rsid w:val="00BC0375"/>
    <w:rsid w:val="00BC0606"/>
    <w:rsid w:val="00BC06BB"/>
    <w:rsid w:val="00BC06E3"/>
    <w:rsid w:val="00BC0733"/>
    <w:rsid w:val="00BC091C"/>
    <w:rsid w:val="00BC09BF"/>
    <w:rsid w:val="00BC0B9E"/>
    <w:rsid w:val="00BC0BF6"/>
    <w:rsid w:val="00BC0D18"/>
    <w:rsid w:val="00BC0D83"/>
    <w:rsid w:val="00BC0DDF"/>
    <w:rsid w:val="00BC1051"/>
    <w:rsid w:val="00BC1121"/>
    <w:rsid w:val="00BC112F"/>
    <w:rsid w:val="00BC113B"/>
    <w:rsid w:val="00BC116B"/>
    <w:rsid w:val="00BC11C2"/>
    <w:rsid w:val="00BC13BB"/>
    <w:rsid w:val="00BC1597"/>
    <w:rsid w:val="00BC1625"/>
    <w:rsid w:val="00BC1809"/>
    <w:rsid w:val="00BC18AB"/>
    <w:rsid w:val="00BC18B7"/>
    <w:rsid w:val="00BC193B"/>
    <w:rsid w:val="00BC1A73"/>
    <w:rsid w:val="00BC1AF4"/>
    <w:rsid w:val="00BC1CCC"/>
    <w:rsid w:val="00BC1E79"/>
    <w:rsid w:val="00BC1FE1"/>
    <w:rsid w:val="00BC2282"/>
    <w:rsid w:val="00BC238F"/>
    <w:rsid w:val="00BC25F3"/>
    <w:rsid w:val="00BC264D"/>
    <w:rsid w:val="00BC26C2"/>
    <w:rsid w:val="00BC2727"/>
    <w:rsid w:val="00BC2746"/>
    <w:rsid w:val="00BC2856"/>
    <w:rsid w:val="00BC28CE"/>
    <w:rsid w:val="00BC2916"/>
    <w:rsid w:val="00BC2B1D"/>
    <w:rsid w:val="00BC2E9A"/>
    <w:rsid w:val="00BC30D0"/>
    <w:rsid w:val="00BC342F"/>
    <w:rsid w:val="00BC3698"/>
    <w:rsid w:val="00BC3757"/>
    <w:rsid w:val="00BC3817"/>
    <w:rsid w:val="00BC3839"/>
    <w:rsid w:val="00BC393D"/>
    <w:rsid w:val="00BC39F2"/>
    <w:rsid w:val="00BC3C1C"/>
    <w:rsid w:val="00BC3E4E"/>
    <w:rsid w:val="00BC3F88"/>
    <w:rsid w:val="00BC3FD8"/>
    <w:rsid w:val="00BC4053"/>
    <w:rsid w:val="00BC4083"/>
    <w:rsid w:val="00BC41C4"/>
    <w:rsid w:val="00BC441A"/>
    <w:rsid w:val="00BC4604"/>
    <w:rsid w:val="00BC4696"/>
    <w:rsid w:val="00BC46B0"/>
    <w:rsid w:val="00BC4919"/>
    <w:rsid w:val="00BC4983"/>
    <w:rsid w:val="00BC4CAE"/>
    <w:rsid w:val="00BC4DF5"/>
    <w:rsid w:val="00BC4E6A"/>
    <w:rsid w:val="00BC4F8A"/>
    <w:rsid w:val="00BC50FD"/>
    <w:rsid w:val="00BC54AE"/>
    <w:rsid w:val="00BC5590"/>
    <w:rsid w:val="00BC5608"/>
    <w:rsid w:val="00BC584C"/>
    <w:rsid w:val="00BC58F8"/>
    <w:rsid w:val="00BC5947"/>
    <w:rsid w:val="00BC5CCF"/>
    <w:rsid w:val="00BC5F39"/>
    <w:rsid w:val="00BC5FC4"/>
    <w:rsid w:val="00BC6007"/>
    <w:rsid w:val="00BC60BE"/>
    <w:rsid w:val="00BC60D0"/>
    <w:rsid w:val="00BC60E0"/>
    <w:rsid w:val="00BC6115"/>
    <w:rsid w:val="00BC6143"/>
    <w:rsid w:val="00BC6295"/>
    <w:rsid w:val="00BC62D1"/>
    <w:rsid w:val="00BC62E9"/>
    <w:rsid w:val="00BC63F2"/>
    <w:rsid w:val="00BC64AC"/>
    <w:rsid w:val="00BC64CA"/>
    <w:rsid w:val="00BC6508"/>
    <w:rsid w:val="00BC6520"/>
    <w:rsid w:val="00BC678F"/>
    <w:rsid w:val="00BC694C"/>
    <w:rsid w:val="00BC6A74"/>
    <w:rsid w:val="00BC6BF4"/>
    <w:rsid w:val="00BC6D8F"/>
    <w:rsid w:val="00BC6DFA"/>
    <w:rsid w:val="00BC6E73"/>
    <w:rsid w:val="00BC6E92"/>
    <w:rsid w:val="00BC6FE8"/>
    <w:rsid w:val="00BC7025"/>
    <w:rsid w:val="00BC70A7"/>
    <w:rsid w:val="00BC71AF"/>
    <w:rsid w:val="00BC7343"/>
    <w:rsid w:val="00BC74F9"/>
    <w:rsid w:val="00BC7527"/>
    <w:rsid w:val="00BC75A9"/>
    <w:rsid w:val="00BC7607"/>
    <w:rsid w:val="00BC78F9"/>
    <w:rsid w:val="00BC7B51"/>
    <w:rsid w:val="00BC7B95"/>
    <w:rsid w:val="00BC7CC3"/>
    <w:rsid w:val="00BC7CFA"/>
    <w:rsid w:val="00BC7E53"/>
    <w:rsid w:val="00BC7E72"/>
    <w:rsid w:val="00BD002E"/>
    <w:rsid w:val="00BD019D"/>
    <w:rsid w:val="00BD0390"/>
    <w:rsid w:val="00BD040C"/>
    <w:rsid w:val="00BD05DD"/>
    <w:rsid w:val="00BD0779"/>
    <w:rsid w:val="00BD07C6"/>
    <w:rsid w:val="00BD09EF"/>
    <w:rsid w:val="00BD0A20"/>
    <w:rsid w:val="00BD0AA8"/>
    <w:rsid w:val="00BD0AE6"/>
    <w:rsid w:val="00BD0AEE"/>
    <w:rsid w:val="00BD0D22"/>
    <w:rsid w:val="00BD0F47"/>
    <w:rsid w:val="00BD105B"/>
    <w:rsid w:val="00BD1156"/>
    <w:rsid w:val="00BD1168"/>
    <w:rsid w:val="00BD1278"/>
    <w:rsid w:val="00BD12B8"/>
    <w:rsid w:val="00BD1365"/>
    <w:rsid w:val="00BD13B3"/>
    <w:rsid w:val="00BD1CD2"/>
    <w:rsid w:val="00BD22A4"/>
    <w:rsid w:val="00BD2611"/>
    <w:rsid w:val="00BD2A98"/>
    <w:rsid w:val="00BD2AF7"/>
    <w:rsid w:val="00BD2B02"/>
    <w:rsid w:val="00BD2B7A"/>
    <w:rsid w:val="00BD2CE0"/>
    <w:rsid w:val="00BD2F81"/>
    <w:rsid w:val="00BD3637"/>
    <w:rsid w:val="00BD36C3"/>
    <w:rsid w:val="00BD384D"/>
    <w:rsid w:val="00BD3D4F"/>
    <w:rsid w:val="00BD40F2"/>
    <w:rsid w:val="00BD41E2"/>
    <w:rsid w:val="00BD42C4"/>
    <w:rsid w:val="00BD4352"/>
    <w:rsid w:val="00BD4353"/>
    <w:rsid w:val="00BD4374"/>
    <w:rsid w:val="00BD43E9"/>
    <w:rsid w:val="00BD43FF"/>
    <w:rsid w:val="00BD44DF"/>
    <w:rsid w:val="00BD4789"/>
    <w:rsid w:val="00BD4BB1"/>
    <w:rsid w:val="00BD4D1E"/>
    <w:rsid w:val="00BD4DF7"/>
    <w:rsid w:val="00BD4E39"/>
    <w:rsid w:val="00BD4F40"/>
    <w:rsid w:val="00BD4FF2"/>
    <w:rsid w:val="00BD506E"/>
    <w:rsid w:val="00BD514C"/>
    <w:rsid w:val="00BD537C"/>
    <w:rsid w:val="00BD5474"/>
    <w:rsid w:val="00BD550F"/>
    <w:rsid w:val="00BD5589"/>
    <w:rsid w:val="00BD56F9"/>
    <w:rsid w:val="00BD5713"/>
    <w:rsid w:val="00BD57AB"/>
    <w:rsid w:val="00BD583E"/>
    <w:rsid w:val="00BD5A1B"/>
    <w:rsid w:val="00BD5C8F"/>
    <w:rsid w:val="00BD5CC6"/>
    <w:rsid w:val="00BD5CFE"/>
    <w:rsid w:val="00BD5D05"/>
    <w:rsid w:val="00BD5D10"/>
    <w:rsid w:val="00BD5ED0"/>
    <w:rsid w:val="00BD5F0E"/>
    <w:rsid w:val="00BD5F3B"/>
    <w:rsid w:val="00BD6106"/>
    <w:rsid w:val="00BD6129"/>
    <w:rsid w:val="00BD6339"/>
    <w:rsid w:val="00BD641E"/>
    <w:rsid w:val="00BD6586"/>
    <w:rsid w:val="00BD66F8"/>
    <w:rsid w:val="00BD6AB3"/>
    <w:rsid w:val="00BD6B85"/>
    <w:rsid w:val="00BD6D1D"/>
    <w:rsid w:val="00BD6EAC"/>
    <w:rsid w:val="00BD6FB9"/>
    <w:rsid w:val="00BD71EE"/>
    <w:rsid w:val="00BD72D6"/>
    <w:rsid w:val="00BD730D"/>
    <w:rsid w:val="00BD7518"/>
    <w:rsid w:val="00BD7804"/>
    <w:rsid w:val="00BD78B2"/>
    <w:rsid w:val="00BD78DB"/>
    <w:rsid w:val="00BD79D0"/>
    <w:rsid w:val="00BD7BFC"/>
    <w:rsid w:val="00BD7C22"/>
    <w:rsid w:val="00BD7C41"/>
    <w:rsid w:val="00BD7CE9"/>
    <w:rsid w:val="00BD7DF5"/>
    <w:rsid w:val="00BD7E69"/>
    <w:rsid w:val="00BD7E87"/>
    <w:rsid w:val="00BD7F1B"/>
    <w:rsid w:val="00BE0184"/>
    <w:rsid w:val="00BE0252"/>
    <w:rsid w:val="00BE0295"/>
    <w:rsid w:val="00BE0375"/>
    <w:rsid w:val="00BE03D1"/>
    <w:rsid w:val="00BE0471"/>
    <w:rsid w:val="00BE05C9"/>
    <w:rsid w:val="00BE094C"/>
    <w:rsid w:val="00BE0C53"/>
    <w:rsid w:val="00BE0CA1"/>
    <w:rsid w:val="00BE0D02"/>
    <w:rsid w:val="00BE0DC8"/>
    <w:rsid w:val="00BE0EAD"/>
    <w:rsid w:val="00BE0FCD"/>
    <w:rsid w:val="00BE11FC"/>
    <w:rsid w:val="00BE137B"/>
    <w:rsid w:val="00BE1429"/>
    <w:rsid w:val="00BE148E"/>
    <w:rsid w:val="00BE159D"/>
    <w:rsid w:val="00BE162E"/>
    <w:rsid w:val="00BE1653"/>
    <w:rsid w:val="00BE1889"/>
    <w:rsid w:val="00BE1961"/>
    <w:rsid w:val="00BE19A0"/>
    <w:rsid w:val="00BE1A12"/>
    <w:rsid w:val="00BE1A33"/>
    <w:rsid w:val="00BE1A87"/>
    <w:rsid w:val="00BE1AD8"/>
    <w:rsid w:val="00BE1B7D"/>
    <w:rsid w:val="00BE204C"/>
    <w:rsid w:val="00BE2050"/>
    <w:rsid w:val="00BE23F1"/>
    <w:rsid w:val="00BE2604"/>
    <w:rsid w:val="00BE2944"/>
    <w:rsid w:val="00BE2ADB"/>
    <w:rsid w:val="00BE2B25"/>
    <w:rsid w:val="00BE2EA8"/>
    <w:rsid w:val="00BE2F5F"/>
    <w:rsid w:val="00BE3048"/>
    <w:rsid w:val="00BE3195"/>
    <w:rsid w:val="00BE31EE"/>
    <w:rsid w:val="00BE3242"/>
    <w:rsid w:val="00BE32CC"/>
    <w:rsid w:val="00BE32E9"/>
    <w:rsid w:val="00BE3322"/>
    <w:rsid w:val="00BE33BB"/>
    <w:rsid w:val="00BE384F"/>
    <w:rsid w:val="00BE3944"/>
    <w:rsid w:val="00BE39C3"/>
    <w:rsid w:val="00BE39F2"/>
    <w:rsid w:val="00BE3AF5"/>
    <w:rsid w:val="00BE3B54"/>
    <w:rsid w:val="00BE3BF9"/>
    <w:rsid w:val="00BE3C51"/>
    <w:rsid w:val="00BE3C5A"/>
    <w:rsid w:val="00BE3D1D"/>
    <w:rsid w:val="00BE3F22"/>
    <w:rsid w:val="00BE4288"/>
    <w:rsid w:val="00BE43C1"/>
    <w:rsid w:val="00BE44BE"/>
    <w:rsid w:val="00BE46B1"/>
    <w:rsid w:val="00BE47CF"/>
    <w:rsid w:val="00BE4A73"/>
    <w:rsid w:val="00BE4DFB"/>
    <w:rsid w:val="00BE4E4B"/>
    <w:rsid w:val="00BE501B"/>
    <w:rsid w:val="00BE5022"/>
    <w:rsid w:val="00BE50B2"/>
    <w:rsid w:val="00BE52DA"/>
    <w:rsid w:val="00BE5483"/>
    <w:rsid w:val="00BE54B4"/>
    <w:rsid w:val="00BE54C8"/>
    <w:rsid w:val="00BE57BD"/>
    <w:rsid w:val="00BE5937"/>
    <w:rsid w:val="00BE5A69"/>
    <w:rsid w:val="00BE5A9A"/>
    <w:rsid w:val="00BE5B39"/>
    <w:rsid w:val="00BE5CBA"/>
    <w:rsid w:val="00BE5DF4"/>
    <w:rsid w:val="00BE5E8B"/>
    <w:rsid w:val="00BE5EF1"/>
    <w:rsid w:val="00BE6094"/>
    <w:rsid w:val="00BE6330"/>
    <w:rsid w:val="00BE669A"/>
    <w:rsid w:val="00BE6756"/>
    <w:rsid w:val="00BE6765"/>
    <w:rsid w:val="00BE68D0"/>
    <w:rsid w:val="00BE6992"/>
    <w:rsid w:val="00BE6A9A"/>
    <w:rsid w:val="00BE6B0C"/>
    <w:rsid w:val="00BE6C56"/>
    <w:rsid w:val="00BE6C96"/>
    <w:rsid w:val="00BE6D3A"/>
    <w:rsid w:val="00BE6D6B"/>
    <w:rsid w:val="00BE6E55"/>
    <w:rsid w:val="00BE6FCD"/>
    <w:rsid w:val="00BE715A"/>
    <w:rsid w:val="00BE786D"/>
    <w:rsid w:val="00BE7A49"/>
    <w:rsid w:val="00BE7AFD"/>
    <w:rsid w:val="00BE7B7C"/>
    <w:rsid w:val="00BE7DF4"/>
    <w:rsid w:val="00BF0103"/>
    <w:rsid w:val="00BF013B"/>
    <w:rsid w:val="00BF0305"/>
    <w:rsid w:val="00BF0558"/>
    <w:rsid w:val="00BF06BD"/>
    <w:rsid w:val="00BF0722"/>
    <w:rsid w:val="00BF0AA0"/>
    <w:rsid w:val="00BF0B60"/>
    <w:rsid w:val="00BF0B81"/>
    <w:rsid w:val="00BF0BF8"/>
    <w:rsid w:val="00BF0D46"/>
    <w:rsid w:val="00BF1032"/>
    <w:rsid w:val="00BF1109"/>
    <w:rsid w:val="00BF11A7"/>
    <w:rsid w:val="00BF11AC"/>
    <w:rsid w:val="00BF122D"/>
    <w:rsid w:val="00BF12DE"/>
    <w:rsid w:val="00BF1537"/>
    <w:rsid w:val="00BF16EF"/>
    <w:rsid w:val="00BF1A2D"/>
    <w:rsid w:val="00BF1E85"/>
    <w:rsid w:val="00BF218D"/>
    <w:rsid w:val="00BF268B"/>
    <w:rsid w:val="00BF2692"/>
    <w:rsid w:val="00BF2846"/>
    <w:rsid w:val="00BF29A6"/>
    <w:rsid w:val="00BF2B27"/>
    <w:rsid w:val="00BF2B7B"/>
    <w:rsid w:val="00BF2EDD"/>
    <w:rsid w:val="00BF30D1"/>
    <w:rsid w:val="00BF319F"/>
    <w:rsid w:val="00BF3AE0"/>
    <w:rsid w:val="00BF3CE3"/>
    <w:rsid w:val="00BF3D30"/>
    <w:rsid w:val="00BF4390"/>
    <w:rsid w:val="00BF44F4"/>
    <w:rsid w:val="00BF45B9"/>
    <w:rsid w:val="00BF46C7"/>
    <w:rsid w:val="00BF46F7"/>
    <w:rsid w:val="00BF4789"/>
    <w:rsid w:val="00BF4921"/>
    <w:rsid w:val="00BF4AB3"/>
    <w:rsid w:val="00BF4C13"/>
    <w:rsid w:val="00BF4CB3"/>
    <w:rsid w:val="00BF4CC6"/>
    <w:rsid w:val="00BF4E8A"/>
    <w:rsid w:val="00BF4EBB"/>
    <w:rsid w:val="00BF4FC4"/>
    <w:rsid w:val="00BF50D9"/>
    <w:rsid w:val="00BF5119"/>
    <w:rsid w:val="00BF515E"/>
    <w:rsid w:val="00BF53C9"/>
    <w:rsid w:val="00BF5596"/>
    <w:rsid w:val="00BF5621"/>
    <w:rsid w:val="00BF5675"/>
    <w:rsid w:val="00BF59FF"/>
    <w:rsid w:val="00BF5A22"/>
    <w:rsid w:val="00BF5ACB"/>
    <w:rsid w:val="00BF5B59"/>
    <w:rsid w:val="00BF5B64"/>
    <w:rsid w:val="00BF5BC8"/>
    <w:rsid w:val="00BF5C07"/>
    <w:rsid w:val="00BF5C1A"/>
    <w:rsid w:val="00BF5E52"/>
    <w:rsid w:val="00BF5F69"/>
    <w:rsid w:val="00BF604C"/>
    <w:rsid w:val="00BF60B6"/>
    <w:rsid w:val="00BF615C"/>
    <w:rsid w:val="00BF619E"/>
    <w:rsid w:val="00BF6250"/>
    <w:rsid w:val="00BF6487"/>
    <w:rsid w:val="00BF64A0"/>
    <w:rsid w:val="00BF64E1"/>
    <w:rsid w:val="00BF64EA"/>
    <w:rsid w:val="00BF6644"/>
    <w:rsid w:val="00BF6907"/>
    <w:rsid w:val="00BF69AB"/>
    <w:rsid w:val="00BF6A63"/>
    <w:rsid w:val="00BF6A8B"/>
    <w:rsid w:val="00BF6B0C"/>
    <w:rsid w:val="00BF702E"/>
    <w:rsid w:val="00BF7085"/>
    <w:rsid w:val="00BF7177"/>
    <w:rsid w:val="00BF7189"/>
    <w:rsid w:val="00BF74B6"/>
    <w:rsid w:val="00BF754A"/>
    <w:rsid w:val="00BF76DB"/>
    <w:rsid w:val="00BF7800"/>
    <w:rsid w:val="00BF78CC"/>
    <w:rsid w:val="00BF7AE9"/>
    <w:rsid w:val="00BF7B0D"/>
    <w:rsid w:val="00BF7D5E"/>
    <w:rsid w:val="00BF7E75"/>
    <w:rsid w:val="00BF7EDC"/>
    <w:rsid w:val="00BF7F9B"/>
    <w:rsid w:val="00C003A1"/>
    <w:rsid w:val="00C003B4"/>
    <w:rsid w:val="00C0049B"/>
    <w:rsid w:val="00C004F1"/>
    <w:rsid w:val="00C0053E"/>
    <w:rsid w:val="00C0064A"/>
    <w:rsid w:val="00C0087F"/>
    <w:rsid w:val="00C0088F"/>
    <w:rsid w:val="00C00C99"/>
    <w:rsid w:val="00C00ED2"/>
    <w:rsid w:val="00C00FE2"/>
    <w:rsid w:val="00C01126"/>
    <w:rsid w:val="00C011FE"/>
    <w:rsid w:val="00C0133A"/>
    <w:rsid w:val="00C01358"/>
    <w:rsid w:val="00C016B9"/>
    <w:rsid w:val="00C01947"/>
    <w:rsid w:val="00C01A42"/>
    <w:rsid w:val="00C01A59"/>
    <w:rsid w:val="00C01C06"/>
    <w:rsid w:val="00C01C0C"/>
    <w:rsid w:val="00C024D1"/>
    <w:rsid w:val="00C02723"/>
    <w:rsid w:val="00C0284F"/>
    <w:rsid w:val="00C02968"/>
    <w:rsid w:val="00C029F4"/>
    <w:rsid w:val="00C02B34"/>
    <w:rsid w:val="00C02BD8"/>
    <w:rsid w:val="00C02DF6"/>
    <w:rsid w:val="00C02F79"/>
    <w:rsid w:val="00C02F9F"/>
    <w:rsid w:val="00C03021"/>
    <w:rsid w:val="00C03309"/>
    <w:rsid w:val="00C034F7"/>
    <w:rsid w:val="00C0374A"/>
    <w:rsid w:val="00C0376D"/>
    <w:rsid w:val="00C03A9D"/>
    <w:rsid w:val="00C03AA6"/>
    <w:rsid w:val="00C03D40"/>
    <w:rsid w:val="00C03DAF"/>
    <w:rsid w:val="00C03E9E"/>
    <w:rsid w:val="00C03FA5"/>
    <w:rsid w:val="00C03FE3"/>
    <w:rsid w:val="00C04143"/>
    <w:rsid w:val="00C04221"/>
    <w:rsid w:val="00C04393"/>
    <w:rsid w:val="00C0448A"/>
    <w:rsid w:val="00C04615"/>
    <w:rsid w:val="00C0466E"/>
    <w:rsid w:val="00C0486C"/>
    <w:rsid w:val="00C0495A"/>
    <w:rsid w:val="00C049A7"/>
    <w:rsid w:val="00C04B4C"/>
    <w:rsid w:val="00C04E2F"/>
    <w:rsid w:val="00C04F3E"/>
    <w:rsid w:val="00C04F8D"/>
    <w:rsid w:val="00C050C2"/>
    <w:rsid w:val="00C050C5"/>
    <w:rsid w:val="00C050F3"/>
    <w:rsid w:val="00C05112"/>
    <w:rsid w:val="00C054C8"/>
    <w:rsid w:val="00C055CA"/>
    <w:rsid w:val="00C05657"/>
    <w:rsid w:val="00C05772"/>
    <w:rsid w:val="00C059D6"/>
    <w:rsid w:val="00C05A5C"/>
    <w:rsid w:val="00C05A90"/>
    <w:rsid w:val="00C05B8C"/>
    <w:rsid w:val="00C05BAB"/>
    <w:rsid w:val="00C05E54"/>
    <w:rsid w:val="00C05FE2"/>
    <w:rsid w:val="00C060C6"/>
    <w:rsid w:val="00C062FE"/>
    <w:rsid w:val="00C06446"/>
    <w:rsid w:val="00C0679C"/>
    <w:rsid w:val="00C06907"/>
    <w:rsid w:val="00C06980"/>
    <w:rsid w:val="00C06A62"/>
    <w:rsid w:val="00C06AAE"/>
    <w:rsid w:val="00C06B50"/>
    <w:rsid w:val="00C06C0C"/>
    <w:rsid w:val="00C06D6C"/>
    <w:rsid w:val="00C07131"/>
    <w:rsid w:val="00C07210"/>
    <w:rsid w:val="00C074CF"/>
    <w:rsid w:val="00C074E3"/>
    <w:rsid w:val="00C07534"/>
    <w:rsid w:val="00C076A8"/>
    <w:rsid w:val="00C07A21"/>
    <w:rsid w:val="00C07AF6"/>
    <w:rsid w:val="00C07D88"/>
    <w:rsid w:val="00C07F03"/>
    <w:rsid w:val="00C10163"/>
    <w:rsid w:val="00C10208"/>
    <w:rsid w:val="00C1027E"/>
    <w:rsid w:val="00C103B7"/>
    <w:rsid w:val="00C103FC"/>
    <w:rsid w:val="00C10409"/>
    <w:rsid w:val="00C1057D"/>
    <w:rsid w:val="00C107FA"/>
    <w:rsid w:val="00C108E0"/>
    <w:rsid w:val="00C10975"/>
    <w:rsid w:val="00C109D9"/>
    <w:rsid w:val="00C10A9B"/>
    <w:rsid w:val="00C10AC4"/>
    <w:rsid w:val="00C10CA3"/>
    <w:rsid w:val="00C10CAB"/>
    <w:rsid w:val="00C10D3C"/>
    <w:rsid w:val="00C10EBC"/>
    <w:rsid w:val="00C1111C"/>
    <w:rsid w:val="00C112A1"/>
    <w:rsid w:val="00C112F9"/>
    <w:rsid w:val="00C11304"/>
    <w:rsid w:val="00C11389"/>
    <w:rsid w:val="00C11431"/>
    <w:rsid w:val="00C114AB"/>
    <w:rsid w:val="00C1156E"/>
    <w:rsid w:val="00C115E8"/>
    <w:rsid w:val="00C11796"/>
    <w:rsid w:val="00C117F8"/>
    <w:rsid w:val="00C11803"/>
    <w:rsid w:val="00C11948"/>
    <w:rsid w:val="00C11961"/>
    <w:rsid w:val="00C119BB"/>
    <w:rsid w:val="00C11A14"/>
    <w:rsid w:val="00C11A77"/>
    <w:rsid w:val="00C11B20"/>
    <w:rsid w:val="00C11BB3"/>
    <w:rsid w:val="00C11D93"/>
    <w:rsid w:val="00C11EA7"/>
    <w:rsid w:val="00C12181"/>
    <w:rsid w:val="00C12194"/>
    <w:rsid w:val="00C121AD"/>
    <w:rsid w:val="00C12294"/>
    <w:rsid w:val="00C12510"/>
    <w:rsid w:val="00C12E24"/>
    <w:rsid w:val="00C13051"/>
    <w:rsid w:val="00C13053"/>
    <w:rsid w:val="00C131FF"/>
    <w:rsid w:val="00C1323A"/>
    <w:rsid w:val="00C13246"/>
    <w:rsid w:val="00C13962"/>
    <w:rsid w:val="00C13EFB"/>
    <w:rsid w:val="00C140DA"/>
    <w:rsid w:val="00C14112"/>
    <w:rsid w:val="00C141B3"/>
    <w:rsid w:val="00C14235"/>
    <w:rsid w:val="00C14255"/>
    <w:rsid w:val="00C1439D"/>
    <w:rsid w:val="00C1451B"/>
    <w:rsid w:val="00C14790"/>
    <w:rsid w:val="00C147EF"/>
    <w:rsid w:val="00C149F2"/>
    <w:rsid w:val="00C14A44"/>
    <w:rsid w:val="00C14A78"/>
    <w:rsid w:val="00C14A9D"/>
    <w:rsid w:val="00C14B69"/>
    <w:rsid w:val="00C14CC8"/>
    <w:rsid w:val="00C14EF2"/>
    <w:rsid w:val="00C1501B"/>
    <w:rsid w:val="00C15103"/>
    <w:rsid w:val="00C1511D"/>
    <w:rsid w:val="00C151AB"/>
    <w:rsid w:val="00C15235"/>
    <w:rsid w:val="00C152CF"/>
    <w:rsid w:val="00C152FB"/>
    <w:rsid w:val="00C1530F"/>
    <w:rsid w:val="00C15353"/>
    <w:rsid w:val="00C1546C"/>
    <w:rsid w:val="00C158CD"/>
    <w:rsid w:val="00C158D1"/>
    <w:rsid w:val="00C158E3"/>
    <w:rsid w:val="00C15999"/>
    <w:rsid w:val="00C15A4F"/>
    <w:rsid w:val="00C15A7A"/>
    <w:rsid w:val="00C15B8E"/>
    <w:rsid w:val="00C15B96"/>
    <w:rsid w:val="00C15C18"/>
    <w:rsid w:val="00C15ED9"/>
    <w:rsid w:val="00C15F85"/>
    <w:rsid w:val="00C15F91"/>
    <w:rsid w:val="00C16144"/>
    <w:rsid w:val="00C161EA"/>
    <w:rsid w:val="00C1622B"/>
    <w:rsid w:val="00C162D2"/>
    <w:rsid w:val="00C162DF"/>
    <w:rsid w:val="00C166F7"/>
    <w:rsid w:val="00C169A0"/>
    <w:rsid w:val="00C16CAF"/>
    <w:rsid w:val="00C16D65"/>
    <w:rsid w:val="00C171A8"/>
    <w:rsid w:val="00C1727C"/>
    <w:rsid w:val="00C172AD"/>
    <w:rsid w:val="00C172BA"/>
    <w:rsid w:val="00C17311"/>
    <w:rsid w:val="00C17400"/>
    <w:rsid w:val="00C17467"/>
    <w:rsid w:val="00C17471"/>
    <w:rsid w:val="00C17749"/>
    <w:rsid w:val="00C177BA"/>
    <w:rsid w:val="00C17B7F"/>
    <w:rsid w:val="00C17F22"/>
    <w:rsid w:val="00C200AF"/>
    <w:rsid w:val="00C20108"/>
    <w:rsid w:val="00C20153"/>
    <w:rsid w:val="00C20231"/>
    <w:rsid w:val="00C20399"/>
    <w:rsid w:val="00C20577"/>
    <w:rsid w:val="00C2069C"/>
    <w:rsid w:val="00C206A6"/>
    <w:rsid w:val="00C208A2"/>
    <w:rsid w:val="00C20C48"/>
    <w:rsid w:val="00C20EBB"/>
    <w:rsid w:val="00C20F27"/>
    <w:rsid w:val="00C21269"/>
    <w:rsid w:val="00C21271"/>
    <w:rsid w:val="00C2127D"/>
    <w:rsid w:val="00C212A0"/>
    <w:rsid w:val="00C212AB"/>
    <w:rsid w:val="00C21461"/>
    <w:rsid w:val="00C21533"/>
    <w:rsid w:val="00C21544"/>
    <w:rsid w:val="00C2157B"/>
    <w:rsid w:val="00C215D5"/>
    <w:rsid w:val="00C216D0"/>
    <w:rsid w:val="00C2198E"/>
    <w:rsid w:val="00C21B33"/>
    <w:rsid w:val="00C21C29"/>
    <w:rsid w:val="00C21C84"/>
    <w:rsid w:val="00C21DF8"/>
    <w:rsid w:val="00C21F37"/>
    <w:rsid w:val="00C22026"/>
    <w:rsid w:val="00C220E6"/>
    <w:rsid w:val="00C22155"/>
    <w:rsid w:val="00C222CC"/>
    <w:rsid w:val="00C224E4"/>
    <w:rsid w:val="00C225BA"/>
    <w:rsid w:val="00C22698"/>
    <w:rsid w:val="00C227F5"/>
    <w:rsid w:val="00C22C89"/>
    <w:rsid w:val="00C22D5D"/>
    <w:rsid w:val="00C22D98"/>
    <w:rsid w:val="00C22ED5"/>
    <w:rsid w:val="00C22EEA"/>
    <w:rsid w:val="00C23074"/>
    <w:rsid w:val="00C23102"/>
    <w:rsid w:val="00C23432"/>
    <w:rsid w:val="00C234F4"/>
    <w:rsid w:val="00C23519"/>
    <w:rsid w:val="00C2381B"/>
    <w:rsid w:val="00C238A1"/>
    <w:rsid w:val="00C238D0"/>
    <w:rsid w:val="00C23966"/>
    <w:rsid w:val="00C23A1E"/>
    <w:rsid w:val="00C23C5E"/>
    <w:rsid w:val="00C23D35"/>
    <w:rsid w:val="00C23E2A"/>
    <w:rsid w:val="00C23E53"/>
    <w:rsid w:val="00C23EE8"/>
    <w:rsid w:val="00C24024"/>
    <w:rsid w:val="00C241DD"/>
    <w:rsid w:val="00C24344"/>
    <w:rsid w:val="00C243E6"/>
    <w:rsid w:val="00C24975"/>
    <w:rsid w:val="00C24A1E"/>
    <w:rsid w:val="00C24A74"/>
    <w:rsid w:val="00C24C64"/>
    <w:rsid w:val="00C24D29"/>
    <w:rsid w:val="00C24E7F"/>
    <w:rsid w:val="00C24EBC"/>
    <w:rsid w:val="00C251DE"/>
    <w:rsid w:val="00C253BF"/>
    <w:rsid w:val="00C25496"/>
    <w:rsid w:val="00C25950"/>
    <w:rsid w:val="00C25971"/>
    <w:rsid w:val="00C25A86"/>
    <w:rsid w:val="00C25FAE"/>
    <w:rsid w:val="00C25FC4"/>
    <w:rsid w:val="00C26211"/>
    <w:rsid w:val="00C26213"/>
    <w:rsid w:val="00C26423"/>
    <w:rsid w:val="00C26676"/>
    <w:rsid w:val="00C266CE"/>
    <w:rsid w:val="00C267B9"/>
    <w:rsid w:val="00C267D1"/>
    <w:rsid w:val="00C267E8"/>
    <w:rsid w:val="00C268D6"/>
    <w:rsid w:val="00C2690F"/>
    <w:rsid w:val="00C26915"/>
    <w:rsid w:val="00C26922"/>
    <w:rsid w:val="00C26A86"/>
    <w:rsid w:val="00C26BF6"/>
    <w:rsid w:val="00C26C68"/>
    <w:rsid w:val="00C26C6A"/>
    <w:rsid w:val="00C26D15"/>
    <w:rsid w:val="00C26D7D"/>
    <w:rsid w:val="00C26EC2"/>
    <w:rsid w:val="00C26F75"/>
    <w:rsid w:val="00C273E3"/>
    <w:rsid w:val="00C274D3"/>
    <w:rsid w:val="00C2754F"/>
    <w:rsid w:val="00C2768A"/>
    <w:rsid w:val="00C278E0"/>
    <w:rsid w:val="00C278F8"/>
    <w:rsid w:val="00C279F1"/>
    <w:rsid w:val="00C27A49"/>
    <w:rsid w:val="00C27C3B"/>
    <w:rsid w:val="00C27D2A"/>
    <w:rsid w:val="00C27D2B"/>
    <w:rsid w:val="00C27F0B"/>
    <w:rsid w:val="00C27FC2"/>
    <w:rsid w:val="00C302C4"/>
    <w:rsid w:val="00C30555"/>
    <w:rsid w:val="00C30661"/>
    <w:rsid w:val="00C307FE"/>
    <w:rsid w:val="00C308D1"/>
    <w:rsid w:val="00C30AF8"/>
    <w:rsid w:val="00C30B3E"/>
    <w:rsid w:val="00C30D1F"/>
    <w:rsid w:val="00C30E4D"/>
    <w:rsid w:val="00C30E92"/>
    <w:rsid w:val="00C31004"/>
    <w:rsid w:val="00C3122A"/>
    <w:rsid w:val="00C31321"/>
    <w:rsid w:val="00C31380"/>
    <w:rsid w:val="00C3141B"/>
    <w:rsid w:val="00C315FE"/>
    <w:rsid w:val="00C317E7"/>
    <w:rsid w:val="00C3184E"/>
    <w:rsid w:val="00C31A46"/>
    <w:rsid w:val="00C31AC3"/>
    <w:rsid w:val="00C31D99"/>
    <w:rsid w:val="00C31E40"/>
    <w:rsid w:val="00C31F90"/>
    <w:rsid w:val="00C31FC4"/>
    <w:rsid w:val="00C32031"/>
    <w:rsid w:val="00C321FE"/>
    <w:rsid w:val="00C32349"/>
    <w:rsid w:val="00C323A2"/>
    <w:rsid w:val="00C323CB"/>
    <w:rsid w:val="00C32408"/>
    <w:rsid w:val="00C3254C"/>
    <w:rsid w:val="00C327AB"/>
    <w:rsid w:val="00C328FE"/>
    <w:rsid w:val="00C32A1C"/>
    <w:rsid w:val="00C32B2A"/>
    <w:rsid w:val="00C32BCC"/>
    <w:rsid w:val="00C32D9B"/>
    <w:rsid w:val="00C32E77"/>
    <w:rsid w:val="00C32F72"/>
    <w:rsid w:val="00C3301B"/>
    <w:rsid w:val="00C33028"/>
    <w:rsid w:val="00C330A5"/>
    <w:rsid w:val="00C331D3"/>
    <w:rsid w:val="00C331F0"/>
    <w:rsid w:val="00C332E5"/>
    <w:rsid w:val="00C333C4"/>
    <w:rsid w:val="00C334C4"/>
    <w:rsid w:val="00C334E6"/>
    <w:rsid w:val="00C33736"/>
    <w:rsid w:val="00C33916"/>
    <w:rsid w:val="00C33ABF"/>
    <w:rsid w:val="00C33AC0"/>
    <w:rsid w:val="00C33BD9"/>
    <w:rsid w:val="00C33CC8"/>
    <w:rsid w:val="00C33CD3"/>
    <w:rsid w:val="00C33DA8"/>
    <w:rsid w:val="00C33EA3"/>
    <w:rsid w:val="00C33F5B"/>
    <w:rsid w:val="00C340D5"/>
    <w:rsid w:val="00C34468"/>
    <w:rsid w:val="00C347C0"/>
    <w:rsid w:val="00C348B4"/>
    <w:rsid w:val="00C34AF8"/>
    <w:rsid w:val="00C34CCA"/>
    <w:rsid w:val="00C34D00"/>
    <w:rsid w:val="00C34E30"/>
    <w:rsid w:val="00C34E65"/>
    <w:rsid w:val="00C35038"/>
    <w:rsid w:val="00C35112"/>
    <w:rsid w:val="00C351B0"/>
    <w:rsid w:val="00C351D4"/>
    <w:rsid w:val="00C3549C"/>
    <w:rsid w:val="00C354E0"/>
    <w:rsid w:val="00C35637"/>
    <w:rsid w:val="00C357CC"/>
    <w:rsid w:val="00C358C1"/>
    <w:rsid w:val="00C35C3E"/>
    <w:rsid w:val="00C35E73"/>
    <w:rsid w:val="00C35EF3"/>
    <w:rsid w:val="00C36072"/>
    <w:rsid w:val="00C360F7"/>
    <w:rsid w:val="00C367EF"/>
    <w:rsid w:val="00C3687F"/>
    <w:rsid w:val="00C36999"/>
    <w:rsid w:val="00C36A57"/>
    <w:rsid w:val="00C36ACD"/>
    <w:rsid w:val="00C36B58"/>
    <w:rsid w:val="00C36BA9"/>
    <w:rsid w:val="00C36C62"/>
    <w:rsid w:val="00C36DB1"/>
    <w:rsid w:val="00C36E33"/>
    <w:rsid w:val="00C36F27"/>
    <w:rsid w:val="00C371DB"/>
    <w:rsid w:val="00C372DF"/>
    <w:rsid w:val="00C37510"/>
    <w:rsid w:val="00C3769B"/>
    <w:rsid w:val="00C376B3"/>
    <w:rsid w:val="00C37AEA"/>
    <w:rsid w:val="00C37B03"/>
    <w:rsid w:val="00C37F02"/>
    <w:rsid w:val="00C40006"/>
    <w:rsid w:val="00C4013F"/>
    <w:rsid w:val="00C4066D"/>
    <w:rsid w:val="00C4071A"/>
    <w:rsid w:val="00C40744"/>
    <w:rsid w:val="00C40A2A"/>
    <w:rsid w:val="00C40A31"/>
    <w:rsid w:val="00C40A63"/>
    <w:rsid w:val="00C40AB6"/>
    <w:rsid w:val="00C40C32"/>
    <w:rsid w:val="00C40D38"/>
    <w:rsid w:val="00C4104E"/>
    <w:rsid w:val="00C4109B"/>
    <w:rsid w:val="00C410C0"/>
    <w:rsid w:val="00C410E2"/>
    <w:rsid w:val="00C410E3"/>
    <w:rsid w:val="00C410F3"/>
    <w:rsid w:val="00C412F0"/>
    <w:rsid w:val="00C41336"/>
    <w:rsid w:val="00C41848"/>
    <w:rsid w:val="00C41880"/>
    <w:rsid w:val="00C41903"/>
    <w:rsid w:val="00C41A5C"/>
    <w:rsid w:val="00C41BDF"/>
    <w:rsid w:val="00C41C60"/>
    <w:rsid w:val="00C41EDD"/>
    <w:rsid w:val="00C41FF6"/>
    <w:rsid w:val="00C4215C"/>
    <w:rsid w:val="00C423D0"/>
    <w:rsid w:val="00C4246F"/>
    <w:rsid w:val="00C4278F"/>
    <w:rsid w:val="00C42950"/>
    <w:rsid w:val="00C42ADD"/>
    <w:rsid w:val="00C42B89"/>
    <w:rsid w:val="00C42C8E"/>
    <w:rsid w:val="00C42D96"/>
    <w:rsid w:val="00C42DAB"/>
    <w:rsid w:val="00C42EE3"/>
    <w:rsid w:val="00C43010"/>
    <w:rsid w:val="00C4309D"/>
    <w:rsid w:val="00C431A3"/>
    <w:rsid w:val="00C4345A"/>
    <w:rsid w:val="00C43517"/>
    <w:rsid w:val="00C43697"/>
    <w:rsid w:val="00C43A62"/>
    <w:rsid w:val="00C43ADD"/>
    <w:rsid w:val="00C43C8A"/>
    <w:rsid w:val="00C43E9E"/>
    <w:rsid w:val="00C43FA5"/>
    <w:rsid w:val="00C43FE4"/>
    <w:rsid w:val="00C44022"/>
    <w:rsid w:val="00C440CE"/>
    <w:rsid w:val="00C44104"/>
    <w:rsid w:val="00C441F4"/>
    <w:rsid w:val="00C4434C"/>
    <w:rsid w:val="00C443C5"/>
    <w:rsid w:val="00C444CA"/>
    <w:rsid w:val="00C4473E"/>
    <w:rsid w:val="00C448DE"/>
    <w:rsid w:val="00C449F3"/>
    <w:rsid w:val="00C44A28"/>
    <w:rsid w:val="00C44A9F"/>
    <w:rsid w:val="00C44B81"/>
    <w:rsid w:val="00C44B8E"/>
    <w:rsid w:val="00C44C79"/>
    <w:rsid w:val="00C44C81"/>
    <w:rsid w:val="00C44D32"/>
    <w:rsid w:val="00C44DCA"/>
    <w:rsid w:val="00C44F99"/>
    <w:rsid w:val="00C450F4"/>
    <w:rsid w:val="00C45353"/>
    <w:rsid w:val="00C453E3"/>
    <w:rsid w:val="00C45660"/>
    <w:rsid w:val="00C456FC"/>
    <w:rsid w:val="00C4570F"/>
    <w:rsid w:val="00C45822"/>
    <w:rsid w:val="00C459A9"/>
    <w:rsid w:val="00C459D6"/>
    <w:rsid w:val="00C45C55"/>
    <w:rsid w:val="00C45D80"/>
    <w:rsid w:val="00C45DDE"/>
    <w:rsid w:val="00C45F06"/>
    <w:rsid w:val="00C46031"/>
    <w:rsid w:val="00C46312"/>
    <w:rsid w:val="00C46374"/>
    <w:rsid w:val="00C46539"/>
    <w:rsid w:val="00C46573"/>
    <w:rsid w:val="00C466D9"/>
    <w:rsid w:val="00C46797"/>
    <w:rsid w:val="00C46D4F"/>
    <w:rsid w:val="00C46DDA"/>
    <w:rsid w:val="00C46E8B"/>
    <w:rsid w:val="00C46FC5"/>
    <w:rsid w:val="00C46FD3"/>
    <w:rsid w:val="00C46FEA"/>
    <w:rsid w:val="00C470B0"/>
    <w:rsid w:val="00C4720C"/>
    <w:rsid w:val="00C47287"/>
    <w:rsid w:val="00C4728B"/>
    <w:rsid w:val="00C474BC"/>
    <w:rsid w:val="00C47681"/>
    <w:rsid w:val="00C4768B"/>
    <w:rsid w:val="00C47814"/>
    <w:rsid w:val="00C478B0"/>
    <w:rsid w:val="00C478BA"/>
    <w:rsid w:val="00C47946"/>
    <w:rsid w:val="00C47A77"/>
    <w:rsid w:val="00C47B77"/>
    <w:rsid w:val="00C47BEA"/>
    <w:rsid w:val="00C47C8D"/>
    <w:rsid w:val="00C47D76"/>
    <w:rsid w:val="00C47F83"/>
    <w:rsid w:val="00C5005E"/>
    <w:rsid w:val="00C5043A"/>
    <w:rsid w:val="00C506C6"/>
    <w:rsid w:val="00C5076E"/>
    <w:rsid w:val="00C508CA"/>
    <w:rsid w:val="00C509AB"/>
    <w:rsid w:val="00C50BE7"/>
    <w:rsid w:val="00C50F28"/>
    <w:rsid w:val="00C50F96"/>
    <w:rsid w:val="00C5105B"/>
    <w:rsid w:val="00C51228"/>
    <w:rsid w:val="00C51249"/>
    <w:rsid w:val="00C51270"/>
    <w:rsid w:val="00C512B5"/>
    <w:rsid w:val="00C5133B"/>
    <w:rsid w:val="00C51587"/>
    <w:rsid w:val="00C51731"/>
    <w:rsid w:val="00C51833"/>
    <w:rsid w:val="00C5191B"/>
    <w:rsid w:val="00C51A1A"/>
    <w:rsid w:val="00C51C43"/>
    <w:rsid w:val="00C51CCC"/>
    <w:rsid w:val="00C51CE3"/>
    <w:rsid w:val="00C51DE9"/>
    <w:rsid w:val="00C51F09"/>
    <w:rsid w:val="00C51FF6"/>
    <w:rsid w:val="00C52033"/>
    <w:rsid w:val="00C521A9"/>
    <w:rsid w:val="00C52247"/>
    <w:rsid w:val="00C522B3"/>
    <w:rsid w:val="00C52355"/>
    <w:rsid w:val="00C523DC"/>
    <w:rsid w:val="00C527BC"/>
    <w:rsid w:val="00C52A0D"/>
    <w:rsid w:val="00C52AD9"/>
    <w:rsid w:val="00C52C08"/>
    <w:rsid w:val="00C52C37"/>
    <w:rsid w:val="00C52CA3"/>
    <w:rsid w:val="00C52F1A"/>
    <w:rsid w:val="00C53034"/>
    <w:rsid w:val="00C53728"/>
    <w:rsid w:val="00C53B29"/>
    <w:rsid w:val="00C53B3A"/>
    <w:rsid w:val="00C53D49"/>
    <w:rsid w:val="00C53DF3"/>
    <w:rsid w:val="00C54061"/>
    <w:rsid w:val="00C54394"/>
    <w:rsid w:val="00C5481D"/>
    <w:rsid w:val="00C548F6"/>
    <w:rsid w:val="00C54909"/>
    <w:rsid w:val="00C54958"/>
    <w:rsid w:val="00C54C64"/>
    <w:rsid w:val="00C550F9"/>
    <w:rsid w:val="00C55101"/>
    <w:rsid w:val="00C55162"/>
    <w:rsid w:val="00C551D3"/>
    <w:rsid w:val="00C55275"/>
    <w:rsid w:val="00C553CC"/>
    <w:rsid w:val="00C5543F"/>
    <w:rsid w:val="00C55525"/>
    <w:rsid w:val="00C555C8"/>
    <w:rsid w:val="00C5566A"/>
    <w:rsid w:val="00C55752"/>
    <w:rsid w:val="00C55934"/>
    <w:rsid w:val="00C55BB1"/>
    <w:rsid w:val="00C55F8B"/>
    <w:rsid w:val="00C55FA7"/>
    <w:rsid w:val="00C55FC8"/>
    <w:rsid w:val="00C56099"/>
    <w:rsid w:val="00C560D4"/>
    <w:rsid w:val="00C56171"/>
    <w:rsid w:val="00C563BE"/>
    <w:rsid w:val="00C565DC"/>
    <w:rsid w:val="00C5670F"/>
    <w:rsid w:val="00C5682D"/>
    <w:rsid w:val="00C568E9"/>
    <w:rsid w:val="00C56908"/>
    <w:rsid w:val="00C56C43"/>
    <w:rsid w:val="00C56C62"/>
    <w:rsid w:val="00C56CED"/>
    <w:rsid w:val="00C56E1D"/>
    <w:rsid w:val="00C56E1F"/>
    <w:rsid w:val="00C56E88"/>
    <w:rsid w:val="00C56FE6"/>
    <w:rsid w:val="00C5700A"/>
    <w:rsid w:val="00C57047"/>
    <w:rsid w:val="00C5726D"/>
    <w:rsid w:val="00C57419"/>
    <w:rsid w:val="00C57555"/>
    <w:rsid w:val="00C57820"/>
    <w:rsid w:val="00C57A7E"/>
    <w:rsid w:val="00C57B27"/>
    <w:rsid w:val="00C57B7B"/>
    <w:rsid w:val="00C57B83"/>
    <w:rsid w:val="00C57C74"/>
    <w:rsid w:val="00C57DEF"/>
    <w:rsid w:val="00C57E32"/>
    <w:rsid w:val="00C600FC"/>
    <w:rsid w:val="00C60249"/>
    <w:rsid w:val="00C6027D"/>
    <w:rsid w:val="00C602D9"/>
    <w:rsid w:val="00C60485"/>
    <w:rsid w:val="00C60520"/>
    <w:rsid w:val="00C6052E"/>
    <w:rsid w:val="00C60583"/>
    <w:rsid w:val="00C60756"/>
    <w:rsid w:val="00C609A0"/>
    <w:rsid w:val="00C60A11"/>
    <w:rsid w:val="00C60C7C"/>
    <w:rsid w:val="00C60CEC"/>
    <w:rsid w:val="00C60CF4"/>
    <w:rsid w:val="00C60D36"/>
    <w:rsid w:val="00C60DE8"/>
    <w:rsid w:val="00C6105C"/>
    <w:rsid w:val="00C61113"/>
    <w:rsid w:val="00C6118E"/>
    <w:rsid w:val="00C611EB"/>
    <w:rsid w:val="00C612A3"/>
    <w:rsid w:val="00C613A1"/>
    <w:rsid w:val="00C613E7"/>
    <w:rsid w:val="00C613E9"/>
    <w:rsid w:val="00C6147D"/>
    <w:rsid w:val="00C61485"/>
    <w:rsid w:val="00C61498"/>
    <w:rsid w:val="00C6153E"/>
    <w:rsid w:val="00C61671"/>
    <w:rsid w:val="00C619D6"/>
    <w:rsid w:val="00C61ECD"/>
    <w:rsid w:val="00C61F2F"/>
    <w:rsid w:val="00C6218F"/>
    <w:rsid w:val="00C62245"/>
    <w:rsid w:val="00C622F4"/>
    <w:rsid w:val="00C6251E"/>
    <w:rsid w:val="00C625B5"/>
    <w:rsid w:val="00C6260D"/>
    <w:rsid w:val="00C62650"/>
    <w:rsid w:val="00C62729"/>
    <w:rsid w:val="00C62C5B"/>
    <w:rsid w:val="00C62E0B"/>
    <w:rsid w:val="00C62EBD"/>
    <w:rsid w:val="00C63105"/>
    <w:rsid w:val="00C63286"/>
    <w:rsid w:val="00C632E5"/>
    <w:rsid w:val="00C63413"/>
    <w:rsid w:val="00C636D3"/>
    <w:rsid w:val="00C63814"/>
    <w:rsid w:val="00C638D3"/>
    <w:rsid w:val="00C63C40"/>
    <w:rsid w:val="00C63EA5"/>
    <w:rsid w:val="00C63FBF"/>
    <w:rsid w:val="00C6412D"/>
    <w:rsid w:val="00C64142"/>
    <w:rsid w:val="00C641A0"/>
    <w:rsid w:val="00C641D0"/>
    <w:rsid w:val="00C6422C"/>
    <w:rsid w:val="00C644C9"/>
    <w:rsid w:val="00C645A5"/>
    <w:rsid w:val="00C64713"/>
    <w:rsid w:val="00C64863"/>
    <w:rsid w:val="00C648C3"/>
    <w:rsid w:val="00C64AE0"/>
    <w:rsid w:val="00C64CC7"/>
    <w:rsid w:val="00C65174"/>
    <w:rsid w:val="00C651E3"/>
    <w:rsid w:val="00C65211"/>
    <w:rsid w:val="00C65492"/>
    <w:rsid w:val="00C65531"/>
    <w:rsid w:val="00C65619"/>
    <w:rsid w:val="00C65632"/>
    <w:rsid w:val="00C6587D"/>
    <w:rsid w:val="00C658F8"/>
    <w:rsid w:val="00C6593E"/>
    <w:rsid w:val="00C65A64"/>
    <w:rsid w:val="00C65BF9"/>
    <w:rsid w:val="00C65CE6"/>
    <w:rsid w:val="00C65EC0"/>
    <w:rsid w:val="00C661F0"/>
    <w:rsid w:val="00C6625E"/>
    <w:rsid w:val="00C663D8"/>
    <w:rsid w:val="00C66452"/>
    <w:rsid w:val="00C66503"/>
    <w:rsid w:val="00C6653B"/>
    <w:rsid w:val="00C665DC"/>
    <w:rsid w:val="00C6670D"/>
    <w:rsid w:val="00C667BC"/>
    <w:rsid w:val="00C667F5"/>
    <w:rsid w:val="00C66890"/>
    <w:rsid w:val="00C669CA"/>
    <w:rsid w:val="00C66D99"/>
    <w:rsid w:val="00C67019"/>
    <w:rsid w:val="00C6701A"/>
    <w:rsid w:val="00C67063"/>
    <w:rsid w:val="00C6712D"/>
    <w:rsid w:val="00C67194"/>
    <w:rsid w:val="00C671CC"/>
    <w:rsid w:val="00C671D7"/>
    <w:rsid w:val="00C6726B"/>
    <w:rsid w:val="00C675C7"/>
    <w:rsid w:val="00C67668"/>
    <w:rsid w:val="00C6768A"/>
    <w:rsid w:val="00C67713"/>
    <w:rsid w:val="00C67821"/>
    <w:rsid w:val="00C679F8"/>
    <w:rsid w:val="00C67B3C"/>
    <w:rsid w:val="00C67C1D"/>
    <w:rsid w:val="00C67EED"/>
    <w:rsid w:val="00C700F1"/>
    <w:rsid w:val="00C70120"/>
    <w:rsid w:val="00C70320"/>
    <w:rsid w:val="00C7038C"/>
    <w:rsid w:val="00C7055A"/>
    <w:rsid w:val="00C705C8"/>
    <w:rsid w:val="00C7067A"/>
    <w:rsid w:val="00C70814"/>
    <w:rsid w:val="00C7082F"/>
    <w:rsid w:val="00C70B0B"/>
    <w:rsid w:val="00C70BC5"/>
    <w:rsid w:val="00C70BF7"/>
    <w:rsid w:val="00C70DB1"/>
    <w:rsid w:val="00C70DE1"/>
    <w:rsid w:val="00C70EED"/>
    <w:rsid w:val="00C71132"/>
    <w:rsid w:val="00C71350"/>
    <w:rsid w:val="00C71534"/>
    <w:rsid w:val="00C71648"/>
    <w:rsid w:val="00C71679"/>
    <w:rsid w:val="00C716BA"/>
    <w:rsid w:val="00C71884"/>
    <w:rsid w:val="00C719ED"/>
    <w:rsid w:val="00C71B7C"/>
    <w:rsid w:val="00C71BB3"/>
    <w:rsid w:val="00C71C55"/>
    <w:rsid w:val="00C71E8C"/>
    <w:rsid w:val="00C71ED2"/>
    <w:rsid w:val="00C71F18"/>
    <w:rsid w:val="00C72263"/>
    <w:rsid w:val="00C722A2"/>
    <w:rsid w:val="00C722DA"/>
    <w:rsid w:val="00C722E1"/>
    <w:rsid w:val="00C7269D"/>
    <w:rsid w:val="00C726E8"/>
    <w:rsid w:val="00C72724"/>
    <w:rsid w:val="00C72895"/>
    <w:rsid w:val="00C728F3"/>
    <w:rsid w:val="00C729B9"/>
    <w:rsid w:val="00C72A41"/>
    <w:rsid w:val="00C72B40"/>
    <w:rsid w:val="00C72BB3"/>
    <w:rsid w:val="00C72BD1"/>
    <w:rsid w:val="00C72CDD"/>
    <w:rsid w:val="00C72D2B"/>
    <w:rsid w:val="00C72DEE"/>
    <w:rsid w:val="00C72E62"/>
    <w:rsid w:val="00C72F52"/>
    <w:rsid w:val="00C73019"/>
    <w:rsid w:val="00C73268"/>
    <w:rsid w:val="00C733CF"/>
    <w:rsid w:val="00C7342D"/>
    <w:rsid w:val="00C734A5"/>
    <w:rsid w:val="00C736CD"/>
    <w:rsid w:val="00C73929"/>
    <w:rsid w:val="00C73AD3"/>
    <w:rsid w:val="00C73B05"/>
    <w:rsid w:val="00C73C45"/>
    <w:rsid w:val="00C73C4D"/>
    <w:rsid w:val="00C7416C"/>
    <w:rsid w:val="00C7421E"/>
    <w:rsid w:val="00C74367"/>
    <w:rsid w:val="00C744AF"/>
    <w:rsid w:val="00C74620"/>
    <w:rsid w:val="00C747BE"/>
    <w:rsid w:val="00C74987"/>
    <w:rsid w:val="00C749A9"/>
    <w:rsid w:val="00C74ADB"/>
    <w:rsid w:val="00C74B91"/>
    <w:rsid w:val="00C74C1D"/>
    <w:rsid w:val="00C74D88"/>
    <w:rsid w:val="00C75093"/>
    <w:rsid w:val="00C75165"/>
    <w:rsid w:val="00C75407"/>
    <w:rsid w:val="00C75563"/>
    <w:rsid w:val="00C7561A"/>
    <w:rsid w:val="00C75771"/>
    <w:rsid w:val="00C75A48"/>
    <w:rsid w:val="00C75A61"/>
    <w:rsid w:val="00C75C83"/>
    <w:rsid w:val="00C76208"/>
    <w:rsid w:val="00C76274"/>
    <w:rsid w:val="00C762F2"/>
    <w:rsid w:val="00C763A9"/>
    <w:rsid w:val="00C763E5"/>
    <w:rsid w:val="00C7644A"/>
    <w:rsid w:val="00C76466"/>
    <w:rsid w:val="00C76496"/>
    <w:rsid w:val="00C764B8"/>
    <w:rsid w:val="00C7661E"/>
    <w:rsid w:val="00C76712"/>
    <w:rsid w:val="00C7676A"/>
    <w:rsid w:val="00C767C3"/>
    <w:rsid w:val="00C767C5"/>
    <w:rsid w:val="00C767DC"/>
    <w:rsid w:val="00C76932"/>
    <w:rsid w:val="00C76AAA"/>
    <w:rsid w:val="00C76ADE"/>
    <w:rsid w:val="00C76B50"/>
    <w:rsid w:val="00C76B82"/>
    <w:rsid w:val="00C7721D"/>
    <w:rsid w:val="00C77791"/>
    <w:rsid w:val="00C77896"/>
    <w:rsid w:val="00C77AEB"/>
    <w:rsid w:val="00C77B88"/>
    <w:rsid w:val="00C77BF5"/>
    <w:rsid w:val="00C77CCA"/>
    <w:rsid w:val="00C77DED"/>
    <w:rsid w:val="00C77F3B"/>
    <w:rsid w:val="00C77F8C"/>
    <w:rsid w:val="00C77FCA"/>
    <w:rsid w:val="00C8008A"/>
    <w:rsid w:val="00C80118"/>
    <w:rsid w:val="00C8029A"/>
    <w:rsid w:val="00C802E3"/>
    <w:rsid w:val="00C802F6"/>
    <w:rsid w:val="00C8040F"/>
    <w:rsid w:val="00C80493"/>
    <w:rsid w:val="00C804E6"/>
    <w:rsid w:val="00C804F1"/>
    <w:rsid w:val="00C80634"/>
    <w:rsid w:val="00C80693"/>
    <w:rsid w:val="00C80799"/>
    <w:rsid w:val="00C809AC"/>
    <w:rsid w:val="00C80AFE"/>
    <w:rsid w:val="00C80B27"/>
    <w:rsid w:val="00C80BDE"/>
    <w:rsid w:val="00C80BF6"/>
    <w:rsid w:val="00C80BFD"/>
    <w:rsid w:val="00C80DE1"/>
    <w:rsid w:val="00C80E63"/>
    <w:rsid w:val="00C80ECC"/>
    <w:rsid w:val="00C80F2D"/>
    <w:rsid w:val="00C81118"/>
    <w:rsid w:val="00C81122"/>
    <w:rsid w:val="00C81177"/>
    <w:rsid w:val="00C81244"/>
    <w:rsid w:val="00C812A0"/>
    <w:rsid w:val="00C8131B"/>
    <w:rsid w:val="00C81367"/>
    <w:rsid w:val="00C8157E"/>
    <w:rsid w:val="00C81800"/>
    <w:rsid w:val="00C819AD"/>
    <w:rsid w:val="00C81C7C"/>
    <w:rsid w:val="00C81CD5"/>
    <w:rsid w:val="00C81E75"/>
    <w:rsid w:val="00C81F98"/>
    <w:rsid w:val="00C82110"/>
    <w:rsid w:val="00C82194"/>
    <w:rsid w:val="00C8219D"/>
    <w:rsid w:val="00C8251B"/>
    <w:rsid w:val="00C825ED"/>
    <w:rsid w:val="00C8283C"/>
    <w:rsid w:val="00C82A56"/>
    <w:rsid w:val="00C82BB5"/>
    <w:rsid w:val="00C82D2E"/>
    <w:rsid w:val="00C82D8D"/>
    <w:rsid w:val="00C82E35"/>
    <w:rsid w:val="00C82E8C"/>
    <w:rsid w:val="00C82EFE"/>
    <w:rsid w:val="00C83154"/>
    <w:rsid w:val="00C83189"/>
    <w:rsid w:val="00C831AD"/>
    <w:rsid w:val="00C83453"/>
    <w:rsid w:val="00C83478"/>
    <w:rsid w:val="00C834AA"/>
    <w:rsid w:val="00C83503"/>
    <w:rsid w:val="00C835CE"/>
    <w:rsid w:val="00C83804"/>
    <w:rsid w:val="00C838A8"/>
    <w:rsid w:val="00C838BF"/>
    <w:rsid w:val="00C838C4"/>
    <w:rsid w:val="00C839B5"/>
    <w:rsid w:val="00C839F0"/>
    <w:rsid w:val="00C83A80"/>
    <w:rsid w:val="00C83A8A"/>
    <w:rsid w:val="00C83ABB"/>
    <w:rsid w:val="00C83AC9"/>
    <w:rsid w:val="00C83BB2"/>
    <w:rsid w:val="00C83E05"/>
    <w:rsid w:val="00C83E41"/>
    <w:rsid w:val="00C83F73"/>
    <w:rsid w:val="00C84148"/>
    <w:rsid w:val="00C842C4"/>
    <w:rsid w:val="00C8435D"/>
    <w:rsid w:val="00C843E7"/>
    <w:rsid w:val="00C843F9"/>
    <w:rsid w:val="00C8456D"/>
    <w:rsid w:val="00C84685"/>
    <w:rsid w:val="00C8471A"/>
    <w:rsid w:val="00C8476E"/>
    <w:rsid w:val="00C84814"/>
    <w:rsid w:val="00C84B04"/>
    <w:rsid w:val="00C84D93"/>
    <w:rsid w:val="00C84E77"/>
    <w:rsid w:val="00C84E96"/>
    <w:rsid w:val="00C84FE5"/>
    <w:rsid w:val="00C85191"/>
    <w:rsid w:val="00C851E7"/>
    <w:rsid w:val="00C851F1"/>
    <w:rsid w:val="00C85392"/>
    <w:rsid w:val="00C8545D"/>
    <w:rsid w:val="00C85471"/>
    <w:rsid w:val="00C85527"/>
    <w:rsid w:val="00C8558A"/>
    <w:rsid w:val="00C856BE"/>
    <w:rsid w:val="00C85832"/>
    <w:rsid w:val="00C85B84"/>
    <w:rsid w:val="00C85DAF"/>
    <w:rsid w:val="00C85EC5"/>
    <w:rsid w:val="00C85F81"/>
    <w:rsid w:val="00C86128"/>
    <w:rsid w:val="00C861C5"/>
    <w:rsid w:val="00C86229"/>
    <w:rsid w:val="00C863A1"/>
    <w:rsid w:val="00C86400"/>
    <w:rsid w:val="00C86531"/>
    <w:rsid w:val="00C86569"/>
    <w:rsid w:val="00C867C9"/>
    <w:rsid w:val="00C8688E"/>
    <w:rsid w:val="00C869A1"/>
    <w:rsid w:val="00C869F7"/>
    <w:rsid w:val="00C86A07"/>
    <w:rsid w:val="00C86EDF"/>
    <w:rsid w:val="00C86EE6"/>
    <w:rsid w:val="00C8709E"/>
    <w:rsid w:val="00C87159"/>
    <w:rsid w:val="00C871DC"/>
    <w:rsid w:val="00C874A4"/>
    <w:rsid w:val="00C87760"/>
    <w:rsid w:val="00C87798"/>
    <w:rsid w:val="00C87872"/>
    <w:rsid w:val="00C87A84"/>
    <w:rsid w:val="00C87C99"/>
    <w:rsid w:val="00C900B7"/>
    <w:rsid w:val="00C901E1"/>
    <w:rsid w:val="00C901FC"/>
    <w:rsid w:val="00C9045E"/>
    <w:rsid w:val="00C907E5"/>
    <w:rsid w:val="00C9080F"/>
    <w:rsid w:val="00C90857"/>
    <w:rsid w:val="00C90899"/>
    <w:rsid w:val="00C90A41"/>
    <w:rsid w:val="00C90B9C"/>
    <w:rsid w:val="00C90D90"/>
    <w:rsid w:val="00C90E97"/>
    <w:rsid w:val="00C9147F"/>
    <w:rsid w:val="00C9158B"/>
    <w:rsid w:val="00C91627"/>
    <w:rsid w:val="00C91991"/>
    <w:rsid w:val="00C919D4"/>
    <w:rsid w:val="00C91B34"/>
    <w:rsid w:val="00C91F35"/>
    <w:rsid w:val="00C91F50"/>
    <w:rsid w:val="00C91F6C"/>
    <w:rsid w:val="00C9241E"/>
    <w:rsid w:val="00C924DE"/>
    <w:rsid w:val="00C926A8"/>
    <w:rsid w:val="00C92838"/>
    <w:rsid w:val="00C92BA3"/>
    <w:rsid w:val="00C92D4B"/>
    <w:rsid w:val="00C92E97"/>
    <w:rsid w:val="00C931BC"/>
    <w:rsid w:val="00C93317"/>
    <w:rsid w:val="00C93464"/>
    <w:rsid w:val="00C9346C"/>
    <w:rsid w:val="00C93538"/>
    <w:rsid w:val="00C93763"/>
    <w:rsid w:val="00C938F3"/>
    <w:rsid w:val="00C9392E"/>
    <w:rsid w:val="00C939BC"/>
    <w:rsid w:val="00C93A69"/>
    <w:rsid w:val="00C93A6E"/>
    <w:rsid w:val="00C93AA6"/>
    <w:rsid w:val="00C93AD3"/>
    <w:rsid w:val="00C93B57"/>
    <w:rsid w:val="00C93BCC"/>
    <w:rsid w:val="00C93C34"/>
    <w:rsid w:val="00C93D75"/>
    <w:rsid w:val="00C93EF4"/>
    <w:rsid w:val="00C9409A"/>
    <w:rsid w:val="00C941B4"/>
    <w:rsid w:val="00C942F4"/>
    <w:rsid w:val="00C94438"/>
    <w:rsid w:val="00C9475F"/>
    <w:rsid w:val="00C947DF"/>
    <w:rsid w:val="00C94810"/>
    <w:rsid w:val="00C94B16"/>
    <w:rsid w:val="00C94B1C"/>
    <w:rsid w:val="00C94BD8"/>
    <w:rsid w:val="00C94E91"/>
    <w:rsid w:val="00C94F10"/>
    <w:rsid w:val="00C94F44"/>
    <w:rsid w:val="00C951C7"/>
    <w:rsid w:val="00C952FD"/>
    <w:rsid w:val="00C953B0"/>
    <w:rsid w:val="00C95564"/>
    <w:rsid w:val="00C9596F"/>
    <w:rsid w:val="00C95976"/>
    <w:rsid w:val="00C95AC5"/>
    <w:rsid w:val="00C95B7D"/>
    <w:rsid w:val="00C95DA3"/>
    <w:rsid w:val="00C9612D"/>
    <w:rsid w:val="00C96397"/>
    <w:rsid w:val="00C9645C"/>
    <w:rsid w:val="00C964DE"/>
    <w:rsid w:val="00C9654C"/>
    <w:rsid w:val="00C9662A"/>
    <w:rsid w:val="00C967A2"/>
    <w:rsid w:val="00C967A7"/>
    <w:rsid w:val="00C96B7A"/>
    <w:rsid w:val="00C96DD8"/>
    <w:rsid w:val="00C96FDF"/>
    <w:rsid w:val="00C970A3"/>
    <w:rsid w:val="00C97468"/>
    <w:rsid w:val="00C976E1"/>
    <w:rsid w:val="00C977D0"/>
    <w:rsid w:val="00C9787F"/>
    <w:rsid w:val="00C978E6"/>
    <w:rsid w:val="00C979D8"/>
    <w:rsid w:val="00C97C78"/>
    <w:rsid w:val="00C97D3E"/>
    <w:rsid w:val="00C97DEE"/>
    <w:rsid w:val="00C97EB5"/>
    <w:rsid w:val="00CA021A"/>
    <w:rsid w:val="00CA0235"/>
    <w:rsid w:val="00CA0370"/>
    <w:rsid w:val="00CA0538"/>
    <w:rsid w:val="00CA0792"/>
    <w:rsid w:val="00CA07A3"/>
    <w:rsid w:val="00CA0808"/>
    <w:rsid w:val="00CA0824"/>
    <w:rsid w:val="00CA0941"/>
    <w:rsid w:val="00CA0A2C"/>
    <w:rsid w:val="00CA0B7F"/>
    <w:rsid w:val="00CA0BB0"/>
    <w:rsid w:val="00CA0C52"/>
    <w:rsid w:val="00CA0FC9"/>
    <w:rsid w:val="00CA0FF7"/>
    <w:rsid w:val="00CA10F5"/>
    <w:rsid w:val="00CA164D"/>
    <w:rsid w:val="00CA16A2"/>
    <w:rsid w:val="00CA16BC"/>
    <w:rsid w:val="00CA1816"/>
    <w:rsid w:val="00CA1B75"/>
    <w:rsid w:val="00CA1C52"/>
    <w:rsid w:val="00CA210E"/>
    <w:rsid w:val="00CA2274"/>
    <w:rsid w:val="00CA253D"/>
    <w:rsid w:val="00CA25BE"/>
    <w:rsid w:val="00CA2785"/>
    <w:rsid w:val="00CA27BC"/>
    <w:rsid w:val="00CA2BF9"/>
    <w:rsid w:val="00CA2DD8"/>
    <w:rsid w:val="00CA2F62"/>
    <w:rsid w:val="00CA3203"/>
    <w:rsid w:val="00CA320F"/>
    <w:rsid w:val="00CA337D"/>
    <w:rsid w:val="00CA3515"/>
    <w:rsid w:val="00CA360F"/>
    <w:rsid w:val="00CA37D3"/>
    <w:rsid w:val="00CA391B"/>
    <w:rsid w:val="00CA399A"/>
    <w:rsid w:val="00CA39F2"/>
    <w:rsid w:val="00CA3B34"/>
    <w:rsid w:val="00CA3CA6"/>
    <w:rsid w:val="00CA3CBC"/>
    <w:rsid w:val="00CA3E2D"/>
    <w:rsid w:val="00CA3F15"/>
    <w:rsid w:val="00CA416B"/>
    <w:rsid w:val="00CA42A4"/>
    <w:rsid w:val="00CA439B"/>
    <w:rsid w:val="00CA452B"/>
    <w:rsid w:val="00CA47EB"/>
    <w:rsid w:val="00CA4882"/>
    <w:rsid w:val="00CA488B"/>
    <w:rsid w:val="00CA4A41"/>
    <w:rsid w:val="00CA4BE1"/>
    <w:rsid w:val="00CA4BE3"/>
    <w:rsid w:val="00CA50D7"/>
    <w:rsid w:val="00CA52B1"/>
    <w:rsid w:val="00CA5304"/>
    <w:rsid w:val="00CA54A9"/>
    <w:rsid w:val="00CA56A4"/>
    <w:rsid w:val="00CA58A2"/>
    <w:rsid w:val="00CA5940"/>
    <w:rsid w:val="00CA5B40"/>
    <w:rsid w:val="00CA5B42"/>
    <w:rsid w:val="00CA5E11"/>
    <w:rsid w:val="00CA5F82"/>
    <w:rsid w:val="00CA6018"/>
    <w:rsid w:val="00CA60AE"/>
    <w:rsid w:val="00CA6179"/>
    <w:rsid w:val="00CA63C6"/>
    <w:rsid w:val="00CA65E8"/>
    <w:rsid w:val="00CA6716"/>
    <w:rsid w:val="00CA6798"/>
    <w:rsid w:val="00CA6A2A"/>
    <w:rsid w:val="00CA6A2C"/>
    <w:rsid w:val="00CA6A33"/>
    <w:rsid w:val="00CA6ADC"/>
    <w:rsid w:val="00CA6CF1"/>
    <w:rsid w:val="00CA6D13"/>
    <w:rsid w:val="00CA6E83"/>
    <w:rsid w:val="00CA6E99"/>
    <w:rsid w:val="00CA6FD0"/>
    <w:rsid w:val="00CA7072"/>
    <w:rsid w:val="00CA7200"/>
    <w:rsid w:val="00CA7297"/>
    <w:rsid w:val="00CA72F9"/>
    <w:rsid w:val="00CA7560"/>
    <w:rsid w:val="00CA7720"/>
    <w:rsid w:val="00CA7779"/>
    <w:rsid w:val="00CA7CB3"/>
    <w:rsid w:val="00CB007D"/>
    <w:rsid w:val="00CB00D8"/>
    <w:rsid w:val="00CB01F0"/>
    <w:rsid w:val="00CB0309"/>
    <w:rsid w:val="00CB035C"/>
    <w:rsid w:val="00CB043F"/>
    <w:rsid w:val="00CB08FE"/>
    <w:rsid w:val="00CB09B3"/>
    <w:rsid w:val="00CB0BF1"/>
    <w:rsid w:val="00CB0D27"/>
    <w:rsid w:val="00CB112C"/>
    <w:rsid w:val="00CB1384"/>
    <w:rsid w:val="00CB14ED"/>
    <w:rsid w:val="00CB14F0"/>
    <w:rsid w:val="00CB15A9"/>
    <w:rsid w:val="00CB194B"/>
    <w:rsid w:val="00CB1C3F"/>
    <w:rsid w:val="00CB1CE5"/>
    <w:rsid w:val="00CB206D"/>
    <w:rsid w:val="00CB2181"/>
    <w:rsid w:val="00CB2285"/>
    <w:rsid w:val="00CB228C"/>
    <w:rsid w:val="00CB22FC"/>
    <w:rsid w:val="00CB23ED"/>
    <w:rsid w:val="00CB249C"/>
    <w:rsid w:val="00CB24BB"/>
    <w:rsid w:val="00CB2714"/>
    <w:rsid w:val="00CB2B95"/>
    <w:rsid w:val="00CB2BBF"/>
    <w:rsid w:val="00CB2C20"/>
    <w:rsid w:val="00CB2E18"/>
    <w:rsid w:val="00CB31DA"/>
    <w:rsid w:val="00CB3285"/>
    <w:rsid w:val="00CB34B5"/>
    <w:rsid w:val="00CB3500"/>
    <w:rsid w:val="00CB3575"/>
    <w:rsid w:val="00CB3853"/>
    <w:rsid w:val="00CB395E"/>
    <w:rsid w:val="00CB3A49"/>
    <w:rsid w:val="00CB3B94"/>
    <w:rsid w:val="00CB3D76"/>
    <w:rsid w:val="00CB3E04"/>
    <w:rsid w:val="00CB3F09"/>
    <w:rsid w:val="00CB3F28"/>
    <w:rsid w:val="00CB4086"/>
    <w:rsid w:val="00CB40C4"/>
    <w:rsid w:val="00CB4143"/>
    <w:rsid w:val="00CB426B"/>
    <w:rsid w:val="00CB451B"/>
    <w:rsid w:val="00CB47D0"/>
    <w:rsid w:val="00CB49A8"/>
    <w:rsid w:val="00CB4A72"/>
    <w:rsid w:val="00CB4B01"/>
    <w:rsid w:val="00CB4EF7"/>
    <w:rsid w:val="00CB4F32"/>
    <w:rsid w:val="00CB4FF4"/>
    <w:rsid w:val="00CB5080"/>
    <w:rsid w:val="00CB52A5"/>
    <w:rsid w:val="00CB5351"/>
    <w:rsid w:val="00CB53CE"/>
    <w:rsid w:val="00CB54D8"/>
    <w:rsid w:val="00CB58F7"/>
    <w:rsid w:val="00CB5C7A"/>
    <w:rsid w:val="00CB5CBE"/>
    <w:rsid w:val="00CB5D5A"/>
    <w:rsid w:val="00CB5E48"/>
    <w:rsid w:val="00CB5FD3"/>
    <w:rsid w:val="00CB620D"/>
    <w:rsid w:val="00CB632B"/>
    <w:rsid w:val="00CB6351"/>
    <w:rsid w:val="00CB6411"/>
    <w:rsid w:val="00CB663F"/>
    <w:rsid w:val="00CB6688"/>
    <w:rsid w:val="00CB6B12"/>
    <w:rsid w:val="00CB6C6B"/>
    <w:rsid w:val="00CB6FDD"/>
    <w:rsid w:val="00CB70C4"/>
    <w:rsid w:val="00CB717C"/>
    <w:rsid w:val="00CB7447"/>
    <w:rsid w:val="00CB7806"/>
    <w:rsid w:val="00CB7827"/>
    <w:rsid w:val="00CB7AF3"/>
    <w:rsid w:val="00CB7C80"/>
    <w:rsid w:val="00CB7C98"/>
    <w:rsid w:val="00CB7CFA"/>
    <w:rsid w:val="00CB7D2E"/>
    <w:rsid w:val="00CB7DAD"/>
    <w:rsid w:val="00CB7E1B"/>
    <w:rsid w:val="00CB7E32"/>
    <w:rsid w:val="00CC0045"/>
    <w:rsid w:val="00CC00B2"/>
    <w:rsid w:val="00CC023F"/>
    <w:rsid w:val="00CC04A8"/>
    <w:rsid w:val="00CC04CF"/>
    <w:rsid w:val="00CC05AE"/>
    <w:rsid w:val="00CC05B2"/>
    <w:rsid w:val="00CC0A75"/>
    <w:rsid w:val="00CC0C43"/>
    <w:rsid w:val="00CC0E6F"/>
    <w:rsid w:val="00CC0EAA"/>
    <w:rsid w:val="00CC0F53"/>
    <w:rsid w:val="00CC0F62"/>
    <w:rsid w:val="00CC1031"/>
    <w:rsid w:val="00CC1117"/>
    <w:rsid w:val="00CC11BD"/>
    <w:rsid w:val="00CC1235"/>
    <w:rsid w:val="00CC141E"/>
    <w:rsid w:val="00CC14F7"/>
    <w:rsid w:val="00CC1610"/>
    <w:rsid w:val="00CC17F2"/>
    <w:rsid w:val="00CC182D"/>
    <w:rsid w:val="00CC1BB0"/>
    <w:rsid w:val="00CC1C1C"/>
    <w:rsid w:val="00CC1DAD"/>
    <w:rsid w:val="00CC1F11"/>
    <w:rsid w:val="00CC20F0"/>
    <w:rsid w:val="00CC220C"/>
    <w:rsid w:val="00CC232A"/>
    <w:rsid w:val="00CC28C8"/>
    <w:rsid w:val="00CC2979"/>
    <w:rsid w:val="00CC2AEA"/>
    <w:rsid w:val="00CC2D5C"/>
    <w:rsid w:val="00CC2D5F"/>
    <w:rsid w:val="00CC2F7F"/>
    <w:rsid w:val="00CC30F9"/>
    <w:rsid w:val="00CC30FC"/>
    <w:rsid w:val="00CC3167"/>
    <w:rsid w:val="00CC3331"/>
    <w:rsid w:val="00CC34F9"/>
    <w:rsid w:val="00CC37F5"/>
    <w:rsid w:val="00CC3B5B"/>
    <w:rsid w:val="00CC3BAC"/>
    <w:rsid w:val="00CC3EC0"/>
    <w:rsid w:val="00CC4039"/>
    <w:rsid w:val="00CC4197"/>
    <w:rsid w:val="00CC43A8"/>
    <w:rsid w:val="00CC474A"/>
    <w:rsid w:val="00CC498D"/>
    <w:rsid w:val="00CC4B0A"/>
    <w:rsid w:val="00CC4B8F"/>
    <w:rsid w:val="00CC4C23"/>
    <w:rsid w:val="00CC4C42"/>
    <w:rsid w:val="00CC4C8E"/>
    <w:rsid w:val="00CC4D36"/>
    <w:rsid w:val="00CC4DA1"/>
    <w:rsid w:val="00CC4DE8"/>
    <w:rsid w:val="00CC4DF3"/>
    <w:rsid w:val="00CC4FE3"/>
    <w:rsid w:val="00CC5009"/>
    <w:rsid w:val="00CC5146"/>
    <w:rsid w:val="00CC521A"/>
    <w:rsid w:val="00CC52A6"/>
    <w:rsid w:val="00CC5300"/>
    <w:rsid w:val="00CC53B1"/>
    <w:rsid w:val="00CC5A1A"/>
    <w:rsid w:val="00CC5A6C"/>
    <w:rsid w:val="00CC5A6E"/>
    <w:rsid w:val="00CC5A8C"/>
    <w:rsid w:val="00CC5AE3"/>
    <w:rsid w:val="00CC5B9E"/>
    <w:rsid w:val="00CC5E32"/>
    <w:rsid w:val="00CC5FB6"/>
    <w:rsid w:val="00CC6169"/>
    <w:rsid w:val="00CC661C"/>
    <w:rsid w:val="00CC6777"/>
    <w:rsid w:val="00CC679D"/>
    <w:rsid w:val="00CC6A1F"/>
    <w:rsid w:val="00CC6CBB"/>
    <w:rsid w:val="00CC6D21"/>
    <w:rsid w:val="00CC6D7A"/>
    <w:rsid w:val="00CC6DC0"/>
    <w:rsid w:val="00CC6DE0"/>
    <w:rsid w:val="00CC6E4A"/>
    <w:rsid w:val="00CC742C"/>
    <w:rsid w:val="00CC74BF"/>
    <w:rsid w:val="00CC751A"/>
    <w:rsid w:val="00CC78B7"/>
    <w:rsid w:val="00CC792C"/>
    <w:rsid w:val="00CC79B2"/>
    <w:rsid w:val="00CC7A99"/>
    <w:rsid w:val="00CC7B1D"/>
    <w:rsid w:val="00CC7CCF"/>
    <w:rsid w:val="00CC7CDD"/>
    <w:rsid w:val="00CC7E26"/>
    <w:rsid w:val="00CC7E4A"/>
    <w:rsid w:val="00CC7EDA"/>
    <w:rsid w:val="00CC7F5E"/>
    <w:rsid w:val="00CD01E5"/>
    <w:rsid w:val="00CD0330"/>
    <w:rsid w:val="00CD0372"/>
    <w:rsid w:val="00CD0482"/>
    <w:rsid w:val="00CD0555"/>
    <w:rsid w:val="00CD061C"/>
    <w:rsid w:val="00CD0C2B"/>
    <w:rsid w:val="00CD0CBE"/>
    <w:rsid w:val="00CD0DBA"/>
    <w:rsid w:val="00CD0EB2"/>
    <w:rsid w:val="00CD0F2B"/>
    <w:rsid w:val="00CD0F57"/>
    <w:rsid w:val="00CD1045"/>
    <w:rsid w:val="00CD112B"/>
    <w:rsid w:val="00CD11B9"/>
    <w:rsid w:val="00CD131A"/>
    <w:rsid w:val="00CD1359"/>
    <w:rsid w:val="00CD14D1"/>
    <w:rsid w:val="00CD1801"/>
    <w:rsid w:val="00CD1851"/>
    <w:rsid w:val="00CD1ABD"/>
    <w:rsid w:val="00CD1BAE"/>
    <w:rsid w:val="00CD1D6C"/>
    <w:rsid w:val="00CD1E5A"/>
    <w:rsid w:val="00CD1FAA"/>
    <w:rsid w:val="00CD2116"/>
    <w:rsid w:val="00CD21A3"/>
    <w:rsid w:val="00CD2215"/>
    <w:rsid w:val="00CD22BE"/>
    <w:rsid w:val="00CD22EA"/>
    <w:rsid w:val="00CD2390"/>
    <w:rsid w:val="00CD291C"/>
    <w:rsid w:val="00CD2941"/>
    <w:rsid w:val="00CD2999"/>
    <w:rsid w:val="00CD29B7"/>
    <w:rsid w:val="00CD2A83"/>
    <w:rsid w:val="00CD2C16"/>
    <w:rsid w:val="00CD2C20"/>
    <w:rsid w:val="00CD2C8D"/>
    <w:rsid w:val="00CD2DC7"/>
    <w:rsid w:val="00CD2F5D"/>
    <w:rsid w:val="00CD3002"/>
    <w:rsid w:val="00CD30E5"/>
    <w:rsid w:val="00CD3177"/>
    <w:rsid w:val="00CD3179"/>
    <w:rsid w:val="00CD3264"/>
    <w:rsid w:val="00CD32CD"/>
    <w:rsid w:val="00CD3382"/>
    <w:rsid w:val="00CD33B5"/>
    <w:rsid w:val="00CD347B"/>
    <w:rsid w:val="00CD3556"/>
    <w:rsid w:val="00CD3597"/>
    <w:rsid w:val="00CD36C3"/>
    <w:rsid w:val="00CD3989"/>
    <w:rsid w:val="00CD3AAC"/>
    <w:rsid w:val="00CD3AC7"/>
    <w:rsid w:val="00CD3DE2"/>
    <w:rsid w:val="00CD424B"/>
    <w:rsid w:val="00CD4285"/>
    <w:rsid w:val="00CD42E3"/>
    <w:rsid w:val="00CD4428"/>
    <w:rsid w:val="00CD452C"/>
    <w:rsid w:val="00CD45E7"/>
    <w:rsid w:val="00CD4628"/>
    <w:rsid w:val="00CD4696"/>
    <w:rsid w:val="00CD46E4"/>
    <w:rsid w:val="00CD470A"/>
    <w:rsid w:val="00CD4760"/>
    <w:rsid w:val="00CD4A23"/>
    <w:rsid w:val="00CD4B34"/>
    <w:rsid w:val="00CD4DAA"/>
    <w:rsid w:val="00CD4DE6"/>
    <w:rsid w:val="00CD4EFF"/>
    <w:rsid w:val="00CD513A"/>
    <w:rsid w:val="00CD51CA"/>
    <w:rsid w:val="00CD51FB"/>
    <w:rsid w:val="00CD543B"/>
    <w:rsid w:val="00CD5634"/>
    <w:rsid w:val="00CD583D"/>
    <w:rsid w:val="00CD5911"/>
    <w:rsid w:val="00CD5937"/>
    <w:rsid w:val="00CD5CE9"/>
    <w:rsid w:val="00CD5E13"/>
    <w:rsid w:val="00CD6304"/>
    <w:rsid w:val="00CD646E"/>
    <w:rsid w:val="00CD64B6"/>
    <w:rsid w:val="00CD6627"/>
    <w:rsid w:val="00CD66A1"/>
    <w:rsid w:val="00CD68EE"/>
    <w:rsid w:val="00CD693B"/>
    <w:rsid w:val="00CD69C1"/>
    <w:rsid w:val="00CD6B45"/>
    <w:rsid w:val="00CD6CA7"/>
    <w:rsid w:val="00CD6CF1"/>
    <w:rsid w:val="00CD6E3E"/>
    <w:rsid w:val="00CD715F"/>
    <w:rsid w:val="00CD71D2"/>
    <w:rsid w:val="00CD725D"/>
    <w:rsid w:val="00CD7599"/>
    <w:rsid w:val="00CD765A"/>
    <w:rsid w:val="00CD7675"/>
    <w:rsid w:val="00CD7888"/>
    <w:rsid w:val="00CD7C97"/>
    <w:rsid w:val="00CD7C99"/>
    <w:rsid w:val="00CD7D77"/>
    <w:rsid w:val="00CD7D97"/>
    <w:rsid w:val="00CD7FF4"/>
    <w:rsid w:val="00CE025A"/>
    <w:rsid w:val="00CE0335"/>
    <w:rsid w:val="00CE0452"/>
    <w:rsid w:val="00CE04A0"/>
    <w:rsid w:val="00CE0639"/>
    <w:rsid w:val="00CE06B0"/>
    <w:rsid w:val="00CE08D2"/>
    <w:rsid w:val="00CE095A"/>
    <w:rsid w:val="00CE0D8A"/>
    <w:rsid w:val="00CE0EE9"/>
    <w:rsid w:val="00CE0FD8"/>
    <w:rsid w:val="00CE1009"/>
    <w:rsid w:val="00CE1069"/>
    <w:rsid w:val="00CE1122"/>
    <w:rsid w:val="00CE117A"/>
    <w:rsid w:val="00CE125A"/>
    <w:rsid w:val="00CE1419"/>
    <w:rsid w:val="00CE15AF"/>
    <w:rsid w:val="00CE162A"/>
    <w:rsid w:val="00CE163D"/>
    <w:rsid w:val="00CE1710"/>
    <w:rsid w:val="00CE18AC"/>
    <w:rsid w:val="00CE18F4"/>
    <w:rsid w:val="00CE194C"/>
    <w:rsid w:val="00CE19D3"/>
    <w:rsid w:val="00CE1ABE"/>
    <w:rsid w:val="00CE1E1C"/>
    <w:rsid w:val="00CE1E72"/>
    <w:rsid w:val="00CE1E99"/>
    <w:rsid w:val="00CE1FB8"/>
    <w:rsid w:val="00CE2277"/>
    <w:rsid w:val="00CE2466"/>
    <w:rsid w:val="00CE2643"/>
    <w:rsid w:val="00CE2998"/>
    <w:rsid w:val="00CE2A02"/>
    <w:rsid w:val="00CE2AB9"/>
    <w:rsid w:val="00CE2BB3"/>
    <w:rsid w:val="00CE2BEB"/>
    <w:rsid w:val="00CE2E53"/>
    <w:rsid w:val="00CE2EDC"/>
    <w:rsid w:val="00CE2F04"/>
    <w:rsid w:val="00CE313D"/>
    <w:rsid w:val="00CE329B"/>
    <w:rsid w:val="00CE338B"/>
    <w:rsid w:val="00CE33BA"/>
    <w:rsid w:val="00CE3415"/>
    <w:rsid w:val="00CE341E"/>
    <w:rsid w:val="00CE3706"/>
    <w:rsid w:val="00CE3965"/>
    <w:rsid w:val="00CE39A6"/>
    <w:rsid w:val="00CE39E6"/>
    <w:rsid w:val="00CE3C48"/>
    <w:rsid w:val="00CE3C88"/>
    <w:rsid w:val="00CE3CA4"/>
    <w:rsid w:val="00CE4156"/>
    <w:rsid w:val="00CE4178"/>
    <w:rsid w:val="00CE424F"/>
    <w:rsid w:val="00CE4494"/>
    <w:rsid w:val="00CE449A"/>
    <w:rsid w:val="00CE4699"/>
    <w:rsid w:val="00CE48CB"/>
    <w:rsid w:val="00CE4911"/>
    <w:rsid w:val="00CE494D"/>
    <w:rsid w:val="00CE4A0F"/>
    <w:rsid w:val="00CE4A89"/>
    <w:rsid w:val="00CE4B74"/>
    <w:rsid w:val="00CE4E88"/>
    <w:rsid w:val="00CE4F15"/>
    <w:rsid w:val="00CE504A"/>
    <w:rsid w:val="00CE50AA"/>
    <w:rsid w:val="00CE53D8"/>
    <w:rsid w:val="00CE54BD"/>
    <w:rsid w:val="00CE5894"/>
    <w:rsid w:val="00CE5912"/>
    <w:rsid w:val="00CE5BAB"/>
    <w:rsid w:val="00CE5BBE"/>
    <w:rsid w:val="00CE5CB4"/>
    <w:rsid w:val="00CE5E29"/>
    <w:rsid w:val="00CE6028"/>
    <w:rsid w:val="00CE61D5"/>
    <w:rsid w:val="00CE626D"/>
    <w:rsid w:val="00CE654A"/>
    <w:rsid w:val="00CE68AC"/>
    <w:rsid w:val="00CE6909"/>
    <w:rsid w:val="00CE6991"/>
    <w:rsid w:val="00CE69A3"/>
    <w:rsid w:val="00CE6A0B"/>
    <w:rsid w:val="00CE6A90"/>
    <w:rsid w:val="00CE6B09"/>
    <w:rsid w:val="00CE6BD2"/>
    <w:rsid w:val="00CE6DF5"/>
    <w:rsid w:val="00CE6E2F"/>
    <w:rsid w:val="00CE7104"/>
    <w:rsid w:val="00CE7174"/>
    <w:rsid w:val="00CE7180"/>
    <w:rsid w:val="00CE71D3"/>
    <w:rsid w:val="00CE73E4"/>
    <w:rsid w:val="00CE73F8"/>
    <w:rsid w:val="00CE740D"/>
    <w:rsid w:val="00CE74C2"/>
    <w:rsid w:val="00CE75B0"/>
    <w:rsid w:val="00CE772E"/>
    <w:rsid w:val="00CE77B3"/>
    <w:rsid w:val="00CE79A0"/>
    <w:rsid w:val="00CE79A6"/>
    <w:rsid w:val="00CE7A38"/>
    <w:rsid w:val="00CE7AA3"/>
    <w:rsid w:val="00CE7BD4"/>
    <w:rsid w:val="00CE7C21"/>
    <w:rsid w:val="00CE7C8A"/>
    <w:rsid w:val="00CE7CB3"/>
    <w:rsid w:val="00CE7EDC"/>
    <w:rsid w:val="00CE7FB7"/>
    <w:rsid w:val="00CF0036"/>
    <w:rsid w:val="00CF018D"/>
    <w:rsid w:val="00CF067B"/>
    <w:rsid w:val="00CF081D"/>
    <w:rsid w:val="00CF0839"/>
    <w:rsid w:val="00CF08B7"/>
    <w:rsid w:val="00CF0AC0"/>
    <w:rsid w:val="00CF0B40"/>
    <w:rsid w:val="00CF0B9A"/>
    <w:rsid w:val="00CF0BF4"/>
    <w:rsid w:val="00CF0D2D"/>
    <w:rsid w:val="00CF0DFA"/>
    <w:rsid w:val="00CF1150"/>
    <w:rsid w:val="00CF119C"/>
    <w:rsid w:val="00CF12A0"/>
    <w:rsid w:val="00CF14FC"/>
    <w:rsid w:val="00CF1581"/>
    <w:rsid w:val="00CF15C1"/>
    <w:rsid w:val="00CF15F5"/>
    <w:rsid w:val="00CF1647"/>
    <w:rsid w:val="00CF1655"/>
    <w:rsid w:val="00CF1990"/>
    <w:rsid w:val="00CF19F3"/>
    <w:rsid w:val="00CF1BAE"/>
    <w:rsid w:val="00CF1C0B"/>
    <w:rsid w:val="00CF1C12"/>
    <w:rsid w:val="00CF1C6C"/>
    <w:rsid w:val="00CF1DA4"/>
    <w:rsid w:val="00CF2130"/>
    <w:rsid w:val="00CF21FD"/>
    <w:rsid w:val="00CF2274"/>
    <w:rsid w:val="00CF22F3"/>
    <w:rsid w:val="00CF2479"/>
    <w:rsid w:val="00CF24D4"/>
    <w:rsid w:val="00CF24FF"/>
    <w:rsid w:val="00CF2506"/>
    <w:rsid w:val="00CF2691"/>
    <w:rsid w:val="00CF2717"/>
    <w:rsid w:val="00CF287F"/>
    <w:rsid w:val="00CF28C5"/>
    <w:rsid w:val="00CF29F1"/>
    <w:rsid w:val="00CF2A51"/>
    <w:rsid w:val="00CF2A7D"/>
    <w:rsid w:val="00CF2D84"/>
    <w:rsid w:val="00CF2E39"/>
    <w:rsid w:val="00CF2E49"/>
    <w:rsid w:val="00CF3041"/>
    <w:rsid w:val="00CF3074"/>
    <w:rsid w:val="00CF31BE"/>
    <w:rsid w:val="00CF31D3"/>
    <w:rsid w:val="00CF3292"/>
    <w:rsid w:val="00CF340A"/>
    <w:rsid w:val="00CF34F5"/>
    <w:rsid w:val="00CF3507"/>
    <w:rsid w:val="00CF3770"/>
    <w:rsid w:val="00CF3AA6"/>
    <w:rsid w:val="00CF3AD8"/>
    <w:rsid w:val="00CF3F67"/>
    <w:rsid w:val="00CF4022"/>
    <w:rsid w:val="00CF4512"/>
    <w:rsid w:val="00CF45A1"/>
    <w:rsid w:val="00CF47B7"/>
    <w:rsid w:val="00CF495B"/>
    <w:rsid w:val="00CF4A81"/>
    <w:rsid w:val="00CF4B4F"/>
    <w:rsid w:val="00CF4B9D"/>
    <w:rsid w:val="00CF4C52"/>
    <w:rsid w:val="00CF4C74"/>
    <w:rsid w:val="00CF4CCE"/>
    <w:rsid w:val="00CF4D73"/>
    <w:rsid w:val="00CF4DD7"/>
    <w:rsid w:val="00CF4F96"/>
    <w:rsid w:val="00CF53A8"/>
    <w:rsid w:val="00CF53D4"/>
    <w:rsid w:val="00CF53E9"/>
    <w:rsid w:val="00CF574B"/>
    <w:rsid w:val="00CF5772"/>
    <w:rsid w:val="00CF5A50"/>
    <w:rsid w:val="00CF5C06"/>
    <w:rsid w:val="00CF5D5C"/>
    <w:rsid w:val="00CF5DBF"/>
    <w:rsid w:val="00CF5FA6"/>
    <w:rsid w:val="00CF6170"/>
    <w:rsid w:val="00CF667F"/>
    <w:rsid w:val="00CF696D"/>
    <w:rsid w:val="00CF69F9"/>
    <w:rsid w:val="00CF6A3B"/>
    <w:rsid w:val="00CF6AB3"/>
    <w:rsid w:val="00CF6D0F"/>
    <w:rsid w:val="00CF6D68"/>
    <w:rsid w:val="00CF6DD1"/>
    <w:rsid w:val="00CF6F13"/>
    <w:rsid w:val="00CF704F"/>
    <w:rsid w:val="00CF71A2"/>
    <w:rsid w:val="00CF73E7"/>
    <w:rsid w:val="00CF7452"/>
    <w:rsid w:val="00CF74D7"/>
    <w:rsid w:val="00CF7555"/>
    <w:rsid w:val="00CF7630"/>
    <w:rsid w:val="00CF766D"/>
    <w:rsid w:val="00CF7695"/>
    <w:rsid w:val="00CF77B0"/>
    <w:rsid w:val="00CF7860"/>
    <w:rsid w:val="00CF7881"/>
    <w:rsid w:val="00CF795C"/>
    <w:rsid w:val="00CF7966"/>
    <w:rsid w:val="00CF79E7"/>
    <w:rsid w:val="00CF79F4"/>
    <w:rsid w:val="00CF7B54"/>
    <w:rsid w:val="00CF7EBC"/>
    <w:rsid w:val="00D001FF"/>
    <w:rsid w:val="00D0025A"/>
    <w:rsid w:val="00D00335"/>
    <w:rsid w:val="00D004D0"/>
    <w:rsid w:val="00D00598"/>
    <w:rsid w:val="00D00721"/>
    <w:rsid w:val="00D0077B"/>
    <w:rsid w:val="00D00A52"/>
    <w:rsid w:val="00D00EE5"/>
    <w:rsid w:val="00D012B4"/>
    <w:rsid w:val="00D01477"/>
    <w:rsid w:val="00D01534"/>
    <w:rsid w:val="00D01621"/>
    <w:rsid w:val="00D01713"/>
    <w:rsid w:val="00D018F3"/>
    <w:rsid w:val="00D019AA"/>
    <w:rsid w:val="00D01B22"/>
    <w:rsid w:val="00D01D58"/>
    <w:rsid w:val="00D01DB8"/>
    <w:rsid w:val="00D01E4F"/>
    <w:rsid w:val="00D0200A"/>
    <w:rsid w:val="00D020F7"/>
    <w:rsid w:val="00D023C6"/>
    <w:rsid w:val="00D02482"/>
    <w:rsid w:val="00D0259C"/>
    <w:rsid w:val="00D026C0"/>
    <w:rsid w:val="00D02878"/>
    <w:rsid w:val="00D02912"/>
    <w:rsid w:val="00D0292B"/>
    <w:rsid w:val="00D029F6"/>
    <w:rsid w:val="00D02A12"/>
    <w:rsid w:val="00D02A78"/>
    <w:rsid w:val="00D02D2A"/>
    <w:rsid w:val="00D02F95"/>
    <w:rsid w:val="00D03056"/>
    <w:rsid w:val="00D03104"/>
    <w:rsid w:val="00D031C6"/>
    <w:rsid w:val="00D03507"/>
    <w:rsid w:val="00D03853"/>
    <w:rsid w:val="00D0396B"/>
    <w:rsid w:val="00D03A78"/>
    <w:rsid w:val="00D03B19"/>
    <w:rsid w:val="00D03BB4"/>
    <w:rsid w:val="00D03C4D"/>
    <w:rsid w:val="00D03D7F"/>
    <w:rsid w:val="00D04115"/>
    <w:rsid w:val="00D0413C"/>
    <w:rsid w:val="00D042A8"/>
    <w:rsid w:val="00D0481F"/>
    <w:rsid w:val="00D048A6"/>
    <w:rsid w:val="00D049F3"/>
    <w:rsid w:val="00D04A5A"/>
    <w:rsid w:val="00D04D79"/>
    <w:rsid w:val="00D04E1B"/>
    <w:rsid w:val="00D04F6A"/>
    <w:rsid w:val="00D04FA9"/>
    <w:rsid w:val="00D05004"/>
    <w:rsid w:val="00D0539E"/>
    <w:rsid w:val="00D056AE"/>
    <w:rsid w:val="00D0581E"/>
    <w:rsid w:val="00D05845"/>
    <w:rsid w:val="00D05AFF"/>
    <w:rsid w:val="00D05BEA"/>
    <w:rsid w:val="00D05D97"/>
    <w:rsid w:val="00D05DF0"/>
    <w:rsid w:val="00D06111"/>
    <w:rsid w:val="00D06356"/>
    <w:rsid w:val="00D066B2"/>
    <w:rsid w:val="00D0683F"/>
    <w:rsid w:val="00D06897"/>
    <w:rsid w:val="00D06A50"/>
    <w:rsid w:val="00D06C0A"/>
    <w:rsid w:val="00D06E2C"/>
    <w:rsid w:val="00D06F8C"/>
    <w:rsid w:val="00D073EE"/>
    <w:rsid w:val="00D075FE"/>
    <w:rsid w:val="00D07630"/>
    <w:rsid w:val="00D0783E"/>
    <w:rsid w:val="00D078A9"/>
    <w:rsid w:val="00D0791D"/>
    <w:rsid w:val="00D07B40"/>
    <w:rsid w:val="00D07B5B"/>
    <w:rsid w:val="00D07C22"/>
    <w:rsid w:val="00D07F0D"/>
    <w:rsid w:val="00D07F84"/>
    <w:rsid w:val="00D102AE"/>
    <w:rsid w:val="00D1033D"/>
    <w:rsid w:val="00D10638"/>
    <w:rsid w:val="00D106A8"/>
    <w:rsid w:val="00D106BB"/>
    <w:rsid w:val="00D106FE"/>
    <w:rsid w:val="00D108DD"/>
    <w:rsid w:val="00D10B02"/>
    <w:rsid w:val="00D10CF3"/>
    <w:rsid w:val="00D10EB4"/>
    <w:rsid w:val="00D10F40"/>
    <w:rsid w:val="00D10F9A"/>
    <w:rsid w:val="00D11152"/>
    <w:rsid w:val="00D11176"/>
    <w:rsid w:val="00D11354"/>
    <w:rsid w:val="00D114FC"/>
    <w:rsid w:val="00D11546"/>
    <w:rsid w:val="00D11596"/>
    <w:rsid w:val="00D11808"/>
    <w:rsid w:val="00D1186D"/>
    <w:rsid w:val="00D118BD"/>
    <w:rsid w:val="00D119EF"/>
    <w:rsid w:val="00D11A2A"/>
    <w:rsid w:val="00D11A45"/>
    <w:rsid w:val="00D11BBC"/>
    <w:rsid w:val="00D11C88"/>
    <w:rsid w:val="00D11DE8"/>
    <w:rsid w:val="00D11EB7"/>
    <w:rsid w:val="00D120AD"/>
    <w:rsid w:val="00D12942"/>
    <w:rsid w:val="00D12AA4"/>
    <w:rsid w:val="00D12B15"/>
    <w:rsid w:val="00D12B45"/>
    <w:rsid w:val="00D12CA4"/>
    <w:rsid w:val="00D12D25"/>
    <w:rsid w:val="00D12D76"/>
    <w:rsid w:val="00D12E3A"/>
    <w:rsid w:val="00D12EA4"/>
    <w:rsid w:val="00D12EC1"/>
    <w:rsid w:val="00D12FB0"/>
    <w:rsid w:val="00D13125"/>
    <w:rsid w:val="00D1336C"/>
    <w:rsid w:val="00D133DE"/>
    <w:rsid w:val="00D1386D"/>
    <w:rsid w:val="00D1395C"/>
    <w:rsid w:val="00D13990"/>
    <w:rsid w:val="00D13B3E"/>
    <w:rsid w:val="00D13C7C"/>
    <w:rsid w:val="00D13CE7"/>
    <w:rsid w:val="00D13CF3"/>
    <w:rsid w:val="00D13F17"/>
    <w:rsid w:val="00D13F3B"/>
    <w:rsid w:val="00D140E3"/>
    <w:rsid w:val="00D14100"/>
    <w:rsid w:val="00D14109"/>
    <w:rsid w:val="00D145F2"/>
    <w:rsid w:val="00D14728"/>
    <w:rsid w:val="00D1487D"/>
    <w:rsid w:val="00D1488E"/>
    <w:rsid w:val="00D14890"/>
    <w:rsid w:val="00D14AAC"/>
    <w:rsid w:val="00D14B80"/>
    <w:rsid w:val="00D14C06"/>
    <w:rsid w:val="00D14CF3"/>
    <w:rsid w:val="00D14DCF"/>
    <w:rsid w:val="00D15372"/>
    <w:rsid w:val="00D154AB"/>
    <w:rsid w:val="00D155B8"/>
    <w:rsid w:val="00D15672"/>
    <w:rsid w:val="00D156A5"/>
    <w:rsid w:val="00D1582D"/>
    <w:rsid w:val="00D15915"/>
    <w:rsid w:val="00D15934"/>
    <w:rsid w:val="00D1595C"/>
    <w:rsid w:val="00D15C35"/>
    <w:rsid w:val="00D15C51"/>
    <w:rsid w:val="00D15D6E"/>
    <w:rsid w:val="00D15D85"/>
    <w:rsid w:val="00D15DF8"/>
    <w:rsid w:val="00D15FC1"/>
    <w:rsid w:val="00D1615D"/>
    <w:rsid w:val="00D163AA"/>
    <w:rsid w:val="00D164BC"/>
    <w:rsid w:val="00D165E1"/>
    <w:rsid w:val="00D1675C"/>
    <w:rsid w:val="00D1682E"/>
    <w:rsid w:val="00D16907"/>
    <w:rsid w:val="00D16C5E"/>
    <w:rsid w:val="00D16C6B"/>
    <w:rsid w:val="00D16E99"/>
    <w:rsid w:val="00D16F36"/>
    <w:rsid w:val="00D16F9D"/>
    <w:rsid w:val="00D170C4"/>
    <w:rsid w:val="00D1718F"/>
    <w:rsid w:val="00D17310"/>
    <w:rsid w:val="00D17672"/>
    <w:rsid w:val="00D178CF"/>
    <w:rsid w:val="00D1792E"/>
    <w:rsid w:val="00D17CBB"/>
    <w:rsid w:val="00D17F1F"/>
    <w:rsid w:val="00D2001E"/>
    <w:rsid w:val="00D20136"/>
    <w:rsid w:val="00D20230"/>
    <w:rsid w:val="00D202C7"/>
    <w:rsid w:val="00D204D5"/>
    <w:rsid w:val="00D204DC"/>
    <w:rsid w:val="00D206CC"/>
    <w:rsid w:val="00D207F4"/>
    <w:rsid w:val="00D2091E"/>
    <w:rsid w:val="00D20A12"/>
    <w:rsid w:val="00D20BF9"/>
    <w:rsid w:val="00D20D14"/>
    <w:rsid w:val="00D20D1F"/>
    <w:rsid w:val="00D20ECA"/>
    <w:rsid w:val="00D20EEF"/>
    <w:rsid w:val="00D20F1F"/>
    <w:rsid w:val="00D20F84"/>
    <w:rsid w:val="00D2108E"/>
    <w:rsid w:val="00D2109E"/>
    <w:rsid w:val="00D210A7"/>
    <w:rsid w:val="00D210AA"/>
    <w:rsid w:val="00D21143"/>
    <w:rsid w:val="00D21179"/>
    <w:rsid w:val="00D21208"/>
    <w:rsid w:val="00D212A1"/>
    <w:rsid w:val="00D21449"/>
    <w:rsid w:val="00D214AC"/>
    <w:rsid w:val="00D21507"/>
    <w:rsid w:val="00D216F6"/>
    <w:rsid w:val="00D21760"/>
    <w:rsid w:val="00D21A4B"/>
    <w:rsid w:val="00D21BFC"/>
    <w:rsid w:val="00D21D21"/>
    <w:rsid w:val="00D21D5B"/>
    <w:rsid w:val="00D21DA3"/>
    <w:rsid w:val="00D21DE7"/>
    <w:rsid w:val="00D22076"/>
    <w:rsid w:val="00D220EC"/>
    <w:rsid w:val="00D220F6"/>
    <w:rsid w:val="00D2212F"/>
    <w:rsid w:val="00D22194"/>
    <w:rsid w:val="00D221C9"/>
    <w:rsid w:val="00D2232D"/>
    <w:rsid w:val="00D225B1"/>
    <w:rsid w:val="00D225FE"/>
    <w:rsid w:val="00D2262B"/>
    <w:rsid w:val="00D22AB0"/>
    <w:rsid w:val="00D22C70"/>
    <w:rsid w:val="00D22CA7"/>
    <w:rsid w:val="00D22E50"/>
    <w:rsid w:val="00D22EDC"/>
    <w:rsid w:val="00D23140"/>
    <w:rsid w:val="00D23280"/>
    <w:rsid w:val="00D2329C"/>
    <w:rsid w:val="00D23549"/>
    <w:rsid w:val="00D23655"/>
    <w:rsid w:val="00D2380D"/>
    <w:rsid w:val="00D23A17"/>
    <w:rsid w:val="00D23A9C"/>
    <w:rsid w:val="00D23BB1"/>
    <w:rsid w:val="00D23D8A"/>
    <w:rsid w:val="00D23DCC"/>
    <w:rsid w:val="00D23F6C"/>
    <w:rsid w:val="00D24227"/>
    <w:rsid w:val="00D2431F"/>
    <w:rsid w:val="00D24469"/>
    <w:rsid w:val="00D24546"/>
    <w:rsid w:val="00D245AE"/>
    <w:rsid w:val="00D24612"/>
    <w:rsid w:val="00D24831"/>
    <w:rsid w:val="00D2487B"/>
    <w:rsid w:val="00D248AC"/>
    <w:rsid w:val="00D24A9B"/>
    <w:rsid w:val="00D24AF4"/>
    <w:rsid w:val="00D24B10"/>
    <w:rsid w:val="00D24BD7"/>
    <w:rsid w:val="00D24DCF"/>
    <w:rsid w:val="00D24DED"/>
    <w:rsid w:val="00D24ECF"/>
    <w:rsid w:val="00D24FAB"/>
    <w:rsid w:val="00D250FE"/>
    <w:rsid w:val="00D25133"/>
    <w:rsid w:val="00D25148"/>
    <w:rsid w:val="00D2517C"/>
    <w:rsid w:val="00D254BE"/>
    <w:rsid w:val="00D2563A"/>
    <w:rsid w:val="00D2575B"/>
    <w:rsid w:val="00D25890"/>
    <w:rsid w:val="00D25977"/>
    <w:rsid w:val="00D25B13"/>
    <w:rsid w:val="00D25D12"/>
    <w:rsid w:val="00D25FC3"/>
    <w:rsid w:val="00D25FF7"/>
    <w:rsid w:val="00D26143"/>
    <w:rsid w:val="00D2616F"/>
    <w:rsid w:val="00D2625E"/>
    <w:rsid w:val="00D26463"/>
    <w:rsid w:val="00D265EA"/>
    <w:rsid w:val="00D26877"/>
    <w:rsid w:val="00D2692E"/>
    <w:rsid w:val="00D2699B"/>
    <w:rsid w:val="00D26A4B"/>
    <w:rsid w:val="00D26A77"/>
    <w:rsid w:val="00D26B2C"/>
    <w:rsid w:val="00D26CE6"/>
    <w:rsid w:val="00D26D07"/>
    <w:rsid w:val="00D26D10"/>
    <w:rsid w:val="00D26EA5"/>
    <w:rsid w:val="00D2705D"/>
    <w:rsid w:val="00D2709D"/>
    <w:rsid w:val="00D271EC"/>
    <w:rsid w:val="00D27224"/>
    <w:rsid w:val="00D27328"/>
    <w:rsid w:val="00D273B9"/>
    <w:rsid w:val="00D27551"/>
    <w:rsid w:val="00D2758A"/>
    <w:rsid w:val="00D275A5"/>
    <w:rsid w:val="00D275B9"/>
    <w:rsid w:val="00D275ED"/>
    <w:rsid w:val="00D276C8"/>
    <w:rsid w:val="00D27765"/>
    <w:rsid w:val="00D278E0"/>
    <w:rsid w:val="00D27AE2"/>
    <w:rsid w:val="00D27B1C"/>
    <w:rsid w:val="00D27CEA"/>
    <w:rsid w:val="00D27F66"/>
    <w:rsid w:val="00D27F94"/>
    <w:rsid w:val="00D30170"/>
    <w:rsid w:val="00D303D2"/>
    <w:rsid w:val="00D303DE"/>
    <w:rsid w:val="00D30677"/>
    <w:rsid w:val="00D306B3"/>
    <w:rsid w:val="00D308E7"/>
    <w:rsid w:val="00D309DA"/>
    <w:rsid w:val="00D30A05"/>
    <w:rsid w:val="00D30AF8"/>
    <w:rsid w:val="00D30BAA"/>
    <w:rsid w:val="00D30BD8"/>
    <w:rsid w:val="00D31060"/>
    <w:rsid w:val="00D310F3"/>
    <w:rsid w:val="00D3114E"/>
    <w:rsid w:val="00D311C6"/>
    <w:rsid w:val="00D31455"/>
    <w:rsid w:val="00D314CC"/>
    <w:rsid w:val="00D31612"/>
    <w:rsid w:val="00D316D2"/>
    <w:rsid w:val="00D31751"/>
    <w:rsid w:val="00D3182E"/>
    <w:rsid w:val="00D319C5"/>
    <w:rsid w:val="00D31A15"/>
    <w:rsid w:val="00D31A2A"/>
    <w:rsid w:val="00D31A3D"/>
    <w:rsid w:val="00D31C88"/>
    <w:rsid w:val="00D31F20"/>
    <w:rsid w:val="00D31F5E"/>
    <w:rsid w:val="00D31FB5"/>
    <w:rsid w:val="00D32253"/>
    <w:rsid w:val="00D3234D"/>
    <w:rsid w:val="00D323E6"/>
    <w:rsid w:val="00D3247E"/>
    <w:rsid w:val="00D324B7"/>
    <w:rsid w:val="00D32945"/>
    <w:rsid w:val="00D329D9"/>
    <w:rsid w:val="00D32ABF"/>
    <w:rsid w:val="00D32B54"/>
    <w:rsid w:val="00D32B9D"/>
    <w:rsid w:val="00D32E11"/>
    <w:rsid w:val="00D32E58"/>
    <w:rsid w:val="00D33016"/>
    <w:rsid w:val="00D3307D"/>
    <w:rsid w:val="00D330CB"/>
    <w:rsid w:val="00D33117"/>
    <w:rsid w:val="00D33576"/>
    <w:rsid w:val="00D336F9"/>
    <w:rsid w:val="00D33780"/>
    <w:rsid w:val="00D33B05"/>
    <w:rsid w:val="00D33CDB"/>
    <w:rsid w:val="00D33DD7"/>
    <w:rsid w:val="00D33EE6"/>
    <w:rsid w:val="00D34097"/>
    <w:rsid w:val="00D34144"/>
    <w:rsid w:val="00D3459C"/>
    <w:rsid w:val="00D345A3"/>
    <w:rsid w:val="00D3475E"/>
    <w:rsid w:val="00D3483A"/>
    <w:rsid w:val="00D34852"/>
    <w:rsid w:val="00D34B25"/>
    <w:rsid w:val="00D34D57"/>
    <w:rsid w:val="00D34DD1"/>
    <w:rsid w:val="00D34FC7"/>
    <w:rsid w:val="00D3542F"/>
    <w:rsid w:val="00D35576"/>
    <w:rsid w:val="00D3557C"/>
    <w:rsid w:val="00D356EA"/>
    <w:rsid w:val="00D356FD"/>
    <w:rsid w:val="00D35863"/>
    <w:rsid w:val="00D35A67"/>
    <w:rsid w:val="00D35ADB"/>
    <w:rsid w:val="00D35D78"/>
    <w:rsid w:val="00D35ECA"/>
    <w:rsid w:val="00D35FD3"/>
    <w:rsid w:val="00D36179"/>
    <w:rsid w:val="00D3640A"/>
    <w:rsid w:val="00D3644A"/>
    <w:rsid w:val="00D3650D"/>
    <w:rsid w:val="00D367F8"/>
    <w:rsid w:val="00D36849"/>
    <w:rsid w:val="00D368D1"/>
    <w:rsid w:val="00D3690B"/>
    <w:rsid w:val="00D36B42"/>
    <w:rsid w:val="00D36BF2"/>
    <w:rsid w:val="00D36CE2"/>
    <w:rsid w:val="00D36DA3"/>
    <w:rsid w:val="00D36E57"/>
    <w:rsid w:val="00D36E8C"/>
    <w:rsid w:val="00D36ED2"/>
    <w:rsid w:val="00D36FC5"/>
    <w:rsid w:val="00D370CF"/>
    <w:rsid w:val="00D372EE"/>
    <w:rsid w:val="00D37401"/>
    <w:rsid w:val="00D3742A"/>
    <w:rsid w:val="00D3749E"/>
    <w:rsid w:val="00D37661"/>
    <w:rsid w:val="00D3766D"/>
    <w:rsid w:val="00D377C5"/>
    <w:rsid w:val="00D37890"/>
    <w:rsid w:val="00D378A3"/>
    <w:rsid w:val="00D379AF"/>
    <w:rsid w:val="00D37ACB"/>
    <w:rsid w:val="00D37CAC"/>
    <w:rsid w:val="00D37CCD"/>
    <w:rsid w:val="00D37E2F"/>
    <w:rsid w:val="00D37E96"/>
    <w:rsid w:val="00D37FDF"/>
    <w:rsid w:val="00D4010F"/>
    <w:rsid w:val="00D40129"/>
    <w:rsid w:val="00D40296"/>
    <w:rsid w:val="00D40389"/>
    <w:rsid w:val="00D4043D"/>
    <w:rsid w:val="00D40480"/>
    <w:rsid w:val="00D40490"/>
    <w:rsid w:val="00D40539"/>
    <w:rsid w:val="00D40A4F"/>
    <w:rsid w:val="00D40AD1"/>
    <w:rsid w:val="00D40BB7"/>
    <w:rsid w:val="00D40BE9"/>
    <w:rsid w:val="00D40CB4"/>
    <w:rsid w:val="00D40E1A"/>
    <w:rsid w:val="00D40E3A"/>
    <w:rsid w:val="00D40F30"/>
    <w:rsid w:val="00D40F80"/>
    <w:rsid w:val="00D41048"/>
    <w:rsid w:val="00D41568"/>
    <w:rsid w:val="00D415D2"/>
    <w:rsid w:val="00D416B9"/>
    <w:rsid w:val="00D416DC"/>
    <w:rsid w:val="00D41911"/>
    <w:rsid w:val="00D41927"/>
    <w:rsid w:val="00D4196E"/>
    <w:rsid w:val="00D41AF8"/>
    <w:rsid w:val="00D41B07"/>
    <w:rsid w:val="00D41B25"/>
    <w:rsid w:val="00D41D3B"/>
    <w:rsid w:val="00D41EB3"/>
    <w:rsid w:val="00D41F0D"/>
    <w:rsid w:val="00D41F6A"/>
    <w:rsid w:val="00D420ED"/>
    <w:rsid w:val="00D421B3"/>
    <w:rsid w:val="00D4223F"/>
    <w:rsid w:val="00D42262"/>
    <w:rsid w:val="00D42387"/>
    <w:rsid w:val="00D424B6"/>
    <w:rsid w:val="00D424F2"/>
    <w:rsid w:val="00D42573"/>
    <w:rsid w:val="00D42804"/>
    <w:rsid w:val="00D42C8C"/>
    <w:rsid w:val="00D42DF1"/>
    <w:rsid w:val="00D42DFF"/>
    <w:rsid w:val="00D430B7"/>
    <w:rsid w:val="00D430BD"/>
    <w:rsid w:val="00D430CA"/>
    <w:rsid w:val="00D4311A"/>
    <w:rsid w:val="00D4317C"/>
    <w:rsid w:val="00D43348"/>
    <w:rsid w:val="00D43574"/>
    <w:rsid w:val="00D435D9"/>
    <w:rsid w:val="00D43612"/>
    <w:rsid w:val="00D4368A"/>
    <w:rsid w:val="00D43980"/>
    <w:rsid w:val="00D43D93"/>
    <w:rsid w:val="00D43D97"/>
    <w:rsid w:val="00D43EB4"/>
    <w:rsid w:val="00D44012"/>
    <w:rsid w:val="00D444FF"/>
    <w:rsid w:val="00D445FC"/>
    <w:rsid w:val="00D447F2"/>
    <w:rsid w:val="00D44835"/>
    <w:rsid w:val="00D4484E"/>
    <w:rsid w:val="00D44861"/>
    <w:rsid w:val="00D4495E"/>
    <w:rsid w:val="00D44A73"/>
    <w:rsid w:val="00D44BF1"/>
    <w:rsid w:val="00D44D54"/>
    <w:rsid w:val="00D44E94"/>
    <w:rsid w:val="00D44E9D"/>
    <w:rsid w:val="00D44EE9"/>
    <w:rsid w:val="00D455C5"/>
    <w:rsid w:val="00D45960"/>
    <w:rsid w:val="00D45BF3"/>
    <w:rsid w:val="00D45F77"/>
    <w:rsid w:val="00D46191"/>
    <w:rsid w:val="00D461FD"/>
    <w:rsid w:val="00D46356"/>
    <w:rsid w:val="00D46385"/>
    <w:rsid w:val="00D4648C"/>
    <w:rsid w:val="00D464BC"/>
    <w:rsid w:val="00D4654E"/>
    <w:rsid w:val="00D465E9"/>
    <w:rsid w:val="00D46791"/>
    <w:rsid w:val="00D4687D"/>
    <w:rsid w:val="00D469CC"/>
    <w:rsid w:val="00D46B8F"/>
    <w:rsid w:val="00D46CC6"/>
    <w:rsid w:val="00D46D07"/>
    <w:rsid w:val="00D47127"/>
    <w:rsid w:val="00D471AB"/>
    <w:rsid w:val="00D47263"/>
    <w:rsid w:val="00D474DF"/>
    <w:rsid w:val="00D47670"/>
    <w:rsid w:val="00D47698"/>
    <w:rsid w:val="00D476BC"/>
    <w:rsid w:val="00D47756"/>
    <w:rsid w:val="00D477A6"/>
    <w:rsid w:val="00D477B6"/>
    <w:rsid w:val="00D47910"/>
    <w:rsid w:val="00D47B2E"/>
    <w:rsid w:val="00D47D5B"/>
    <w:rsid w:val="00D47FF9"/>
    <w:rsid w:val="00D5009E"/>
    <w:rsid w:val="00D500B8"/>
    <w:rsid w:val="00D502CB"/>
    <w:rsid w:val="00D503AC"/>
    <w:rsid w:val="00D503BC"/>
    <w:rsid w:val="00D506DA"/>
    <w:rsid w:val="00D508EA"/>
    <w:rsid w:val="00D509D2"/>
    <w:rsid w:val="00D50A92"/>
    <w:rsid w:val="00D50BD6"/>
    <w:rsid w:val="00D50C37"/>
    <w:rsid w:val="00D50D19"/>
    <w:rsid w:val="00D50E59"/>
    <w:rsid w:val="00D50FB4"/>
    <w:rsid w:val="00D5104E"/>
    <w:rsid w:val="00D510CC"/>
    <w:rsid w:val="00D51100"/>
    <w:rsid w:val="00D51190"/>
    <w:rsid w:val="00D51296"/>
    <w:rsid w:val="00D51402"/>
    <w:rsid w:val="00D51618"/>
    <w:rsid w:val="00D51682"/>
    <w:rsid w:val="00D5176D"/>
    <w:rsid w:val="00D5180A"/>
    <w:rsid w:val="00D51914"/>
    <w:rsid w:val="00D5196A"/>
    <w:rsid w:val="00D5198E"/>
    <w:rsid w:val="00D519B5"/>
    <w:rsid w:val="00D51DBD"/>
    <w:rsid w:val="00D51DFD"/>
    <w:rsid w:val="00D51F41"/>
    <w:rsid w:val="00D51FCE"/>
    <w:rsid w:val="00D52361"/>
    <w:rsid w:val="00D523C1"/>
    <w:rsid w:val="00D52610"/>
    <w:rsid w:val="00D52862"/>
    <w:rsid w:val="00D52864"/>
    <w:rsid w:val="00D528DF"/>
    <w:rsid w:val="00D5291A"/>
    <w:rsid w:val="00D52A0C"/>
    <w:rsid w:val="00D52B46"/>
    <w:rsid w:val="00D52B7F"/>
    <w:rsid w:val="00D52CFE"/>
    <w:rsid w:val="00D52E90"/>
    <w:rsid w:val="00D5301A"/>
    <w:rsid w:val="00D5322F"/>
    <w:rsid w:val="00D532F1"/>
    <w:rsid w:val="00D5334C"/>
    <w:rsid w:val="00D53483"/>
    <w:rsid w:val="00D534B5"/>
    <w:rsid w:val="00D534C1"/>
    <w:rsid w:val="00D535E5"/>
    <w:rsid w:val="00D5366D"/>
    <w:rsid w:val="00D537E6"/>
    <w:rsid w:val="00D5382C"/>
    <w:rsid w:val="00D53B29"/>
    <w:rsid w:val="00D53D55"/>
    <w:rsid w:val="00D53EC9"/>
    <w:rsid w:val="00D542F2"/>
    <w:rsid w:val="00D544C8"/>
    <w:rsid w:val="00D546C3"/>
    <w:rsid w:val="00D5477A"/>
    <w:rsid w:val="00D5490D"/>
    <w:rsid w:val="00D549D2"/>
    <w:rsid w:val="00D54BF4"/>
    <w:rsid w:val="00D54C84"/>
    <w:rsid w:val="00D54D3E"/>
    <w:rsid w:val="00D550A6"/>
    <w:rsid w:val="00D550D3"/>
    <w:rsid w:val="00D550E8"/>
    <w:rsid w:val="00D551D6"/>
    <w:rsid w:val="00D55303"/>
    <w:rsid w:val="00D553C0"/>
    <w:rsid w:val="00D5555D"/>
    <w:rsid w:val="00D55583"/>
    <w:rsid w:val="00D555E0"/>
    <w:rsid w:val="00D55665"/>
    <w:rsid w:val="00D55767"/>
    <w:rsid w:val="00D5582E"/>
    <w:rsid w:val="00D55B6A"/>
    <w:rsid w:val="00D55BBD"/>
    <w:rsid w:val="00D55DE9"/>
    <w:rsid w:val="00D5608C"/>
    <w:rsid w:val="00D560F9"/>
    <w:rsid w:val="00D5613B"/>
    <w:rsid w:val="00D56251"/>
    <w:rsid w:val="00D5648B"/>
    <w:rsid w:val="00D56618"/>
    <w:rsid w:val="00D56779"/>
    <w:rsid w:val="00D567EC"/>
    <w:rsid w:val="00D5686A"/>
    <w:rsid w:val="00D568CF"/>
    <w:rsid w:val="00D568DA"/>
    <w:rsid w:val="00D5697C"/>
    <w:rsid w:val="00D56C2B"/>
    <w:rsid w:val="00D56C46"/>
    <w:rsid w:val="00D56E09"/>
    <w:rsid w:val="00D56E14"/>
    <w:rsid w:val="00D56E39"/>
    <w:rsid w:val="00D56E47"/>
    <w:rsid w:val="00D56EB5"/>
    <w:rsid w:val="00D56EF3"/>
    <w:rsid w:val="00D56EFC"/>
    <w:rsid w:val="00D56FC2"/>
    <w:rsid w:val="00D57006"/>
    <w:rsid w:val="00D5724C"/>
    <w:rsid w:val="00D573A7"/>
    <w:rsid w:val="00D5762E"/>
    <w:rsid w:val="00D5798B"/>
    <w:rsid w:val="00D57C21"/>
    <w:rsid w:val="00D57D16"/>
    <w:rsid w:val="00D57D2A"/>
    <w:rsid w:val="00D57DB9"/>
    <w:rsid w:val="00D6013B"/>
    <w:rsid w:val="00D60197"/>
    <w:rsid w:val="00D60385"/>
    <w:rsid w:val="00D603D4"/>
    <w:rsid w:val="00D603DA"/>
    <w:rsid w:val="00D6051B"/>
    <w:rsid w:val="00D6054B"/>
    <w:rsid w:val="00D605F9"/>
    <w:rsid w:val="00D60929"/>
    <w:rsid w:val="00D6093F"/>
    <w:rsid w:val="00D6098B"/>
    <w:rsid w:val="00D614A3"/>
    <w:rsid w:val="00D617C0"/>
    <w:rsid w:val="00D617CF"/>
    <w:rsid w:val="00D61841"/>
    <w:rsid w:val="00D618FF"/>
    <w:rsid w:val="00D6199A"/>
    <w:rsid w:val="00D61BBD"/>
    <w:rsid w:val="00D61D0B"/>
    <w:rsid w:val="00D61DE3"/>
    <w:rsid w:val="00D61E76"/>
    <w:rsid w:val="00D62062"/>
    <w:rsid w:val="00D620B2"/>
    <w:rsid w:val="00D6221B"/>
    <w:rsid w:val="00D6222D"/>
    <w:rsid w:val="00D62269"/>
    <w:rsid w:val="00D623E8"/>
    <w:rsid w:val="00D624BD"/>
    <w:rsid w:val="00D62846"/>
    <w:rsid w:val="00D6297D"/>
    <w:rsid w:val="00D6297F"/>
    <w:rsid w:val="00D62B48"/>
    <w:rsid w:val="00D62B8B"/>
    <w:rsid w:val="00D62BCA"/>
    <w:rsid w:val="00D62BD7"/>
    <w:rsid w:val="00D62DE5"/>
    <w:rsid w:val="00D62F36"/>
    <w:rsid w:val="00D62FF2"/>
    <w:rsid w:val="00D6316E"/>
    <w:rsid w:val="00D631E5"/>
    <w:rsid w:val="00D63235"/>
    <w:rsid w:val="00D6323D"/>
    <w:rsid w:val="00D632C9"/>
    <w:rsid w:val="00D6335C"/>
    <w:rsid w:val="00D63384"/>
    <w:rsid w:val="00D63559"/>
    <w:rsid w:val="00D636F7"/>
    <w:rsid w:val="00D636FC"/>
    <w:rsid w:val="00D63B36"/>
    <w:rsid w:val="00D63BE5"/>
    <w:rsid w:val="00D63C6C"/>
    <w:rsid w:val="00D63ED8"/>
    <w:rsid w:val="00D63EF7"/>
    <w:rsid w:val="00D63F24"/>
    <w:rsid w:val="00D63F7B"/>
    <w:rsid w:val="00D642B4"/>
    <w:rsid w:val="00D64511"/>
    <w:rsid w:val="00D646D7"/>
    <w:rsid w:val="00D6475A"/>
    <w:rsid w:val="00D647B2"/>
    <w:rsid w:val="00D64A97"/>
    <w:rsid w:val="00D64B47"/>
    <w:rsid w:val="00D64B54"/>
    <w:rsid w:val="00D64BCD"/>
    <w:rsid w:val="00D64CC2"/>
    <w:rsid w:val="00D64D3C"/>
    <w:rsid w:val="00D64DC2"/>
    <w:rsid w:val="00D64DDB"/>
    <w:rsid w:val="00D64EEA"/>
    <w:rsid w:val="00D64F0A"/>
    <w:rsid w:val="00D6511C"/>
    <w:rsid w:val="00D653B2"/>
    <w:rsid w:val="00D653D5"/>
    <w:rsid w:val="00D65499"/>
    <w:rsid w:val="00D655BC"/>
    <w:rsid w:val="00D65611"/>
    <w:rsid w:val="00D65709"/>
    <w:rsid w:val="00D657C5"/>
    <w:rsid w:val="00D65837"/>
    <w:rsid w:val="00D65ADB"/>
    <w:rsid w:val="00D65C23"/>
    <w:rsid w:val="00D65DF2"/>
    <w:rsid w:val="00D65EC6"/>
    <w:rsid w:val="00D6600A"/>
    <w:rsid w:val="00D66423"/>
    <w:rsid w:val="00D6642B"/>
    <w:rsid w:val="00D6645E"/>
    <w:rsid w:val="00D66517"/>
    <w:rsid w:val="00D66526"/>
    <w:rsid w:val="00D66535"/>
    <w:rsid w:val="00D666B5"/>
    <w:rsid w:val="00D6674D"/>
    <w:rsid w:val="00D6677C"/>
    <w:rsid w:val="00D66B8A"/>
    <w:rsid w:val="00D66BBB"/>
    <w:rsid w:val="00D66F1E"/>
    <w:rsid w:val="00D66F51"/>
    <w:rsid w:val="00D66FE6"/>
    <w:rsid w:val="00D67000"/>
    <w:rsid w:val="00D6716B"/>
    <w:rsid w:val="00D67232"/>
    <w:rsid w:val="00D6733F"/>
    <w:rsid w:val="00D6738C"/>
    <w:rsid w:val="00D67478"/>
    <w:rsid w:val="00D6751C"/>
    <w:rsid w:val="00D678AE"/>
    <w:rsid w:val="00D67AE2"/>
    <w:rsid w:val="00D67BAE"/>
    <w:rsid w:val="00D67C50"/>
    <w:rsid w:val="00D67D2C"/>
    <w:rsid w:val="00D67D8C"/>
    <w:rsid w:val="00D67FBA"/>
    <w:rsid w:val="00D70004"/>
    <w:rsid w:val="00D703FF"/>
    <w:rsid w:val="00D70493"/>
    <w:rsid w:val="00D704DF"/>
    <w:rsid w:val="00D707CD"/>
    <w:rsid w:val="00D70806"/>
    <w:rsid w:val="00D70868"/>
    <w:rsid w:val="00D70CE4"/>
    <w:rsid w:val="00D70D0D"/>
    <w:rsid w:val="00D70E34"/>
    <w:rsid w:val="00D7115B"/>
    <w:rsid w:val="00D711BA"/>
    <w:rsid w:val="00D711EB"/>
    <w:rsid w:val="00D712E1"/>
    <w:rsid w:val="00D7136C"/>
    <w:rsid w:val="00D714C9"/>
    <w:rsid w:val="00D716AB"/>
    <w:rsid w:val="00D71829"/>
    <w:rsid w:val="00D718D5"/>
    <w:rsid w:val="00D71B0A"/>
    <w:rsid w:val="00D71BE2"/>
    <w:rsid w:val="00D71EE2"/>
    <w:rsid w:val="00D72070"/>
    <w:rsid w:val="00D7214B"/>
    <w:rsid w:val="00D72183"/>
    <w:rsid w:val="00D721E9"/>
    <w:rsid w:val="00D722BA"/>
    <w:rsid w:val="00D72381"/>
    <w:rsid w:val="00D724F9"/>
    <w:rsid w:val="00D72540"/>
    <w:rsid w:val="00D7268F"/>
    <w:rsid w:val="00D726F4"/>
    <w:rsid w:val="00D727E0"/>
    <w:rsid w:val="00D7293F"/>
    <w:rsid w:val="00D72DF2"/>
    <w:rsid w:val="00D72EBA"/>
    <w:rsid w:val="00D72F15"/>
    <w:rsid w:val="00D72F24"/>
    <w:rsid w:val="00D72F82"/>
    <w:rsid w:val="00D73103"/>
    <w:rsid w:val="00D73256"/>
    <w:rsid w:val="00D7331C"/>
    <w:rsid w:val="00D733D8"/>
    <w:rsid w:val="00D735FD"/>
    <w:rsid w:val="00D736D9"/>
    <w:rsid w:val="00D7382E"/>
    <w:rsid w:val="00D73A11"/>
    <w:rsid w:val="00D73B95"/>
    <w:rsid w:val="00D73B9A"/>
    <w:rsid w:val="00D73C54"/>
    <w:rsid w:val="00D73C8B"/>
    <w:rsid w:val="00D73DF7"/>
    <w:rsid w:val="00D73F10"/>
    <w:rsid w:val="00D73F13"/>
    <w:rsid w:val="00D740BB"/>
    <w:rsid w:val="00D74733"/>
    <w:rsid w:val="00D748FB"/>
    <w:rsid w:val="00D7490A"/>
    <w:rsid w:val="00D749EE"/>
    <w:rsid w:val="00D74B77"/>
    <w:rsid w:val="00D74B7E"/>
    <w:rsid w:val="00D74BDB"/>
    <w:rsid w:val="00D74D96"/>
    <w:rsid w:val="00D74E62"/>
    <w:rsid w:val="00D74E7D"/>
    <w:rsid w:val="00D74F4B"/>
    <w:rsid w:val="00D7533C"/>
    <w:rsid w:val="00D753F0"/>
    <w:rsid w:val="00D753FF"/>
    <w:rsid w:val="00D755B1"/>
    <w:rsid w:val="00D756D6"/>
    <w:rsid w:val="00D75882"/>
    <w:rsid w:val="00D75900"/>
    <w:rsid w:val="00D75948"/>
    <w:rsid w:val="00D75AF9"/>
    <w:rsid w:val="00D75B3D"/>
    <w:rsid w:val="00D75E85"/>
    <w:rsid w:val="00D75FBD"/>
    <w:rsid w:val="00D76206"/>
    <w:rsid w:val="00D7636A"/>
    <w:rsid w:val="00D764D6"/>
    <w:rsid w:val="00D7660E"/>
    <w:rsid w:val="00D76612"/>
    <w:rsid w:val="00D76669"/>
    <w:rsid w:val="00D76818"/>
    <w:rsid w:val="00D76971"/>
    <w:rsid w:val="00D769F3"/>
    <w:rsid w:val="00D76B04"/>
    <w:rsid w:val="00D76E04"/>
    <w:rsid w:val="00D76FF0"/>
    <w:rsid w:val="00D772BF"/>
    <w:rsid w:val="00D774BA"/>
    <w:rsid w:val="00D77727"/>
    <w:rsid w:val="00D779C9"/>
    <w:rsid w:val="00D77B69"/>
    <w:rsid w:val="00D77D09"/>
    <w:rsid w:val="00D77DA3"/>
    <w:rsid w:val="00D77F89"/>
    <w:rsid w:val="00D80140"/>
    <w:rsid w:val="00D801B3"/>
    <w:rsid w:val="00D80405"/>
    <w:rsid w:val="00D806E8"/>
    <w:rsid w:val="00D80839"/>
    <w:rsid w:val="00D808F7"/>
    <w:rsid w:val="00D80921"/>
    <w:rsid w:val="00D8094C"/>
    <w:rsid w:val="00D80BA7"/>
    <w:rsid w:val="00D80D73"/>
    <w:rsid w:val="00D80E75"/>
    <w:rsid w:val="00D80F0B"/>
    <w:rsid w:val="00D80FAE"/>
    <w:rsid w:val="00D80FCE"/>
    <w:rsid w:val="00D81141"/>
    <w:rsid w:val="00D81398"/>
    <w:rsid w:val="00D813E4"/>
    <w:rsid w:val="00D81440"/>
    <w:rsid w:val="00D81653"/>
    <w:rsid w:val="00D8192C"/>
    <w:rsid w:val="00D81B71"/>
    <w:rsid w:val="00D81BCF"/>
    <w:rsid w:val="00D81D62"/>
    <w:rsid w:val="00D81EA2"/>
    <w:rsid w:val="00D81EF3"/>
    <w:rsid w:val="00D821F0"/>
    <w:rsid w:val="00D82243"/>
    <w:rsid w:val="00D8249D"/>
    <w:rsid w:val="00D82924"/>
    <w:rsid w:val="00D829FC"/>
    <w:rsid w:val="00D82A71"/>
    <w:rsid w:val="00D82D89"/>
    <w:rsid w:val="00D82DF2"/>
    <w:rsid w:val="00D8315A"/>
    <w:rsid w:val="00D831A6"/>
    <w:rsid w:val="00D832F5"/>
    <w:rsid w:val="00D83358"/>
    <w:rsid w:val="00D834BF"/>
    <w:rsid w:val="00D834E9"/>
    <w:rsid w:val="00D83546"/>
    <w:rsid w:val="00D83974"/>
    <w:rsid w:val="00D83DA5"/>
    <w:rsid w:val="00D8420A"/>
    <w:rsid w:val="00D842A6"/>
    <w:rsid w:val="00D845A6"/>
    <w:rsid w:val="00D845D3"/>
    <w:rsid w:val="00D84675"/>
    <w:rsid w:val="00D846AB"/>
    <w:rsid w:val="00D846D7"/>
    <w:rsid w:val="00D8474B"/>
    <w:rsid w:val="00D84838"/>
    <w:rsid w:val="00D84B4E"/>
    <w:rsid w:val="00D84C8E"/>
    <w:rsid w:val="00D84F4F"/>
    <w:rsid w:val="00D84F50"/>
    <w:rsid w:val="00D85009"/>
    <w:rsid w:val="00D850CA"/>
    <w:rsid w:val="00D8538C"/>
    <w:rsid w:val="00D853EA"/>
    <w:rsid w:val="00D8549E"/>
    <w:rsid w:val="00D8574F"/>
    <w:rsid w:val="00D8583D"/>
    <w:rsid w:val="00D85AC4"/>
    <w:rsid w:val="00D85AF3"/>
    <w:rsid w:val="00D85C1D"/>
    <w:rsid w:val="00D85D15"/>
    <w:rsid w:val="00D85E53"/>
    <w:rsid w:val="00D85F5A"/>
    <w:rsid w:val="00D85F7D"/>
    <w:rsid w:val="00D860BD"/>
    <w:rsid w:val="00D86255"/>
    <w:rsid w:val="00D86265"/>
    <w:rsid w:val="00D86456"/>
    <w:rsid w:val="00D86475"/>
    <w:rsid w:val="00D86494"/>
    <w:rsid w:val="00D86668"/>
    <w:rsid w:val="00D86715"/>
    <w:rsid w:val="00D867A4"/>
    <w:rsid w:val="00D867D5"/>
    <w:rsid w:val="00D86CE3"/>
    <w:rsid w:val="00D86D8E"/>
    <w:rsid w:val="00D86DC3"/>
    <w:rsid w:val="00D871A2"/>
    <w:rsid w:val="00D872C6"/>
    <w:rsid w:val="00D87338"/>
    <w:rsid w:val="00D8733F"/>
    <w:rsid w:val="00D873F7"/>
    <w:rsid w:val="00D8743B"/>
    <w:rsid w:val="00D87471"/>
    <w:rsid w:val="00D87477"/>
    <w:rsid w:val="00D875E7"/>
    <w:rsid w:val="00D8766E"/>
    <w:rsid w:val="00D8774D"/>
    <w:rsid w:val="00D8785C"/>
    <w:rsid w:val="00D879B8"/>
    <w:rsid w:val="00D87B74"/>
    <w:rsid w:val="00D87C29"/>
    <w:rsid w:val="00D87DDC"/>
    <w:rsid w:val="00D87F31"/>
    <w:rsid w:val="00D900B0"/>
    <w:rsid w:val="00D9049E"/>
    <w:rsid w:val="00D9057B"/>
    <w:rsid w:val="00D905C1"/>
    <w:rsid w:val="00D9083F"/>
    <w:rsid w:val="00D9096B"/>
    <w:rsid w:val="00D90CB3"/>
    <w:rsid w:val="00D91274"/>
    <w:rsid w:val="00D9176E"/>
    <w:rsid w:val="00D91A03"/>
    <w:rsid w:val="00D91F3A"/>
    <w:rsid w:val="00D92074"/>
    <w:rsid w:val="00D9208B"/>
    <w:rsid w:val="00D921CF"/>
    <w:rsid w:val="00D92211"/>
    <w:rsid w:val="00D9225B"/>
    <w:rsid w:val="00D92436"/>
    <w:rsid w:val="00D92448"/>
    <w:rsid w:val="00D92482"/>
    <w:rsid w:val="00D92612"/>
    <w:rsid w:val="00D92630"/>
    <w:rsid w:val="00D92644"/>
    <w:rsid w:val="00D9267B"/>
    <w:rsid w:val="00D92849"/>
    <w:rsid w:val="00D92917"/>
    <w:rsid w:val="00D92A16"/>
    <w:rsid w:val="00D92B22"/>
    <w:rsid w:val="00D92B94"/>
    <w:rsid w:val="00D92C16"/>
    <w:rsid w:val="00D92C5F"/>
    <w:rsid w:val="00D92E33"/>
    <w:rsid w:val="00D92F5A"/>
    <w:rsid w:val="00D93097"/>
    <w:rsid w:val="00D9310D"/>
    <w:rsid w:val="00D93152"/>
    <w:rsid w:val="00D933F2"/>
    <w:rsid w:val="00D934C1"/>
    <w:rsid w:val="00D934E1"/>
    <w:rsid w:val="00D935CF"/>
    <w:rsid w:val="00D93750"/>
    <w:rsid w:val="00D93D51"/>
    <w:rsid w:val="00D93DFE"/>
    <w:rsid w:val="00D93E32"/>
    <w:rsid w:val="00D93E5D"/>
    <w:rsid w:val="00D9403F"/>
    <w:rsid w:val="00D942DA"/>
    <w:rsid w:val="00D94369"/>
    <w:rsid w:val="00D94473"/>
    <w:rsid w:val="00D94663"/>
    <w:rsid w:val="00D94945"/>
    <w:rsid w:val="00D949CB"/>
    <w:rsid w:val="00D94AE7"/>
    <w:rsid w:val="00D94BD5"/>
    <w:rsid w:val="00D94F04"/>
    <w:rsid w:val="00D95065"/>
    <w:rsid w:val="00D95303"/>
    <w:rsid w:val="00D95468"/>
    <w:rsid w:val="00D955BA"/>
    <w:rsid w:val="00D95B6A"/>
    <w:rsid w:val="00D95CE8"/>
    <w:rsid w:val="00D96135"/>
    <w:rsid w:val="00D961F1"/>
    <w:rsid w:val="00D9634E"/>
    <w:rsid w:val="00D963B3"/>
    <w:rsid w:val="00D96400"/>
    <w:rsid w:val="00D96508"/>
    <w:rsid w:val="00D96530"/>
    <w:rsid w:val="00D965D7"/>
    <w:rsid w:val="00D9676C"/>
    <w:rsid w:val="00D96A05"/>
    <w:rsid w:val="00D96A75"/>
    <w:rsid w:val="00D96B12"/>
    <w:rsid w:val="00D96B27"/>
    <w:rsid w:val="00D96D2E"/>
    <w:rsid w:val="00D96E73"/>
    <w:rsid w:val="00D97353"/>
    <w:rsid w:val="00D977D5"/>
    <w:rsid w:val="00D97A81"/>
    <w:rsid w:val="00D97A84"/>
    <w:rsid w:val="00D97AF9"/>
    <w:rsid w:val="00D97CD9"/>
    <w:rsid w:val="00D97E3A"/>
    <w:rsid w:val="00D97F8A"/>
    <w:rsid w:val="00DA00CB"/>
    <w:rsid w:val="00DA01F3"/>
    <w:rsid w:val="00DA02A3"/>
    <w:rsid w:val="00DA04C8"/>
    <w:rsid w:val="00DA04C9"/>
    <w:rsid w:val="00DA053E"/>
    <w:rsid w:val="00DA05B6"/>
    <w:rsid w:val="00DA05FD"/>
    <w:rsid w:val="00DA0882"/>
    <w:rsid w:val="00DA0A8B"/>
    <w:rsid w:val="00DA0BAE"/>
    <w:rsid w:val="00DA0C79"/>
    <w:rsid w:val="00DA0FB9"/>
    <w:rsid w:val="00DA10DB"/>
    <w:rsid w:val="00DA12FE"/>
    <w:rsid w:val="00DA149F"/>
    <w:rsid w:val="00DA14C0"/>
    <w:rsid w:val="00DA15FA"/>
    <w:rsid w:val="00DA17BC"/>
    <w:rsid w:val="00DA18C8"/>
    <w:rsid w:val="00DA1ACD"/>
    <w:rsid w:val="00DA1B38"/>
    <w:rsid w:val="00DA1C82"/>
    <w:rsid w:val="00DA1CA9"/>
    <w:rsid w:val="00DA1CB4"/>
    <w:rsid w:val="00DA1D9B"/>
    <w:rsid w:val="00DA1FA4"/>
    <w:rsid w:val="00DA25F9"/>
    <w:rsid w:val="00DA261F"/>
    <w:rsid w:val="00DA27F0"/>
    <w:rsid w:val="00DA27F7"/>
    <w:rsid w:val="00DA28B3"/>
    <w:rsid w:val="00DA295D"/>
    <w:rsid w:val="00DA2BFE"/>
    <w:rsid w:val="00DA2CDE"/>
    <w:rsid w:val="00DA2CE4"/>
    <w:rsid w:val="00DA2E04"/>
    <w:rsid w:val="00DA30ED"/>
    <w:rsid w:val="00DA3414"/>
    <w:rsid w:val="00DA3AFD"/>
    <w:rsid w:val="00DA3BC2"/>
    <w:rsid w:val="00DA3D36"/>
    <w:rsid w:val="00DA3D43"/>
    <w:rsid w:val="00DA3D4F"/>
    <w:rsid w:val="00DA3E84"/>
    <w:rsid w:val="00DA3EAF"/>
    <w:rsid w:val="00DA3EDD"/>
    <w:rsid w:val="00DA4082"/>
    <w:rsid w:val="00DA4107"/>
    <w:rsid w:val="00DA41D1"/>
    <w:rsid w:val="00DA4206"/>
    <w:rsid w:val="00DA4219"/>
    <w:rsid w:val="00DA42F7"/>
    <w:rsid w:val="00DA4330"/>
    <w:rsid w:val="00DA43A6"/>
    <w:rsid w:val="00DA444E"/>
    <w:rsid w:val="00DA448E"/>
    <w:rsid w:val="00DA4826"/>
    <w:rsid w:val="00DA48A4"/>
    <w:rsid w:val="00DA4966"/>
    <w:rsid w:val="00DA499B"/>
    <w:rsid w:val="00DA4A4A"/>
    <w:rsid w:val="00DA4AD1"/>
    <w:rsid w:val="00DA5126"/>
    <w:rsid w:val="00DA51B5"/>
    <w:rsid w:val="00DA54CF"/>
    <w:rsid w:val="00DA552A"/>
    <w:rsid w:val="00DA55BB"/>
    <w:rsid w:val="00DA55F2"/>
    <w:rsid w:val="00DA568A"/>
    <w:rsid w:val="00DA5705"/>
    <w:rsid w:val="00DA5A94"/>
    <w:rsid w:val="00DA5D4B"/>
    <w:rsid w:val="00DA5F5F"/>
    <w:rsid w:val="00DA619D"/>
    <w:rsid w:val="00DA620B"/>
    <w:rsid w:val="00DA65C0"/>
    <w:rsid w:val="00DA678F"/>
    <w:rsid w:val="00DA6B2C"/>
    <w:rsid w:val="00DA6FD7"/>
    <w:rsid w:val="00DA7024"/>
    <w:rsid w:val="00DA70B5"/>
    <w:rsid w:val="00DA72C4"/>
    <w:rsid w:val="00DA7339"/>
    <w:rsid w:val="00DA765F"/>
    <w:rsid w:val="00DA76AA"/>
    <w:rsid w:val="00DA76BB"/>
    <w:rsid w:val="00DA7727"/>
    <w:rsid w:val="00DA7796"/>
    <w:rsid w:val="00DA7806"/>
    <w:rsid w:val="00DA7DC1"/>
    <w:rsid w:val="00DA7E2D"/>
    <w:rsid w:val="00DA7F00"/>
    <w:rsid w:val="00DA7F80"/>
    <w:rsid w:val="00DB010C"/>
    <w:rsid w:val="00DB0185"/>
    <w:rsid w:val="00DB01D5"/>
    <w:rsid w:val="00DB066E"/>
    <w:rsid w:val="00DB09D0"/>
    <w:rsid w:val="00DB0A29"/>
    <w:rsid w:val="00DB0AE9"/>
    <w:rsid w:val="00DB0B25"/>
    <w:rsid w:val="00DB0FBE"/>
    <w:rsid w:val="00DB11FE"/>
    <w:rsid w:val="00DB1201"/>
    <w:rsid w:val="00DB14FD"/>
    <w:rsid w:val="00DB1587"/>
    <w:rsid w:val="00DB16B3"/>
    <w:rsid w:val="00DB16F1"/>
    <w:rsid w:val="00DB171E"/>
    <w:rsid w:val="00DB1746"/>
    <w:rsid w:val="00DB1773"/>
    <w:rsid w:val="00DB1A2C"/>
    <w:rsid w:val="00DB1D28"/>
    <w:rsid w:val="00DB2001"/>
    <w:rsid w:val="00DB24B1"/>
    <w:rsid w:val="00DB2559"/>
    <w:rsid w:val="00DB2730"/>
    <w:rsid w:val="00DB2934"/>
    <w:rsid w:val="00DB2A73"/>
    <w:rsid w:val="00DB2C37"/>
    <w:rsid w:val="00DB2E20"/>
    <w:rsid w:val="00DB2FCD"/>
    <w:rsid w:val="00DB3052"/>
    <w:rsid w:val="00DB3157"/>
    <w:rsid w:val="00DB330D"/>
    <w:rsid w:val="00DB3348"/>
    <w:rsid w:val="00DB347B"/>
    <w:rsid w:val="00DB351A"/>
    <w:rsid w:val="00DB3679"/>
    <w:rsid w:val="00DB3799"/>
    <w:rsid w:val="00DB3953"/>
    <w:rsid w:val="00DB396E"/>
    <w:rsid w:val="00DB39F6"/>
    <w:rsid w:val="00DB3E73"/>
    <w:rsid w:val="00DB3F05"/>
    <w:rsid w:val="00DB410B"/>
    <w:rsid w:val="00DB41E5"/>
    <w:rsid w:val="00DB4292"/>
    <w:rsid w:val="00DB433A"/>
    <w:rsid w:val="00DB43E6"/>
    <w:rsid w:val="00DB454F"/>
    <w:rsid w:val="00DB4647"/>
    <w:rsid w:val="00DB4B39"/>
    <w:rsid w:val="00DB515D"/>
    <w:rsid w:val="00DB522C"/>
    <w:rsid w:val="00DB5280"/>
    <w:rsid w:val="00DB52AD"/>
    <w:rsid w:val="00DB52FE"/>
    <w:rsid w:val="00DB5447"/>
    <w:rsid w:val="00DB5606"/>
    <w:rsid w:val="00DB5624"/>
    <w:rsid w:val="00DB5631"/>
    <w:rsid w:val="00DB5692"/>
    <w:rsid w:val="00DB57E0"/>
    <w:rsid w:val="00DB5807"/>
    <w:rsid w:val="00DB5DF2"/>
    <w:rsid w:val="00DB5E63"/>
    <w:rsid w:val="00DB5EBB"/>
    <w:rsid w:val="00DB5F36"/>
    <w:rsid w:val="00DB5FDA"/>
    <w:rsid w:val="00DB60DC"/>
    <w:rsid w:val="00DB61E0"/>
    <w:rsid w:val="00DB620E"/>
    <w:rsid w:val="00DB65B1"/>
    <w:rsid w:val="00DB65ED"/>
    <w:rsid w:val="00DB6665"/>
    <w:rsid w:val="00DB668E"/>
    <w:rsid w:val="00DB66F6"/>
    <w:rsid w:val="00DB68B2"/>
    <w:rsid w:val="00DB69B6"/>
    <w:rsid w:val="00DB69FB"/>
    <w:rsid w:val="00DB6B24"/>
    <w:rsid w:val="00DB6BD7"/>
    <w:rsid w:val="00DB70DF"/>
    <w:rsid w:val="00DB71CC"/>
    <w:rsid w:val="00DB74D1"/>
    <w:rsid w:val="00DB77D2"/>
    <w:rsid w:val="00DB7895"/>
    <w:rsid w:val="00DB7A28"/>
    <w:rsid w:val="00DB7A59"/>
    <w:rsid w:val="00DB7C0D"/>
    <w:rsid w:val="00DB7E80"/>
    <w:rsid w:val="00DC0003"/>
    <w:rsid w:val="00DC01D5"/>
    <w:rsid w:val="00DC0260"/>
    <w:rsid w:val="00DC0284"/>
    <w:rsid w:val="00DC030F"/>
    <w:rsid w:val="00DC0321"/>
    <w:rsid w:val="00DC040A"/>
    <w:rsid w:val="00DC077A"/>
    <w:rsid w:val="00DC07F0"/>
    <w:rsid w:val="00DC0E71"/>
    <w:rsid w:val="00DC0F66"/>
    <w:rsid w:val="00DC11BF"/>
    <w:rsid w:val="00DC11CE"/>
    <w:rsid w:val="00DC1635"/>
    <w:rsid w:val="00DC17D9"/>
    <w:rsid w:val="00DC17E5"/>
    <w:rsid w:val="00DC1823"/>
    <w:rsid w:val="00DC1897"/>
    <w:rsid w:val="00DC19BC"/>
    <w:rsid w:val="00DC1B51"/>
    <w:rsid w:val="00DC1C49"/>
    <w:rsid w:val="00DC1D1C"/>
    <w:rsid w:val="00DC1D56"/>
    <w:rsid w:val="00DC1D9F"/>
    <w:rsid w:val="00DC1E02"/>
    <w:rsid w:val="00DC1F19"/>
    <w:rsid w:val="00DC22B7"/>
    <w:rsid w:val="00DC2367"/>
    <w:rsid w:val="00DC2576"/>
    <w:rsid w:val="00DC267E"/>
    <w:rsid w:val="00DC2725"/>
    <w:rsid w:val="00DC2915"/>
    <w:rsid w:val="00DC29A9"/>
    <w:rsid w:val="00DC2BF0"/>
    <w:rsid w:val="00DC2C6B"/>
    <w:rsid w:val="00DC2D51"/>
    <w:rsid w:val="00DC2DEB"/>
    <w:rsid w:val="00DC2F1B"/>
    <w:rsid w:val="00DC2F83"/>
    <w:rsid w:val="00DC300F"/>
    <w:rsid w:val="00DC31BF"/>
    <w:rsid w:val="00DC358D"/>
    <w:rsid w:val="00DC389F"/>
    <w:rsid w:val="00DC3BAB"/>
    <w:rsid w:val="00DC3C35"/>
    <w:rsid w:val="00DC3D4E"/>
    <w:rsid w:val="00DC3E26"/>
    <w:rsid w:val="00DC3E33"/>
    <w:rsid w:val="00DC3E93"/>
    <w:rsid w:val="00DC3FCB"/>
    <w:rsid w:val="00DC4024"/>
    <w:rsid w:val="00DC4178"/>
    <w:rsid w:val="00DC4267"/>
    <w:rsid w:val="00DC42E6"/>
    <w:rsid w:val="00DC445D"/>
    <w:rsid w:val="00DC44E5"/>
    <w:rsid w:val="00DC46C2"/>
    <w:rsid w:val="00DC4B00"/>
    <w:rsid w:val="00DC4CC9"/>
    <w:rsid w:val="00DC4E6C"/>
    <w:rsid w:val="00DC4F1C"/>
    <w:rsid w:val="00DC4F37"/>
    <w:rsid w:val="00DC5192"/>
    <w:rsid w:val="00DC553B"/>
    <w:rsid w:val="00DC5598"/>
    <w:rsid w:val="00DC55F9"/>
    <w:rsid w:val="00DC5613"/>
    <w:rsid w:val="00DC5690"/>
    <w:rsid w:val="00DC56E8"/>
    <w:rsid w:val="00DC577B"/>
    <w:rsid w:val="00DC5853"/>
    <w:rsid w:val="00DC595D"/>
    <w:rsid w:val="00DC5A53"/>
    <w:rsid w:val="00DC5A5F"/>
    <w:rsid w:val="00DC5A67"/>
    <w:rsid w:val="00DC5C27"/>
    <w:rsid w:val="00DC5CF1"/>
    <w:rsid w:val="00DC5F80"/>
    <w:rsid w:val="00DC5FA1"/>
    <w:rsid w:val="00DC600E"/>
    <w:rsid w:val="00DC602C"/>
    <w:rsid w:val="00DC64F7"/>
    <w:rsid w:val="00DC6655"/>
    <w:rsid w:val="00DC6690"/>
    <w:rsid w:val="00DC68E4"/>
    <w:rsid w:val="00DC6930"/>
    <w:rsid w:val="00DC6970"/>
    <w:rsid w:val="00DC6982"/>
    <w:rsid w:val="00DC6AEC"/>
    <w:rsid w:val="00DC6B91"/>
    <w:rsid w:val="00DC6DC4"/>
    <w:rsid w:val="00DC6F32"/>
    <w:rsid w:val="00DC6FD9"/>
    <w:rsid w:val="00DC6FF3"/>
    <w:rsid w:val="00DC7030"/>
    <w:rsid w:val="00DC706F"/>
    <w:rsid w:val="00DC70FD"/>
    <w:rsid w:val="00DC716C"/>
    <w:rsid w:val="00DC72CC"/>
    <w:rsid w:val="00DC7323"/>
    <w:rsid w:val="00DC7347"/>
    <w:rsid w:val="00DC75DF"/>
    <w:rsid w:val="00DC75E4"/>
    <w:rsid w:val="00DC7747"/>
    <w:rsid w:val="00DC777E"/>
    <w:rsid w:val="00DC78A1"/>
    <w:rsid w:val="00DC793C"/>
    <w:rsid w:val="00DC7A66"/>
    <w:rsid w:val="00DC7A88"/>
    <w:rsid w:val="00DC7D80"/>
    <w:rsid w:val="00DC7DFD"/>
    <w:rsid w:val="00DC7EE1"/>
    <w:rsid w:val="00DC7EFA"/>
    <w:rsid w:val="00DD008D"/>
    <w:rsid w:val="00DD0179"/>
    <w:rsid w:val="00DD02AB"/>
    <w:rsid w:val="00DD03F5"/>
    <w:rsid w:val="00DD0696"/>
    <w:rsid w:val="00DD0871"/>
    <w:rsid w:val="00DD0B4F"/>
    <w:rsid w:val="00DD0B68"/>
    <w:rsid w:val="00DD0C25"/>
    <w:rsid w:val="00DD0C32"/>
    <w:rsid w:val="00DD0C80"/>
    <w:rsid w:val="00DD0C9B"/>
    <w:rsid w:val="00DD0E05"/>
    <w:rsid w:val="00DD0EAB"/>
    <w:rsid w:val="00DD0F29"/>
    <w:rsid w:val="00DD0F76"/>
    <w:rsid w:val="00DD1024"/>
    <w:rsid w:val="00DD1131"/>
    <w:rsid w:val="00DD1263"/>
    <w:rsid w:val="00DD16FF"/>
    <w:rsid w:val="00DD181C"/>
    <w:rsid w:val="00DD1B21"/>
    <w:rsid w:val="00DD21C0"/>
    <w:rsid w:val="00DD21D0"/>
    <w:rsid w:val="00DD235D"/>
    <w:rsid w:val="00DD24D3"/>
    <w:rsid w:val="00DD24E4"/>
    <w:rsid w:val="00DD2598"/>
    <w:rsid w:val="00DD2915"/>
    <w:rsid w:val="00DD2926"/>
    <w:rsid w:val="00DD2968"/>
    <w:rsid w:val="00DD2AAE"/>
    <w:rsid w:val="00DD2B93"/>
    <w:rsid w:val="00DD2D9D"/>
    <w:rsid w:val="00DD2DB6"/>
    <w:rsid w:val="00DD2DE3"/>
    <w:rsid w:val="00DD2F46"/>
    <w:rsid w:val="00DD2FE0"/>
    <w:rsid w:val="00DD3030"/>
    <w:rsid w:val="00DD307E"/>
    <w:rsid w:val="00DD3283"/>
    <w:rsid w:val="00DD32CB"/>
    <w:rsid w:val="00DD3350"/>
    <w:rsid w:val="00DD3363"/>
    <w:rsid w:val="00DD3478"/>
    <w:rsid w:val="00DD34C1"/>
    <w:rsid w:val="00DD35B3"/>
    <w:rsid w:val="00DD3700"/>
    <w:rsid w:val="00DD3984"/>
    <w:rsid w:val="00DD3A66"/>
    <w:rsid w:val="00DD3B90"/>
    <w:rsid w:val="00DD3E7D"/>
    <w:rsid w:val="00DD3F60"/>
    <w:rsid w:val="00DD40CC"/>
    <w:rsid w:val="00DD40FF"/>
    <w:rsid w:val="00DD4170"/>
    <w:rsid w:val="00DD42C9"/>
    <w:rsid w:val="00DD441D"/>
    <w:rsid w:val="00DD4470"/>
    <w:rsid w:val="00DD44F9"/>
    <w:rsid w:val="00DD463B"/>
    <w:rsid w:val="00DD4A4A"/>
    <w:rsid w:val="00DD4C0D"/>
    <w:rsid w:val="00DD4C97"/>
    <w:rsid w:val="00DD4F20"/>
    <w:rsid w:val="00DD5092"/>
    <w:rsid w:val="00DD50A4"/>
    <w:rsid w:val="00DD51D4"/>
    <w:rsid w:val="00DD5245"/>
    <w:rsid w:val="00DD5376"/>
    <w:rsid w:val="00DD5401"/>
    <w:rsid w:val="00DD5471"/>
    <w:rsid w:val="00DD54DF"/>
    <w:rsid w:val="00DD554A"/>
    <w:rsid w:val="00DD555A"/>
    <w:rsid w:val="00DD556E"/>
    <w:rsid w:val="00DD5609"/>
    <w:rsid w:val="00DD569C"/>
    <w:rsid w:val="00DD56FB"/>
    <w:rsid w:val="00DD58A2"/>
    <w:rsid w:val="00DD58BC"/>
    <w:rsid w:val="00DD59A4"/>
    <w:rsid w:val="00DD5BDD"/>
    <w:rsid w:val="00DD5C92"/>
    <w:rsid w:val="00DD5E33"/>
    <w:rsid w:val="00DD5E76"/>
    <w:rsid w:val="00DD6054"/>
    <w:rsid w:val="00DD60E1"/>
    <w:rsid w:val="00DD6241"/>
    <w:rsid w:val="00DD62F1"/>
    <w:rsid w:val="00DD6400"/>
    <w:rsid w:val="00DD6633"/>
    <w:rsid w:val="00DD6A4E"/>
    <w:rsid w:val="00DD6AAD"/>
    <w:rsid w:val="00DD6CCD"/>
    <w:rsid w:val="00DD6D67"/>
    <w:rsid w:val="00DD7033"/>
    <w:rsid w:val="00DD70AF"/>
    <w:rsid w:val="00DD7191"/>
    <w:rsid w:val="00DD758C"/>
    <w:rsid w:val="00DD78B7"/>
    <w:rsid w:val="00DD798E"/>
    <w:rsid w:val="00DD7A5E"/>
    <w:rsid w:val="00DD7CD7"/>
    <w:rsid w:val="00DD7D3A"/>
    <w:rsid w:val="00DD7D3D"/>
    <w:rsid w:val="00DD7D59"/>
    <w:rsid w:val="00DD7DC7"/>
    <w:rsid w:val="00DD7E34"/>
    <w:rsid w:val="00DD7E74"/>
    <w:rsid w:val="00DE0063"/>
    <w:rsid w:val="00DE0266"/>
    <w:rsid w:val="00DE032E"/>
    <w:rsid w:val="00DE0364"/>
    <w:rsid w:val="00DE0440"/>
    <w:rsid w:val="00DE0443"/>
    <w:rsid w:val="00DE0587"/>
    <w:rsid w:val="00DE05B5"/>
    <w:rsid w:val="00DE09BE"/>
    <w:rsid w:val="00DE09DA"/>
    <w:rsid w:val="00DE0A8C"/>
    <w:rsid w:val="00DE0AE1"/>
    <w:rsid w:val="00DE0C53"/>
    <w:rsid w:val="00DE0CB7"/>
    <w:rsid w:val="00DE1119"/>
    <w:rsid w:val="00DE1345"/>
    <w:rsid w:val="00DE14E9"/>
    <w:rsid w:val="00DE1610"/>
    <w:rsid w:val="00DE1676"/>
    <w:rsid w:val="00DE1A1C"/>
    <w:rsid w:val="00DE1B9B"/>
    <w:rsid w:val="00DE1C1F"/>
    <w:rsid w:val="00DE1D29"/>
    <w:rsid w:val="00DE1DA0"/>
    <w:rsid w:val="00DE1E70"/>
    <w:rsid w:val="00DE1EC8"/>
    <w:rsid w:val="00DE1F6D"/>
    <w:rsid w:val="00DE206B"/>
    <w:rsid w:val="00DE2369"/>
    <w:rsid w:val="00DE2706"/>
    <w:rsid w:val="00DE278A"/>
    <w:rsid w:val="00DE28B4"/>
    <w:rsid w:val="00DE2A05"/>
    <w:rsid w:val="00DE2CF9"/>
    <w:rsid w:val="00DE2E28"/>
    <w:rsid w:val="00DE3045"/>
    <w:rsid w:val="00DE30BE"/>
    <w:rsid w:val="00DE32C8"/>
    <w:rsid w:val="00DE3353"/>
    <w:rsid w:val="00DE338A"/>
    <w:rsid w:val="00DE339C"/>
    <w:rsid w:val="00DE3454"/>
    <w:rsid w:val="00DE3718"/>
    <w:rsid w:val="00DE375E"/>
    <w:rsid w:val="00DE37C9"/>
    <w:rsid w:val="00DE3A26"/>
    <w:rsid w:val="00DE3A63"/>
    <w:rsid w:val="00DE3B55"/>
    <w:rsid w:val="00DE3C93"/>
    <w:rsid w:val="00DE3D6E"/>
    <w:rsid w:val="00DE4182"/>
    <w:rsid w:val="00DE4194"/>
    <w:rsid w:val="00DE41E0"/>
    <w:rsid w:val="00DE420A"/>
    <w:rsid w:val="00DE43D5"/>
    <w:rsid w:val="00DE4540"/>
    <w:rsid w:val="00DE468A"/>
    <w:rsid w:val="00DE481C"/>
    <w:rsid w:val="00DE490A"/>
    <w:rsid w:val="00DE493F"/>
    <w:rsid w:val="00DE4984"/>
    <w:rsid w:val="00DE498C"/>
    <w:rsid w:val="00DE4C22"/>
    <w:rsid w:val="00DE4C7B"/>
    <w:rsid w:val="00DE4C86"/>
    <w:rsid w:val="00DE4FA7"/>
    <w:rsid w:val="00DE501D"/>
    <w:rsid w:val="00DE50B7"/>
    <w:rsid w:val="00DE5176"/>
    <w:rsid w:val="00DE51DF"/>
    <w:rsid w:val="00DE5293"/>
    <w:rsid w:val="00DE533B"/>
    <w:rsid w:val="00DE5550"/>
    <w:rsid w:val="00DE55DE"/>
    <w:rsid w:val="00DE55F0"/>
    <w:rsid w:val="00DE582D"/>
    <w:rsid w:val="00DE5903"/>
    <w:rsid w:val="00DE5A98"/>
    <w:rsid w:val="00DE5AE3"/>
    <w:rsid w:val="00DE5AFD"/>
    <w:rsid w:val="00DE5CFF"/>
    <w:rsid w:val="00DE5D2C"/>
    <w:rsid w:val="00DE5EF7"/>
    <w:rsid w:val="00DE5F5B"/>
    <w:rsid w:val="00DE6170"/>
    <w:rsid w:val="00DE6575"/>
    <w:rsid w:val="00DE6A07"/>
    <w:rsid w:val="00DE6F7F"/>
    <w:rsid w:val="00DE7052"/>
    <w:rsid w:val="00DE71F8"/>
    <w:rsid w:val="00DE77DD"/>
    <w:rsid w:val="00DE7946"/>
    <w:rsid w:val="00DE7B8E"/>
    <w:rsid w:val="00DE7BBA"/>
    <w:rsid w:val="00DE7D11"/>
    <w:rsid w:val="00DE7D1D"/>
    <w:rsid w:val="00DE7FF8"/>
    <w:rsid w:val="00DF0245"/>
    <w:rsid w:val="00DF03A5"/>
    <w:rsid w:val="00DF03D7"/>
    <w:rsid w:val="00DF0698"/>
    <w:rsid w:val="00DF0A97"/>
    <w:rsid w:val="00DF0BC1"/>
    <w:rsid w:val="00DF0E19"/>
    <w:rsid w:val="00DF0E63"/>
    <w:rsid w:val="00DF0E7D"/>
    <w:rsid w:val="00DF0E7E"/>
    <w:rsid w:val="00DF0FBE"/>
    <w:rsid w:val="00DF10D1"/>
    <w:rsid w:val="00DF11F7"/>
    <w:rsid w:val="00DF1260"/>
    <w:rsid w:val="00DF1404"/>
    <w:rsid w:val="00DF1552"/>
    <w:rsid w:val="00DF15D3"/>
    <w:rsid w:val="00DF15E1"/>
    <w:rsid w:val="00DF16A3"/>
    <w:rsid w:val="00DF16E3"/>
    <w:rsid w:val="00DF17F1"/>
    <w:rsid w:val="00DF1822"/>
    <w:rsid w:val="00DF1831"/>
    <w:rsid w:val="00DF186D"/>
    <w:rsid w:val="00DF18A9"/>
    <w:rsid w:val="00DF1A87"/>
    <w:rsid w:val="00DF1BDA"/>
    <w:rsid w:val="00DF1C20"/>
    <w:rsid w:val="00DF1C52"/>
    <w:rsid w:val="00DF1CB7"/>
    <w:rsid w:val="00DF1CD1"/>
    <w:rsid w:val="00DF1D65"/>
    <w:rsid w:val="00DF1FAF"/>
    <w:rsid w:val="00DF2005"/>
    <w:rsid w:val="00DF2241"/>
    <w:rsid w:val="00DF22EA"/>
    <w:rsid w:val="00DF2619"/>
    <w:rsid w:val="00DF2CF2"/>
    <w:rsid w:val="00DF2DCF"/>
    <w:rsid w:val="00DF2E06"/>
    <w:rsid w:val="00DF2E95"/>
    <w:rsid w:val="00DF2EFA"/>
    <w:rsid w:val="00DF3081"/>
    <w:rsid w:val="00DF30FA"/>
    <w:rsid w:val="00DF3340"/>
    <w:rsid w:val="00DF3464"/>
    <w:rsid w:val="00DF3479"/>
    <w:rsid w:val="00DF34E0"/>
    <w:rsid w:val="00DF34F8"/>
    <w:rsid w:val="00DF357C"/>
    <w:rsid w:val="00DF35D9"/>
    <w:rsid w:val="00DF3656"/>
    <w:rsid w:val="00DF37A1"/>
    <w:rsid w:val="00DF37F4"/>
    <w:rsid w:val="00DF3A32"/>
    <w:rsid w:val="00DF3CBE"/>
    <w:rsid w:val="00DF41B0"/>
    <w:rsid w:val="00DF42D3"/>
    <w:rsid w:val="00DF42DF"/>
    <w:rsid w:val="00DF475C"/>
    <w:rsid w:val="00DF4BB3"/>
    <w:rsid w:val="00DF4D58"/>
    <w:rsid w:val="00DF519B"/>
    <w:rsid w:val="00DF51EE"/>
    <w:rsid w:val="00DF5368"/>
    <w:rsid w:val="00DF542D"/>
    <w:rsid w:val="00DF5435"/>
    <w:rsid w:val="00DF54FC"/>
    <w:rsid w:val="00DF5538"/>
    <w:rsid w:val="00DF569E"/>
    <w:rsid w:val="00DF56AE"/>
    <w:rsid w:val="00DF58EA"/>
    <w:rsid w:val="00DF5AFE"/>
    <w:rsid w:val="00DF5C45"/>
    <w:rsid w:val="00DF5E54"/>
    <w:rsid w:val="00DF5E7B"/>
    <w:rsid w:val="00DF5FA2"/>
    <w:rsid w:val="00DF6050"/>
    <w:rsid w:val="00DF6191"/>
    <w:rsid w:val="00DF63DB"/>
    <w:rsid w:val="00DF6617"/>
    <w:rsid w:val="00DF6680"/>
    <w:rsid w:val="00DF66D1"/>
    <w:rsid w:val="00DF6801"/>
    <w:rsid w:val="00DF6806"/>
    <w:rsid w:val="00DF680C"/>
    <w:rsid w:val="00DF681D"/>
    <w:rsid w:val="00DF6A95"/>
    <w:rsid w:val="00DF6CE4"/>
    <w:rsid w:val="00DF6E02"/>
    <w:rsid w:val="00DF6E41"/>
    <w:rsid w:val="00DF7278"/>
    <w:rsid w:val="00DF74DF"/>
    <w:rsid w:val="00DF75FA"/>
    <w:rsid w:val="00DF78DB"/>
    <w:rsid w:val="00DF7958"/>
    <w:rsid w:val="00DF797D"/>
    <w:rsid w:val="00DF79FA"/>
    <w:rsid w:val="00DF7AFA"/>
    <w:rsid w:val="00DF7B33"/>
    <w:rsid w:val="00DF7DDD"/>
    <w:rsid w:val="00DF7E43"/>
    <w:rsid w:val="00DF7F71"/>
    <w:rsid w:val="00E00087"/>
    <w:rsid w:val="00E00141"/>
    <w:rsid w:val="00E0016A"/>
    <w:rsid w:val="00E00363"/>
    <w:rsid w:val="00E0039B"/>
    <w:rsid w:val="00E0046C"/>
    <w:rsid w:val="00E00621"/>
    <w:rsid w:val="00E00656"/>
    <w:rsid w:val="00E007E6"/>
    <w:rsid w:val="00E007EB"/>
    <w:rsid w:val="00E007FE"/>
    <w:rsid w:val="00E00A76"/>
    <w:rsid w:val="00E00B80"/>
    <w:rsid w:val="00E00CB0"/>
    <w:rsid w:val="00E00D3E"/>
    <w:rsid w:val="00E00D8C"/>
    <w:rsid w:val="00E00F95"/>
    <w:rsid w:val="00E0120D"/>
    <w:rsid w:val="00E0174B"/>
    <w:rsid w:val="00E018DB"/>
    <w:rsid w:val="00E01970"/>
    <w:rsid w:val="00E01ADB"/>
    <w:rsid w:val="00E01AEF"/>
    <w:rsid w:val="00E01B25"/>
    <w:rsid w:val="00E01CCF"/>
    <w:rsid w:val="00E01EB6"/>
    <w:rsid w:val="00E02329"/>
    <w:rsid w:val="00E023F9"/>
    <w:rsid w:val="00E0252E"/>
    <w:rsid w:val="00E026C0"/>
    <w:rsid w:val="00E02741"/>
    <w:rsid w:val="00E0286D"/>
    <w:rsid w:val="00E028FA"/>
    <w:rsid w:val="00E02B0A"/>
    <w:rsid w:val="00E02EDD"/>
    <w:rsid w:val="00E02F63"/>
    <w:rsid w:val="00E02F6E"/>
    <w:rsid w:val="00E02FDE"/>
    <w:rsid w:val="00E03262"/>
    <w:rsid w:val="00E03598"/>
    <w:rsid w:val="00E0376D"/>
    <w:rsid w:val="00E038F1"/>
    <w:rsid w:val="00E039E2"/>
    <w:rsid w:val="00E03A48"/>
    <w:rsid w:val="00E03BA7"/>
    <w:rsid w:val="00E03C51"/>
    <w:rsid w:val="00E03DC7"/>
    <w:rsid w:val="00E03E1D"/>
    <w:rsid w:val="00E03F1C"/>
    <w:rsid w:val="00E0414B"/>
    <w:rsid w:val="00E041F4"/>
    <w:rsid w:val="00E042A3"/>
    <w:rsid w:val="00E044C4"/>
    <w:rsid w:val="00E044C5"/>
    <w:rsid w:val="00E044DA"/>
    <w:rsid w:val="00E0466E"/>
    <w:rsid w:val="00E0470D"/>
    <w:rsid w:val="00E04820"/>
    <w:rsid w:val="00E04835"/>
    <w:rsid w:val="00E0487A"/>
    <w:rsid w:val="00E0491E"/>
    <w:rsid w:val="00E04930"/>
    <w:rsid w:val="00E0497A"/>
    <w:rsid w:val="00E04A0E"/>
    <w:rsid w:val="00E04ADA"/>
    <w:rsid w:val="00E04BAF"/>
    <w:rsid w:val="00E04CCD"/>
    <w:rsid w:val="00E04DD4"/>
    <w:rsid w:val="00E05036"/>
    <w:rsid w:val="00E05218"/>
    <w:rsid w:val="00E0534F"/>
    <w:rsid w:val="00E0539A"/>
    <w:rsid w:val="00E0561B"/>
    <w:rsid w:val="00E05705"/>
    <w:rsid w:val="00E05D3A"/>
    <w:rsid w:val="00E05F1C"/>
    <w:rsid w:val="00E06055"/>
    <w:rsid w:val="00E06088"/>
    <w:rsid w:val="00E064A2"/>
    <w:rsid w:val="00E0661D"/>
    <w:rsid w:val="00E06938"/>
    <w:rsid w:val="00E06966"/>
    <w:rsid w:val="00E06A33"/>
    <w:rsid w:val="00E06B33"/>
    <w:rsid w:val="00E06CDE"/>
    <w:rsid w:val="00E06D2E"/>
    <w:rsid w:val="00E06D6E"/>
    <w:rsid w:val="00E07287"/>
    <w:rsid w:val="00E07347"/>
    <w:rsid w:val="00E0751E"/>
    <w:rsid w:val="00E0758F"/>
    <w:rsid w:val="00E077FD"/>
    <w:rsid w:val="00E07931"/>
    <w:rsid w:val="00E07AA2"/>
    <w:rsid w:val="00E07BBC"/>
    <w:rsid w:val="00E07DCA"/>
    <w:rsid w:val="00E1050E"/>
    <w:rsid w:val="00E10B8C"/>
    <w:rsid w:val="00E10BFD"/>
    <w:rsid w:val="00E10C6C"/>
    <w:rsid w:val="00E10E67"/>
    <w:rsid w:val="00E111BC"/>
    <w:rsid w:val="00E111D5"/>
    <w:rsid w:val="00E1134C"/>
    <w:rsid w:val="00E113B8"/>
    <w:rsid w:val="00E113BF"/>
    <w:rsid w:val="00E11779"/>
    <w:rsid w:val="00E11AE9"/>
    <w:rsid w:val="00E11B4E"/>
    <w:rsid w:val="00E11EB0"/>
    <w:rsid w:val="00E11F61"/>
    <w:rsid w:val="00E11F9B"/>
    <w:rsid w:val="00E1202D"/>
    <w:rsid w:val="00E12532"/>
    <w:rsid w:val="00E12582"/>
    <w:rsid w:val="00E125F5"/>
    <w:rsid w:val="00E126C2"/>
    <w:rsid w:val="00E128D2"/>
    <w:rsid w:val="00E12900"/>
    <w:rsid w:val="00E12BB6"/>
    <w:rsid w:val="00E12C08"/>
    <w:rsid w:val="00E12DD8"/>
    <w:rsid w:val="00E13118"/>
    <w:rsid w:val="00E133AC"/>
    <w:rsid w:val="00E13477"/>
    <w:rsid w:val="00E137AD"/>
    <w:rsid w:val="00E138F2"/>
    <w:rsid w:val="00E13AC6"/>
    <w:rsid w:val="00E13C16"/>
    <w:rsid w:val="00E13C42"/>
    <w:rsid w:val="00E13C5B"/>
    <w:rsid w:val="00E13D86"/>
    <w:rsid w:val="00E14239"/>
    <w:rsid w:val="00E1436A"/>
    <w:rsid w:val="00E14406"/>
    <w:rsid w:val="00E144BB"/>
    <w:rsid w:val="00E1472C"/>
    <w:rsid w:val="00E148CA"/>
    <w:rsid w:val="00E1495F"/>
    <w:rsid w:val="00E14E45"/>
    <w:rsid w:val="00E15028"/>
    <w:rsid w:val="00E151D2"/>
    <w:rsid w:val="00E152CA"/>
    <w:rsid w:val="00E152CD"/>
    <w:rsid w:val="00E15604"/>
    <w:rsid w:val="00E15616"/>
    <w:rsid w:val="00E156F0"/>
    <w:rsid w:val="00E15789"/>
    <w:rsid w:val="00E15827"/>
    <w:rsid w:val="00E15A9E"/>
    <w:rsid w:val="00E15C8B"/>
    <w:rsid w:val="00E16349"/>
    <w:rsid w:val="00E1637E"/>
    <w:rsid w:val="00E16453"/>
    <w:rsid w:val="00E1649F"/>
    <w:rsid w:val="00E16526"/>
    <w:rsid w:val="00E16720"/>
    <w:rsid w:val="00E167AA"/>
    <w:rsid w:val="00E16823"/>
    <w:rsid w:val="00E16936"/>
    <w:rsid w:val="00E16BDB"/>
    <w:rsid w:val="00E16BEA"/>
    <w:rsid w:val="00E16C3D"/>
    <w:rsid w:val="00E16C99"/>
    <w:rsid w:val="00E16CA5"/>
    <w:rsid w:val="00E16D3A"/>
    <w:rsid w:val="00E16EDB"/>
    <w:rsid w:val="00E16FFC"/>
    <w:rsid w:val="00E170AA"/>
    <w:rsid w:val="00E171F5"/>
    <w:rsid w:val="00E17263"/>
    <w:rsid w:val="00E17297"/>
    <w:rsid w:val="00E172A4"/>
    <w:rsid w:val="00E17520"/>
    <w:rsid w:val="00E175E1"/>
    <w:rsid w:val="00E17638"/>
    <w:rsid w:val="00E17667"/>
    <w:rsid w:val="00E1766C"/>
    <w:rsid w:val="00E177BE"/>
    <w:rsid w:val="00E17874"/>
    <w:rsid w:val="00E17978"/>
    <w:rsid w:val="00E179B2"/>
    <w:rsid w:val="00E17B1F"/>
    <w:rsid w:val="00E17C92"/>
    <w:rsid w:val="00E17CEE"/>
    <w:rsid w:val="00E17F0F"/>
    <w:rsid w:val="00E17F50"/>
    <w:rsid w:val="00E17F72"/>
    <w:rsid w:val="00E1EA4E"/>
    <w:rsid w:val="00E20006"/>
    <w:rsid w:val="00E200BC"/>
    <w:rsid w:val="00E201EE"/>
    <w:rsid w:val="00E20252"/>
    <w:rsid w:val="00E202FE"/>
    <w:rsid w:val="00E20909"/>
    <w:rsid w:val="00E209EB"/>
    <w:rsid w:val="00E20CE7"/>
    <w:rsid w:val="00E21544"/>
    <w:rsid w:val="00E2170B"/>
    <w:rsid w:val="00E21C1F"/>
    <w:rsid w:val="00E21F1D"/>
    <w:rsid w:val="00E21F3A"/>
    <w:rsid w:val="00E21F7A"/>
    <w:rsid w:val="00E21FB1"/>
    <w:rsid w:val="00E22237"/>
    <w:rsid w:val="00E222DE"/>
    <w:rsid w:val="00E2235D"/>
    <w:rsid w:val="00E223AD"/>
    <w:rsid w:val="00E22521"/>
    <w:rsid w:val="00E22527"/>
    <w:rsid w:val="00E226A1"/>
    <w:rsid w:val="00E226AC"/>
    <w:rsid w:val="00E226C5"/>
    <w:rsid w:val="00E226D7"/>
    <w:rsid w:val="00E22979"/>
    <w:rsid w:val="00E22987"/>
    <w:rsid w:val="00E22B72"/>
    <w:rsid w:val="00E22D90"/>
    <w:rsid w:val="00E22EF3"/>
    <w:rsid w:val="00E23022"/>
    <w:rsid w:val="00E23254"/>
    <w:rsid w:val="00E232DF"/>
    <w:rsid w:val="00E232EF"/>
    <w:rsid w:val="00E233E2"/>
    <w:rsid w:val="00E2362C"/>
    <w:rsid w:val="00E23BC3"/>
    <w:rsid w:val="00E23D4A"/>
    <w:rsid w:val="00E240C3"/>
    <w:rsid w:val="00E242C7"/>
    <w:rsid w:val="00E24388"/>
    <w:rsid w:val="00E2489B"/>
    <w:rsid w:val="00E248C8"/>
    <w:rsid w:val="00E24976"/>
    <w:rsid w:val="00E24A9C"/>
    <w:rsid w:val="00E24B5E"/>
    <w:rsid w:val="00E24B81"/>
    <w:rsid w:val="00E24D4A"/>
    <w:rsid w:val="00E24EE1"/>
    <w:rsid w:val="00E24EF4"/>
    <w:rsid w:val="00E2520E"/>
    <w:rsid w:val="00E2550C"/>
    <w:rsid w:val="00E257AA"/>
    <w:rsid w:val="00E25815"/>
    <w:rsid w:val="00E25947"/>
    <w:rsid w:val="00E25986"/>
    <w:rsid w:val="00E25AB8"/>
    <w:rsid w:val="00E25AFF"/>
    <w:rsid w:val="00E25B93"/>
    <w:rsid w:val="00E25E1E"/>
    <w:rsid w:val="00E25E66"/>
    <w:rsid w:val="00E25EB2"/>
    <w:rsid w:val="00E260A8"/>
    <w:rsid w:val="00E265AA"/>
    <w:rsid w:val="00E265EE"/>
    <w:rsid w:val="00E26818"/>
    <w:rsid w:val="00E26A67"/>
    <w:rsid w:val="00E26FC8"/>
    <w:rsid w:val="00E2723D"/>
    <w:rsid w:val="00E27434"/>
    <w:rsid w:val="00E276E4"/>
    <w:rsid w:val="00E2773C"/>
    <w:rsid w:val="00E27818"/>
    <w:rsid w:val="00E279CC"/>
    <w:rsid w:val="00E27A04"/>
    <w:rsid w:val="00E27A38"/>
    <w:rsid w:val="00E27C08"/>
    <w:rsid w:val="00E27C9E"/>
    <w:rsid w:val="00E27CE7"/>
    <w:rsid w:val="00E27CF2"/>
    <w:rsid w:val="00E27EAA"/>
    <w:rsid w:val="00E27EB2"/>
    <w:rsid w:val="00E27FCC"/>
    <w:rsid w:val="00E30028"/>
    <w:rsid w:val="00E30255"/>
    <w:rsid w:val="00E3027F"/>
    <w:rsid w:val="00E3037D"/>
    <w:rsid w:val="00E3050D"/>
    <w:rsid w:val="00E3064A"/>
    <w:rsid w:val="00E30776"/>
    <w:rsid w:val="00E307E3"/>
    <w:rsid w:val="00E30A80"/>
    <w:rsid w:val="00E30AA4"/>
    <w:rsid w:val="00E30B0B"/>
    <w:rsid w:val="00E30BF8"/>
    <w:rsid w:val="00E30DDD"/>
    <w:rsid w:val="00E30F51"/>
    <w:rsid w:val="00E30FB4"/>
    <w:rsid w:val="00E31496"/>
    <w:rsid w:val="00E314A1"/>
    <w:rsid w:val="00E314E5"/>
    <w:rsid w:val="00E31A1C"/>
    <w:rsid w:val="00E31A3A"/>
    <w:rsid w:val="00E31CB6"/>
    <w:rsid w:val="00E32104"/>
    <w:rsid w:val="00E3236D"/>
    <w:rsid w:val="00E324DC"/>
    <w:rsid w:val="00E3278F"/>
    <w:rsid w:val="00E32921"/>
    <w:rsid w:val="00E32ACC"/>
    <w:rsid w:val="00E32B26"/>
    <w:rsid w:val="00E32CAA"/>
    <w:rsid w:val="00E32CD8"/>
    <w:rsid w:val="00E32D12"/>
    <w:rsid w:val="00E32D98"/>
    <w:rsid w:val="00E3303A"/>
    <w:rsid w:val="00E33339"/>
    <w:rsid w:val="00E333DB"/>
    <w:rsid w:val="00E33552"/>
    <w:rsid w:val="00E33886"/>
    <w:rsid w:val="00E33934"/>
    <w:rsid w:val="00E339E4"/>
    <w:rsid w:val="00E33DE1"/>
    <w:rsid w:val="00E3404B"/>
    <w:rsid w:val="00E34121"/>
    <w:rsid w:val="00E342BE"/>
    <w:rsid w:val="00E343F1"/>
    <w:rsid w:val="00E3461B"/>
    <w:rsid w:val="00E34629"/>
    <w:rsid w:val="00E346CB"/>
    <w:rsid w:val="00E34821"/>
    <w:rsid w:val="00E349FE"/>
    <w:rsid w:val="00E34A84"/>
    <w:rsid w:val="00E34BB7"/>
    <w:rsid w:val="00E34D10"/>
    <w:rsid w:val="00E34E30"/>
    <w:rsid w:val="00E34EA1"/>
    <w:rsid w:val="00E34F14"/>
    <w:rsid w:val="00E351C6"/>
    <w:rsid w:val="00E353DF"/>
    <w:rsid w:val="00E3541C"/>
    <w:rsid w:val="00E354FC"/>
    <w:rsid w:val="00E35516"/>
    <w:rsid w:val="00E35659"/>
    <w:rsid w:val="00E3576A"/>
    <w:rsid w:val="00E35A1C"/>
    <w:rsid w:val="00E35AB2"/>
    <w:rsid w:val="00E35ABA"/>
    <w:rsid w:val="00E35AD3"/>
    <w:rsid w:val="00E35B70"/>
    <w:rsid w:val="00E35BA8"/>
    <w:rsid w:val="00E35CD6"/>
    <w:rsid w:val="00E35D85"/>
    <w:rsid w:val="00E35DCD"/>
    <w:rsid w:val="00E35EB6"/>
    <w:rsid w:val="00E3604B"/>
    <w:rsid w:val="00E361E8"/>
    <w:rsid w:val="00E36441"/>
    <w:rsid w:val="00E36512"/>
    <w:rsid w:val="00E36697"/>
    <w:rsid w:val="00E366E9"/>
    <w:rsid w:val="00E3678B"/>
    <w:rsid w:val="00E36818"/>
    <w:rsid w:val="00E36947"/>
    <w:rsid w:val="00E36A35"/>
    <w:rsid w:val="00E36B1F"/>
    <w:rsid w:val="00E36B3C"/>
    <w:rsid w:val="00E36BA1"/>
    <w:rsid w:val="00E36C0F"/>
    <w:rsid w:val="00E36EA5"/>
    <w:rsid w:val="00E36F2B"/>
    <w:rsid w:val="00E3705B"/>
    <w:rsid w:val="00E37065"/>
    <w:rsid w:val="00E370DE"/>
    <w:rsid w:val="00E37133"/>
    <w:rsid w:val="00E37295"/>
    <w:rsid w:val="00E3758C"/>
    <w:rsid w:val="00E376F1"/>
    <w:rsid w:val="00E3785B"/>
    <w:rsid w:val="00E378C8"/>
    <w:rsid w:val="00E37932"/>
    <w:rsid w:val="00E3798B"/>
    <w:rsid w:val="00E37B1B"/>
    <w:rsid w:val="00E37B2F"/>
    <w:rsid w:val="00E37B99"/>
    <w:rsid w:val="00E37DC7"/>
    <w:rsid w:val="00E37EEB"/>
    <w:rsid w:val="00E37F6F"/>
    <w:rsid w:val="00E4006D"/>
    <w:rsid w:val="00E400CF"/>
    <w:rsid w:val="00E4024C"/>
    <w:rsid w:val="00E40616"/>
    <w:rsid w:val="00E408B9"/>
    <w:rsid w:val="00E409B1"/>
    <w:rsid w:val="00E40A5A"/>
    <w:rsid w:val="00E40D70"/>
    <w:rsid w:val="00E41149"/>
    <w:rsid w:val="00E41B4A"/>
    <w:rsid w:val="00E41B58"/>
    <w:rsid w:val="00E41C19"/>
    <w:rsid w:val="00E41CF1"/>
    <w:rsid w:val="00E41FE2"/>
    <w:rsid w:val="00E42075"/>
    <w:rsid w:val="00E42152"/>
    <w:rsid w:val="00E42291"/>
    <w:rsid w:val="00E42328"/>
    <w:rsid w:val="00E4249C"/>
    <w:rsid w:val="00E4254D"/>
    <w:rsid w:val="00E427CA"/>
    <w:rsid w:val="00E4280A"/>
    <w:rsid w:val="00E4281E"/>
    <w:rsid w:val="00E428F4"/>
    <w:rsid w:val="00E42968"/>
    <w:rsid w:val="00E42B44"/>
    <w:rsid w:val="00E42B47"/>
    <w:rsid w:val="00E42D3D"/>
    <w:rsid w:val="00E42F40"/>
    <w:rsid w:val="00E4316D"/>
    <w:rsid w:val="00E435BD"/>
    <w:rsid w:val="00E4367A"/>
    <w:rsid w:val="00E43E16"/>
    <w:rsid w:val="00E43E67"/>
    <w:rsid w:val="00E43EA3"/>
    <w:rsid w:val="00E43EFE"/>
    <w:rsid w:val="00E43FCF"/>
    <w:rsid w:val="00E4417E"/>
    <w:rsid w:val="00E44292"/>
    <w:rsid w:val="00E443DB"/>
    <w:rsid w:val="00E44591"/>
    <w:rsid w:val="00E447A5"/>
    <w:rsid w:val="00E44824"/>
    <w:rsid w:val="00E44A16"/>
    <w:rsid w:val="00E44AAD"/>
    <w:rsid w:val="00E44ABC"/>
    <w:rsid w:val="00E44B34"/>
    <w:rsid w:val="00E44BD5"/>
    <w:rsid w:val="00E44CA3"/>
    <w:rsid w:val="00E45086"/>
    <w:rsid w:val="00E45113"/>
    <w:rsid w:val="00E453E8"/>
    <w:rsid w:val="00E4549C"/>
    <w:rsid w:val="00E454DB"/>
    <w:rsid w:val="00E45618"/>
    <w:rsid w:val="00E45705"/>
    <w:rsid w:val="00E45742"/>
    <w:rsid w:val="00E4575C"/>
    <w:rsid w:val="00E459D4"/>
    <w:rsid w:val="00E45B0A"/>
    <w:rsid w:val="00E45E49"/>
    <w:rsid w:val="00E46213"/>
    <w:rsid w:val="00E4624D"/>
    <w:rsid w:val="00E4641E"/>
    <w:rsid w:val="00E4647D"/>
    <w:rsid w:val="00E466DB"/>
    <w:rsid w:val="00E46734"/>
    <w:rsid w:val="00E46749"/>
    <w:rsid w:val="00E46751"/>
    <w:rsid w:val="00E468CB"/>
    <w:rsid w:val="00E46C54"/>
    <w:rsid w:val="00E46F1E"/>
    <w:rsid w:val="00E46FB6"/>
    <w:rsid w:val="00E47096"/>
    <w:rsid w:val="00E471A9"/>
    <w:rsid w:val="00E4737D"/>
    <w:rsid w:val="00E47531"/>
    <w:rsid w:val="00E47974"/>
    <w:rsid w:val="00E47BD9"/>
    <w:rsid w:val="00E47BFA"/>
    <w:rsid w:val="00E47C09"/>
    <w:rsid w:val="00E47E6B"/>
    <w:rsid w:val="00E47EBF"/>
    <w:rsid w:val="00E50247"/>
    <w:rsid w:val="00E503A2"/>
    <w:rsid w:val="00E503C7"/>
    <w:rsid w:val="00E5060A"/>
    <w:rsid w:val="00E507DD"/>
    <w:rsid w:val="00E507F4"/>
    <w:rsid w:val="00E5092D"/>
    <w:rsid w:val="00E50CC1"/>
    <w:rsid w:val="00E50D56"/>
    <w:rsid w:val="00E51081"/>
    <w:rsid w:val="00E51291"/>
    <w:rsid w:val="00E513C3"/>
    <w:rsid w:val="00E515A8"/>
    <w:rsid w:val="00E51892"/>
    <w:rsid w:val="00E5193F"/>
    <w:rsid w:val="00E51978"/>
    <w:rsid w:val="00E51981"/>
    <w:rsid w:val="00E51ADC"/>
    <w:rsid w:val="00E51BBC"/>
    <w:rsid w:val="00E51CB6"/>
    <w:rsid w:val="00E51E30"/>
    <w:rsid w:val="00E51E63"/>
    <w:rsid w:val="00E52035"/>
    <w:rsid w:val="00E5208E"/>
    <w:rsid w:val="00E5222F"/>
    <w:rsid w:val="00E52310"/>
    <w:rsid w:val="00E523D0"/>
    <w:rsid w:val="00E526C6"/>
    <w:rsid w:val="00E52853"/>
    <w:rsid w:val="00E52868"/>
    <w:rsid w:val="00E52875"/>
    <w:rsid w:val="00E52A4F"/>
    <w:rsid w:val="00E52A88"/>
    <w:rsid w:val="00E52AA3"/>
    <w:rsid w:val="00E52AF2"/>
    <w:rsid w:val="00E52D04"/>
    <w:rsid w:val="00E52DC6"/>
    <w:rsid w:val="00E52F61"/>
    <w:rsid w:val="00E52F8B"/>
    <w:rsid w:val="00E53032"/>
    <w:rsid w:val="00E53274"/>
    <w:rsid w:val="00E53410"/>
    <w:rsid w:val="00E536AB"/>
    <w:rsid w:val="00E538DA"/>
    <w:rsid w:val="00E539AE"/>
    <w:rsid w:val="00E53B3E"/>
    <w:rsid w:val="00E53EB2"/>
    <w:rsid w:val="00E53EE3"/>
    <w:rsid w:val="00E54012"/>
    <w:rsid w:val="00E5406C"/>
    <w:rsid w:val="00E54077"/>
    <w:rsid w:val="00E5423B"/>
    <w:rsid w:val="00E543ED"/>
    <w:rsid w:val="00E54478"/>
    <w:rsid w:val="00E5474F"/>
    <w:rsid w:val="00E54901"/>
    <w:rsid w:val="00E5498B"/>
    <w:rsid w:val="00E54C2A"/>
    <w:rsid w:val="00E54C2C"/>
    <w:rsid w:val="00E54DB8"/>
    <w:rsid w:val="00E551B2"/>
    <w:rsid w:val="00E55278"/>
    <w:rsid w:val="00E555E6"/>
    <w:rsid w:val="00E55697"/>
    <w:rsid w:val="00E55770"/>
    <w:rsid w:val="00E5577E"/>
    <w:rsid w:val="00E55A04"/>
    <w:rsid w:val="00E55AA0"/>
    <w:rsid w:val="00E55AA3"/>
    <w:rsid w:val="00E55B28"/>
    <w:rsid w:val="00E55D14"/>
    <w:rsid w:val="00E55DAC"/>
    <w:rsid w:val="00E563E3"/>
    <w:rsid w:val="00E5692B"/>
    <w:rsid w:val="00E569A4"/>
    <w:rsid w:val="00E56B91"/>
    <w:rsid w:val="00E56D9D"/>
    <w:rsid w:val="00E56EAF"/>
    <w:rsid w:val="00E56ECD"/>
    <w:rsid w:val="00E56FCA"/>
    <w:rsid w:val="00E5728E"/>
    <w:rsid w:val="00E5728F"/>
    <w:rsid w:val="00E57402"/>
    <w:rsid w:val="00E574B2"/>
    <w:rsid w:val="00E57604"/>
    <w:rsid w:val="00E57656"/>
    <w:rsid w:val="00E576DA"/>
    <w:rsid w:val="00E57723"/>
    <w:rsid w:val="00E5776C"/>
    <w:rsid w:val="00E577BE"/>
    <w:rsid w:val="00E577E4"/>
    <w:rsid w:val="00E57839"/>
    <w:rsid w:val="00E578F9"/>
    <w:rsid w:val="00E57A96"/>
    <w:rsid w:val="00E57B32"/>
    <w:rsid w:val="00E57BAA"/>
    <w:rsid w:val="00E57C42"/>
    <w:rsid w:val="00E57E4D"/>
    <w:rsid w:val="00E60158"/>
    <w:rsid w:val="00E60240"/>
    <w:rsid w:val="00E60384"/>
    <w:rsid w:val="00E60437"/>
    <w:rsid w:val="00E605F6"/>
    <w:rsid w:val="00E6081F"/>
    <w:rsid w:val="00E609EE"/>
    <w:rsid w:val="00E60A48"/>
    <w:rsid w:val="00E60AA4"/>
    <w:rsid w:val="00E60AFA"/>
    <w:rsid w:val="00E60D76"/>
    <w:rsid w:val="00E60D8B"/>
    <w:rsid w:val="00E60E43"/>
    <w:rsid w:val="00E60F27"/>
    <w:rsid w:val="00E61322"/>
    <w:rsid w:val="00E614F0"/>
    <w:rsid w:val="00E615D2"/>
    <w:rsid w:val="00E616D9"/>
    <w:rsid w:val="00E61814"/>
    <w:rsid w:val="00E61985"/>
    <w:rsid w:val="00E61A17"/>
    <w:rsid w:val="00E61D46"/>
    <w:rsid w:val="00E61DA7"/>
    <w:rsid w:val="00E61DFF"/>
    <w:rsid w:val="00E61EE4"/>
    <w:rsid w:val="00E61F50"/>
    <w:rsid w:val="00E61F7F"/>
    <w:rsid w:val="00E62197"/>
    <w:rsid w:val="00E6227C"/>
    <w:rsid w:val="00E622B5"/>
    <w:rsid w:val="00E62463"/>
    <w:rsid w:val="00E626B7"/>
    <w:rsid w:val="00E62AEB"/>
    <w:rsid w:val="00E62B1C"/>
    <w:rsid w:val="00E62C75"/>
    <w:rsid w:val="00E62CFC"/>
    <w:rsid w:val="00E62D06"/>
    <w:rsid w:val="00E62DDB"/>
    <w:rsid w:val="00E62EC1"/>
    <w:rsid w:val="00E62F9C"/>
    <w:rsid w:val="00E6302C"/>
    <w:rsid w:val="00E6303E"/>
    <w:rsid w:val="00E630A7"/>
    <w:rsid w:val="00E630CB"/>
    <w:rsid w:val="00E63187"/>
    <w:rsid w:val="00E633AD"/>
    <w:rsid w:val="00E6349B"/>
    <w:rsid w:val="00E63690"/>
    <w:rsid w:val="00E63907"/>
    <w:rsid w:val="00E6394C"/>
    <w:rsid w:val="00E6399C"/>
    <w:rsid w:val="00E63BB5"/>
    <w:rsid w:val="00E63BEA"/>
    <w:rsid w:val="00E63DDF"/>
    <w:rsid w:val="00E63E3C"/>
    <w:rsid w:val="00E63E78"/>
    <w:rsid w:val="00E63FAC"/>
    <w:rsid w:val="00E640E2"/>
    <w:rsid w:val="00E64265"/>
    <w:rsid w:val="00E642C2"/>
    <w:rsid w:val="00E642DC"/>
    <w:rsid w:val="00E64328"/>
    <w:rsid w:val="00E64479"/>
    <w:rsid w:val="00E645E2"/>
    <w:rsid w:val="00E64DD9"/>
    <w:rsid w:val="00E64F65"/>
    <w:rsid w:val="00E64F98"/>
    <w:rsid w:val="00E65035"/>
    <w:rsid w:val="00E650AC"/>
    <w:rsid w:val="00E65151"/>
    <w:rsid w:val="00E65255"/>
    <w:rsid w:val="00E653C7"/>
    <w:rsid w:val="00E6541C"/>
    <w:rsid w:val="00E6548A"/>
    <w:rsid w:val="00E6548E"/>
    <w:rsid w:val="00E655D6"/>
    <w:rsid w:val="00E656E1"/>
    <w:rsid w:val="00E65AED"/>
    <w:rsid w:val="00E65CF8"/>
    <w:rsid w:val="00E65D8A"/>
    <w:rsid w:val="00E65E0A"/>
    <w:rsid w:val="00E65E1B"/>
    <w:rsid w:val="00E65E4D"/>
    <w:rsid w:val="00E65EFC"/>
    <w:rsid w:val="00E65FD3"/>
    <w:rsid w:val="00E661A2"/>
    <w:rsid w:val="00E661F0"/>
    <w:rsid w:val="00E6643A"/>
    <w:rsid w:val="00E6662E"/>
    <w:rsid w:val="00E6683B"/>
    <w:rsid w:val="00E668C5"/>
    <w:rsid w:val="00E669E8"/>
    <w:rsid w:val="00E669F9"/>
    <w:rsid w:val="00E66AB7"/>
    <w:rsid w:val="00E66B21"/>
    <w:rsid w:val="00E66C07"/>
    <w:rsid w:val="00E66C5E"/>
    <w:rsid w:val="00E66DE2"/>
    <w:rsid w:val="00E66E13"/>
    <w:rsid w:val="00E66E7F"/>
    <w:rsid w:val="00E66FA8"/>
    <w:rsid w:val="00E66FF2"/>
    <w:rsid w:val="00E670F4"/>
    <w:rsid w:val="00E6762C"/>
    <w:rsid w:val="00E67873"/>
    <w:rsid w:val="00E678DB"/>
    <w:rsid w:val="00E6798B"/>
    <w:rsid w:val="00E67A39"/>
    <w:rsid w:val="00E67B46"/>
    <w:rsid w:val="00E67B9F"/>
    <w:rsid w:val="00E67F74"/>
    <w:rsid w:val="00E67FA1"/>
    <w:rsid w:val="00E7012A"/>
    <w:rsid w:val="00E70271"/>
    <w:rsid w:val="00E703EF"/>
    <w:rsid w:val="00E70569"/>
    <w:rsid w:val="00E7073B"/>
    <w:rsid w:val="00E70B26"/>
    <w:rsid w:val="00E70B7F"/>
    <w:rsid w:val="00E70B86"/>
    <w:rsid w:val="00E70C29"/>
    <w:rsid w:val="00E70EEB"/>
    <w:rsid w:val="00E71047"/>
    <w:rsid w:val="00E71277"/>
    <w:rsid w:val="00E71284"/>
    <w:rsid w:val="00E7159D"/>
    <w:rsid w:val="00E715AA"/>
    <w:rsid w:val="00E7174F"/>
    <w:rsid w:val="00E71780"/>
    <w:rsid w:val="00E7187B"/>
    <w:rsid w:val="00E71935"/>
    <w:rsid w:val="00E71A4E"/>
    <w:rsid w:val="00E71BA5"/>
    <w:rsid w:val="00E71C5E"/>
    <w:rsid w:val="00E71D3D"/>
    <w:rsid w:val="00E7204A"/>
    <w:rsid w:val="00E720C7"/>
    <w:rsid w:val="00E721E7"/>
    <w:rsid w:val="00E7232E"/>
    <w:rsid w:val="00E72348"/>
    <w:rsid w:val="00E72564"/>
    <w:rsid w:val="00E725CD"/>
    <w:rsid w:val="00E72827"/>
    <w:rsid w:val="00E72AE8"/>
    <w:rsid w:val="00E72DAE"/>
    <w:rsid w:val="00E72E63"/>
    <w:rsid w:val="00E73236"/>
    <w:rsid w:val="00E73563"/>
    <w:rsid w:val="00E73643"/>
    <w:rsid w:val="00E7369B"/>
    <w:rsid w:val="00E73724"/>
    <w:rsid w:val="00E73950"/>
    <w:rsid w:val="00E7396C"/>
    <w:rsid w:val="00E73B25"/>
    <w:rsid w:val="00E73B72"/>
    <w:rsid w:val="00E73D93"/>
    <w:rsid w:val="00E73DCD"/>
    <w:rsid w:val="00E73F02"/>
    <w:rsid w:val="00E73FFB"/>
    <w:rsid w:val="00E740EF"/>
    <w:rsid w:val="00E743D7"/>
    <w:rsid w:val="00E7446E"/>
    <w:rsid w:val="00E74AD9"/>
    <w:rsid w:val="00E74BD7"/>
    <w:rsid w:val="00E74EDE"/>
    <w:rsid w:val="00E74F40"/>
    <w:rsid w:val="00E75132"/>
    <w:rsid w:val="00E751E4"/>
    <w:rsid w:val="00E7520E"/>
    <w:rsid w:val="00E75263"/>
    <w:rsid w:val="00E75268"/>
    <w:rsid w:val="00E752B3"/>
    <w:rsid w:val="00E75345"/>
    <w:rsid w:val="00E753B3"/>
    <w:rsid w:val="00E7547E"/>
    <w:rsid w:val="00E75495"/>
    <w:rsid w:val="00E75547"/>
    <w:rsid w:val="00E758D2"/>
    <w:rsid w:val="00E759D4"/>
    <w:rsid w:val="00E75A7B"/>
    <w:rsid w:val="00E75AFD"/>
    <w:rsid w:val="00E75C41"/>
    <w:rsid w:val="00E75C6E"/>
    <w:rsid w:val="00E75FCA"/>
    <w:rsid w:val="00E76279"/>
    <w:rsid w:val="00E76381"/>
    <w:rsid w:val="00E76404"/>
    <w:rsid w:val="00E7642B"/>
    <w:rsid w:val="00E7651F"/>
    <w:rsid w:val="00E7663F"/>
    <w:rsid w:val="00E7676C"/>
    <w:rsid w:val="00E767A4"/>
    <w:rsid w:val="00E768E3"/>
    <w:rsid w:val="00E769F4"/>
    <w:rsid w:val="00E769F5"/>
    <w:rsid w:val="00E76C46"/>
    <w:rsid w:val="00E76F75"/>
    <w:rsid w:val="00E77018"/>
    <w:rsid w:val="00E77179"/>
    <w:rsid w:val="00E774EF"/>
    <w:rsid w:val="00E777E5"/>
    <w:rsid w:val="00E77959"/>
    <w:rsid w:val="00E77A6B"/>
    <w:rsid w:val="00E77ABB"/>
    <w:rsid w:val="00E77BAC"/>
    <w:rsid w:val="00E77E42"/>
    <w:rsid w:val="00E77E65"/>
    <w:rsid w:val="00E77FCF"/>
    <w:rsid w:val="00E80066"/>
    <w:rsid w:val="00E801E2"/>
    <w:rsid w:val="00E80486"/>
    <w:rsid w:val="00E804A9"/>
    <w:rsid w:val="00E804C8"/>
    <w:rsid w:val="00E8059F"/>
    <w:rsid w:val="00E80695"/>
    <w:rsid w:val="00E8092D"/>
    <w:rsid w:val="00E80AA8"/>
    <w:rsid w:val="00E80DD0"/>
    <w:rsid w:val="00E810D3"/>
    <w:rsid w:val="00E8129A"/>
    <w:rsid w:val="00E812EE"/>
    <w:rsid w:val="00E81312"/>
    <w:rsid w:val="00E813C2"/>
    <w:rsid w:val="00E81481"/>
    <w:rsid w:val="00E814D1"/>
    <w:rsid w:val="00E8154B"/>
    <w:rsid w:val="00E815DE"/>
    <w:rsid w:val="00E816A8"/>
    <w:rsid w:val="00E817A5"/>
    <w:rsid w:val="00E8196B"/>
    <w:rsid w:val="00E81A07"/>
    <w:rsid w:val="00E81A5D"/>
    <w:rsid w:val="00E81BBC"/>
    <w:rsid w:val="00E81D8A"/>
    <w:rsid w:val="00E81D8E"/>
    <w:rsid w:val="00E81DFD"/>
    <w:rsid w:val="00E8203A"/>
    <w:rsid w:val="00E82154"/>
    <w:rsid w:val="00E82194"/>
    <w:rsid w:val="00E8251C"/>
    <w:rsid w:val="00E8271A"/>
    <w:rsid w:val="00E82721"/>
    <w:rsid w:val="00E827EB"/>
    <w:rsid w:val="00E82A1F"/>
    <w:rsid w:val="00E82A37"/>
    <w:rsid w:val="00E82AA7"/>
    <w:rsid w:val="00E82C75"/>
    <w:rsid w:val="00E82CFB"/>
    <w:rsid w:val="00E82D83"/>
    <w:rsid w:val="00E82DAA"/>
    <w:rsid w:val="00E82E00"/>
    <w:rsid w:val="00E8303E"/>
    <w:rsid w:val="00E83103"/>
    <w:rsid w:val="00E831D2"/>
    <w:rsid w:val="00E832FB"/>
    <w:rsid w:val="00E834BB"/>
    <w:rsid w:val="00E8350C"/>
    <w:rsid w:val="00E8355D"/>
    <w:rsid w:val="00E836DA"/>
    <w:rsid w:val="00E83825"/>
    <w:rsid w:val="00E838F4"/>
    <w:rsid w:val="00E8392A"/>
    <w:rsid w:val="00E8397C"/>
    <w:rsid w:val="00E8397D"/>
    <w:rsid w:val="00E83A47"/>
    <w:rsid w:val="00E83B2E"/>
    <w:rsid w:val="00E83B91"/>
    <w:rsid w:val="00E83C96"/>
    <w:rsid w:val="00E83CC2"/>
    <w:rsid w:val="00E83CD6"/>
    <w:rsid w:val="00E84051"/>
    <w:rsid w:val="00E84053"/>
    <w:rsid w:val="00E842C2"/>
    <w:rsid w:val="00E843D7"/>
    <w:rsid w:val="00E84423"/>
    <w:rsid w:val="00E8454D"/>
    <w:rsid w:val="00E846A6"/>
    <w:rsid w:val="00E846D3"/>
    <w:rsid w:val="00E84755"/>
    <w:rsid w:val="00E849AD"/>
    <w:rsid w:val="00E84A7D"/>
    <w:rsid w:val="00E84D47"/>
    <w:rsid w:val="00E84F66"/>
    <w:rsid w:val="00E8515F"/>
    <w:rsid w:val="00E8519E"/>
    <w:rsid w:val="00E851F9"/>
    <w:rsid w:val="00E853C0"/>
    <w:rsid w:val="00E8541A"/>
    <w:rsid w:val="00E855A9"/>
    <w:rsid w:val="00E855D0"/>
    <w:rsid w:val="00E85743"/>
    <w:rsid w:val="00E857D8"/>
    <w:rsid w:val="00E8582E"/>
    <w:rsid w:val="00E8589F"/>
    <w:rsid w:val="00E858A1"/>
    <w:rsid w:val="00E85902"/>
    <w:rsid w:val="00E85A51"/>
    <w:rsid w:val="00E85AB8"/>
    <w:rsid w:val="00E85B63"/>
    <w:rsid w:val="00E85E6F"/>
    <w:rsid w:val="00E85FA1"/>
    <w:rsid w:val="00E86063"/>
    <w:rsid w:val="00E86081"/>
    <w:rsid w:val="00E860D6"/>
    <w:rsid w:val="00E860EE"/>
    <w:rsid w:val="00E8628E"/>
    <w:rsid w:val="00E862BF"/>
    <w:rsid w:val="00E86335"/>
    <w:rsid w:val="00E86529"/>
    <w:rsid w:val="00E86595"/>
    <w:rsid w:val="00E866F8"/>
    <w:rsid w:val="00E8674B"/>
    <w:rsid w:val="00E86892"/>
    <w:rsid w:val="00E868BE"/>
    <w:rsid w:val="00E869AE"/>
    <w:rsid w:val="00E86A19"/>
    <w:rsid w:val="00E86B24"/>
    <w:rsid w:val="00E86C07"/>
    <w:rsid w:val="00E86CA8"/>
    <w:rsid w:val="00E86CDD"/>
    <w:rsid w:val="00E86E12"/>
    <w:rsid w:val="00E86E57"/>
    <w:rsid w:val="00E86E73"/>
    <w:rsid w:val="00E870E5"/>
    <w:rsid w:val="00E870EA"/>
    <w:rsid w:val="00E871C7"/>
    <w:rsid w:val="00E8729B"/>
    <w:rsid w:val="00E87403"/>
    <w:rsid w:val="00E87969"/>
    <w:rsid w:val="00E87981"/>
    <w:rsid w:val="00E87998"/>
    <w:rsid w:val="00E87A44"/>
    <w:rsid w:val="00E87E32"/>
    <w:rsid w:val="00E90001"/>
    <w:rsid w:val="00E90008"/>
    <w:rsid w:val="00E90036"/>
    <w:rsid w:val="00E90039"/>
    <w:rsid w:val="00E90199"/>
    <w:rsid w:val="00E90333"/>
    <w:rsid w:val="00E9039F"/>
    <w:rsid w:val="00E90549"/>
    <w:rsid w:val="00E907DC"/>
    <w:rsid w:val="00E90823"/>
    <w:rsid w:val="00E909C1"/>
    <w:rsid w:val="00E90AE2"/>
    <w:rsid w:val="00E90B7F"/>
    <w:rsid w:val="00E90F0A"/>
    <w:rsid w:val="00E91186"/>
    <w:rsid w:val="00E91205"/>
    <w:rsid w:val="00E9122D"/>
    <w:rsid w:val="00E91487"/>
    <w:rsid w:val="00E915AD"/>
    <w:rsid w:val="00E9166B"/>
    <w:rsid w:val="00E9183B"/>
    <w:rsid w:val="00E91970"/>
    <w:rsid w:val="00E9197D"/>
    <w:rsid w:val="00E919A3"/>
    <w:rsid w:val="00E91BBC"/>
    <w:rsid w:val="00E91EE7"/>
    <w:rsid w:val="00E92139"/>
    <w:rsid w:val="00E9227B"/>
    <w:rsid w:val="00E923A6"/>
    <w:rsid w:val="00E92402"/>
    <w:rsid w:val="00E92432"/>
    <w:rsid w:val="00E92533"/>
    <w:rsid w:val="00E925C9"/>
    <w:rsid w:val="00E9261B"/>
    <w:rsid w:val="00E92685"/>
    <w:rsid w:val="00E927B6"/>
    <w:rsid w:val="00E927C6"/>
    <w:rsid w:val="00E9291A"/>
    <w:rsid w:val="00E92A86"/>
    <w:rsid w:val="00E92B7E"/>
    <w:rsid w:val="00E92C5F"/>
    <w:rsid w:val="00E92DB2"/>
    <w:rsid w:val="00E92F7D"/>
    <w:rsid w:val="00E9333D"/>
    <w:rsid w:val="00E93475"/>
    <w:rsid w:val="00E934CD"/>
    <w:rsid w:val="00E934FD"/>
    <w:rsid w:val="00E935B7"/>
    <w:rsid w:val="00E937F9"/>
    <w:rsid w:val="00E939A5"/>
    <w:rsid w:val="00E939E5"/>
    <w:rsid w:val="00E93B1B"/>
    <w:rsid w:val="00E93EA4"/>
    <w:rsid w:val="00E93EAB"/>
    <w:rsid w:val="00E93F21"/>
    <w:rsid w:val="00E940FA"/>
    <w:rsid w:val="00E941AE"/>
    <w:rsid w:val="00E941EB"/>
    <w:rsid w:val="00E942B4"/>
    <w:rsid w:val="00E9439A"/>
    <w:rsid w:val="00E943F9"/>
    <w:rsid w:val="00E945AA"/>
    <w:rsid w:val="00E9462D"/>
    <w:rsid w:val="00E9468C"/>
    <w:rsid w:val="00E94734"/>
    <w:rsid w:val="00E947B9"/>
    <w:rsid w:val="00E94B1E"/>
    <w:rsid w:val="00E94C6A"/>
    <w:rsid w:val="00E94CF3"/>
    <w:rsid w:val="00E94FBB"/>
    <w:rsid w:val="00E950E6"/>
    <w:rsid w:val="00E95112"/>
    <w:rsid w:val="00E952B8"/>
    <w:rsid w:val="00E95335"/>
    <w:rsid w:val="00E95367"/>
    <w:rsid w:val="00E956CB"/>
    <w:rsid w:val="00E957B6"/>
    <w:rsid w:val="00E9586C"/>
    <w:rsid w:val="00E95930"/>
    <w:rsid w:val="00E95B96"/>
    <w:rsid w:val="00E95BFF"/>
    <w:rsid w:val="00E95C55"/>
    <w:rsid w:val="00E95C94"/>
    <w:rsid w:val="00E95DAB"/>
    <w:rsid w:val="00E95E40"/>
    <w:rsid w:val="00E95F96"/>
    <w:rsid w:val="00E9619B"/>
    <w:rsid w:val="00E962A9"/>
    <w:rsid w:val="00E96448"/>
    <w:rsid w:val="00E96456"/>
    <w:rsid w:val="00E96460"/>
    <w:rsid w:val="00E964C6"/>
    <w:rsid w:val="00E96765"/>
    <w:rsid w:val="00E96A84"/>
    <w:rsid w:val="00E96BB8"/>
    <w:rsid w:val="00E96CB6"/>
    <w:rsid w:val="00E96CBD"/>
    <w:rsid w:val="00E96D4B"/>
    <w:rsid w:val="00E96E87"/>
    <w:rsid w:val="00E96F47"/>
    <w:rsid w:val="00E97015"/>
    <w:rsid w:val="00E970F7"/>
    <w:rsid w:val="00E972E7"/>
    <w:rsid w:val="00E9741D"/>
    <w:rsid w:val="00E9762F"/>
    <w:rsid w:val="00E976EB"/>
    <w:rsid w:val="00E97B30"/>
    <w:rsid w:val="00E97BAF"/>
    <w:rsid w:val="00E97BF9"/>
    <w:rsid w:val="00E97C57"/>
    <w:rsid w:val="00E97D75"/>
    <w:rsid w:val="00EA00FC"/>
    <w:rsid w:val="00EA016D"/>
    <w:rsid w:val="00EA01C7"/>
    <w:rsid w:val="00EA0209"/>
    <w:rsid w:val="00EA03F8"/>
    <w:rsid w:val="00EA03FE"/>
    <w:rsid w:val="00EA051A"/>
    <w:rsid w:val="00EA056B"/>
    <w:rsid w:val="00EA0734"/>
    <w:rsid w:val="00EA0C1A"/>
    <w:rsid w:val="00EA0CF4"/>
    <w:rsid w:val="00EA1040"/>
    <w:rsid w:val="00EA109D"/>
    <w:rsid w:val="00EA10AE"/>
    <w:rsid w:val="00EA126B"/>
    <w:rsid w:val="00EA13D6"/>
    <w:rsid w:val="00EA15F5"/>
    <w:rsid w:val="00EA180E"/>
    <w:rsid w:val="00EA1855"/>
    <w:rsid w:val="00EA18FC"/>
    <w:rsid w:val="00EA19D4"/>
    <w:rsid w:val="00EA1AF3"/>
    <w:rsid w:val="00EA1DB9"/>
    <w:rsid w:val="00EA1DE5"/>
    <w:rsid w:val="00EA1E2F"/>
    <w:rsid w:val="00EA1F64"/>
    <w:rsid w:val="00EA21B4"/>
    <w:rsid w:val="00EA225F"/>
    <w:rsid w:val="00EA22D4"/>
    <w:rsid w:val="00EA2362"/>
    <w:rsid w:val="00EA23B7"/>
    <w:rsid w:val="00EA258D"/>
    <w:rsid w:val="00EA25C5"/>
    <w:rsid w:val="00EA2623"/>
    <w:rsid w:val="00EA2722"/>
    <w:rsid w:val="00EA2995"/>
    <w:rsid w:val="00EA2AA0"/>
    <w:rsid w:val="00EA2CB6"/>
    <w:rsid w:val="00EA2DB2"/>
    <w:rsid w:val="00EA2E4B"/>
    <w:rsid w:val="00EA3069"/>
    <w:rsid w:val="00EA3133"/>
    <w:rsid w:val="00EA32AD"/>
    <w:rsid w:val="00EA32EF"/>
    <w:rsid w:val="00EA3389"/>
    <w:rsid w:val="00EA33BA"/>
    <w:rsid w:val="00EA3460"/>
    <w:rsid w:val="00EA368B"/>
    <w:rsid w:val="00EA3745"/>
    <w:rsid w:val="00EA37A4"/>
    <w:rsid w:val="00EA3880"/>
    <w:rsid w:val="00EA391C"/>
    <w:rsid w:val="00EA3995"/>
    <w:rsid w:val="00EA3C3B"/>
    <w:rsid w:val="00EA3C9F"/>
    <w:rsid w:val="00EA3CF6"/>
    <w:rsid w:val="00EA3E6A"/>
    <w:rsid w:val="00EA439A"/>
    <w:rsid w:val="00EA4754"/>
    <w:rsid w:val="00EA4775"/>
    <w:rsid w:val="00EA4A9A"/>
    <w:rsid w:val="00EA4C03"/>
    <w:rsid w:val="00EA4C6D"/>
    <w:rsid w:val="00EA4D32"/>
    <w:rsid w:val="00EA4D6C"/>
    <w:rsid w:val="00EA4DDD"/>
    <w:rsid w:val="00EA4E12"/>
    <w:rsid w:val="00EA4EB6"/>
    <w:rsid w:val="00EA5157"/>
    <w:rsid w:val="00EA51D6"/>
    <w:rsid w:val="00EA5256"/>
    <w:rsid w:val="00EA53A8"/>
    <w:rsid w:val="00EA55A2"/>
    <w:rsid w:val="00EA55F4"/>
    <w:rsid w:val="00EA575C"/>
    <w:rsid w:val="00EA5837"/>
    <w:rsid w:val="00EA59D6"/>
    <w:rsid w:val="00EA59DD"/>
    <w:rsid w:val="00EA5A5B"/>
    <w:rsid w:val="00EA5A94"/>
    <w:rsid w:val="00EA5AE8"/>
    <w:rsid w:val="00EA5B71"/>
    <w:rsid w:val="00EA5BEE"/>
    <w:rsid w:val="00EA5C18"/>
    <w:rsid w:val="00EA5F52"/>
    <w:rsid w:val="00EA607E"/>
    <w:rsid w:val="00EA60E3"/>
    <w:rsid w:val="00EA6138"/>
    <w:rsid w:val="00EA61F4"/>
    <w:rsid w:val="00EA636D"/>
    <w:rsid w:val="00EA65DE"/>
    <w:rsid w:val="00EA68A3"/>
    <w:rsid w:val="00EA6A2A"/>
    <w:rsid w:val="00EA6BE9"/>
    <w:rsid w:val="00EA6CAA"/>
    <w:rsid w:val="00EA6D1F"/>
    <w:rsid w:val="00EA6D23"/>
    <w:rsid w:val="00EA7315"/>
    <w:rsid w:val="00EA7330"/>
    <w:rsid w:val="00EA74D2"/>
    <w:rsid w:val="00EA76D9"/>
    <w:rsid w:val="00EA78F0"/>
    <w:rsid w:val="00EA7A15"/>
    <w:rsid w:val="00EA7AC8"/>
    <w:rsid w:val="00EA7AE3"/>
    <w:rsid w:val="00EA7B7B"/>
    <w:rsid w:val="00EA7BAC"/>
    <w:rsid w:val="00EA7D5C"/>
    <w:rsid w:val="00EA7DBC"/>
    <w:rsid w:val="00EA7E2A"/>
    <w:rsid w:val="00EA7EAE"/>
    <w:rsid w:val="00EA7F57"/>
    <w:rsid w:val="00EB0091"/>
    <w:rsid w:val="00EB018E"/>
    <w:rsid w:val="00EB0415"/>
    <w:rsid w:val="00EB0463"/>
    <w:rsid w:val="00EB0482"/>
    <w:rsid w:val="00EB057E"/>
    <w:rsid w:val="00EB05ED"/>
    <w:rsid w:val="00EB0833"/>
    <w:rsid w:val="00EB091A"/>
    <w:rsid w:val="00EB092A"/>
    <w:rsid w:val="00EB09EB"/>
    <w:rsid w:val="00EB11DF"/>
    <w:rsid w:val="00EB1684"/>
    <w:rsid w:val="00EB17D5"/>
    <w:rsid w:val="00EB1878"/>
    <w:rsid w:val="00EB1AF2"/>
    <w:rsid w:val="00EB1CEE"/>
    <w:rsid w:val="00EB1F24"/>
    <w:rsid w:val="00EB1F46"/>
    <w:rsid w:val="00EB206D"/>
    <w:rsid w:val="00EB20AA"/>
    <w:rsid w:val="00EB21AD"/>
    <w:rsid w:val="00EB21CF"/>
    <w:rsid w:val="00EB21D6"/>
    <w:rsid w:val="00EB2407"/>
    <w:rsid w:val="00EB2536"/>
    <w:rsid w:val="00EB2582"/>
    <w:rsid w:val="00EB269C"/>
    <w:rsid w:val="00EB2923"/>
    <w:rsid w:val="00EB2A3D"/>
    <w:rsid w:val="00EB2A4C"/>
    <w:rsid w:val="00EB2AA7"/>
    <w:rsid w:val="00EB2AAD"/>
    <w:rsid w:val="00EB2BB5"/>
    <w:rsid w:val="00EB2D11"/>
    <w:rsid w:val="00EB2DFC"/>
    <w:rsid w:val="00EB2E89"/>
    <w:rsid w:val="00EB3068"/>
    <w:rsid w:val="00EB3277"/>
    <w:rsid w:val="00EB3323"/>
    <w:rsid w:val="00EB34BB"/>
    <w:rsid w:val="00EB3764"/>
    <w:rsid w:val="00EB37D8"/>
    <w:rsid w:val="00EB389D"/>
    <w:rsid w:val="00EB3ADB"/>
    <w:rsid w:val="00EB3B12"/>
    <w:rsid w:val="00EB3B50"/>
    <w:rsid w:val="00EB3BDC"/>
    <w:rsid w:val="00EB3BFE"/>
    <w:rsid w:val="00EB3CEB"/>
    <w:rsid w:val="00EB3E16"/>
    <w:rsid w:val="00EB3EAF"/>
    <w:rsid w:val="00EB3FBF"/>
    <w:rsid w:val="00EB3FDA"/>
    <w:rsid w:val="00EB4070"/>
    <w:rsid w:val="00EB40A6"/>
    <w:rsid w:val="00EB40B3"/>
    <w:rsid w:val="00EB40E5"/>
    <w:rsid w:val="00EB413A"/>
    <w:rsid w:val="00EB43BA"/>
    <w:rsid w:val="00EB475D"/>
    <w:rsid w:val="00EB4853"/>
    <w:rsid w:val="00EB4898"/>
    <w:rsid w:val="00EB4934"/>
    <w:rsid w:val="00EB4CE4"/>
    <w:rsid w:val="00EB4E0D"/>
    <w:rsid w:val="00EB519B"/>
    <w:rsid w:val="00EB5562"/>
    <w:rsid w:val="00EB561F"/>
    <w:rsid w:val="00EB5761"/>
    <w:rsid w:val="00EB5843"/>
    <w:rsid w:val="00EB590A"/>
    <w:rsid w:val="00EB5A79"/>
    <w:rsid w:val="00EB5E64"/>
    <w:rsid w:val="00EB5F58"/>
    <w:rsid w:val="00EB6167"/>
    <w:rsid w:val="00EB6172"/>
    <w:rsid w:val="00EB6490"/>
    <w:rsid w:val="00EB6549"/>
    <w:rsid w:val="00EB6566"/>
    <w:rsid w:val="00EB6630"/>
    <w:rsid w:val="00EB6757"/>
    <w:rsid w:val="00EB6762"/>
    <w:rsid w:val="00EB691A"/>
    <w:rsid w:val="00EB69CE"/>
    <w:rsid w:val="00EB6C09"/>
    <w:rsid w:val="00EB6F4D"/>
    <w:rsid w:val="00EB705A"/>
    <w:rsid w:val="00EB7093"/>
    <w:rsid w:val="00EB70BE"/>
    <w:rsid w:val="00EB7150"/>
    <w:rsid w:val="00EB7197"/>
    <w:rsid w:val="00EB7386"/>
    <w:rsid w:val="00EB73F6"/>
    <w:rsid w:val="00EB7438"/>
    <w:rsid w:val="00EB7469"/>
    <w:rsid w:val="00EB75B5"/>
    <w:rsid w:val="00EB75C9"/>
    <w:rsid w:val="00EB7634"/>
    <w:rsid w:val="00EB76A1"/>
    <w:rsid w:val="00EB76DC"/>
    <w:rsid w:val="00EB7824"/>
    <w:rsid w:val="00EB7B5E"/>
    <w:rsid w:val="00EB7E22"/>
    <w:rsid w:val="00EB7E54"/>
    <w:rsid w:val="00EB7FC1"/>
    <w:rsid w:val="00EC011B"/>
    <w:rsid w:val="00EC01DE"/>
    <w:rsid w:val="00EC02F7"/>
    <w:rsid w:val="00EC0321"/>
    <w:rsid w:val="00EC03E2"/>
    <w:rsid w:val="00EC04DB"/>
    <w:rsid w:val="00EC05C2"/>
    <w:rsid w:val="00EC05F9"/>
    <w:rsid w:val="00EC08B6"/>
    <w:rsid w:val="00EC090B"/>
    <w:rsid w:val="00EC09DA"/>
    <w:rsid w:val="00EC09FE"/>
    <w:rsid w:val="00EC0BD3"/>
    <w:rsid w:val="00EC0E09"/>
    <w:rsid w:val="00EC0F44"/>
    <w:rsid w:val="00EC10A4"/>
    <w:rsid w:val="00EC114A"/>
    <w:rsid w:val="00EC126D"/>
    <w:rsid w:val="00EC12A4"/>
    <w:rsid w:val="00EC14E6"/>
    <w:rsid w:val="00EC16DE"/>
    <w:rsid w:val="00EC1752"/>
    <w:rsid w:val="00EC1779"/>
    <w:rsid w:val="00EC17B5"/>
    <w:rsid w:val="00EC1AB2"/>
    <w:rsid w:val="00EC1DE9"/>
    <w:rsid w:val="00EC21A5"/>
    <w:rsid w:val="00EC21ED"/>
    <w:rsid w:val="00EC247E"/>
    <w:rsid w:val="00EC2BC5"/>
    <w:rsid w:val="00EC2C36"/>
    <w:rsid w:val="00EC2DA6"/>
    <w:rsid w:val="00EC2DC8"/>
    <w:rsid w:val="00EC2F08"/>
    <w:rsid w:val="00EC2F17"/>
    <w:rsid w:val="00EC3037"/>
    <w:rsid w:val="00EC30AF"/>
    <w:rsid w:val="00EC3214"/>
    <w:rsid w:val="00EC32F9"/>
    <w:rsid w:val="00EC33B9"/>
    <w:rsid w:val="00EC3422"/>
    <w:rsid w:val="00EC346D"/>
    <w:rsid w:val="00EC348F"/>
    <w:rsid w:val="00EC34A3"/>
    <w:rsid w:val="00EC395C"/>
    <w:rsid w:val="00EC39A1"/>
    <w:rsid w:val="00EC3A38"/>
    <w:rsid w:val="00EC3A61"/>
    <w:rsid w:val="00EC3AFE"/>
    <w:rsid w:val="00EC3BB8"/>
    <w:rsid w:val="00EC3D08"/>
    <w:rsid w:val="00EC3F77"/>
    <w:rsid w:val="00EC3F84"/>
    <w:rsid w:val="00EC4230"/>
    <w:rsid w:val="00EC4298"/>
    <w:rsid w:val="00EC43EA"/>
    <w:rsid w:val="00EC4494"/>
    <w:rsid w:val="00EC449F"/>
    <w:rsid w:val="00EC46B8"/>
    <w:rsid w:val="00EC48AF"/>
    <w:rsid w:val="00EC4905"/>
    <w:rsid w:val="00EC4A4A"/>
    <w:rsid w:val="00EC4C43"/>
    <w:rsid w:val="00EC5033"/>
    <w:rsid w:val="00EC5057"/>
    <w:rsid w:val="00EC51B4"/>
    <w:rsid w:val="00EC51B5"/>
    <w:rsid w:val="00EC5364"/>
    <w:rsid w:val="00EC5437"/>
    <w:rsid w:val="00EC54F4"/>
    <w:rsid w:val="00EC54FB"/>
    <w:rsid w:val="00EC560C"/>
    <w:rsid w:val="00EC568C"/>
    <w:rsid w:val="00EC5AA1"/>
    <w:rsid w:val="00EC5B65"/>
    <w:rsid w:val="00EC5CB2"/>
    <w:rsid w:val="00EC5D71"/>
    <w:rsid w:val="00EC5E30"/>
    <w:rsid w:val="00EC5FF8"/>
    <w:rsid w:val="00EC62A4"/>
    <w:rsid w:val="00EC6395"/>
    <w:rsid w:val="00EC6734"/>
    <w:rsid w:val="00EC675F"/>
    <w:rsid w:val="00EC6782"/>
    <w:rsid w:val="00EC6924"/>
    <w:rsid w:val="00EC6A21"/>
    <w:rsid w:val="00EC6B0D"/>
    <w:rsid w:val="00EC6F3B"/>
    <w:rsid w:val="00EC6F6F"/>
    <w:rsid w:val="00EC700B"/>
    <w:rsid w:val="00EC7657"/>
    <w:rsid w:val="00EC77F0"/>
    <w:rsid w:val="00EC7934"/>
    <w:rsid w:val="00EC79C6"/>
    <w:rsid w:val="00EC7BC5"/>
    <w:rsid w:val="00EC7D78"/>
    <w:rsid w:val="00EC7E30"/>
    <w:rsid w:val="00EC7E3F"/>
    <w:rsid w:val="00EC7E9B"/>
    <w:rsid w:val="00EC7EF5"/>
    <w:rsid w:val="00EC7FBC"/>
    <w:rsid w:val="00ED0043"/>
    <w:rsid w:val="00ED0294"/>
    <w:rsid w:val="00ED07D9"/>
    <w:rsid w:val="00ED08BB"/>
    <w:rsid w:val="00ED0AA3"/>
    <w:rsid w:val="00ED0B77"/>
    <w:rsid w:val="00ED0D6A"/>
    <w:rsid w:val="00ED0E73"/>
    <w:rsid w:val="00ED152B"/>
    <w:rsid w:val="00ED15F0"/>
    <w:rsid w:val="00ED1676"/>
    <w:rsid w:val="00ED167C"/>
    <w:rsid w:val="00ED185C"/>
    <w:rsid w:val="00ED1AA0"/>
    <w:rsid w:val="00ED1D75"/>
    <w:rsid w:val="00ED1DD9"/>
    <w:rsid w:val="00ED2127"/>
    <w:rsid w:val="00ED214A"/>
    <w:rsid w:val="00ED21E6"/>
    <w:rsid w:val="00ED2318"/>
    <w:rsid w:val="00ED2468"/>
    <w:rsid w:val="00ED25EB"/>
    <w:rsid w:val="00ED2751"/>
    <w:rsid w:val="00ED2849"/>
    <w:rsid w:val="00ED2A7E"/>
    <w:rsid w:val="00ED2AB4"/>
    <w:rsid w:val="00ED2B09"/>
    <w:rsid w:val="00ED2B51"/>
    <w:rsid w:val="00ED2C5B"/>
    <w:rsid w:val="00ED2CF4"/>
    <w:rsid w:val="00ED2E2D"/>
    <w:rsid w:val="00ED2FFC"/>
    <w:rsid w:val="00ED31F5"/>
    <w:rsid w:val="00ED3312"/>
    <w:rsid w:val="00ED3323"/>
    <w:rsid w:val="00ED344B"/>
    <w:rsid w:val="00ED3453"/>
    <w:rsid w:val="00ED34F1"/>
    <w:rsid w:val="00ED3735"/>
    <w:rsid w:val="00ED383C"/>
    <w:rsid w:val="00ED39A8"/>
    <w:rsid w:val="00ED39D8"/>
    <w:rsid w:val="00ED3A25"/>
    <w:rsid w:val="00ED3B34"/>
    <w:rsid w:val="00ED3C84"/>
    <w:rsid w:val="00ED3EF2"/>
    <w:rsid w:val="00ED3F43"/>
    <w:rsid w:val="00ED3FEA"/>
    <w:rsid w:val="00ED406E"/>
    <w:rsid w:val="00ED4213"/>
    <w:rsid w:val="00ED425B"/>
    <w:rsid w:val="00ED4266"/>
    <w:rsid w:val="00ED4437"/>
    <w:rsid w:val="00ED47FC"/>
    <w:rsid w:val="00ED485D"/>
    <w:rsid w:val="00ED486C"/>
    <w:rsid w:val="00ED4899"/>
    <w:rsid w:val="00ED4A29"/>
    <w:rsid w:val="00ED4A78"/>
    <w:rsid w:val="00ED4B27"/>
    <w:rsid w:val="00ED4B43"/>
    <w:rsid w:val="00ED4BBD"/>
    <w:rsid w:val="00ED4DC5"/>
    <w:rsid w:val="00ED4E39"/>
    <w:rsid w:val="00ED54A5"/>
    <w:rsid w:val="00ED567C"/>
    <w:rsid w:val="00ED56CF"/>
    <w:rsid w:val="00ED589F"/>
    <w:rsid w:val="00ED5A5E"/>
    <w:rsid w:val="00ED5A6B"/>
    <w:rsid w:val="00ED5BFC"/>
    <w:rsid w:val="00ED5DA6"/>
    <w:rsid w:val="00ED5EEA"/>
    <w:rsid w:val="00ED5FF1"/>
    <w:rsid w:val="00ED5FF8"/>
    <w:rsid w:val="00ED6083"/>
    <w:rsid w:val="00ED61F9"/>
    <w:rsid w:val="00ED641A"/>
    <w:rsid w:val="00ED651A"/>
    <w:rsid w:val="00ED6558"/>
    <w:rsid w:val="00ED65DE"/>
    <w:rsid w:val="00ED6680"/>
    <w:rsid w:val="00ED6718"/>
    <w:rsid w:val="00ED675A"/>
    <w:rsid w:val="00ED6776"/>
    <w:rsid w:val="00ED67AC"/>
    <w:rsid w:val="00ED6B2C"/>
    <w:rsid w:val="00ED73C8"/>
    <w:rsid w:val="00ED73DA"/>
    <w:rsid w:val="00ED746F"/>
    <w:rsid w:val="00ED7675"/>
    <w:rsid w:val="00ED76D8"/>
    <w:rsid w:val="00ED778F"/>
    <w:rsid w:val="00ED7868"/>
    <w:rsid w:val="00ED7916"/>
    <w:rsid w:val="00ED792B"/>
    <w:rsid w:val="00ED7ADC"/>
    <w:rsid w:val="00ED7C34"/>
    <w:rsid w:val="00ED7E3D"/>
    <w:rsid w:val="00ED7F00"/>
    <w:rsid w:val="00ED7F6B"/>
    <w:rsid w:val="00EE007A"/>
    <w:rsid w:val="00EE0237"/>
    <w:rsid w:val="00EE0486"/>
    <w:rsid w:val="00EE0559"/>
    <w:rsid w:val="00EE0682"/>
    <w:rsid w:val="00EE09D4"/>
    <w:rsid w:val="00EE0A4C"/>
    <w:rsid w:val="00EE0D4C"/>
    <w:rsid w:val="00EE0E37"/>
    <w:rsid w:val="00EE0E49"/>
    <w:rsid w:val="00EE0F0A"/>
    <w:rsid w:val="00EE102F"/>
    <w:rsid w:val="00EE10DF"/>
    <w:rsid w:val="00EE1180"/>
    <w:rsid w:val="00EE12A2"/>
    <w:rsid w:val="00EE1655"/>
    <w:rsid w:val="00EE1999"/>
    <w:rsid w:val="00EE19BA"/>
    <w:rsid w:val="00EE1A2F"/>
    <w:rsid w:val="00EE1B1D"/>
    <w:rsid w:val="00EE1E50"/>
    <w:rsid w:val="00EE1EA8"/>
    <w:rsid w:val="00EE223B"/>
    <w:rsid w:val="00EE22D7"/>
    <w:rsid w:val="00EE2375"/>
    <w:rsid w:val="00EE2394"/>
    <w:rsid w:val="00EE2435"/>
    <w:rsid w:val="00EE287C"/>
    <w:rsid w:val="00EE28F9"/>
    <w:rsid w:val="00EE2ADA"/>
    <w:rsid w:val="00EE2C90"/>
    <w:rsid w:val="00EE2D4C"/>
    <w:rsid w:val="00EE2DDD"/>
    <w:rsid w:val="00EE2F01"/>
    <w:rsid w:val="00EE2F1B"/>
    <w:rsid w:val="00EE2FAD"/>
    <w:rsid w:val="00EE3251"/>
    <w:rsid w:val="00EE330B"/>
    <w:rsid w:val="00EE340C"/>
    <w:rsid w:val="00EE3C74"/>
    <w:rsid w:val="00EE3C75"/>
    <w:rsid w:val="00EE3F6D"/>
    <w:rsid w:val="00EE406B"/>
    <w:rsid w:val="00EE4143"/>
    <w:rsid w:val="00EE431F"/>
    <w:rsid w:val="00EE440F"/>
    <w:rsid w:val="00EE463A"/>
    <w:rsid w:val="00EE4682"/>
    <w:rsid w:val="00EE497E"/>
    <w:rsid w:val="00EE49A5"/>
    <w:rsid w:val="00EE4AFC"/>
    <w:rsid w:val="00EE4B14"/>
    <w:rsid w:val="00EE4B51"/>
    <w:rsid w:val="00EE4D03"/>
    <w:rsid w:val="00EE50BB"/>
    <w:rsid w:val="00EE50F6"/>
    <w:rsid w:val="00EE5132"/>
    <w:rsid w:val="00EE5251"/>
    <w:rsid w:val="00EE52EA"/>
    <w:rsid w:val="00EE530C"/>
    <w:rsid w:val="00EE5688"/>
    <w:rsid w:val="00EE56B7"/>
    <w:rsid w:val="00EE58DD"/>
    <w:rsid w:val="00EE5A26"/>
    <w:rsid w:val="00EE5C11"/>
    <w:rsid w:val="00EE5E08"/>
    <w:rsid w:val="00EE5F3B"/>
    <w:rsid w:val="00EE61BC"/>
    <w:rsid w:val="00EE6275"/>
    <w:rsid w:val="00EE6297"/>
    <w:rsid w:val="00EE62CF"/>
    <w:rsid w:val="00EE644A"/>
    <w:rsid w:val="00EE66D8"/>
    <w:rsid w:val="00EE6757"/>
    <w:rsid w:val="00EE68E6"/>
    <w:rsid w:val="00EE7063"/>
    <w:rsid w:val="00EE71ED"/>
    <w:rsid w:val="00EE7320"/>
    <w:rsid w:val="00EE73BA"/>
    <w:rsid w:val="00EE73F0"/>
    <w:rsid w:val="00EE7892"/>
    <w:rsid w:val="00EE78F6"/>
    <w:rsid w:val="00EE79F5"/>
    <w:rsid w:val="00EE7A3D"/>
    <w:rsid w:val="00EE7AC1"/>
    <w:rsid w:val="00EE7B24"/>
    <w:rsid w:val="00EE7C3C"/>
    <w:rsid w:val="00EE7CBE"/>
    <w:rsid w:val="00EE7E67"/>
    <w:rsid w:val="00EE7E96"/>
    <w:rsid w:val="00EE7FD6"/>
    <w:rsid w:val="00EF024A"/>
    <w:rsid w:val="00EF02E7"/>
    <w:rsid w:val="00EF0338"/>
    <w:rsid w:val="00EF04E8"/>
    <w:rsid w:val="00EF051F"/>
    <w:rsid w:val="00EF06D2"/>
    <w:rsid w:val="00EF075C"/>
    <w:rsid w:val="00EF082A"/>
    <w:rsid w:val="00EF0894"/>
    <w:rsid w:val="00EF0949"/>
    <w:rsid w:val="00EF0BD7"/>
    <w:rsid w:val="00EF0DDC"/>
    <w:rsid w:val="00EF0F97"/>
    <w:rsid w:val="00EF0FCF"/>
    <w:rsid w:val="00EF1065"/>
    <w:rsid w:val="00EF118F"/>
    <w:rsid w:val="00EF1516"/>
    <w:rsid w:val="00EF1617"/>
    <w:rsid w:val="00EF16E7"/>
    <w:rsid w:val="00EF1795"/>
    <w:rsid w:val="00EF17AB"/>
    <w:rsid w:val="00EF18A6"/>
    <w:rsid w:val="00EF199D"/>
    <w:rsid w:val="00EF1AB9"/>
    <w:rsid w:val="00EF1CE0"/>
    <w:rsid w:val="00EF1E09"/>
    <w:rsid w:val="00EF1FC3"/>
    <w:rsid w:val="00EF20E0"/>
    <w:rsid w:val="00EF23D1"/>
    <w:rsid w:val="00EF259E"/>
    <w:rsid w:val="00EF2853"/>
    <w:rsid w:val="00EF2859"/>
    <w:rsid w:val="00EF299F"/>
    <w:rsid w:val="00EF2A48"/>
    <w:rsid w:val="00EF2B3C"/>
    <w:rsid w:val="00EF2B59"/>
    <w:rsid w:val="00EF2BBD"/>
    <w:rsid w:val="00EF2C0F"/>
    <w:rsid w:val="00EF2C46"/>
    <w:rsid w:val="00EF2C4D"/>
    <w:rsid w:val="00EF2CEB"/>
    <w:rsid w:val="00EF2E3B"/>
    <w:rsid w:val="00EF3165"/>
    <w:rsid w:val="00EF3282"/>
    <w:rsid w:val="00EF328A"/>
    <w:rsid w:val="00EF32EF"/>
    <w:rsid w:val="00EF36D3"/>
    <w:rsid w:val="00EF3921"/>
    <w:rsid w:val="00EF39AF"/>
    <w:rsid w:val="00EF3C71"/>
    <w:rsid w:val="00EF3D84"/>
    <w:rsid w:val="00EF3E8F"/>
    <w:rsid w:val="00EF4003"/>
    <w:rsid w:val="00EF42B7"/>
    <w:rsid w:val="00EF46DA"/>
    <w:rsid w:val="00EF4803"/>
    <w:rsid w:val="00EF4BD8"/>
    <w:rsid w:val="00EF4C2A"/>
    <w:rsid w:val="00EF4E47"/>
    <w:rsid w:val="00EF4F3F"/>
    <w:rsid w:val="00EF4FF8"/>
    <w:rsid w:val="00EF528D"/>
    <w:rsid w:val="00EF539D"/>
    <w:rsid w:val="00EF5423"/>
    <w:rsid w:val="00EF5AE6"/>
    <w:rsid w:val="00EF5B2B"/>
    <w:rsid w:val="00EF5CA5"/>
    <w:rsid w:val="00EF5E25"/>
    <w:rsid w:val="00EF600C"/>
    <w:rsid w:val="00EF610E"/>
    <w:rsid w:val="00EF62C1"/>
    <w:rsid w:val="00EF634D"/>
    <w:rsid w:val="00EF63FE"/>
    <w:rsid w:val="00EF649B"/>
    <w:rsid w:val="00EF65B6"/>
    <w:rsid w:val="00EF66F9"/>
    <w:rsid w:val="00EF6755"/>
    <w:rsid w:val="00EF69AB"/>
    <w:rsid w:val="00EF6BE8"/>
    <w:rsid w:val="00EF6C7D"/>
    <w:rsid w:val="00EF6C8B"/>
    <w:rsid w:val="00EF6CAF"/>
    <w:rsid w:val="00EF6E40"/>
    <w:rsid w:val="00EF711B"/>
    <w:rsid w:val="00EF72DD"/>
    <w:rsid w:val="00EF7364"/>
    <w:rsid w:val="00EF7559"/>
    <w:rsid w:val="00EF755F"/>
    <w:rsid w:val="00EF759B"/>
    <w:rsid w:val="00EF7643"/>
    <w:rsid w:val="00EF769F"/>
    <w:rsid w:val="00EF76C8"/>
    <w:rsid w:val="00EF76F6"/>
    <w:rsid w:val="00EF7777"/>
    <w:rsid w:val="00EF7AC3"/>
    <w:rsid w:val="00EF7E29"/>
    <w:rsid w:val="00F001B9"/>
    <w:rsid w:val="00F001D1"/>
    <w:rsid w:val="00F00331"/>
    <w:rsid w:val="00F0046C"/>
    <w:rsid w:val="00F006FB"/>
    <w:rsid w:val="00F009BB"/>
    <w:rsid w:val="00F00B02"/>
    <w:rsid w:val="00F00B06"/>
    <w:rsid w:val="00F00BF8"/>
    <w:rsid w:val="00F00C94"/>
    <w:rsid w:val="00F00CDE"/>
    <w:rsid w:val="00F00FAC"/>
    <w:rsid w:val="00F0100C"/>
    <w:rsid w:val="00F013F1"/>
    <w:rsid w:val="00F01689"/>
    <w:rsid w:val="00F01782"/>
    <w:rsid w:val="00F017BD"/>
    <w:rsid w:val="00F018BF"/>
    <w:rsid w:val="00F018E4"/>
    <w:rsid w:val="00F01903"/>
    <w:rsid w:val="00F0191D"/>
    <w:rsid w:val="00F01931"/>
    <w:rsid w:val="00F01C61"/>
    <w:rsid w:val="00F01E14"/>
    <w:rsid w:val="00F01E7E"/>
    <w:rsid w:val="00F01FD7"/>
    <w:rsid w:val="00F02010"/>
    <w:rsid w:val="00F026D3"/>
    <w:rsid w:val="00F027A9"/>
    <w:rsid w:val="00F02991"/>
    <w:rsid w:val="00F02D04"/>
    <w:rsid w:val="00F02D0C"/>
    <w:rsid w:val="00F02D94"/>
    <w:rsid w:val="00F03187"/>
    <w:rsid w:val="00F03247"/>
    <w:rsid w:val="00F0325A"/>
    <w:rsid w:val="00F0342C"/>
    <w:rsid w:val="00F03647"/>
    <w:rsid w:val="00F036A6"/>
    <w:rsid w:val="00F036B1"/>
    <w:rsid w:val="00F03961"/>
    <w:rsid w:val="00F03A5E"/>
    <w:rsid w:val="00F03B39"/>
    <w:rsid w:val="00F03BCF"/>
    <w:rsid w:val="00F03EC0"/>
    <w:rsid w:val="00F03F8E"/>
    <w:rsid w:val="00F0410D"/>
    <w:rsid w:val="00F04196"/>
    <w:rsid w:val="00F0419C"/>
    <w:rsid w:val="00F043D3"/>
    <w:rsid w:val="00F045F5"/>
    <w:rsid w:val="00F04674"/>
    <w:rsid w:val="00F04891"/>
    <w:rsid w:val="00F04A94"/>
    <w:rsid w:val="00F04BE1"/>
    <w:rsid w:val="00F04CBA"/>
    <w:rsid w:val="00F04DF3"/>
    <w:rsid w:val="00F04ED6"/>
    <w:rsid w:val="00F04EDA"/>
    <w:rsid w:val="00F04EEC"/>
    <w:rsid w:val="00F0510D"/>
    <w:rsid w:val="00F05296"/>
    <w:rsid w:val="00F052C5"/>
    <w:rsid w:val="00F0532D"/>
    <w:rsid w:val="00F053CA"/>
    <w:rsid w:val="00F05752"/>
    <w:rsid w:val="00F05A9E"/>
    <w:rsid w:val="00F05B70"/>
    <w:rsid w:val="00F05CC3"/>
    <w:rsid w:val="00F05EA8"/>
    <w:rsid w:val="00F05F1C"/>
    <w:rsid w:val="00F062CC"/>
    <w:rsid w:val="00F06488"/>
    <w:rsid w:val="00F064E1"/>
    <w:rsid w:val="00F0653A"/>
    <w:rsid w:val="00F06972"/>
    <w:rsid w:val="00F069CC"/>
    <w:rsid w:val="00F06AEB"/>
    <w:rsid w:val="00F06D68"/>
    <w:rsid w:val="00F06DEA"/>
    <w:rsid w:val="00F06F3C"/>
    <w:rsid w:val="00F06FDB"/>
    <w:rsid w:val="00F070CA"/>
    <w:rsid w:val="00F07221"/>
    <w:rsid w:val="00F07460"/>
    <w:rsid w:val="00F07539"/>
    <w:rsid w:val="00F07708"/>
    <w:rsid w:val="00F077BC"/>
    <w:rsid w:val="00F07962"/>
    <w:rsid w:val="00F07AB6"/>
    <w:rsid w:val="00F07BD9"/>
    <w:rsid w:val="00F07F1D"/>
    <w:rsid w:val="00F07F4D"/>
    <w:rsid w:val="00F07FDF"/>
    <w:rsid w:val="00F100F4"/>
    <w:rsid w:val="00F1010B"/>
    <w:rsid w:val="00F10158"/>
    <w:rsid w:val="00F10166"/>
    <w:rsid w:val="00F101BA"/>
    <w:rsid w:val="00F101F1"/>
    <w:rsid w:val="00F1049B"/>
    <w:rsid w:val="00F10AE8"/>
    <w:rsid w:val="00F10DAB"/>
    <w:rsid w:val="00F10E3D"/>
    <w:rsid w:val="00F10EA5"/>
    <w:rsid w:val="00F10F4A"/>
    <w:rsid w:val="00F10F6F"/>
    <w:rsid w:val="00F10FD7"/>
    <w:rsid w:val="00F11089"/>
    <w:rsid w:val="00F112A6"/>
    <w:rsid w:val="00F118AC"/>
    <w:rsid w:val="00F11A17"/>
    <w:rsid w:val="00F11B8A"/>
    <w:rsid w:val="00F11CBC"/>
    <w:rsid w:val="00F11D2F"/>
    <w:rsid w:val="00F11F0F"/>
    <w:rsid w:val="00F120B1"/>
    <w:rsid w:val="00F12305"/>
    <w:rsid w:val="00F12307"/>
    <w:rsid w:val="00F124C7"/>
    <w:rsid w:val="00F126A0"/>
    <w:rsid w:val="00F126E7"/>
    <w:rsid w:val="00F1279F"/>
    <w:rsid w:val="00F12874"/>
    <w:rsid w:val="00F12AE8"/>
    <w:rsid w:val="00F12B3D"/>
    <w:rsid w:val="00F12FD2"/>
    <w:rsid w:val="00F131BB"/>
    <w:rsid w:val="00F131C3"/>
    <w:rsid w:val="00F131E6"/>
    <w:rsid w:val="00F13279"/>
    <w:rsid w:val="00F1329A"/>
    <w:rsid w:val="00F13493"/>
    <w:rsid w:val="00F13666"/>
    <w:rsid w:val="00F13703"/>
    <w:rsid w:val="00F13977"/>
    <w:rsid w:val="00F139AC"/>
    <w:rsid w:val="00F13B86"/>
    <w:rsid w:val="00F13C0D"/>
    <w:rsid w:val="00F140BD"/>
    <w:rsid w:val="00F14260"/>
    <w:rsid w:val="00F14276"/>
    <w:rsid w:val="00F144C5"/>
    <w:rsid w:val="00F14988"/>
    <w:rsid w:val="00F14A4A"/>
    <w:rsid w:val="00F14ABC"/>
    <w:rsid w:val="00F14B0D"/>
    <w:rsid w:val="00F14BB3"/>
    <w:rsid w:val="00F14D6A"/>
    <w:rsid w:val="00F14F5F"/>
    <w:rsid w:val="00F15322"/>
    <w:rsid w:val="00F15379"/>
    <w:rsid w:val="00F153C6"/>
    <w:rsid w:val="00F15424"/>
    <w:rsid w:val="00F158A2"/>
    <w:rsid w:val="00F15AF8"/>
    <w:rsid w:val="00F15BCD"/>
    <w:rsid w:val="00F15D82"/>
    <w:rsid w:val="00F15DF7"/>
    <w:rsid w:val="00F161C6"/>
    <w:rsid w:val="00F16416"/>
    <w:rsid w:val="00F16567"/>
    <w:rsid w:val="00F1671A"/>
    <w:rsid w:val="00F168A1"/>
    <w:rsid w:val="00F16A20"/>
    <w:rsid w:val="00F16A7A"/>
    <w:rsid w:val="00F16B4C"/>
    <w:rsid w:val="00F16C13"/>
    <w:rsid w:val="00F16FD0"/>
    <w:rsid w:val="00F1726D"/>
    <w:rsid w:val="00F172C8"/>
    <w:rsid w:val="00F174FA"/>
    <w:rsid w:val="00F17576"/>
    <w:rsid w:val="00F176B3"/>
    <w:rsid w:val="00F176B7"/>
    <w:rsid w:val="00F177EE"/>
    <w:rsid w:val="00F178F5"/>
    <w:rsid w:val="00F178F6"/>
    <w:rsid w:val="00F179C6"/>
    <w:rsid w:val="00F17D39"/>
    <w:rsid w:val="00F17D46"/>
    <w:rsid w:val="00F17D72"/>
    <w:rsid w:val="00F17ED5"/>
    <w:rsid w:val="00F2014F"/>
    <w:rsid w:val="00F202C5"/>
    <w:rsid w:val="00F203B7"/>
    <w:rsid w:val="00F205EA"/>
    <w:rsid w:val="00F20648"/>
    <w:rsid w:val="00F20697"/>
    <w:rsid w:val="00F2074C"/>
    <w:rsid w:val="00F20840"/>
    <w:rsid w:val="00F20A31"/>
    <w:rsid w:val="00F20A4A"/>
    <w:rsid w:val="00F20D7B"/>
    <w:rsid w:val="00F20EA1"/>
    <w:rsid w:val="00F20F2D"/>
    <w:rsid w:val="00F21188"/>
    <w:rsid w:val="00F211D5"/>
    <w:rsid w:val="00F2137D"/>
    <w:rsid w:val="00F213BF"/>
    <w:rsid w:val="00F2159D"/>
    <w:rsid w:val="00F21623"/>
    <w:rsid w:val="00F21735"/>
    <w:rsid w:val="00F21890"/>
    <w:rsid w:val="00F2194E"/>
    <w:rsid w:val="00F21BA9"/>
    <w:rsid w:val="00F21CC4"/>
    <w:rsid w:val="00F21D6C"/>
    <w:rsid w:val="00F21D73"/>
    <w:rsid w:val="00F21F1E"/>
    <w:rsid w:val="00F221E4"/>
    <w:rsid w:val="00F22501"/>
    <w:rsid w:val="00F22905"/>
    <w:rsid w:val="00F229D1"/>
    <w:rsid w:val="00F22B27"/>
    <w:rsid w:val="00F22CDC"/>
    <w:rsid w:val="00F22F1C"/>
    <w:rsid w:val="00F233C0"/>
    <w:rsid w:val="00F23609"/>
    <w:rsid w:val="00F2385F"/>
    <w:rsid w:val="00F238BA"/>
    <w:rsid w:val="00F239CB"/>
    <w:rsid w:val="00F23CD4"/>
    <w:rsid w:val="00F23D4D"/>
    <w:rsid w:val="00F23FFC"/>
    <w:rsid w:val="00F2400E"/>
    <w:rsid w:val="00F245FE"/>
    <w:rsid w:val="00F24BC5"/>
    <w:rsid w:val="00F24CC1"/>
    <w:rsid w:val="00F24FEA"/>
    <w:rsid w:val="00F250DD"/>
    <w:rsid w:val="00F25288"/>
    <w:rsid w:val="00F252BE"/>
    <w:rsid w:val="00F25426"/>
    <w:rsid w:val="00F2594D"/>
    <w:rsid w:val="00F259C0"/>
    <w:rsid w:val="00F25B5A"/>
    <w:rsid w:val="00F25EA5"/>
    <w:rsid w:val="00F26090"/>
    <w:rsid w:val="00F2611A"/>
    <w:rsid w:val="00F26163"/>
    <w:rsid w:val="00F261E7"/>
    <w:rsid w:val="00F2623A"/>
    <w:rsid w:val="00F2623D"/>
    <w:rsid w:val="00F26247"/>
    <w:rsid w:val="00F263E4"/>
    <w:rsid w:val="00F26641"/>
    <w:rsid w:val="00F2683F"/>
    <w:rsid w:val="00F26913"/>
    <w:rsid w:val="00F26AC1"/>
    <w:rsid w:val="00F26B63"/>
    <w:rsid w:val="00F26BEC"/>
    <w:rsid w:val="00F26BF9"/>
    <w:rsid w:val="00F26C12"/>
    <w:rsid w:val="00F27252"/>
    <w:rsid w:val="00F2734A"/>
    <w:rsid w:val="00F2739A"/>
    <w:rsid w:val="00F275C1"/>
    <w:rsid w:val="00F277F3"/>
    <w:rsid w:val="00F27869"/>
    <w:rsid w:val="00F27884"/>
    <w:rsid w:val="00F27887"/>
    <w:rsid w:val="00F2792B"/>
    <w:rsid w:val="00F2792D"/>
    <w:rsid w:val="00F279E3"/>
    <w:rsid w:val="00F27ABA"/>
    <w:rsid w:val="00F27B2C"/>
    <w:rsid w:val="00F30071"/>
    <w:rsid w:val="00F30101"/>
    <w:rsid w:val="00F30196"/>
    <w:rsid w:val="00F30267"/>
    <w:rsid w:val="00F30325"/>
    <w:rsid w:val="00F30406"/>
    <w:rsid w:val="00F30426"/>
    <w:rsid w:val="00F304C9"/>
    <w:rsid w:val="00F304D6"/>
    <w:rsid w:val="00F30557"/>
    <w:rsid w:val="00F305F9"/>
    <w:rsid w:val="00F30626"/>
    <w:rsid w:val="00F30680"/>
    <w:rsid w:val="00F306DB"/>
    <w:rsid w:val="00F30770"/>
    <w:rsid w:val="00F30A33"/>
    <w:rsid w:val="00F30A6A"/>
    <w:rsid w:val="00F30C23"/>
    <w:rsid w:val="00F30C9A"/>
    <w:rsid w:val="00F30E61"/>
    <w:rsid w:val="00F30F84"/>
    <w:rsid w:val="00F30FF5"/>
    <w:rsid w:val="00F31060"/>
    <w:rsid w:val="00F3119F"/>
    <w:rsid w:val="00F31204"/>
    <w:rsid w:val="00F3123C"/>
    <w:rsid w:val="00F313D3"/>
    <w:rsid w:val="00F3143F"/>
    <w:rsid w:val="00F314DD"/>
    <w:rsid w:val="00F31575"/>
    <w:rsid w:val="00F315A4"/>
    <w:rsid w:val="00F31A5E"/>
    <w:rsid w:val="00F31AF1"/>
    <w:rsid w:val="00F31C04"/>
    <w:rsid w:val="00F31CDA"/>
    <w:rsid w:val="00F31E19"/>
    <w:rsid w:val="00F31EED"/>
    <w:rsid w:val="00F3215B"/>
    <w:rsid w:val="00F321B6"/>
    <w:rsid w:val="00F322D7"/>
    <w:rsid w:val="00F32912"/>
    <w:rsid w:val="00F32D1B"/>
    <w:rsid w:val="00F32D6D"/>
    <w:rsid w:val="00F32DDA"/>
    <w:rsid w:val="00F32F1D"/>
    <w:rsid w:val="00F33064"/>
    <w:rsid w:val="00F330FC"/>
    <w:rsid w:val="00F3320B"/>
    <w:rsid w:val="00F3327C"/>
    <w:rsid w:val="00F3329F"/>
    <w:rsid w:val="00F33354"/>
    <w:rsid w:val="00F333D8"/>
    <w:rsid w:val="00F3349D"/>
    <w:rsid w:val="00F3367B"/>
    <w:rsid w:val="00F33B04"/>
    <w:rsid w:val="00F33B60"/>
    <w:rsid w:val="00F33B99"/>
    <w:rsid w:val="00F33C3C"/>
    <w:rsid w:val="00F33CF1"/>
    <w:rsid w:val="00F33ECC"/>
    <w:rsid w:val="00F341CD"/>
    <w:rsid w:val="00F34396"/>
    <w:rsid w:val="00F345CB"/>
    <w:rsid w:val="00F34602"/>
    <w:rsid w:val="00F34755"/>
    <w:rsid w:val="00F3493D"/>
    <w:rsid w:val="00F349B3"/>
    <w:rsid w:val="00F34B81"/>
    <w:rsid w:val="00F34C0C"/>
    <w:rsid w:val="00F34DCA"/>
    <w:rsid w:val="00F34E8A"/>
    <w:rsid w:val="00F34E9D"/>
    <w:rsid w:val="00F34EF8"/>
    <w:rsid w:val="00F350C5"/>
    <w:rsid w:val="00F35504"/>
    <w:rsid w:val="00F35584"/>
    <w:rsid w:val="00F356D6"/>
    <w:rsid w:val="00F358B9"/>
    <w:rsid w:val="00F35A7A"/>
    <w:rsid w:val="00F35AA4"/>
    <w:rsid w:val="00F35F7C"/>
    <w:rsid w:val="00F35FF4"/>
    <w:rsid w:val="00F3605B"/>
    <w:rsid w:val="00F3612E"/>
    <w:rsid w:val="00F3614A"/>
    <w:rsid w:val="00F3614B"/>
    <w:rsid w:val="00F36250"/>
    <w:rsid w:val="00F36654"/>
    <w:rsid w:val="00F36684"/>
    <w:rsid w:val="00F36705"/>
    <w:rsid w:val="00F36771"/>
    <w:rsid w:val="00F36965"/>
    <w:rsid w:val="00F369A9"/>
    <w:rsid w:val="00F36D22"/>
    <w:rsid w:val="00F36D4F"/>
    <w:rsid w:val="00F36EA4"/>
    <w:rsid w:val="00F36FBA"/>
    <w:rsid w:val="00F36FCF"/>
    <w:rsid w:val="00F3700D"/>
    <w:rsid w:val="00F370F2"/>
    <w:rsid w:val="00F371EA"/>
    <w:rsid w:val="00F37216"/>
    <w:rsid w:val="00F3744E"/>
    <w:rsid w:val="00F3762C"/>
    <w:rsid w:val="00F3764A"/>
    <w:rsid w:val="00F378EA"/>
    <w:rsid w:val="00F37906"/>
    <w:rsid w:val="00F37986"/>
    <w:rsid w:val="00F379F6"/>
    <w:rsid w:val="00F37CED"/>
    <w:rsid w:val="00F37ECC"/>
    <w:rsid w:val="00F40069"/>
    <w:rsid w:val="00F40168"/>
    <w:rsid w:val="00F401C5"/>
    <w:rsid w:val="00F40394"/>
    <w:rsid w:val="00F4042F"/>
    <w:rsid w:val="00F404A6"/>
    <w:rsid w:val="00F40512"/>
    <w:rsid w:val="00F407BE"/>
    <w:rsid w:val="00F40AEB"/>
    <w:rsid w:val="00F40BDD"/>
    <w:rsid w:val="00F40C1E"/>
    <w:rsid w:val="00F40C5E"/>
    <w:rsid w:val="00F40D63"/>
    <w:rsid w:val="00F40E14"/>
    <w:rsid w:val="00F40E36"/>
    <w:rsid w:val="00F40F99"/>
    <w:rsid w:val="00F41158"/>
    <w:rsid w:val="00F41249"/>
    <w:rsid w:val="00F41622"/>
    <w:rsid w:val="00F41676"/>
    <w:rsid w:val="00F4170C"/>
    <w:rsid w:val="00F417C6"/>
    <w:rsid w:val="00F41859"/>
    <w:rsid w:val="00F41989"/>
    <w:rsid w:val="00F419D5"/>
    <w:rsid w:val="00F41B7B"/>
    <w:rsid w:val="00F41BF3"/>
    <w:rsid w:val="00F41EF0"/>
    <w:rsid w:val="00F4207C"/>
    <w:rsid w:val="00F422D9"/>
    <w:rsid w:val="00F423C8"/>
    <w:rsid w:val="00F424E9"/>
    <w:rsid w:val="00F426A5"/>
    <w:rsid w:val="00F42896"/>
    <w:rsid w:val="00F428DE"/>
    <w:rsid w:val="00F42BA9"/>
    <w:rsid w:val="00F42C96"/>
    <w:rsid w:val="00F42F2F"/>
    <w:rsid w:val="00F43328"/>
    <w:rsid w:val="00F4333F"/>
    <w:rsid w:val="00F4354C"/>
    <w:rsid w:val="00F43629"/>
    <w:rsid w:val="00F43840"/>
    <w:rsid w:val="00F43920"/>
    <w:rsid w:val="00F43BE0"/>
    <w:rsid w:val="00F43C72"/>
    <w:rsid w:val="00F43CAE"/>
    <w:rsid w:val="00F43CEE"/>
    <w:rsid w:val="00F43E73"/>
    <w:rsid w:val="00F43FE3"/>
    <w:rsid w:val="00F44022"/>
    <w:rsid w:val="00F440F7"/>
    <w:rsid w:val="00F44326"/>
    <w:rsid w:val="00F444AF"/>
    <w:rsid w:val="00F444C4"/>
    <w:rsid w:val="00F44595"/>
    <w:rsid w:val="00F448B3"/>
    <w:rsid w:val="00F4490B"/>
    <w:rsid w:val="00F44958"/>
    <w:rsid w:val="00F4495C"/>
    <w:rsid w:val="00F44AF6"/>
    <w:rsid w:val="00F44B8E"/>
    <w:rsid w:val="00F44D6F"/>
    <w:rsid w:val="00F4513C"/>
    <w:rsid w:val="00F45151"/>
    <w:rsid w:val="00F451AD"/>
    <w:rsid w:val="00F451E6"/>
    <w:rsid w:val="00F4522E"/>
    <w:rsid w:val="00F45251"/>
    <w:rsid w:val="00F4537E"/>
    <w:rsid w:val="00F45584"/>
    <w:rsid w:val="00F45993"/>
    <w:rsid w:val="00F45AFB"/>
    <w:rsid w:val="00F45BD4"/>
    <w:rsid w:val="00F45E5E"/>
    <w:rsid w:val="00F461B6"/>
    <w:rsid w:val="00F466C2"/>
    <w:rsid w:val="00F466F2"/>
    <w:rsid w:val="00F467FD"/>
    <w:rsid w:val="00F4681F"/>
    <w:rsid w:val="00F46988"/>
    <w:rsid w:val="00F469D2"/>
    <w:rsid w:val="00F46A02"/>
    <w:rsid w:val="00F46A9B"/>
    <w:rsid w:val="00F46C49"/>
    <w:rsid w:val="00F46C80"/>
    <w:rsid w:val="00F46C97"/>
    <w:rsid w:val="00F46D21"/>
    <w:rsid w:val="00F46DAD"/>
    <w:rsid w:val="00F46E55"/>
    <w:rsid w:val="00F46EA4"/>
    <w:rsid w:val="00F46F4A"/>
    <w:rsid w:val="00F4708E"/>
    <w:rsid w:val="00F471E1"/>
    <w:rsid w:val="00F47219"/>
    <w:rsid w:val="00F47289"/>
    <w:rsid w:val="00F472A9"/>
    <w:rsid w:val="00F47475"/>
    <w:rsid w:val="00F474C5"/>
    <w:rsid w:val="00F476C9"/>
    <w:rsid w:val="00F478D8"/>
    <w:rsid w:val="00F47A5F"/>
    <w:rsid w:val="00F47C14"/>
    <w:rsid w:val="00F47C65"/>
    <w:rsid w:val="00F47D9B"/>
    <w:rsid w:val="00F47F2F"/>
    <w:rsid w:val="00F500B8"/>
    <w:rsid w:val="00F50302"/>
    <w:rsid w:val="00F50362"/>
    <w:rsid w:val="00F50407"/>
    <w:rsid w:val="00F5046B"/>
    <w:rsid w:val="00F50583"/>
    <w:rsid w:val="00F506B0"/>
    <w:rsid w:val="00F50785"/>
    <w:rsid w:val="00F507AA"/>
    <w:rsid w:val="00F507B2"/>
    <w:rsid w:val="00F50804"/>
    <w:rsid w:val="00F5080A"/>
    <w:rsid w:val="00F5088E"/>
    <w:rsid w:val="00F509AB"/>
    <w:rsid w:val="00F509DE"/>
    <w:rsid w:val="00F50BCC"/>
    <w:rsid w:val="00F50C51"/>
    <w:rsid w:val="00F50C77"/>
    <w:rsid w:val="00F50E55"/>
    <w:rsid w:val="00F50F0C"/>
    <w:rsid w:val="00F50FE6"/>
    <w:rsid w:val="00F5103B"/>
    <w:rsid w:val="00F5136C"/>
    <w:rsid w:val="00F51552"/>
    <w:rsid w:val="00F51658"/>
    <w:rsid w:val="00F51749"/>
    <w:rsid w:val="00F517EA"/>
    <w:rsid w:val="00F51888"/>
    <w:rsid w:val="00F518EF"/>
    <w:rsid w:val="00F519E6"/>
    <w:rsid w:val="00F51AE4"/>
    <w:rsid w:val="00F51B6F"/>
    <w:rsid w:val="00F51E0A"/>
    <w:rsid w:val="00F51F45"/>
    <w:rsid w:val="00F51F46"/>
    <w:rsid w:val="00F52237"/>
    <w:rsid w:val="00F52310"/>
    <w:rsid w:val="00F5236E"/>
    <w:rsid w:val="00F5264D"/>
    <w:rsid w:val="00F527FF"/>
    <w:rsid w:val="00F52B09"/>
    <w:rsid w:val="00F52B7C"/>
    <w:rsid w:val="00F52BCF"/>
    <w:rsid w:val="00F52D35"/>
    <w:rsid w:val="00F52E97"/>
    <w:rsid w:val="00F52ED4"/>
    <w:rsid w:val="00F5308B"/>
    <w:rsid w:val="00F530D3"/>
    <w:rsid w:val="00F53180"/>
    <w:rsid w:val="00F5347C"/>
    <w:rsid w:val="00F534AE"/>
    <w:rsid w:val="00F535E0"/>
    <w:rsid w:val="00F53631"/>
    <w:rsid w:val="00F538B0"/>
    <w:rsid w:val="00F53C86"/>
    <w:rsid w:val="00F53F74"/>
    <w:rsid w:val="00F53FBB"/>
    <w:rsid w:val="00F53FC1"/>
    <w:rsid w:val="00F53FEE"/>
    <w:rsid w:val="00F54017"/>
    <w:rsid w:val="00F5403B"/>
    <w:rsid w:val="00F54054"/>
    <w:rsid w:val="00F5418E"/>
    <w:rsid w:val="00F542B6"/>
    <w:rsid w:val="00F542EE"/>
    <w:rsid w:val="00F543C7"/>
    <w:rsid w:val="00F54410"/>
    <w:rsid w:val="00F546B3"/>
    <w:rsid w:val="00F54A4A"/>
    <w:rsid w:val="00F54AC5"/>
    <w:rsid w:val="00F54C58"/>
    <w:rsid w:val="00F54CA1"/>
    <w:rsid w:val="00F54D43"/>
    <w:rsid w:val="00F54F85"/>
    <w:rsid w:val="00F55155"/>
    <w:rsid w:val="00F551CA"/>
    <w:rsid w:val="00F55257"/>
    <w:rsid w:val="00F55402"/>
    <w:rsid w:val="00F55458"/>
    <w:rsid w:val="00F5563B"/>
    <w:rsid w:val="00F55664"/>
    <w:rsid w:val="00F55712"/>
    <w:rsid w:val="00F5580F"/>
    <w:rsid w:val="00F559E5"/>
    <w:rsid w:val="00F55BCA"/>
    <w:rsid w:val="00F55C4F"/>
    <w:rsid w:val="00F55D38"/>
    <w:rsid w:val="00F55F27"/>
    <w:rsid w:val="00F55FF8"/>
    <w:rsid w:val="00F560D5"/>
    <w:rsid w:val="00F56103"/>
    <w:rsid w:val="00F5619A"/>
    <w:rsid w:val="00F563EC"/>
    <w:rsid w:val="00F56547"/>
    <w:rsid w:val="00F567C6"/>
    <w:rsid w:val="00F56A78"/>
    <w:rsid w:val="00F56C0C"/>
    <w:rsid w:val="00F56C1F"/>
    <w:rsid w:val="00F56CBC"/>
    <w:rsid w:val="00F56CDC"/>
    <w:rsid w:val="00F56DDC"/>
    <w:rsid w:val="00F56FAE"/>
    <w:rsid w:val="00F56FE1"/>
    <w:rsid w:val="00F56FFD"/>
    <w:rsid w:val="00F570F0"/>
    <w:rsid w:val="00F573CC"/>
    <w:rsid w:val="00F5741A"/>
    <w:rsid w:val="00F575AA"/>
    <w:rsid w:val="00F57682"/>
    <w:rsid w:val="00F577BA"/>
    <w:rsid w:val="00F577CC"/>
    <w:rsid w:val="00F578C8"/>
    <w:rsid w:val="00F5798D"/>
    <w:rsid w:val="00F579DA"/>
    <w:rsid w:val="00F579F0"/>
    <w:rsid w:val="00F57DBC"/>
    <w:rsid w:val="00F600E9"/>
    <w:rsid w:val="00F6013D"/>
    <w:rsid w:val="00F601C1"/>
    <w:rsid w:val="00F601F6"/>
    <w:rsid w:val="00F6022A"/>
    <w:rsid w:val="00F6027D"/>
    <w:rsid w:val="00F6032F"/>
    <w:rsid w:val="00F60445"/>
    <w:rsid w:val="00F6045A"/>
    <w:rsid w:val="00F60490"/>
    <w:rsid w:val="00F606EA"/>
    <w:rsid w:val="00F60904"/>
    <w:rsid w:val="00F609AD"/>
    <w:rsid w:val="00F60A32"/>
    <w:rsid w:val="00F60B53"/>
    <w:rsid w:val="00F60FB0"/>
    <w:rsid w:val="00F6111B"/>
    <w:rsid w:val="00F6132A"/>
    <w:rsid w:val="00F614AB"/>
    <w:rsid w:val="00F618AE"/>
    <w:rsid w:val="00F61A7A"/>
    <w:rsid w:val="00F61ACE"/>
    <w:rsid w:val="00F61C42"/>
    <w:rsid w:val="00F61FFA"/>
    <w:rsid w:val="00F62091"/>
    <w:rsid w:val="00F62399"/>
    <w:rsid w:val="00F62450"/>
    <w:rsid w:val="00F6259B"/>
    <w:rsid w:val="00F628B4"/>
    <w:rsid w:val="00F62A64"/>
    <w:rsid w:val="00F62CEC"/>
    <w:rsid w:val="00F62D8E"/>
    <w:rsid w:val="00F62DEC"/>
    <w:rsid w:val="00F62E45"/>
    <w:rsid w:val="00F62FA9"/>
    <w:rsid w:val="00F63298"/>
    <w:rsid w:val="00F633F7"/>
    <w:rsid w:val="00F63408"/>
    <w:rsid w:val="00F634A2"/>
    <w:rsid w:val="00F63515"/>
    <w:rsid w:val="00F63BE1"/>
    <w:rsid w:val="00F63D6C"/>
    <w:rsid w:val="00F63D76"/>
    <w:rsid w:val="00F63E10"/>
    <w:rsid w:val="00F63EE4"/>
    <w:rsid w:val="00F641E4"/>
    <w:rsid w:val="00F6420C"/>
    <w:rsid w:val="00F6433C"/>
    <w:rsid w:val="00F6436C"/>
    <w:rsid w:val="00F64693"/>
    <w:rsid w:val="00F6470C"/>
    <w:rsid w:val="00F6475F"/>
    <w:rsid w:val="00F64A41"/>
    <w:rsid w:val="00F64D71"/>
    <w:rsid w:val="00F64F8A"/>
    <w:rsid w:val="00F64F8E"/>
    <w:rsid w:val="00F650B3"/>
    <w:rsid w:val="00F652A9"/>
    <w:rsid w:val="00F65545"/>
    <w:rsid w:val="00F656CE"/>
    <w:rsid w:val="00F65863"/>
    <w:rsid w:val="00F659A5"/>
    <w:rsid w:val="00F65A8C"/>
    <w:rsid w:val="00F65CE6"/>
    <w:rsid w:val="00F65D52"/>
    <w:rsid w:val="00F65E01"/>
    <w:rsid w:val="00F65E6F"/>
    <w:rsid w:val="00F65EEE"/>
    <w:rsid w:val="00F65F19"/>
    <w:rsid w:val="00F65F4C"/>
    <w:rsid w:val="00F6604F"/>
    <w:rsid w:val="00F66181"/>
    <w:rsid w:val="00F66354"/>
    <w:rsid w:val="00F66503"/>
    <w:rsid w:val="00F6665D"/>
    <w:rsid w:val="00F66662"/>
    <w:rsid w:val="00F66721"/>
    <w:rsid w:val="00F6677E"/>
    <w:rsid w:val="00F667A1"/>
    <w:rsid w:val="00F667BE"/>
    <w:rsid w:val="00F668BB"/>
    <w:rsid w:val="00F66935"/>
    <w:rsid w:val="00F66A4E"/>
    <w:rsid w:val="00F66A89"/>
    <w:rsid w:val="00F66BD0"/>
    <w:rsid w:val="00F66E0D"/>
    <w:rsid w:val="00F66EBA"/>
    <w:rsid w:val="00F670D4"/>
    <w:rsid w:val="00F67158"/>
    <w:rsid w:val="00F673FF"/>
    <w:rsid w:val="00F6750D"/>
    <w:rsid w:val="00F67592"/>
    <w:rsid w:val="00F675E1"/>
    <w:rsid w:val="00F6763F"/>
    <w:rsid w:val="00F676C6"/>
    <w:rsid w:val="00F676D1"/>
    <w:rsid w:val="00F6795B"/>
    <w:rsid w:val="00F67C5F"/>
    <w:rsid w:val="00F67C81"/>
    <w:rsid w:val="00F67D3E"/>
    <w:rsid w:val="00F67EC2"/>
    <w:rsid w:val="00F70122"/>
    <w:rsid w:val="00F702F1"/>
    <w:rsid w:val="00F70458"/>
    <w:rsid w:val="00F7064D"/>
    <w:rsid w:val="00F70671"/>
    <w:rsid w:val="00F70791"/>
    <w:rsid w:val="00F708C6"/>
    <w:rsid w:val="00F708D0"/>
    <w:rsid w:val="00F70B22"/>
    <w:rsid w:val="00F70B6A"/>
    <w:rsid w:val="00F70BB5"/>
    <w:rsid w:val="00F70C52"/>
    <w:rsid w:val="00F70D29"/>
    <w:rsid w:val="00F70FE1"/>
    <w:rsid w:val="00F710A8"/>
    <w:rsid w:val="00F711FB"/>
    <w:rsid w:val="00F71418"/>
    <w:rsid w:val="00F7153C"/>
    <w:rsid w:val="00F7154C"/>
    <w:rsid w:val="00F7164A"/>
    <w:rsid w:val="00F718E9"/>
    <w:rsid w:val="00F71A41"/>
    <w:rsid w:val="00F71C15"/>
    <w:rsid w:val="00F71C5A"/>
    <w:rsid w:val="00F71CC0"/>
    <w:rsid w:val="00F71DEB"/>
    <w:rsid w:val="00F71E69"/>
    <w:rsid w:val="00F71E8D"/>
    <w:rsid w:val="00F71E97"/>
    <w:rsid w:val="00F720C7"/>
    <w:rsid w:val="00F72484"/>
    <w:rsid w:val="00F72512"/>
    <w:rsid w:val="00F725DA"/>
    <w:rsid w:val="00F726AE"/>
    <w:rsid w:val="00F7274C"/>
    <w:rsid w:val="00F72799"/>
    <w:rsid w:val="00F7279E"/>
    <w:rsid w:val="00F72837"/>
    <w:rsid w:val="00F72A80"/>
    <w:rsid w:val="00F72B6C"/>
    <w:rsid w:val="00F72B95"/>
    <w:rsid w:val="00F72C2D"/>
    <w:rsid w:val="00F72F3B"/>
    <w:rsid w:val="00F7310B"/>
    <w:rsid w:val="00F73117"/>
    <w:rsid w:val="00F7311C"/>
    <w:rsid w:val="00F7370F"/>
    <w:rsid w:val="00F73763"/>
    <w:rsid w:val="00F738B1"/>
    <w:rsid w:val="00F73D4A"/>
    <w:rsid w:val="00F73DAE"/>
    <w:rsid w:val="00F73FE6"/>
    <w:rsid w:val="00F74012"/>
    <w:rsid w:val="00F7402A"/>
    <w:rsid w:val="00F7406D"/>
    <w:rsid w:val="00F74257"/>
    <w:rsid w:val="00F7437E"/>
    <w:rsid w:val="00F743F0"/>
    <w:rsid w:val="00F7450E"/>
    <w:rsid w:val="00F74583"/>
    <w:rsid w:val="00F746E0"/>
    <w:rsid w:val="00F746FF"/>
    <w:rsid w:val="00F7478B"/>
    <w:rsid w:val="00F747DD"/>
    <w:rsid w:val="00F74ADC"/>
    <w:rsid w:val="00F74B3F"/>
    <w:rsid w:val="00F74B47"/>
    <w:rsid w:val="00F74C83"/>
    <w:rsid w:val="00F7519E"/>
    <w:rsid w:val="00F75238"/>
    <w:rsid w:val="00F7526A"/>
    <w:rsid w:val="00F7526F"/>
    <w:rsid w:val="00F7534E"/>
    <w:rsid w:val="00F75581"/>
    <w:rsid w:val="00F757AD"/>
    <w:rsid w:val="00F75820"/>
    <w:rsid w:val="00F75978"/>
    <w:rsid w:val="00F75C14"/>
    <w:rsid w:val="00F75C98"/>
    <w:rsid w:val="00F75DA1"/>
    <w:rsid w:val="00F75DA7"/>
    <w:rsid w:val="00F75E4F"/>
    <w:rsid w:val="00F75F17"/>
    <w:rsid w:val="00F75F6C"/>
    <w:rsid w:val="00F760CE"/>
    <w:rsid w:val="00F76124"/>
    <w:rsid w:val="00F7614B"/>
    <w:rsid w:val="00F76339"/>
    <w:rsid w:val="00F7642D"/>
    <w:rsid w:val="00F76631"/>
    <w:rsid w:val="00F7679D"/>
    <w:rsid w:val="00F7688A"/>
    <w:rsid w:val="00F7689B"/>
    <w:rsid w:val="00F76990"/>
    <w:rsid w:val="00F769D0"/>
    <w:rsid w:val="00F76A8E"/>
    <w:rsid w:val="00F76B45"/>
    <w:rsid w:val="00F76BBF"/>
    <w:rsid w:val="00F76C17"/>
    <w:rsid w:val="00F76EFF"/>
    <w:rsid w:val="00F7729D"/>
    <w:rsid w:val="00F772A5"/>
    <w:rsid w:val="00F772BA"/>
    <w:rsid w:val="00F773D4"/>
    <w:rsid w:val="00F77511"/>
    <w:rsid w:val="00F77524"/>
    <w:rsid w:val="00F777F6"/>
    <w:rsid w:val="00F777F8"/>
    <w:rsid w:val="00F77935"/>
    <w:rsid w:val="00F7794C"/>
    <w:rsid w:val="00F77A64"/>
    <w:rsid w:val="00F77AA9"/>
    <w:rsid w:val="00F77B91"/>
    <w:rsid w:val="00F77BCE"/>
    <w:rsid w:val="00F77C22"/>
    <w:rsid w:val="00F77C38"/>
    <w:rsid w:val="00F77FAF"/>
    <w:rsid w:val="00F77FD3"/>
    <w:rsid w:val="00F80033"/>
    <w:rsid w:val="00F80167"/>
    <w:rsid w:val="00F80513"/>
    <w:rsid w:val="00F806DD"/>
    <w:rsid w:val="00F8074A"/>
    <w:rsid w:val="00F808CB"/>
    <w:rsid w:val="00F80978"/>
    <w:rsid w:val="00F80B30"/>
    <w:rsid w:val="00F80B7E"/>
    <w:rsid w:val="00F80C6C"/>
    <w:rsid w:val="00F80D63"/>
    <w:rsid w:val="00F810D5"/>
    <w:rsid w:val="00F81144"/>
    <w:rsid w:val="00F81381"/>
    <w:rsid w:val="00F8141C"/>
    <w:rsid w:val="00F81781"/>
    <w:rsid w:val="00F8197D"/>
    <w:rsid w:val="00F81A88"/>
    <w:rsid w:val="00F81AB2"/>
    <w:rsid w:val="00F81AF0"/>
    <w:rsid w:val="00F81BF0"/>
    <w:rsid w:val="00F81EA4"/>
    <w:rsid w:val="00F81F10"/>
    <w:rsid w:val="00F81F2C"/>
    <w:rsid w:val="00F81F65"/>
    <w:rsid w:val="00F82532"/>
    <w:rsid w:val="00F8266C"/>
    <w:rsid w:val="00F82673"/>
    <w:rsid w:val="00F8270E"/>
    <w:rsid w:val="00F82A82"/>
    <w:rsid w:val="00F82C12"/>
    <w:rsid w:val="00F82C93"/>
    <w:rsid w:val="00F82CE6"/>
    <w:rsid w:val="00F82E51"/>
    <w:rsid w:val="00F82ED8"/>
    <w:rsid w:val="00F82F97"/>
    <w:rsid w:val="00F8324F"/>
    <w:rsid w:val="00F833DA"/>
    <w:rsid w:val="00F83525"/>
    <w:rsid w:val="00F83767"/>
    <w:rsid w:val="00F83838"/>
    <w:rsid w:val="00F83850"/>
    <w:rsid w:val="00F83929"/>
    <w:rsid w:val="00F83A1C"/>
    <w:rsid w:val="00F83B7E"/>
    <w:rsid w:val="00F83D1B"/>
    <w:rsid w:val="00F83D8A"/>
    <w:rsid w:val="00F8404C"/>
    <w:rsid w:val="00F84134"/>
    <w:rsid w:val="00F84256"/>
    <w:rsid w:val="00F842A7"/>
    <w:rsid w:val="00F84401"/>
    <w:rsid w:val="00F844B7"/>
    <w:rsid w:val="00F845EE"/>
    <w:rsid w:val="00F8466D"/>
    <w:rsid w:val="00F849A6"/>
    <w:rsid w:val="00F849D2"/>
    <w:rsid w:val="00F84AB8"/>
    <w:rsid w:val="00F84B09"/>
    <w:rsid w:val="00F84F8F"/>
    <w:rsid w:val="00F85197"/>
    <w:rsid w:val="00F851E6"/>
    <w:rsid w:val="00F853B3"/>
    <w:rsid w:val="00F8540F"/>
    <w:rsid w:val="00F85428"/>
    <w:rsid w:val="00F85587"/>
    <w:rsid w:val="00F85597"/>
    <w:rsid w:val="00F85632"/>
    <w:rsid w:val="00F85808"/>
    <w:rsid w:val="00F85F4D"/>
    <w:rsid w:val="00F85F57"/>
    <w:rsid w:val="00F86046"/>
    <w:rsid w:val="00F8605E"/>
    <w:rsid w:val="00F8624D"/>
    <w:rsid w:val="00F86373"/>
    <w:rsid w:val="00F86379"/>
    <w:rsid w:val="00F8639A"/>
    <w:rsid w:val="00F8646B"/>
    <w:rsid w:val="00F86567"/>
    <w:rsid w:val="00F86726"/>
    <w:rsid w:val="00F868BB"/>
    <w:rsid w:val="00F86AC8"/>
    <w:rsid w:val="00F86AFE"/>
    <w:rsid w:val="00F86CEA"/>
    <w:rsid w:val="00F86ECB"/>
    <w:rsid w:val="00F86F79"/>
    <w:rsid w:val="00F8703B"/>
    <w:rsid w:val="00F87077"/>
    <w:rsid w:val="00F871C1"/>
    <w:rsid w:val="00F87370"/>
    <w:rsid w:val="00F87424"/>
    <w:rsid w:val="00F87484"/>
    <w:rsid w:val="00F874C9"/>
    <w:rsid w:val="00F87579"/>
    <w:rsid w:val="00F8771F"/>
    <w:rsid w:val="00F87A36"/>
    <w:rsid w:val="00F87ACC"/>
    <w:rsid w:val="00F87D04"/>
    <w:rsid w:val="00F87F44"/>
    <w:rsid w:val="00F87FA7"/>
    <w:rsid w:val="00F87FC7"/>
    <w:rsid w:val="00F90068"/>
    <w:rsid w:val="00F90089"/>
    <w:rsid w:val="00F900A2"/>
    <w:rsid w:val="00F9013E"/>
    <w:rsid w:val="00F90145"/>
    <w:rsid w:val="00F901E6"/>
    <w:rsid w:val="00F902D0"/>
    <w:rsid w:val="00F90473"/>
    <w:rsid w:val="00F90577"/>
    <w:rsid w:val="00F90719"/>
    <w:rsid w:val="00F9077E"/>
    <w:rsid w:val="00F90785"/>
    <w:rsid w:val="00F9088B"/>
    <w:rsid w:val="00F90BB0"/>
    <w:rsid w:val="00F90BD5"/>
    <w:rsid w:val="00F90D2F"/>
    <w:rsid w:val="00F90F45"/>
    <w:rsid w:val="00F91006"/>
    <w:rsid w:val="00F9138C"/>
    <w:rsid w:val="00F9141C"/>
    <w:rsid w:val="00F9153B"/>
    <w:rsid w:val="00F9156A"/>
    <w:rsid w:val="00F9158D"/>
    <w:rsid w:val="00F915AC"/>
    <w:rsid w:val="00F915F9"/>
    <w:rsid w:val="00F9168A"/>
    <w:rsid w:val="00F9180A"/>
    <w:rsid w:val="00F918C1"/>
    <w:rsid w:val="00F91B46"/>
    <w:rsid w:val="00F91C97"/>
    <w:rsid w:val="00F91DC4"/>
    <w:rsid w:val="00F91DC6"/>
    <w:rsid w:val="00F91EA5"/>
    <w:rsid w:val="00F91F1E"/>
    <w:rsid w:val="00F91F28"/>
    <w:rsid w:val="00F91F55"/>
    <w:rsid w:val="00F92003"/>
    <w:rsid w:val="00F92029"/>
    <w:rsid w:val="00F9219C"/>
    <w:rsid w:val="00F9245C"/>
    <w:rsid w:val="00F925C5"/>
    <w:rsid w:val="00F92643"/>
    <w:rsid w:val="00F926D2"/>
    <w:rsid w:val="00F9296F"/>
    <w:rsid w:val="00F929BE"/>
    <w:rsid w:val="00F929EF"/>
    <w:rsid w:val="00F92B40"/>
    <w:rsid w:val="00F92C97"/>
    <w:rsid w:val="00F92DAD"/>
    <w:rsid w:val="00F92DD6"/>
    <w:rsid w:val="00F92E55"/>
    <w:rsid w:val="00F93077"/>
    <w:rsid w:val="00F931F5"/>
    <w:rsid w:val="00F93336"/>
    <w:rsid w:val="00F934EE"/>
    <w:rsid w:val="00F939F2"/>
    <w:rsid w:val="00F93A30"/>
    <w:rsid w:val="00F93A5A"/>
    <w:rsid w:val="00F93AB0"/>
    <w:rsid w:val="00F93B1E"/>
    <w:rsid w:val="00F93D37"/>
    <w:rsid w:val="00F93E6F"/>
    <w:rsid w:val="00F9400A"/>
    <w:rsid w:val="00F94030"/>
    <w:rsid w:val="00F941A5"/>
    <w:rsid w:val="00F94395"/>
    <w:rsid w:val="00F94414"/>
    <w:rsid w:val="00F94426"/>
    <w:rsid w:val="00F94471"/>
    <w:rsid w:val="00F94621"/>
    <w:rsid w:val="00F94866"/>
    <w:rsid w:val="00F94C13"/>
    <w:rsid w:val="00F94C4B"/>
    <w:rsid w:val="00F94E28"/>
    <w:rsid w:val="00F95036"/>
    <w:rsid w:val="00F9513B"/>
    <w:rsid w:val="00F95149"/>
    <w:rsid w:val="00F95681"/>
    <w:rsid w:val="00F9571E"/>
    <w:rsid w:val="00F957C3"/>
    <w:rsid w:val="00F958B2"/>
    <w:rsid w:val="00F95D7D"/>
    <w:rsid w:val="00F95DF2"/>
    <w:rsid w:val="00F95FA0"/>
    <w:rsid w:val="00F96015"/>
    <w:rsid w:val="00F9612C"/>
    <w:rsid w:val="00F96285"/>
    <w:rsid w:val="00F96290"/>
    <w:rsid w:val="00F96434"/>
    <w:rsid w:val="00F965ED"/>
    <w:rsid w:val="00F9677E"/>
    <w:rsid w:val="00F96781"/>
    <w:rsid w:val="00F96805"/>
    <w:rsid w:val="00F96830"/>
    <w:rsid w:val="00F969D9"/>
    <w:rsid w:val="00F96A4E"/>
    <w:rsid w:val="00F96AC2"/>
    <w:rsid w:val="00F96B99"/>
    <w:rsid w:val="00F96EA4"/>
    <w:rsid w:val="00F9715C"/>
    <w:rsid w:val="00F97169"/>
    <w:rsid w:val="00F971AF"/>
    <w:rsid w:val="00F971B0"/>
    <w:rsid w:val="00F974B0"/>
    <w:rsid w:val="00F9758E"/>
    <w:rsid w:val="00F97762"/>
    <w:rsid w:val="00F978CF"/>
    <w:rsid w:val="00F97C47"/>
    <w:rsid w:val="00F97D04"/>
    <w:rsid w:val="00F97E30"/>
    <w:rsid w:val="00F97E47"/>
    <w:rsid w:val="00FA004A"/>
    <w:rsid w:val="00FA0099"/>
    <w:rsid w:val="00FA022C"/>
    <w:rsid w:val="00FA02BF"/>
    <w:rsid w:val="00FA060A"/>
    <w:rsid w:val="00FA06AA"/>
    <w:rsid w:val="00FA0760"/>
    <w:rsid w:val="00FA08DE"/>
    <w:rsid w:val="00FA09E9"/>
    <w:rsid w:val="00FA0A47"/>
    <w:rsid w:val="00FA0A60"/>
    <w:rsid w:val="00FA0C26"/>
    <w:rsid w:val="00FA0E1C"/>
    <w:rsid w:val="00FA0EAF"/>
    <w:rsid w:val="00FA0F16"/>
    <w:rsid w:val="00FA12DF"/>
    <w:rsid w:val="00FA1343"/>
    <w:rsid w:val="00FA14B0"/>
    <w:rsid w:val="00FA14B3"/>
    <w:rsid w:val="00FA15E0"/>
    <w:rsid w:val="00FA171A"/>
    <w:rsid w:val="00FA1779"/>
    <w:rsid w:val="00FA1805"/>
    <w:rsid w:val="00FA18F7"/>
    <w:rsid w:val="00FA1982"/>
    <w:rsid w:val="00FA1B16"/>
    <w:rsid w:val="00FA1B3F"/>
    <w:rsid w:val="00FA1DCE"/>
    <w:rsid w:val="00FA1EDD"/>
    <w:rsid w:val="00FA1F71"/>
    <w:rsid w:val="00FA1FEA"/>
    <w:rsid w:val="00FA217B"/>
    <w:rsid w:val="00FA231E"/>
    <w:rsid w:val="00FA234C"/>
    <w:rsid w:val="00FA2497"/>
    <w:rsid w:val="00FA2502"/>
    <w:rsid w:val="00FA2506"/>
    <w:rsid w:val="00FA2528"/>
    <w:rsid w:val="00FA26CF"/>
    <w:rsid w:val="00FA2844"/>
    <w:rsid w:val="00FA28BD"/>
    <w:rsid w:val="00FA2AC3"/>
    <w:rsid w:val="00FA2B28"/>
    <w:rsid w:val="00FA2C5B"/>
    <w:rsid w:val="00FA2CEB"/>
    <w:rsid w:val="00FA2F30"/>
    <w:rsid w:val="00FA3246"/>
    <w:rsid w:val="00FA3314"/>
    <w:rsid w:val="00FA340E"/>
    <w:rsid w:val="00FA342B"/>
    <w:rsid w:val="00FA343E"/>
    <w:rsid w:val="00FA34B1"/>
    <w:rsid w:val="00FA35CD"/>
    <w:rsid w:val="00FA3732"/>
    <w:rsid w:val="00FA37C1"/>
    <w:rsid w:val="00FA3826"/>
    <w:rsid w:val="00FA3967"/>
    <w:rsid w:val="00FA3A09"/>
    <w:rsid w:val="00FA3AB7"/>
    <w:rsid w:val="00FA3B63"/>
    <w:rsid w:val="00FA3EA9"/>
    <w:rsid w:val="00FA4073"/>
    <w:rsid w:val="00FA40E4"/>
    <w:rsid w:val="00FA42C8"/>
    <w:rsid w:val="00FA44DB"/>
    <w:rsid w:val="00FA488C"/>
    <w:rsid w:val="00FA48B3"/>
    <w:rsid w:val="00FA4B6B"/>
    <w:rsid w:val="00FA4C0F"/>
    <w:rsid w:val="00FA4C12"/>
    <w:rsid w:val="00FA4D93"/>
    <w:rsid w:val="00FA4EB4"/>
    <w:rsid w:val="00FA4F56"/>
    <w:rsid w:val="00FA5014"/>
    <w:rsid w:val="00FA50F5"/>
    <w:rsid w:val="00FA51D5"/>
    <w:rsid w:val="00FA53BC"/>
    <w:rsid w:val="00FA55F3"/>
    <w:rsid w:val="00FA5645"/>
    <w:rsid w:val="00FA56C2"/>
    <w:rsid w:val="00FA5BEA"/>
    <w:rsid w:val="00FA5C50"/>
    <w:rsid w:val="00FA5DE3"/>
    <w:rsid w:val="00FA5ED9"/>
    <w:rsid w:val="00FA5F2E"/>
    <w:rsid w:val="00FA5F87"/>
    <w:rsid w:val="00FA5F89"/>
    <w:rsid w:val="00FA60EB"/>
    <w:rsid w:val="00FA6178"/>
    <w:rsid w:val="00FA617F"/>
    <w:rsid w:val="00FA6551"/>
    <w:rsid w:val="00FA6556"/>
    <w:rsid w:val="00FA663D"/>
    <w:rsid w:val="00FA67AA"/>
    <w:rsid w:val="00FA68A0"/>
    <w:rsid w:val="00FA6985"/>
    <w:rsid w:val="00FA6B24"/>
    <w:rsid w:val="00FA6B4A"/>
    <w:rsid w:val="00FA6BF6"/>
    <w:rsid w:val="00FA6E1A"/>
    <w:rsid w:val="00FA6F58"/>
    <w:rsid w:val="00FA6F74"/>
    <w:rsid w:val="00FA71D8"/>
    <w:rsid w:val="00FA7252"/>
    <w:rsid w:val="00FA7289"/>
    <w:rsid w:val="00FA72A5"/>
    <w:rsid w:val="00FA733A"/>
    <w:rsid w:val="00FA73FB"/>
    <w:rsid w:val="00FA74D7"/>
    <w:rsid w:val="00FA75F4"/>
    <w:rsid w:val="00FA7754"/>
    <w:rsid w:val="00FA78A0"/>
    <w:rsid w:val="00FA78C1"/>
    <w:rsid w:val="00FA7947"/>
    <w:rsid w:val="00FA7A97"/>
    <w:rsid w:val="00FA7CDA"/>
    <w:rsid w:val="00FA7D2D"/>
    <w:rsid w:val="00FA7D9B"/>
    <w:rsid w:val="00FB00A1"/>
    <w:rsid w:val="00FB01A8"/>
    <w:rsid w:val="00FB031D"/>
    <w:rsid w:val="00FB055E"/>
    <w:rsid w:val="00FB0790"/>
    <w:rsid w:val="00FB0859"/>
    <w:rsid w:val="00FB090D"/>
    <w:rsid w:val="00FB0A09"/>
    <w:rsid w:val="00FB0BFD"/>
    <w:rsid w:val="00FB0C32"/>
    <w:rsid w:val="00FB0F21"/>
    <w:rsid w:val="00FB1026"/>
    <w:rsid w:val="00FB1031"/>
    <w:rsid w:val="00FB11BF"/>
    <w:rsid w:val="00FB156F"/>
    <w:rsid w:val="00FB1635"/>
    <w:rsid w:val="00FB1691"/>
    <w:rsid w:val="00FB1727"/>
    <w:rsid w:val="00FB18F8"/>
    <w:rsid w:val="00FB1D5D"/>
    <w:rsid w:val="00FB1D74"/>
    <w:rsid w:val="00FB1F4A"/>
    <w:rsid w:val="00FB1F6D"/>
    <w:rsid w:val="00FB2401"/>
    <w:rsid w:val="00FB2497"/>
    <w:rsid w:val="00FB25B4"/>
    <w:rsid w:val="00FB25CB"/>
    <w:rsid w:val="00FB2864"/>
    <w:rsid w:val="00FB2D4E"/>
    <w:rsid w:val="00FB2E56"/>
    <w:rsid w:val="00FB2F66"/>
    <w:rsid w:val="00FB2FE5"/>
    <w:rsid w:val="00FB3138"/>
    <w:rsid w:val="00FB33B8"/>
    <w:rsid w:val="00FB38F0"/>
    <w:rsid w:val="00FB3924"/>
    <w:rsid w:val="00FB3994"/>
    <w:rsid w:val="00FB399A"/>
    <w:rsid w:val="00FB3C15"/>
    <w:rsid w:val="00FB3C3B"/>
    <w:rsid w:val="00FB3D94"/>
    <w:rsid w:val="00FB3F5F"/>
    <w:rsid w:val="00FB408D"/>
    <w:rsid w:val="00FB413E"/>
    <w:rsid w:val="00FB4259"/>
    <w:rsid w:val="00FB42A1"/>
    <w:rsid w:val="00FB4376"/>
    <w:rsid w:val="00FB43A0"/>
    <w:rsid w:val="00FB4551"/>
    <w:rsid w:val="00FB469D"/>
    <w:rsid w:val="00FB4706"/>
    <w:rsid w:val="00FB4749"/>
    <w:rsid w:val="00FB47B3"/>
    <w:rsid w:val="00FB47C8"/>
    <w:rsid w:val="00FB47EB"/>
    <w:rsid w:val="00FB483C"/>
    <w:rsid w:val="00FB48CB"/>
    <w:rsid w:val="00FB4D26"/>
    <w:rsid w:val="00FB4D4E"/>
    <w:rsid w:val="00FB4DB9"/>
    <w:rsid w:val="00FB4DDB"/>
    <w:rsid w:val="00FB4E27"/>
    <w:rsid w:val="00FB50B7"/>
    <w:rsid w:val="00FB517A"/>
    <w:rsid w:val="00FB51AD"/>
    <w:rsid w:val="00FB5210"/>
    <w:rsid w:val="00FB52DC"/>
    <w:rsid w:val="00FB5320"/>
    <w:rsid w:val="00FB5459"/>
    <w:rsid w:val="00FB5737"/>
    <w:rsid w:val="00FB5806"/>
    <w:rsid w:val="00FB586C"/>
    <w:rsid w:val="00FB592C"/>
    <w:rsid w:val="00FB5AD6"/>
    <w:rsid w:val="00FB5C24"/>
    <w:rsid w:val="00FB5CC3"/>
    <w:rsid w:val="00FB5FCA"/>
    <w:rsid w:val="00FB60E0"/>
    <w:rsid w:val="00FB61F0"/>
    <w:rsid w:val="00FB6343"/>
    <w:rsid w:val="00FB6356"/>
    <w:rsid w:val="00FB63E0"/>
    <w:rsid w:val="00FB6446"/>
    <w:rsid w:val="00FB647B"/>
    <w:rsid w:val="00FB6610"/>
    <w:rsid w:val="00FB6B71"/>
    <w:rsid w:val="00FB6BFA"/>
    <w:rsid w:val="00FB6C9F"/>
    <w:rsid w:val="00FB6EC9"/>
    <w:rsid w:val="00FB7106"/>
    <w:rsid w:val="00FB7283"/>
    <w:rsid w:val="00FB7476"/>
    <w:rsid w:val="00FB74D7"/>
    <w:rsid w:val="00FB773F"/>
    <w:rsid w:val="00FB7D66"/>
    <w:rsid w:val="00FB7E56"/>
    <w:rsid w:val="00FC00A5"/>
    <w:rsid w:val="00FC0107"/>
    <w:rsid w:val="00FC0116"/>
    <w:rsid w:val="00FC06B5"/>
    <w:rsid w:val="00FC0A3D"/>
    <w:rsid w:val="00FC0BAB"/>
    <w:rsid w:val="00FC0C2B"/>
    <w:rsid w:val="00FC0F3A"/>
    <w:rsid w:val="00FC0FBC"/>
    <w:rsid w:val="00FC11BA"/>
    <w:rsid w:val="00FC12CB"/>
    <w:rsid w:val="00FC14BF"/>
    <w:rsid w:val="00FC14EF"/>
    <w:rsid w:val="00FC1643"/>
    <w:rsid w:val="00FC1760"/>
    <w:rsid w:val="00FC1810"/>
    <w:rsid w:val="00FC1895"/>
    <w:rsid w:val="00FC1900"/>
    <w:rsid w:val="00FC197A"/>
    <w:rsid w:val="00FC1A26"/>
    <w:rsid w:val="00FC1B1B"/>
    <w:rsid w:val="00FC1B62"/>
    <w:rsid w:val="00FC1B8B"/>
    <w:rsid w:val="00FC1ECD"/>
    <w:rsid w:val="00FC20E8"/>
    <w:rsid w:val="00FC238C"/>
    <w:rsid w:val="00FC23A8"/>
    <w:rsid w:val="00FC2512"/>
    <w:rsid w:val="00FC2575"/>
    <w:rsid w:val="00FC262A"/>
    <w:rsid w:val="00FC2656"/>
    <w:rsid w:val="00FC266E"/>
    <w:rsid w:val="00FC2778"/>
    <w:rsid w:val="00FC2867"/>
    <w:rsid w:val="00FC2965"/>
    <w:rsid w:val="00FC2A01"/>
    <w:rsid w:val="00FC2A1C"/>
    <w:rsid w:val="00FC2CFC"/>
    <w:rsid w:val="00FC2F4E"/>
    <w:rsid w:val="00FC2FC6"/>
    <w:rsid w:val="00FC3026"/>
    <w:rsid w:val="00FC3098"/>
    <w:rsid w:val="00FC317C"/>
    <w:rsid w:val="00FC3232"/>
    <w:rsid w:val="00FC3405"/>
    <w:rsid w:val="00FC3485"/>
    <w:rsid w:val="00FC3526"/>
    <w:rsid w:val="00FC3597"/>
    <w:rsid w:val="00FC3667"/>
    <w:rsid w:val="00FC3857"/>
    <w:rsid w:val="00FC39D2"/>
    <w:rsid w:val="00FC3B48"/>
    <w:rsid w:val="00FC3CA3"/>
    <w:rsid w:val="00FC3D1D"/>
    <w:rsid w:val="00FC3E48"/>
    <w:rsid w:val="00FC3EFD"/>
    <w:rsid w:val="00FC436B"/>
    <w:rsid w:val="00FC43C8"/>
    <w:rsid w:val="00FC4807"/>
    <w:rsid w:val="00FC4860"/>
    <w:rsid w:val="00FC4B6C"/>
    <w:rsid w:val="00FC4CEF"/>
    <w:rsid w:val="00FC4E72"/>
    <w:rsid w:val="00FC4E9A"/>
    <w:rsid w:val="00FC4EEC"/>
    <w:rsid w:val="00FC506F"/>
    <w:rsid w:val="00FC512E"/>
    <w:rsid w:val="00FC5291"/>
    <w:rsid w:val="00FC5336"/>
    <w:rsid w:val="00FC56FE"/>
    <w:rsid w:val="00FC571E"/>
    <w:rsid w:val="00FC574A"/>
    <w:rsid w:val="00FC57A7"/>
    <w:rsid w:val="00FC57E2"/>
    <w:rsid w:val="00FC5BCD"/>
    <w:rsid w:val="00FC6055"/>
    <w:rsid w:val="00FC6059"/>
    <w:rsid w:val="00FC6245"/>
    <w:rsid w:val="00FC62E7"/>
    <w:rsid w:val="00FC641A"/>
    <w:rsid w:val="00FC6584"/>
    <w:rsid w:val="00FC658C"/>
    <w:rsid w:val="00FC65E0"/>
    <w:rsid w:val="00FC65FE"/>
    <w:rsid w:val="00FC667B"/>
    <w:rsid w:val="00FC687D"/>
    <w:rsid w:val="00FC6960"/>
    <w:rsid w:val="00FC697F"/>
    <w:rsid w:val="00FC69C9"/>
    <w:rsid w:val="00FC69F6"/>
    <w:rsid w:val="00FC6A82"/>
    <w:rsid w:val="00FC6B64"/>
    <w:rsid w:val="00FC6B6A"/>
    <w:rsid w:val="00FC6BF3"/>
    <w:rsid w:val="00FC6DDF"/>
    <w:rsid w:val="00FC6E0E"/>
    <w:rsid w:val="00FC6F1A"/>
    <w:rsid w:val="00FC7093"/>
    <w:rsid w:val="00FC73C3"/>
    <w:rsid w:val="00FC7470"/>
    <w:rsid w:val="00FC7504"/>
    <w:rsid w:val="00FC754D"/>
    <w:rsid w:val="00FC7637"/>
    <w:rsid w:val="00FC769D"/>
    <w:rsid w:val="00FC76E7"/>
    <w:rsid w:val="00FC774F"/>
    <w:rsid w:val="00FC7B88"/>
    <w:rsid w:val="00FC7BB1"/>
    <w:rsid w:val="00FC7C0F"/>
    <w:rsid w:val="00FC7DA5"/>
    <w:rsid w:val="00FC7EFE"/>
    <w:rsid w:val="00FC7F02"/>
    <w:rsid w:val="00FC7F93"/>
    <w:rsid w:val="00FD00DC"/>
    <w:rsid w:val="00FD012F"/>
    <w:rsid w:val="00FD0146"/>
    <w:rsid w:val="00FD022E"/>
    <w:rsid w:val="00FD0252"/>
    <w:rsid w:val="00FD025B"/>
    <w:rsid w:val="00FD02E2"/>
    <w:rsid w:val="00FD03A8"/>
    <w:rsid w:val="00FD06A6"/>
    <w:rsid w:val="00FD071F"/>
    <w:rsid w:val="00FD078E"/>
    <w:rsid w:val="00FD0A4F"/>
    <w:rsid w:val="00FD0B11"/>
    <w:rsid w:val="00FD0C0D"/>
    <w:rsid w:val="00FD0C65"/>
    <w:rsid w:val="00FD0CAE"/>
    <w:rsid w:val="00FD0D7F"/>
    <w:rsid w:val="00FD1840"/>
    <w:rsid w:val="00FD18FE"/>
    <w:rsid w:val="00FD1988"/>
    <w:rsid w:val="00FD19D3"/>
    <w:rsid w:val="00FD1A73"/>
    <w:rsid w:val="00FD1D63"/>
    <w:rsid w:val="00FD1D7F"/>
    <w:rsid w:val="00FD1F19"/>
    <w:rsid w:val="00FD1F52"/>
    <w:rsid w:val="00FD1F9D"/>
    <w:rsid w:val="00FD2120"/>
    <w:rsid w:val="00FD212F"/>
    <w:rsid w:val="00FD21BE"/>
    <w:rsid w:val="00FD2212"/>
    <w:rsid w:val="00FD2249"/>
    <w:rsid w:val="00FD2393"/>
    <w:rsid w:val="00FD26B6"/>
    <w:rsid w:val="00FD2721"/>
    <w:rsid w:val="00FD27C9"/>
    <w:rsid w:val="00FD29AD"/>
    <w:rsid w:val="00FD2C40"/>
    <w:rsid w:val="00FD2E03"/>
    <w:rsid w:val="00FD2FE1"/>
    <w:rsid w:val="00FD312B"/>
    <w:rsid w:val="00FD3255"/>
    <w:rsid w:val="00FD32F4"/>
    <w:rsid w:val="00FD3401"/>
    <w:rsid w:val="00FD34E0"/>
    <w:rsid w:val="00FD3645"/>
    <w:rsid w:val="00FD3657"/>
    <w:rsid w:val="00FD3756"/>
    <w:rsid w:val="00FD38A0"/>
    <w:rsid w:val="00FD390F"/>
    <w:rsid w:val="00FD39AB"/>
    <w:rsid w:val="00FD3C55"/>
    <w:rsid w:val="00FD4176"/>
    <w:rsid w:val="00FD44B5"/>
    <w:rsid w:val="00FD45A0"/>
    <w:rsid w:val="00FD468E"/>
    <w:rsid w:val="00FD471C"/>
    <w:rsid w:val="00FD471D"/>
    <w:rsid w:val="00FD47D8"/>
    <w:rsid w:val="00FD4ADB"/>
    <w:rsid w:val="00FD4E8F"/>
    <w:rsid w:val="00FD4EEC"/>
    <w:rsid w:val="00FD4F14"/>
    <w:rsid w:val="00FD4FF3"/>
    <w:rsid w:val="00FD505E"/>
    <w:rsid w:val="00FD50D1"/>
    <w:rsid w:val="00FD51DC"/>
    <w:rsid w:val="00FD5487"/>
    <w:rsid w:val="00FD550E"/>
    <w:rsid w:val="00FD5602"/>
    <w:rsid w:val="00FD564A"/>
    <w:rsid w:val="00FD56B6"/>
    <w:rsid w:val="00FD5706"/>
    <w:rsid w:val="00FD5732"/>
    <w:rsid w:val="00FD584B"/>
    <w:rsid w:val="00FD589D"/>
    <w:rsid w:val="00FD5ABA"/>
    <w:rsid w:val="00FD5B6D"/>
    <w:rsid w:val="00FD5C09"/>
    <w:rsid w:val="00FD5C5B"/>
    <w:rsid w:val="00FD5CF1"/>
    <w:rsid w:val="00FD5E5F"/>
    <w:rsid w:val="00FD60D7"/>
    <w:rsid w:val="00FD6252"/>
    <w:rsid w:val="00FD6358"/>
    <w:rsid w:val="00FD641F"/>
    <w:rsid w:val="00FD6478"/>
    <w:rsid w:val="00FD64EC"/>
    <w:rsid w:val="00FD65DB"/>
    <w:rsid w:val="00FD686A"/>
    <w:rsid w:val="00FD6990"/>
    <w:rsid w:val="00FD6A8B"/>
    <w:rsid w:val="00FD6ADC"/>
    <w:rsid w:val="00FD6D4C"/>
    <w:rsid w:val="00FD6DC9"/>
    <w:rsid w:val="00FD700B"/>
    <w:rsid w:val="00FD70B5"/>
    <w:rsid w:val="00FD71B1"/>
    <w:rsid w:val="00FD71B3"/>
    <w:rsid w:val="00FD7736"/>
    <w:rsid w:val="00FD7749"/>
    <w:rsid w:val="00FD78E1"/>
    <w:rsid w:val="00FD799D"/>
    <w:rsid w:val="00FD79C6"/>
    <w:rsid w:val="00FD7A8D"/>
    <w:rsid w:val="00FD7AFE"/>
    <w:rsid w:val="00FD7B76"/>
    <w:rsid w:val="00FD7CF0"/>
    <w:rsid w:val="00FD7D40"/>
    <w:rsid w:val="00FD7E02"/>
    <w:rsid w:val="00FD7F36"/>
    <w:rsid w:val="00FE003D"/>
    <w:rsid w:val="00FE0114"/>
    <w:rsid w:val="00FE052F"/>
    <w:rsid w:val="00FE06C6"/>
    <w:rsid w:val="00FE0B04"/>
    <w:rsid w:val="00FE0B4B"/>
    <w:rsid w:val="00FE0D0B"/>
    <w:rsid w:val="00FE1191"/>
    <w:rsid w:val="00FE13ED"/>
    <w:rsid w:val="00FE15B7"/>
    <w:rsid w:val="00FE1758"/>
    <w:rsid w:val="00FE179C"/>
    <w:rsid w:val="00FE198D"/>
    <w:rsid w:val="00FE1A43"/>
    <w:rsid w:val="00FE1BEC"/>
    <w:rsid w:val="00FE2093"/>
    <w:rsid w:val="00FE2136"/>
    <w:rsid w:val="00FE21DC"/>
    <w:rsid w:val="00FE21E2"/>
    <w:rsid w:val="00FE22A8"/>
    <w:rsid w:val="00FE2309"/>
    <w:rsid w:val="00FE2386"/>
    <w:rsid w:val="00FE23E2"/>
    <w:rsid w:val="00FE2510"/>
    <w:rsid w:val="00FE279B"/>
    <w:rsid w:val="00FE27BD"/>
    <w:rsid w:val="00FE28A8"/>
    <w:rsid w:val="00FE2A36"/>
    <w:rsid w:val="00FE2A87"/>
    <w:rsid w:val="00FE2AD8"/>
    <w:rsid w:val="00FE2C2B"/>
    <w:rsid w:val="00FE2D41"/>
    <w:rsid w:val="00FE3008"/>
    <w:rsid w:val="00FE3049"/>
    <w:rsid w:val="00FE3138"/>
    <w:rsid w:val="00FE31DC"/>
    <w:rsid w:val="00FE3301"/>
    <w:rsid w:val="00FE33A5"/>
    <w:rsid w:val="00FE349C"/>
    <w:rsid w:val="00FE34CF"/>
    <w:rsid w:val="00FE3642"/>
    <w:rsid w:val="00FE377B"/>
    <w:rsid w:val="00FE3A3B"/>
    <w:rsid w:val="00FE3E7C"/>
    <w:rsid w:val="00FE41BC"/>
    <w:rsid w:val="00FE4461"/>
    <w:rsid w:val="00FE44FF"/>
    <w:rsid w:val="00FE4630"/>
    <w:rsid w:val="00FE4830"/>
    <w:rsid w:val="00FE4923"/>
    <w:rsid w:val="00FE49BF"/>
    <w:rsid w:val="00FE4A94"/>
    <w:rsid w:val="00FE4C3E"/>
    <w:rsid w:val="00FE4CC1"/>
    <w:rsid w:val="00FE4DD2"/>
    <w:rsid w:val="00FE4EFD"/>
    <w:rsid w:val="00FE4F6F"/>
    <w:rsid w:val="00FE516C"/>
    <w:rsid w:val="00FE535D"/>
    <w:rsid w:val="00FE550E"/>
    <w:rsid w:val="00FE56AD"/>
    <w:rsid w:val="00FE586E"/>
    <w:rsid w:val="00FE587C"/>
    <w:rsid w:val="00FE59E6"/>
    <w:rsid w:val="00FE5CFD"/>
    <w:rsid w:val="00FE5DBD"/>
    <w:rsid w:val="00FE5DD1"/>
    <w:rsid w:val="00FE5FA1"/>
    <w:rsid w:val="00FE6037"/>
    <w:rsid w:val="00FE6085"/>
    <w:rsid w:val="00FE61AD"/>
    <w:rsid w:val="00FE6497"/>
    <w:rsid w:val="00FE65D1"/>
    <w:rsid w:val="00FE65D4"/>
    <w:rsid w:val="00FE6705"/>
    <w:rsid w:val="00FE6928"/>
    <w:rsid w:val="00FE6A73"/>
    <w:rsid w:val="00FE6C39"/>
    <w:rsid w:val="00FE6C54"/>
    <w:rsid w:val="00FE6D35"/>
    <w:rsid w:val="00FE6FE0"/>
    <w:rsid w:val="00FE7168"/>
    <w:rsid w:val="00FE716D"/>
    <w:rsid w:val="00FE72B6"/>
    <w:rsid w:val="00FE72D2"/>
    <w:rsid w:val="00FE72E4"/>
    <w:rsid w:val="00FE7306"/>
    <w:rsid w:val="00FE7729"/>
    <w:rsid w:val="00FE78FB"/>
    <w:rsid w:val="00FE7913"/>
    <w:rsid w:val="00FE7945"/>
    <w:rsid w:val="00FE7A64"/>
    <w:rsid w:val="00FE7BB2"/>
    <w:rsid w:val="00FE7BDE"/>
    <w:rsid w:val="00FE7C2E"/>
    <w:rsid w:val="00FE7C5E"/>
    <w:rsid w:val="00FE7D29"/>
    <w:rsid w:val="00FE7E68"/>
    <w:rsid w:val="00FF006B"/>
    <w:rsid w:val="00FF030D"/>
    <w:rsid w:val="00FF0432"/>
    <w:rsid w:val="00FF0476"/>
    <w:rsid w:val="00FF05AD"/>
    <w:rsid w:val="00FF06E5"/>
    <w:rsid w:val="00FF07E0"/>
    <w:rsid w:val="00FF08BE"/>
    <w:rsid w:val="00FF08CF"/>
    <w:rsid w:val="00FF099B"/>
    <w:rsid w:val="00FF09D9"/>
    <w:rsid w:val="00FF0ADE"/>
    <w:rsid w:val="00FF108F"/>
    <w:rsid w:val="00FF10D9"/>
    <w:rsid w:val="00FF10DF"/>
    <w:rsid w:val="00FF1141"/>
    <w:rsid w:val="00FF1476"/>
    <w:rsid w:val="00FF14F0"/>
    <w:rsid w:val="00FF166E"/>
    <w:rsid w:val="00FF16F7"/>
    <w:rsid w:val="00FF170D"/>
    <w:rsid w:val="00FF1784"/>
    <w:rsid w:val="00FF17E8"/>
    <w:rsid w:val="00FF1859"/>
    <w:rsid w:val="00FF18EF"/>
    <w:rsid w:val="00FF1C7C"/>
    <w:rsid w:val="00FF1ED3"/>
    <w:rsid w:val="00FF1F81"/>
    <w:rsid w:val="00FF1FBF"/>
    <w:rsid w:val="00FF2027"/>
    <w:rsid w:val="00FF21AF"/>
    <w:rsid w:val="00FF2414"/>
    <w:rsid w:val="00FF24C2"/>
    <w:rsid w:val="00FF26DE"/>
    <w:rsid w:val="00FF27A6"/>
    <w:rsid w:val="00FF2E43"/>
    <w:rsid w:val="00FF2F3D"/>
    <w:rsid w:val="00FF3189"/>
    <w:rsid w:val="00FF3195"/>
    <w:rsid w:val="00FF394E"/>
    <w:rsid w:val="00FF3A93"/>
    <w:rsid w:val="00FF3C46"/>
    <w:rsid w:val="00FF404A"/>
    <w:rsid w:val="00FF43B4"/>
    <w:rsid w:val="00FF44CC"/>
    <w:rsid w:val="00FF4534"/>
    <w:rsid w:val="00FF4568"/>
    <w:rsid w:val="00FF4823"/>
    <w:rsid w:val="00FF487C"/>
    <w:rsid w:val="00FF4996"/>
    <w:rsid w:val="00FF4A89"/>
    <w:rsid w:val="00FF4B74"/>
    <w:rsid w:val="00FF4D66"/>
    <w:rsid w:val="00FF4DDE"/>
    <w:rsid w:val="00FF4F0E"/>
    <w:rsid w:val="00FF4FAA"/>
    <w:rsid w:val="00FF5028"/>
    <w:rsid w:val="00FF50A6"/>
    <w:rsid w:val="00FF53AC"/>
    <w:rsid w:val="00FF545D"/>
    <w:rsid w:val="00FF56BF"/>
    <w:rsid w:val="00FF56E8"/>
    <w:rsid w:val="00FF57EC"/>
    <w:rsid w:val="00FF59F4"/>
    <w:rsid w:val="00FF5C1B"/>
    <w:rsid w:val="00FF5CF0"/>
    <w:rsid w:val="00FF5E58"/>
    <w:rsid w:val="00FF60E3"/>
    <w:rsid w:val="00FF615D"/>
    <w:rsid w:val="00FF61A7"/>
    <w:rsid w:val="00FF6299"/>
    <w:rsid w:val="00FF62FA"/>
    <w:rsid w:val="00FF6644"/>
    <w:rsid w:val="00FF66BC"/>
    <w:rsid w:val="00FF66F7"/>
    <w:rsid w:val="00FF67A3"/>
    <w:rsid w:val="00FF69A9"/>
    <w:rsid w:val="00FF6AD0"/>
    <w:rsid w:val="00FF6E48"/>
    <w:rsid w:val="00FF6FF9"/>
    <w:rsid w:val="00FF719D"/>
    <w:rsid w:val="00FF71D7"/>
    <w:rsid w:val="00FF727E"/>
    <w:rsid w:val="00FF7321"/>
    <w:rsid w:val="00FF738B"/>
    <w:rsid w:val="00FF76CE"/>
    <w:rsid w:val="00FF77C3"/>
    <w:rsid w:val="00FF78DC"/>
    <w:rsid w:val="00FF79EC"/>
    <w:rsid w:val="00FF79F0"/>
    <w:rsid w:val="00FF7B80"/>
    <w:rsid w:val="00FF7BA8"/>
    <w:rsid w:val="00FF7CDF"/>
    <w:rsid w:val="00FF7D8E"/>
    <w:rsid w:val="00FF7E25"/>
    <w:rsid w:val="00FF7FEA"/>
    <w:rsid w:val="0102F96F"/>
    <w:rsid w:val="0110644C"/>
    <w:rsid w:val="0110863B"/>
    <w:rsid w:val="012F46BA"/>
    <w:rsid w:val="0130CEDA"/>
    <w:rsid w:val="01345736"/>
    <w:rsid w:val="0136A523"/>
    <w:rsid w:val="013B325E"/>
    <w:rsid w:val="0150B286"/>
    <w:rsid w:val="018C6621"/>
    <w:rsid w:val="018F7137"/>
    <w:rsid w:val="01A3EBAF"/>
    <w:rsid w:val="01AEB334"/>
    <w:rsid w:val="01B65993"/>
    <w:rsid w:val="01BE95AB"/>
    <w:rsid w:val="01BF1067"/>
    <w:rsid w:val="01C025C5"/>
    <w:rsid w:val="01CC35CC"/>
    <w:rsid w:val="01D31B6D"/>
    <w:rsid w:val="01D71F1A"/>
    <w:rsid w:val="01EAA28B"/>
    <w:rsid w:val="02017F4F"/>
    <w:rsid w:val="02022D36"/>
    <w:rsid w:val="02041C58"/>
    <w:rsid w:val="0234D832"/>
    <w:rsid w:val="023719FE"/>
    <w:rsid w:val="0246C13E"/>
    <w:rsid w:val="024EBD66"/>
    <w:rsid w:val="026948FA"/>
    <w:rsid w:val="026CA716"/>
    <w:rsid w:val="02703FE2"/>
    <w:rsid w:val="027E4DF4"/>
    <w:rsid w:val="028256E3"/>
    <w:rsid w:val="02829CB2"/>
    <w:rsid w:val="02931099"/>
    <w:rsid w:val="02B2D35A"/>
    <w:rsid w:val="02BFD81B"/>
    <w:rsid w:val="030BD51C"/>
    <w:rsid w:val="0311F973"/>
    <w:rsid w:val="033DAF25"/>
    <w:rsid w:val="035BAA2C"/>
    <w:rsid w:val="036AB5D7"/>
    <w:rsid w:val="0378188F"/>
    <w:rsid w:val="03795260"/>
    <w:rsid w:val="037F3551"/>
    <w:rsid w:val="03870304"/>
    <w:rsid w:val="039B1CF2"/>
    <w:rsid w:val="03A4AF22"/>
    <w:rsid w:val="03B68106"/>
    <w:rsid w:val="03C1CFB2"/>
    <w:rsid w:val="03CCD539"/>
    <w:rsid w:val="03D93873"/>
    <w:rsid w:val="03EAE3CC"/>
    <w:rsid w:val="03EF723B"/>
    <w:rsid w:val="03F57EB2"/>
    <w:rsid w:val="03FE3DCF"/>
    <w:rsid w:val="0401F217"/>
    <w:rsid w:val="040BD2D9"/>
    <w:rsid w:val="040BE273"/>
    <w:rsid w:val="040D6670"/>
    <w:rsid w:val="04106FE2"/>
    <w:rsid w:val="04185F63"/>
    <w:rsid w:val="044FECBF"/>
    <w:rsid w:val="04812149"/>
    <w:rsid w:val="04A51D98"/>
    <w:rsid w:val="04AEE6B6"/>
    <w:rsid w:val="04B7B168"/>
    <w:rsid w:val="04C4BFBD"/>
    <w:rsid w:val="04D495A0"/>
    <w:rsid w:val="04EEB639"/>
    <w:rsid w:val="04FF23CF"/>
    <w:rsid w:val="05136B10"/>
    <w:rsid w:val="0518FFAF"/>
    <w:rsid w:val="051C7BD3"/>
    <w:rsid w:val="05292C59"/>
    <w:rsid w:val="054172B3"/>
    <w:rsid w:val="054964F5"/>
    <w:rsid w:val="0553B6CB"/>
    <w:rsid w:val="0554EE1C"/>
    <w:rsid w:val="055B54DA"/>
    <w:rsid w:val="055DE490"/>
    <w:rsid w:val="0577182D"/>
    <w:rsid w:val="0579E29A"/>
    <w:rsid w:val="059E9420"/>
    <w:rsid w:val="05B4B76C"/>
    <w:rsid w:val="05D47E96"/>
    <w:rsid w:val="05E2FABF"/>
    <w:rsid w:val="05E79358"/>
    <w:rsid w:val="05F5F28F"/>
    <w:rsid w:val="05FAB2D4"/>
    <w:rsid w:val="0611B022"/>
    <w:rsid w:val="0616923B"/>
    <w:rsid w:val="0623E216"/>
    <w:rsid w:val="062896BF"/>
    <w:rsid w:val="065130CE"/>
    <w:rsid w:val="0654B5E9"/>
    <w:rsid w:val="06551B1C"/>
    <w:rsid w:val="065A7D2F"/>
    <w:rsid w:val="0664BABA"/>
    <w:rsid w:val="06A7C31E"/>
    <w:rsid w:val="06C4ED89"/>
    <w:rsid w:val="06D348B4"/>
    <w:rsid w:val="06E1DB57"/>
    <w:rsid w:val="06E80413"/>
    <w:rsid w:val="06FD244A"/>
    <w:rsid w:val="07086012"/>
    <w:rsid w:val="07141181"/>
    <w:rsid w:val="0748D572"/>
    <w:rsid w:val="075A7DC4"/>
    <w:rsid w:val="077CF631"/>
    <w:rsid w:val="077FB3B6"/>
    <w:rsid w:val="078BF4FC"/>
    <w:rsid w:val="0797A7BA"/>
    <w:rsid w:val="07B4698F"/>
    <w:rsid w:val="07C04020"/>
    <w:rsid w:val="07E6A650"/>
    <w:rsid w:val="07F35805"/>
    <w:rsid w:val="08042F63"/>
    <w:rsid w:val="081CA875"/>
    <w:rsid w:val="0822F54C"/>
    <w:rsid w:val="084FC411"/>
    <w:rsid w:val="08579EA2"/>
    <w:rsid w:val="0862CC00"/>
    <w:rsid w:val="086560A2"/>
    <w:rsid w:val="08AB5501"/>
    <w:rsid w:val="08D0CBAC"/>
    <w:rsid w:val="091065C6"/>
    <w:rsid w:val="0915D305"/>
    <w:rsid w:val="09203D79"/>
    <w:rsid w:val="09379A56"/>
    <w:rsid w:val="0944EE70"/>
    <w:rsid w:val="095808E5"/>
    <w:rsid w:val="098D25C3"/>
    <w:rsid w:val="09926C72"/>
    <w:rsid w:val="09AB552F"/>
    <w:rsid w:val="09AE87D5"/>
    <w:rsid w:val="09B2CB05"/>
    <w:rsid w:val="09BD7AFC"/>
    <w:rsid w:val="0A0119E8"/>
    <w:rsid w:val="0A0C7AB9"/>
    <w:rsid w:val="0A20E643"/>
    <w:rsid w:val="0A25D834"/>
    <w:rsid w:val="0A40CB1D"/>
    <w:rsid w:val="0A41E2A1"/>
    <w:rsid w:val="0A5541A6"/>
    <w:rsid w:val="0A607E44"/>
    <w:rsid w:val="0A7B56ED"/>
    <w:rsid w:val="0A8B3B87"/>
    <w:rsid w:val="0A8BB659"/>
    <w:rsid w:val="0A95DA38"/>
    <w:rsid w:val="0A96614E"/>
    <w:rsid w:val="0A99DB15"/>
    <w:rsid w:val="0A9BAD8F"/>
    <w:rsid w:val="0A9C15D4"/>
    <w:rsid w:val="0AB3BE0B"/>
    <w:rsid w:val="0AE0EB40"/>
    <w:rsid w:val="0B089BA5"/>
    <w:rsid w:val="0B0BA848"/>
    <w:rsid w:val="0B1CD887"/>
    <w:rsid w:val="0B3A31F6"/>
    <w:rsid w:val="0B4E0A15"/>
    <w:rsid w:val="0B88B39F"/>
    <w:rsid w:val="0BAFC057"/>
    <w:rsid w:val="0BB59DE6"/>
    <w:rsid w:val="0BC1FB88"/>
    <w:rsid w:val="0BC99C7B"/>
    <w:rsid w:val="0BD0EDE2"/>
    <w:rsid w:val="0BE0515C"/>
    <w:rsid w:val="0BF39B97"/>
    <w:rsid w:val="0BF3EA75"/>
    <w:rsid w:val="0BF65CC7"/>
    <w:rsid w:val="0BF9A77B"/>
    <w:rsid w:val="0BF9E5E2"/>
    <w:rsid w:val="0BFEB1BC"/>
    <w:rsid w:val="0C0BEF9C"/>
    <w:rsid w:val="0C3A87F9"/>
    <w:rsid w:val="0C3F4D56"/>
    <w:rsid w:val="0C68B933"/>
    <w:rsid w:val="0C6D98A0"/>
    <w:rsid w:val="0CAA1A57"/>
    <w:rsid w:val="0CB2E747"/>
    <w:rsid w:val="0CB441B7"/>
    <w:rsid w:val="0CB752A1"/>
    <w:rsid w:val="0CBCFEF0"/>
    <w:rsid w:val="0CC7687B"/>
    <w:rsid w:val="0D179182"/>
    <w:rsid w:val="0D2908C6"/>
    <w:rsid w:val="0D3371FF"/>
    <w:rsid w:val="0D5469E8"/>
    <w:rsid w:val="0D597107"/>
    <w:rsid w:val="0D6F2313"/>
    <w:rsid w:val="0D6F6F3C"/>
    <w:rsid w:val="0D709051"/>
    <w:rsid w:val="0D7A2B86"/>
    <w:rsid w:val="0D858369"/>
    <w:rsid w:val="0D8FD7D6"/>
    <w:rsid w:val="0D9287A8"/>
    <w:rsid w:val="0DB01456"/>
    <w:rsid w:val="0DC750E3"/>
    <w:rsid w:val="0DD13A51"/>
    <w:rsid w:val="0E026BA1"/>
    <w:rsid w:val="0E3BA6DE"/>
    <w:rsid w:val="0E5F77D2"/>
    <w:rsid w:val="0E75057F"/>
    <w:rsid w:val="0E82A188"/>
    <w:rsid w:val="0E860A52"/>
    <w:rsid w:val="0E8F3065"/>
    <w:rsid w:val="0E982B1D"/>
    <w:rsid w:val="0EAF3D10"/>
    <w:rsid w:val="0EB88807"/>
    <w:rsid w:val="0EBF2571"/>
    <w:rsid w:val="0EC9E87C"/>
    <w:rsid w:val="0ED41129"/>
    <w:rsid w:val="0EED64E1"/>
    <w:rsid w:val="0F0B1BAD"/>
    <w:rsid w:val="0F2F7692"/>
    <w:rsid w:val="0F32BC5A"/>
    <w:rsid w:val="0F361E86"/>
    <w:rsid w:val="0F4A8A6C"/>
    <w:rsid w:val="0F8EC5F7"/>
    <w:rsid w:val="0F900AC7"/>
    <w:rsid w:val="0F9D11C6"/>
    <w:rsid w:val="0FA5818F"/>
    <w:rsid w:val="0FAC5C9F"/>
    <w:rsid w:val="0FBE7F55"/>
    <w:rsid w:val="0FCB3495"/>
    <w:rsid w:val="0FDAEDB8"/>
    <w:rsid w:val="0FE0F5FE"/>
    <w:rsid w:val="102B7B98"/>
    <w:rsid w:val="1036506C"/>
    <w:rsid w:val="103823E3"/>
    <w:rsid w:val="1046B8D9"/>
    <w:rsid w:val="104F11F0"/>
    <w:rsid w:val="106087CA"/>
    <w:rsid w:val="1062613C"/>
    <w:rsid w:val="1081FF07"/>
    <w:rsid w:val="109B7F2B"/>
    <w:rsid w:val="10BF1EC7"/>
    <w:rsid w:val="10C9022D"/>
    <w:rsid w:val="10E03151"/>
    <w:rsid w:val="10E55E3E"/>
    <w:rsid w:val="10E69C53"/>
    <w:rsid w:val="10F7207C"/>
    <w:rsid w:val="11085D6B"/>
    <w:rsid w:val="112975F8"/>
    <w:rsid w:val="113152A3"/>
    <w:rsid w:val="11328E46"/>
    <w:rsid w:val="116017BB"/>
    <w:rsid w:val="11728D07"/>
    <w:rsid w:val="1174D8D9"/>
    <w:rsid w:val="117BE918"/>
    <w:rsid w:val="11860F93"/>
    <w:rsid w:val="119926C1"/>
    <w:rsid w:val="11CF6DB3"/>
    <w:rsid w:val="11D81C7A"/>
    <w:rsid w:val="11F956E4"/>
    <w:rsid w:val="11FB12EC"/>
    <w:rsid w:val="1214C6EB"/>
    <w:rsid w:val="121CE22A"/>
    <w:rsid w:val="12239DC7"/>
    <w:rsid w:val="1223D296"/>
    <w:rsid w:val="1240F9F0"/>
    <w:rsid w:val="124B8B4E"/>
    <w:rsid w:val="12690E53"/>
    <w:rsid w:val="126A4E52"/>
    <w:rsid w:val="12759C3B"/>
    <w:rsid w:val="127F991A"/>
    <w:rsid w:val="1281E301"/>
    <w:rsid w:val="12884EF3"/>
    <w:rsid w:val="128C67A8"/>
    <w:rsid w:val="128CE27A"/>
    <w:rsid w:val="12952ED5"/>
    <w:rsid w:val="12963324"/>
    <w:rsid w:val="12AC1BCA"/>
    <w:rsid w:val="12ADC77D"/>
    <w:rsid w:val="12BE6B49"/>
    <w:rsid w:val="12DDBEB2"/>
    <w:rsid w:val="12E6C4A1"/>
    <w:rsid w:val="12F2042A"/>
    <w:rsid w:val="131F45A6"/>
    <w:rsid w:val="13277615"/>
    <w:rsid w:val="132BAA51"/>
    <w:rsid w:val="1353DFD4"/>
    <w:rsid w:val="13543A4B"/>
    <w:rsid w:val="135768EF"/>
    <w:rsid w:val="13A07DBD"/>
    <w:rsid w:val="13A17486"/>
    <w:rsid w:val="13A3EA8F"/>
    <w:rsid w:val="13A73329"/>
    <w:rsid w:val="13B3BC5E"/>
    <w:rsid w:val="13B6DB10"/>
    <w:rsid w:val="13B95224"/>
    <w:rsid w:val="13C3FD00"/>
    <w:rsid w:val="13E749B1"/>
    <w:rsid w:val="13EED0A0"/>
    <w:rsid w:val="13EF2058"/>
    <w:rsid w:val="13F5EEC5"/>
    <w:rsid w:val="14019793"/>
    <w:rsid w:val="140F6008"/>
    <w:rsid w:val="141CCA41"/>
    <w:rsid w:val="143EED40"/>
    <w:rsid w:val="1458B7AD"/>
    <w:rsid w:val="146A128C"/>
    <w:rsid w:val="14C4FAA8"/>
    <w:rsid w:val="14EF24A2"/>
    <w:rsid w:val="150071E0"/>
    <w:rsid w:val="1504A310"/>
    <w:rsid w:val="150BF590"/>
    <w:rsid w:val="15105A63"/>
    <w:rsid w:val="1529E767"/>
    <w:rsid w:val="152CB486"/>
    <w:rsid w:val="153D5674"/>
    <w:rsid w:val="1545F1F8"/>
    <w:rsid w:val="15486981"/>
    <w:rsid w:val="1558535F"/>
    <w:rsid w:val="15598195"/>
    <w:rsid w:val="15673AE3"/>
    <w:rsid w:val="156DAF66"/>
    <w:rsid w:val="1592F97A"/>
    <w:rsid w:val="159F2841"/>
    <w:rsid w:val="15C09679"/>
    <w:rsid w:val="15D44463"/>
    <w:rsid w:val="15DCE3AE"/>
    <w:rsid w:val="15EC8890"/>
    <w:rsid w:val="15F4D257"/>
    <w:rsid w:val="160552DF"/>
    <w:rsid w:val="160B7269"/>
    <w:rsid w:val="162F5BD0"/>
    <w:rsid w:val="16341A1B"/>
    <w:rsid w:val="1636DC54"/>
    <w:rsid w:val="1648E174"/>
    <w:rsid w:val="165FB89D"/>
    <w:rsid w:val="166D7B63"/>
    <w:rsid w:val="166F0F7C"/>
    <w:rsid w:val="16820F30"/>
    <w:rsid w:val="16D29864"/>
    <w:rsid w:val="16E95400"/>
    <w:rsid w:val="16FBE1C5"/>
    <w:rsid w:val="170C58F1"/>
    <w:rsid w:val="17174E33"/>
    <w:rsid w:val="172F5B16"/>
    <w:rsid w:val="174BA131"/>
    <w:rsid w:val="175E50C7"/>
    <w:rsid w:val="1765E95E"/>
    <w:rsid w:val="176AFE92"/>
    <w:rsid w:val="176BCD0F"/>
    <w:rsid w:val="176D9266"/>
    <w:rsid w:val="1772EB1D"/>
    <w:rsid w:val="17BE2F63"/>
    <w:rsid w:val="17D6FFCE"/>
    <w:rsid w:val="17DB8D6B"/>
    <w:rsid w:val="18359597"/>
    <w:rsid w:val="183A5E1B"/>
    <w:rsid w:val="1845BB55"/>
    <w:rsid w:val="184DC201"/>
    <w:rsid w:val="1855192A"/>
    <w:rsid w:val="185A4CE9"/>
    <w:rsid w:val="185BBE5D"/>
    <w:rsid w:val="185DE85B"/>
    <w:rsid w:val="1873BCB8"/>
    <w:rsid w:val="189347CF"/>
    <w:rsid w:val="18947C56"/>
    <w:rsid w:val="18B125C4"/>
    <w:rsid w:val="18CBDE8B"/>
    <w:rsid w:val="18D841F7"/>
    <w:rsid w:val="19216929"/>
    <w:rsid w:val="192B15A1"/>
    <w:rsid w:val="19308BCE"/>
    <w:rsid w:val="1943AD01"/>
    <w:rsid w:val="195B52A6"/>
    <w:rsid w:val="19A8856D"/>
    <w:rsid w:val="19CD9881"/>
    <w:rsid w:val="19FA521F"/>
    <w:rsid w:val="1A01FCF8"/>
    <w:rsid w:val="1A1C3E46"/>
    <w:rsid w:val="1A1FD4B3"/>
    <w:rsid w:val="1A218E25"/>
    <w:rsid w:val="1A226981"/>
    <w:rsid w:val="1A5E7E42"/>
    <w:rsid w:val="1A760D0D"/>
    <w:rsid w:val="1A7707B0"/>
    <w:rsid w:val="1A7CFBFD"/>
    <w:rsid w:val="1A85DC0E"/>
    <w:rsid w:val="1A8EDF78"/>
    <w:rsid w:val="1AA25C02"/>
    <w:rsid w:val="1AB71784"/>
    <w:rsid w:val="1AC56592"/>
    <w:rsid w:val="1AE8B652"/>
    <w:rsid w:val="1B0AA369"/>
    <w:rsid w:val="1B1AEE1D"/>
    <w:rsid w:val="1B6245A5"/>
    <w:rsid w:val="1B850AB4"/>
    <w:rsid w:val="1BBBD160"/>
    <w:rsid w:val="1BEE96E3"/>
    <w:rsid w:val="1BF892AD"/>
    <w:rsid w:val="1BFC7D4B"/>
    <w:rsid w:val="1C10158A"/>
    <w:rsid w:val="1C17E13C"/>
    <w:rsid w:val="1C242135"/>
    <w:rsid w:val="1C2627CC"/>
    <w:rsid w:val="1C4BDD05"/>
    <w:rsid w:val="1C527E26"/>
    <w:rsid w:val="1C5BF8B2"/>
    <w:rsid w:val="1C685FF0"/>
    <w:rsid w:val="1C798B19"/>
    <w:rsid w:val="1C7EAA8B"/>
    <w:rsid w:val="1C8DC724"/>
    <w:rsid w:val="1CA44CD8"/>
    <w:rsid w:val="1CA9158E"/>
    <w:rsid w:val="1CB1F12F"/>
    <w:rsid w:val="1CE3257C"/>
    <w:rsid w:val="1D28D57B"/>
    <w:rsid w:val="1D455F42"/>
    <w:rsid w:val="1D61C3E2"/>
    <w:rsid w:val="1D629586"/>
    <w:rsid w:val="1D67C83D"/>
    <w:rsid w:val="1D69B319"/>
    <w:rsid w:val="1D6A5208"/>
    <w:rsid w:val="1D7D8259"/>
    <w:rsid w:val="1D8C4841"/>
    <w:rsid w:val="1DA1CE51"/>
    <w:rsid w:val="1DBB0379"/>
    <w:rsid w:val="1DD7EA8C"/>
    <w:rsid w:val="1DE0465B"/>
    <w:rsid w:val="1DEC73DE"/>
    <w:rsid w:val="1DF16F3A"/>
    <w:rsid w:val="1DF9E557"/>
    <w:rsid w:val="1E1837B8"/>
    <w:rsid w:val="1E2DE226"/>
    <w:rsid w:val="1E509BB8"/>
    <w:rsid w:val="1E7A02CD"/>
    <w:rsid w:val="1E8D734B"/>
    <w:rsid w:val="1EA17800"/>
    <w:rsid w:val="1EA81387"/>
    <w:rsid w:val="1EB1DA71"/>
    <w:rsid w:val="1EC481EC"/>
    <w:rsid w:val="1ED4A4E3"/>
    <w:rsid w:val="1EFEABEF"/>
    <w:rsid w:val="1F03C813"/>
    <w:rsid w:val="1F0A39D7"/>
    <w:rsid w:val="1F37A96A"/>
    <w:rsid w:val="1F44692A"/>
    <w:rsid w:val="1F4C5AD0"/>
    <w:rsid w:val="1F4E6661"/>
    <w:rsid w:val="1F8C4681"/>
    <w:rsid w:val="1F99E39D"/>
    <w:rsid w:val="1FA1DF09"/>
    <w:rsid w:val="1FA2DC0D"/>
    <w:rsid w:val="1FAC87A0"/>
    <w:rsid w:val="1FC12099"/>
    <w:rsid w:val="1FC4FDAE"/>
    <w:rsid w:val="1FC88B21"/>
    <w:rsid w:val="1FD2241B"/>
    <w:rsid w:val="2008CA59"/>
    <w:rsid w:val="201EC9E7"/>
    <w:rsid w:val="20365770"/>
    <w:rsid w:val="204BDE8E"/>
    <w:rsid w:val="20507D54"/>
    <w:rsid w:val="2063C261"/>
    <w:rsid w:val="20650697"/>
    <w:rsid w:val="207DCDC9"/>
    <w:rsid w:val="20808035"/>
    <w:rsid w:val="2090DC9F"/>
    <w:rsid w:val="2093D0DC"/>
    <w:rsid w:val="209F68FF"/>
    <w:rsid w:val="20A6AF1A"/>
    <w:rsid w:val="20AC5B66"/>
    <w:rsid w:val="20BF95DB"/>
    <w:rsid w:val="20CB2899"/>
    <w:rsid w:val="20E63AFB"/>
    <w:rsid w:val="20E9B446"/>
    <w:rsid w:val="20F3F664"/>
    <w:rsid w:val="20FD5A32"/>
    <w:rsid w:val="20FE9218"/>
    <w:rsid w:val="21080F24"/>
    <w:rsid w:val="21086731"/>
    <w:rsid w:val="21172ECC"/>
    <w:rsid w:val="21266889"/>
    <w:rsid w:val="213F17A6"/>
    <w:rsid w:val="21456A1F"/>
    <w:rsid w:val="215AF499"/>
    <w:rsid w:val="2169FE30"/>
    <w:rsid w:val="216E39EC"/>
    <w:rsid w:val="217F2601"/>
    <w:rsid w:val="218C236D"/>
    <w:rsid w:val="21A86300"/>
    <w:rsid w:val="21D7B8DF"/>
    <w:rsid w:val="21F9F6C2"/>
    <w:rsid w:val="2203EF5B"/>
    <w:rsid w:val="22284F09"/>
    <w:rsid w:val="2237BA3E"/>
    <w:rsid w:val="223B3960"/>
    <w:rsid w:val="223B916D"/>
    <w:rsid w:val="22478136"/>
    <w:rsid w:val="22539979"/>
    <w:rsid w:val="225FF680"/>
    <w:rsid w:val="228D22B6"/>
    <w:rsid w:val="228D4417"/>
    <w:rsid w:val="2298C339"/>
    <w:rsid w:val="22A01904"/>
    <w:rsid w:val="22A3FE46"/>
    <w:rsid w:val="22AC3344"/>
    <w:rsid w:val="22ACE7EB"/>
    <w:rsid w:val="22D63A83"/>
    <w:rsid w:val="22E6E051"/>
    <w:rsid w:val="2300D1E6"/>
    <w:rsid w:val="23552EA5"/>
    <w:rsid w:val="2386D190"/>
    <w:rsid w:val="23A7C3F2"/>
    <w:rsid w:val="23A7E632"/>
    <w:rsid w:val="23B0EDB3"/>
    <w:rsid w:val="23C0E497"/>
    <w:rsid w:val="23FF001D"/>
    <w:rsid w:val="24041795"/>
    <w:rsid w:val="2408803F"/>
    <w:rsid w:val="240B8D4A"/>
    <w:rsid w:val="240B9227"/>
    <w:rsid w:val="2443B0B3"/>
    <w:rsid w:val="245109EC"/>
    <w:rsid w:val="24689BDB"/>
    <w:rsid w:val="246BDAA2"/>
    <w:rsid w:val="247CB971"/>
    <w:rsid w:val="2484761F"/>
    <w:rsid w:val="248B2505"/>
    <w:rsid w:val="2494F240"/>
    <w:rsid w:val="24B03AFE"/>
    <w:rsid w:val="24B1810D"/>
    <w:rsid w:val="24B8FC6A"/>
    <w:rsid w:val="24CD3979"/>
    <w:rsid w:val="24CFFCE0"/>
    <w:rsid w:val="24D63837"/>
    <w:rsid w:val="254BE0CD"/>
    <w:rsid w:val="256F1B92"/>
    <w:rsid w:val="257C0768"/>
    <w:rsid w:val="257C8EA7"/>
    <w:rsid w:val="2597460C"/>
    <w:rsid w:val="25A03C4B"/>
    <w:rsid w:val="25A3E066"/>
    <w:rsid w:val="25A87A68"/>
    <w:rsid w:val="25DB7BC0"/>
    <w:rsid w:val="25DC9F44"/>
    <w:rsid w:val="25EEFE73"/>
    <w:rsid w:val="25F135AD"/>
    <w:rsid w:val="25F4B557"/>
    <w:rsid w:val="25F90B5F"/>
    <w:rsid w:val="261FEF9E"/>
    <w:rsid w:val="2621B606"/>
    <w:rsid w:val="2659C3E8"/>
    <w:rsid w:val="2674CF7F"/>
    <w:rsid w:val="267B285D"/>
    <w:rsid w:val="267DBC46"/>
    <w:rsid w:val="26A52B1D"/>
    <w:rsid w:val="26AB26B3"/>
    <w:rsid w:val="26B28192"/>
    <w:rsid w:val="26C9BA2C"/>
    <w:rsid w:val="2703A2FB"/>
    <w:rsid w:val="270917C5"/>
    <w:rsid w:val="270F37F5"/>
    <w:rsid w:val="270FF135"/>
    <w:rsid w:val="2724220D"/>
    <w:rsid w:val="272D9661"/>
    <w:rsid w:val="27416C81"/>
    <w:rsid w:val="274A8CBB"/>
    <w:rsid w:val="274BB44C"/>
    <w:rsid w:val="2756AE15"/>
    <w:rsid w:val="275DD508"/>
    <w:rsid w:val="27A36604"/>
    <w:rsid w:val="27C63689"/>
    <w:rsid w:val="27CF9712"/>
    <w:rsid w:val="27E4FABE"/>
    <w:rsid w:val="27E5888E"/>
    <w:rsid w:val="27F833DB"/>
    <w:rsid w:val="2825DD7F"/>
    <w:rsid w:val="28285986"/>
    <w:rsid w:val="2843F11C"/>
    <w:rsid w:val="2847B4FC"/>
    <w:rsid w:val="285D2557"/>
    <w:rsid w:val="28620143"/>
    <w:rsid w:val="286B0606"/>
    <w:rsid w:val="28722943"/>
    <w:rsid w:val="28843DFD"/>
    <w:rsid w:val="28846B1A"/>
    <w:rsid w:val="289962EB"/>
    <w:rsid w:val="289C64EE"/>
    <w:rsid w:val="28A243DF"/>
    <w:rsid w:val="28A2D85B"/>
    <w:rsid w:val="28D79B44"/>
    <w:rsid w:val="28ED3E40"/>
    <w:rsid w:val="28F5DAA7"/>
    <w:rsid w:val="28FBF400"/>
    <w:rsid w:val="290DA7BE"/>
    <w:rsid w:val="291D5C7C"/>
    <w:rsid w:val="2920B53B"/>
    <w:rsid w:val="2921807B"/>
    <w:rsid w:val="2929DAF6"/>
    <w:rsid w:val="294645D9"/>
    <w:rsid w:val="295B90B8"/>
    <w:rsid w:val="296EA0AC"/>
    <w:rsid w:val="2979DA2E"/>
    <w:rsid w:val="298F9E72"/>
    <w:rsid w:val="29A235F3"/>
    <w:rsid w:val="29B47C11"/>
    <w:rsid w:val="29C2F8A1"/>
    <w:rsid w:val="29F325FC"/>
    <w:rsid w:val="2A05A764"/>
    <w:rsid w:val="2A06A724"/>
    <w:rsid w:val="2A1A0819"/>
    <w:rsid w:val="2A2AB86E"/>
    <w:rsid w:val="2A309D15"/>
    <w:rsid w:val="2A444314"/>
    <w:rsid w:val="2A5FB558"/>
    <w:rsid w:val="2A6251ED"/>
    <w:rsid w:val="2A6D6334"/>
    <w:rsid w:val="2A912271"/>
    <w:rsid w:val="2AACF3C7"/>
    <w:rsid w:val="2AB1F123"/>
    <w:rsid w:val="2AC1FEC7"/>
    <w:rsid w:val="2AC726E5"/>
    <w:rsid w:val="2AFCBDEE"/>
    <w:rsid w:val="2B0A91D0"/>
    <w:rsid w:val="2B0C694B"/>
    <w:rsid w:val="2B113698"/>
    <w:rsid w:val="2B29BEBC"/>
    <w:rsid w:val="2B3D6A3C"/>
    <w:rsid w:val="2B3E9847"/>
    <w:rsid w:val="2B489591"/>
    <w:rsid w:val="2B655532"/>
    <w:rsid w:val="2B8B4370"/>
    <w:rsid w:val="2B8CC77E"/>
    <w:rsid w:val="2BAC1289"/>
    <w:rsid w:val="2BC5870E"/>
    <w:rsid w:val="2BCC0068"/>
    <w:rsid w:val="2BD85B1E"/>
    <w:rsid w:val="2BDA26EE"/>
    <w:rsid w:val="2BEC4F70"/>
    <w:rsid w:val="2BF6D9D5"/>
    <w:rsid w:val="2C1C0DC1"/>
    <w:rsid w:val="2C37A6FC"/>
    <w:rsid w:val="2C43C16C"/>
    <w:rsid w:val="2C5491F2"/>
    <w:rsid w:val="2CAA1EEC"/>
    <w:rsid w:val="2CB0489D"/>
    <w:rsid w:val="2CB275AD"/>
    <w:rsid w:val="2CBEDB38"/>
    <w:rsid w:val="2CCF54D9"/>
    <w:rsid w:val="2CD350E8"/>
    <w:rsid w:val="2CD52D39"/>
    <w:rsid w:val="2CFE92B0"/>
    <w:rsid w:val="2D28557E"/>
    <w:rsid w:val="2D43D914"/>
    <w:rsid w:val="2D470BC1"/>
    <w:rsid w:val="2D4F2C44"/>
    <w:rsid w:val="2D92C061"/>
    <w:rsid w:val="2D92E124"/>
    <w:rsid w:val="2D9BF0B1"/>
    <w:rsid w:val="2DA41A10"/>
    <w:rsid w:val="2DA60190"/>
    <w:rsid w:val="2DE27829"/>
    <w:rsid w:val="2DE68334"/>
    <w:rsid w:val="2DE87B72"/>
    <w:rsid w:val="2E045CF5"/>
    <w:rsid w:val="2E104B53"/>
    <w:rsid w:val="2E12B23A"/>
    <w:rsid w:val="2E33EB28"/>
    <w:rsid w:val="2E357EBF"/>
    <w:rsid w:val="2E42E154"/>
    <w:rsid w:val="2E59DAC9"/>
    <w:rsid w:val="2E6BD032"/>
    <w:rsid w:val="2E6FA927"/>
    <w:rsid w:val="2E71568E"/>
    <w:rsid w:val="2E7E3862"/>
    <w:rsid w:val="2E8B0D6E"/>
    <w:rsid w:val="2EB1DB31"/>
    <w:rsid w:val="2EC0EAF9"/>
    <w:rsid w:val="2ECB88F8"/>
    <w:rsid w:val="2ED9A997"/>
    <w:rsid w:val="2EDC9EEF"/>
    <w:rsid w:val="2EE6FF6F"/>
    <w:rsid w:val="2EF48C28"/>
    <w:rsid w:val="2EF9168A"/>
    <w:rsid w:val="2EFEF3DA"/>
    <w:rsid w:val="2F1923F3"/>
    <w:rsid w:val="2F1A787F"/>
    <w:rsid w:val="2F6341B0"/>
    <w:rsid w:val="2F690F6E"/>
    <w:rsid w:val="2F89C87B"/>
    <w:rsid w:val="2F995246"/>
    <w:rsid w:val="2FB73985"/>
    <w:rsid w:val="2FDB5CCA"/>
    <w:rsid w:val="2FE21015"/>
    <w:rsid w:val="301140B8"/>
    <w:rsid w:val="30233DC6"/>
    <w:rsid w:val="3031105F"/>
    <w:rsid w:val="3060D106"/>
    <w:rsid w:val="308E8599"/>
    <w:rsid w:val="309BAD82"/>
    <w:rsid w:val="30B36319"/>
    <w:rsid w:val="30C8E190"/>
    <w:rsid w:val="30D652F2"/>
    <w:rsid w:val="30EC3DC0"/>
    <w:rsid w:val="30F13FA4"/>
    <w:rsid w:val="30F816E0"/>
    <w:rsid w:val="30FD7613"/>
    <w:rsid w:val="310D7B7F"/>
    <w:rsid w:val="311D53FE"/>
    <w:rsid w:val="3143ED3C"/>
    <w:rsid w:val="3155CC93"/>
    <w:rsid w:val="3167B3EC"/>
    <w:rsid w:val="31809EE0"/>
    <w:rsid w:val="3189CBAA"/>
    <w:rsid w:val="31A7DF03"/>
    <w:rsid w:val="31D9D67A"/>
    <w:rsid w:val="321217C9"/>
    <w:rsid w:val="32185C83"/>
    <w:rsid w:val="322F3813"/>
    <w:rsid w:val="323F7AE8"/>
    <w:rsid w:val="324720A8"/>
    <w:rsid w:val="324D8A74"/>
    <w:rsid w:val="3254910B"/>
    <w:rsid w:val="325F93B1"/>
    <w:rsid w:val="327F26FA"/>
    <w:rsid w:val="328A222A"/>
    <w:rsid w:val="32A90546"/>
    <w:rsid w:val="32BC7542"/>
    <w:rsid w:val="32CCAC9A"/>
    <w:rsid w:val="32FE72A6"/>
    <w:rsid w:val="330914D8"/>
    <w:rsid w:val="3329F100"/>
    <w:rsid w:val="33330C05"/>
    <w:rsid w:val="33363333"/>
    <w:rsid w:val="33686CC7"/>
    <w:rsid w:val="338328A5"/>
    <w:rsid w:val="338779C1"/>
    <w:rsid w:val="3388A653"/>
    <w:rsid w:val="338F1F1A"/>
    <w:rsid w:val="33908409"/>
    <w:rsid w:val="33952CE0"/>
    <w:rsid w:val="3397A31D"/>
    <w:rsid w:val="3398E50B"/>
    <w:rsid w:val="33DF3B01"/>
    <w:rsid w:val="33E770D2"/>
    <w:rsid w:val="3423646D"/>
    <w:rsid w:val="3425E7CB"/>
    <w:rsid w:val="342EED59"/>
    <w:rsid w:val="34324758"/>
    <w:rsid w:val="3432E290"/>
    <w:rsid w:val="3438B25A"/>
    <w:rsid w:val="343EFC99"/>
    <w:rsid w:val="34447C10"/>
    <w:rsid w:val="344BEE77"/>
    <w:rsid w:val="34587319"/>
    <w:rsid w:val="34720EF2"/>
    <w:rsid w:val="3479278D"/>
    <w:rsid w:val="34932EAB"/>
    <w:rsid w:val="34C577C5"/>
    <w:rsid w:val="34C5A479"/>
    <w:rsid w:val="34D89600"/>
    <w:rsid w:val="34E53B92"/>
    <w:rsid w:val="35047EAE"/>
    <w:rsid w:val="35133D40"/>
    <w:rsid w:val="3513DE67"/>
    <w:rsid w:val="352205D6"/>
    <w:rsid w:val="352C5F22"/>
    <w:rsid w:val="3537BCED"/>
    <w:rsid w:val="357BF790"/>
    <w:rsid w:val="359367EA"/>
    <w:rsid w:val="35A7A5FC"/>
    <w:rsid w:val="35D92A29"/>
    <w:rsid w:val="35E1CC1B"/>
    <w:rsid w:val="35F31750"/>
    <w:rsid w:val="35F3D17C"/>
    <w:rsid w:val="360433EA"/>
    <w:rsid w:val="360B668E"/>
    <w:rsid w:val="362053EB"/>
    <w:rsid w:val="3643E760"/>
    <w:rsid w:val="366B7873"/>
    <w:rsid w:val="366EECBA"/>
    <w:rsid w:val="369AA31B"/>
    <w:rsid w:val="36AF0726"/>
    <w:rsid w:val="36B0085D"/>
    <w:rsid w:val="36CD5173"/>
    <w:rsid w:val="36F203B0"/>
    <w:rsid w:val="3703DEA1"/>
    <w:rsid w:val="371464C2"/>
    <w:rsid w:val="371D49C0"/>
    <w:rsid w:val="373F5310"/>
    <w:rsid w:val="3743AD1C"/>
    <w:rsid w:val="377365B7"/>
    <w:rsid w:val="3778D709"/>
    <w:rsid w:val="379BE862"/>
    <w:rsid w:val="37A493B0"/>
    <w:rsid w:val="37A65B06"/>
    <w:rsid w:val="37D2E0A2"/>
    <w:rsid w:val="37D35E56"/>
    <w:rsid w:val="37DE1490"/>
    <w:rsid w:val="37DF9D53"/>
    <w:rsid w:val="37F00F3D"/>
    <w:rsid w:val="37FA4EBF"/>
    <w:rsid w:val="38344A77"/>
    <w:rsid w:val="38428A72"/>
    <w:rsid w:val="385A0999"/>
    <w:rsid w:val="3861A07F"/>
    <w:rsid w:val="386223F9"/>
    <w:rsid w:val="387DA2FD"/>
    <w:rsid w:val="389136B2"/>
    <w:rsid w:val="38E14E2E"/>
    <w:rsid w:val="38E41C0E"/>
    <w:rsid w:val="38F60270"/>
    <w:rsid w:val="3921FE42"/>
    <w:rsid w:val="392EC069"/>
    <w:rsid w:val="393D7205"/>
    <w:rsid w:val="393F64AD"/>
    <w:rsid w:val="395070E6"/>
    <w:rsid w:val="395C27AA"/>
    <w:rsid w:val="395CC180"/>
    <w:rsid w:val="3961590E"/>
    <w:rsid w:val="3989D94A"/>
    <w:rsid w:val="39D94FA7"/>
    <w:rsid w:val="39EF74D1"/>
    <w:rsid w:val="39FD2A58"/>
    <w:rsid w:val="3A01C1A7"/>
    <w:rsid w:val="3A053395"/>
    <w:rsid w:val="3A1316AD"/>
    <w:rsid w:val="3A23A801"/>
    <w:rsid w:val="3A289835"/>
    <w:rsid w:val="3A2D892F"/>
    <w:rsid w:val="3A5FC3B3"/>
    <w:rsid w:val="3A744583"/>
    <w:rsid w:val="3A831F40"/>
    <w:rsid w:val="3AAB9810"/>
    <w:rsid w:val="3AAD0175"/>
    <w:rsid w:val="3AC78A4A"/>
    <w:rsid w:val="3AD380EA"/>
    <w:rsid w:val="3AE77C66"/>
    <w:rsid w:val="3AEDC14C"/>
    <w:rsid w:val="3B017C78"/>
    <w:rsid w:val="3B1A4C26"/>
    <w:rsid w:val="3B4E63FE"/>
    <w:rsid w:val="3B596562"/>
    <w:rsid w:val="3B73F118"/>
    <w:rsid w:val="3BA4E77C"/>
    <w:rsid w:val="3BA7EDE7"/>
    <w:rsid w:val="3BADD121"/>
    <w:rsid w:val="3BB06404"/>
    <w:rsid w:val="3BCB8102"/>
    <w:rsid w:val="3BE3186A"/>
    <w:rsid w:val="3C106DB3"/>
    <w:rsid w:val="3C24D549"/>
    <w:rsid w:val="3C25CF4C"/>
    <w:rsid w:val="3C32AA2B"/>
    <w:rsid w:val="3C34C23C"/>
    <w:rsid w:val="3C701936"/>
    <w:rsid w:val="3C7D2BA8"/>
    <w:rsid w:val="3C7DE6B4"/>
    <w:rsid w:val="3C81410F"/>
    <w:rsid w:val="3C8581F2"/>
    <w:rsid w:val="3C9471DC"/>
    <w:rsid w:val="3C9CF655"/>
    <w:rsid w:val="3CA7B9DA"/>
    <w:rsid w:val="3CA88715"/>
    <w:rsid w:val="3CA9B370"/>
    <w:rsid w:val="3CB71550"/>
    <w:rsid w:val="3CD67E21"/>
    <w:rsid w:val="3CF603B9"/>
    <w:rsid w:val="3D0B0AFD"/>
    <w:rsid w:val="3D1D9571"/>
    <w:rsid w:val="3D2634FE"/>
    <w:rsid w:val="3D3012F3"/>
    <w:rsid w:val="3D3E8563"/>
    <w:rsid w:val="3D4F0D8C"/>
    <w:rsid w:val="3D5BB57D"/>
    <w:rsid w:val="3D6B1E3E"/>
    <w:rsid w:val="3D747F88"/>
    <w:rsid w:val="3D80CF27"/>
    <w:rsid w:val="3D848B6F"/>
    <w:rsid w:val="3DA17D0A"/>
    <w:rsid w:val="3DB12063"/>
    <w:rsid w:val="3DB342D6"/>
    <w:rsid w:val="3DC43ED8"/>
    <w:rsid w:val="3DDBB3D0"/>
    <w:rsid w:val="3DDD12AF"/>
    <w:rsid w:val="3DE0F7CF"/>
    <w:rsid w:val="3DF54CD3"/>
    <w:rsid w:val="3DFFAD53"/>
    <w:rsid w:val="3E06739B"/>
    <w:rsid w:val="3E2EAFE7"/>
    <w:rsid w:val="3E39AC4A"/>
    <w:rsid w:val="3E4CD012"/>
    <w:rsid w:val="3E6D8D42"/>
    <w:rsid w:val="3E6FE937"/>
    <w:rsid w:val="3E7026E0"/>
    <w:rsid w:val="3E795DD3"/>
    <w:rsid w:val="3E88B0B6"/>
    <w:rsid w:val="3E8CEE40"/>
    <w:rsid w:val="3E965BC0"/>
    <w:rsid w:val="3EA2FBDF"/>
    <w:rsid w:val="3EAE1F5E"/>
    <w:rsid w:val="3EBAB492"/>
    <w:rsid w:val="3EC523F8"/>
    <w:rsid w:val="3EE10432"/>
    <w:rsid w:val="3EE3D49B"/>
    <w:rsid w:val="3EEEF93B"/>
    <w:rsid w:val="3EF8C795"/>
    <w:rsid w:val="3F02BD8D"/>
    <w:rsid w:val="3F36485D"/>
    <w:rsid w:val="3F3B8154"/>
    <w:rsid w:val="3F3DD9CB"/>
    <w:rsid w:val="3F3E7878"/>
    <w:rsid w:val="3F40ACEA"/>
    <w:rsid w:val="3F4AE874"/>
    <w:rsid w:val="3F55D392"/>
    <w:rsid w:val="3F5E0E67"/>
    <w:rsid w:val="3F69F743"/>
    <w:rsid w:val="3F80E299"/>
    <w:rsid w:val="3F8265D9"/>
    <w:rsid w:val="3F8547A6"/>
    <w:rsid w:val="3F90FD3D"/>
    <w:rsid w:val="3FB46082"/>
    <w:rsid w:val="3FC90B4E"/>
    <w:rsid w:val="3FD26AE6"/>
    <w:rsid w:val="3FE988BE"/>
    <w:rsid w:val="3FEEE5A7"/>
    <w:rsid w:val="3FF4A2DE"/>
    <w:rsid w:val="40181DA3"/>
    <w:rsid w:val="403163AC"/>
    <w:rsid w:val="40486D3B"/>
    <w:rsid w:val="4057097B"/>
    <w:rsid w:val="40595980"/>
    <w:rsid w:val="40630771"/>
    <w:rsid w:val="4064048B"/>
    <w:rsid w:val="407B9856"/>
    <w:rsid w:val="408E2EC3"/>
    <w:rsid w:val="40B1654D"/>
    <w:rsid w:val="40D60DCD"/>
    <w:rsid w:val="40DF1219"/>
    <w:rsid w:val="40EBD5F9"/>
    <w:rsid w:val="40EC83B2"/>
    <w:rsid w:val="40FA518C"/>
    <w:rsid w:val="4100D991"/>
    <w:rsid w:val="4101EB31"/>
    <w:rsid w:val="4104EC5E"/>
    <w:rsid w:val="410CB90B"/>
    <w:rsid w:val="4166E5FB"/>
    <w:rsid w:val="4167E21A"/>
    <w:rsid w:val="417553B3"/>
    <w:rsid w:val="417B32D0"/>
    <w:rsid w:val="418A585B"/>
    <w:rsid w:val="418ED866"/>
    <w:rsid w:val="41938203"/>
    <w:rsid w:val="419A7939"/>
    <w:rsid w:val="41A83C69"/>
    <w:rsid w:val="41B34EB7"/>
    <w:rsid w:val="41DFA60B"/>
    <w:rsid w:val="41F00C77"/>
    <w:rsid w:val="4206DFA0"/>
    <w:rsid w:val="42128AE6"/>
    <w:rsid w:val="4218E6F2"/>
    <w:rsid w:val="421C65E7"/>
    <w:rsid w:val="4251CD0E"/>
    <w:rsid w:val="426B85B6"/>
    <w:rsid w:val="428098CB"/>
    <w:rsid w:val="4289B0D3"/>
    <w:rsid w:val="4289BF71"/>
    <w:rsid w:val="42929618"/>
    <w:rsid w:val="42A93B9B"/>
    <w:rsid w:val="42AE9FF5"/>
    <w:rsid w:val="42B96F76"/>
    <w:rsid w:val="42BA1148"/>
    <w:rsid w:val="42C89B5E"/>
    <w:rsid w:val="42D301E6"/>
    <w:rsid w:val="42D5F970"/>
    <w:rsid w:val="42EB16FE"/>
    <w:rsid w:val="42F685C1"/>
    <w:rsid w:val="42F9228B"/>
    <w:rsid w:val="4330F093"/>
    <w:rsid w:val="4334D872"/>
    <w:rsid w:val="433538D6"/>
    <w:rsid w:val="4375BC61"/>
    <w:rsid w:val="43A8EB4F"/>
    <w:rsid w:val="43AD426D"/>
    <w:rsid w:val="43D24C07"/>
    <w:rsid w:val="43F68269"/>
    <w:rsid w:val="4414B848"/>
    <w:rsid w:val="442FBA5F"/>
    <w:rsid w:val="4437B4C5"/>
    <w:rsid w:val="4443F8D8"/>
    <w:rsid w:val="4449A708"/>
    <w:rsid w:val="447088E9"/>
    <w:rsid w:val="447A8E8B"/>
    <w:rsid w:val="447D0280"/>
    <w:rsid w:val="447FA7A7"/>
    <w:rsid w:val="4480B9C6"/>
    <w:rsid w:val="448EED42"/>
    <w:rsid w:val="44A17E8E"/>
    <w:rsid w:val="44A7E36C"/>
    <w:rsid w:val="44C52B4B"/>
    <w:rsid w:val="44C55E24"/>
    <w:rsid w:val="44DE7395"/>
    <w:rsid w:val="44E97526"/>
    <w:rsid w:val="44F93C5A"/>
    <w:rsid w:val="450978B4"/>
    <w:rsid w:val="4509EE4E"/>
    <w:rsid w:val="451F0D1F"/>
    <w:rsid w:val="4534CDC3"/>
    <w:rsid w:val="45453398"/>
    <w:rsid w:val="4547635D"/>
    <w:rsid w:val="455176F3"/>
    <w:rsid w:val="456194A5"/>
    <w:rsid w:val="45696421"/>
    <w:rsid w:val="456DDDF6"/>
    <w:rsid w:val="457AA1C4"/>
    <w:rsid w:val="4586F878"/>
    <w:rsid w:val="45A30DD2"/>
    <w:rsid w:val="45A63F22"/>
    <w:rsid w:val="45BA8F9A"/>
    <w:rsid w:val="45BCB33B"/>
    <w:rsid w:val="45F8AA5C"/>
    <w:rsid w:val="4605DF7D"/>
    <w:rsid w:val="4606EE9A"/>
    <w:rsid w:val="461A4C1A"/>
    <w:rsid w:val="461EE807"/>
    <w:rsid w:val="4623694C"/>
    <w:rsid w:val="463C075B"/>
    <w:rsid w:val="466F250D"/>
    <w:rsid w:val="4697DEDC"/>
    <w:rsid w:val="469FBE08"/>
    <w:rsid w:val="46A0433C"/>
    <w:rsid w:val="46DA9B22"/>
    <w:rsid w:val="46EFD208"/>
    <w:rsid w:val="46F49C7D"/>
    <w:rsid w:val="4707319F"/>
    <w:rsid w:val="4736DD06"/>
    <w:rsid w:val="4745EB45"/>
    <w:rsid w:val="475176AE"/>
    <w:rsid w:val="4763F188"/>
    <w:rsid w:val="47789FE7"/>
    <w:rsid w:val="47836C5E"/>
    <w:rsid w:val="478BE46E"/>
    <w:rsid w:val="478C75CB"/>
    <w:rsid w:val="47A92418"/>
    <w:rsid w:val="47A9A464"/>
    <w:rsid w:val="47AFF748"/>
    <w:rsid w:val="47C7E105"/>
    <w:rsid w:val="47D61154"/>
    <w:rsid w:val="47ED844C"/>
    <w:rsid w:val="47F4FEB7"/>
    <w:rsid w:val="47FF9C59"/>
    <w:rsid w:val="4821FB6C"/>
    <w:rsid w:val="48279D2E"/>
    <w:rsid w:val="48315586"/>
    <w:rsid w:val="483C0881"/>
    <w:rsid w:val="4856D0EA"/>
    <w:rsid w:val="485779C9"/>
    <w:rsid w:val="48763E72"/>
    <w:rsid w:val="488E1CC3"/>
    <w:rsid w:val="48AF12D3"/>
    <w:rsid w:val="48B40B01"/>
    <w:rsid w:val="48B525F8"/>
    <w:rsid w:val="48CADBF9"/>
    <w:rsid w:val="48D825CF"/>
    <w:rsid w:val="48D9C46D"/>
    <w:rsid w:val="48E9DB01"/>
    <w:rsid w:val="48ED9931"/>
    <w:rsid w:val="4946E189"/>
    <w:rsid w:val="494F4246"/>
    <w:rsid w:val="49528454"/>
    <w:rsid w:val="495955E8"/>
    <w:rsid w:val="496D4F29"/>
    <w:rsid w:val="497205A5"/>
    <w:rsid w:val="497E0958"/>
    <w:rsid w:val="4981F512"/>
    <w:rsid w:val="498AE59A"/>
    <w:rsid w:val="49A7B432"/>
    <w:rsid w:val="49AC67E0"/>
    <w:rsid w:val="49BB9EAE"/>
    <w:rsid w:val="49F74486"/>
    <w:rsid w:val="4A0A1C88"/>
    <w:rsid w:val="4A21639D"/>
    <w:rsid w:val="4A2FC914"/>
    <w:rsid w:val="4A34F3FD"/>
    <w:rsid w:val="4A3A5EAD"/>
    <w:rsid w:val="4A598E55"/>
    <w:rsid w:val="4A5B21EC"/>
    <w:rsid w:val="4A5FA17A"/>
    <w:rsid w:val="4A60E1D1"/>
    <w:rsid w:val="4A66E590"/>
    <w:rsid w:val="4A6B00A4"/>
    <w:rsid w:val="4A759E4D"/>
    <w:rsid w:val="4AAD6CEF"/>
    <w:rsid w:val="4ABB0D4B"/>
    <w:rsid w:val="4ABD9F7C"/>
    <w:rsid w:val="4ACD3D23"/>
    <w:rsid w:val="4ACF6ADC"/>
    <w:rsid w:val="4AD7D9B0"/>
    <w:rsid w:val="4AE002B5"/>
    <w:rsid w:val="4AE02492"/>
    <w:rsid w:val="4AEE549E"/>
    <w:rsid w:val="4AFEE4DA"/>
    <w:rsid w:val="4B05B675"/>
    <w:rsid w:val="4B0BA05F"/>
    <w:rsid w:val="4B1FB176"/>
    <w:rsid w:val="4B215B96"/>
    <w:rsid w:val="4B26A541"/>
    <w:rsid w:val="4B28C3D0"/>
    <w:rsid w:val="4B3DBB05"/>
    <w:rsid w:val="4B3E31BA"/>
    <w:rsid w:val="4B598EA0"/>
    <w:rsid w:val="4B7085AC"/>
    <w:rsid w:val="4B7A6F8D"/>
    <w:rsid w:val="4B816DCF"/>
    <w:rsid w:val="4B9DDA83"/>
    <w:rsid w:val="4BC87CA1"/>
    <w:rsid w:val="4BCB9975"/>
    <w:rsid w:val="4BD36380"/>
    <w:rsid w:val="4BD47E02"/>
    <w:rsid w:val="4BDAA0A9"/>
    <w:rsid w:val="4BE61C08"/>
    <w:rsid w:val="4BE771C0"/>
    <w:rsid w:val="4BE96CA4"/>
    <w:rsid w:val="4BEB3323"/>
    <w:rsid w:val="4C2EF8F0"/>
    <w:rsid w:val="4C5DF1DD"/>
    <w:rsid w:val="4C6F7283"/>
    <w:rsid w:val="4C8C314D"/>
    <w:rsid w:val="4CBC9E77"/>
    <w:rsid w:val="4CE043DA"/>
    <w:rsid w:val="4CEE03AC"/>
    <w:rsid w:val="4D158944"/>
    <w:rsid w:val="4D785100"/>
    <w:rsid w:val="4D870005"/>
    <w:rsid w:val="4D953C23"/>
    <w:rsid w:val="4D99D65A"/>
    <w:rsid w:val="4D9CD399"/>
    <w:rsid w:val="4DA5D9A3"/>
    <w:rsid w:val="4DA6242C"/>
    <w:rsid w:val="4DAE4E6B"/>
    <w:rsid w:val="4DB74D2A"/>
    <w:rsid w:val="4DC3C2BA"/>
    <w:rsid w:val="4DE08FED"/>
    <w:rsid w:val="4DF2CB1E"/>
    <w:rsid w:val="4DFF71C2"/>
    <w:rsid w:val="4E270C0A"/>
    <w:rsid w:val="4E29002B"/>
    <w:rsid w:val="4E3F96BF"/>
    <w:rsid w:val="4E432925"/>
    <w:rsid w:val="4E55E524"/>
    <w:rsid w:val="4E83A7DF"/>
    <w:rsid w:val="4EB76B39"/>
    <w:rsid w:val="4EBCB9B8"/>
    <w:rsid w:val="4EBDD8BA"/>
    <w:rsid w:val="4ED804C0"/>
    <w:rsid w:val="4F060563"/>
    <w:rsid w:val="4F1634FB"/>
    <w:rsid w:val="4F29D84A"/>
    <w:rsid w:val="4F2FABD4"/>
    <w:rsid w:val="4F334D31"/>
    <w:rsid w:val="4F453CB3"/>
    <w:rsid w:val="4F48EFDC"/>
    <w:rsid w:val="4F4CA6E2"/>
    <w:rsid w:val="4F4D54AF"/>
    <w:rsid w:val="4F57F0C3"/>
    <w:rsid w:val="4F5976F7"/>
    <w:rsid w:val="4F6688C1"/>
    <w:rsid w:val="4F7AD23B"/>
    <w:rsid w:val="4F805BB9"/>
    <w:rsid w:val="4F853672"/>
    <w:rsid w:val="4F90A2D0"/>
    <w:rsid w:val="4FA0C827"/>
    <w:rsid w:val="4FA25C22"/>
    <w:rsid w:val="4FA76921"/>
    <w:rsid w:val="4FAD027A"/>
    <w:rsid w:val="4FCB59F3"/>
    <w:rsid w:val="4FD6CB36"/>
    <w:rsid w:val="4FF418DC"/>
    <w:rsid w:val="4FFFF238"/>
    <w:rsid w:val="5006F4D9"/>
    <w:rsid w:val="500E1990"/>
    <w:rsid w:val="502575BA"/>
    <w:rsid w:val="503C98A1"/>
    <w:rsid w:val="504C273E"/>
    <w:rsid w:val="50807C31"/>
    <w:rsid w:val="5080D094"/>
    <w:rsid w:val="50817F74"/>
    <w:rsid w:val="50829252"/>
    <w:rsid w:val="5097366A"/>
    <w:rsid w:val="509847E5"/>
    <w:rsid w:val="50A3234D"/>
    <w:rsid w:val="50A5F489"/>
    <w:rsid w:val="50BA9138"/>
    <w:rsid w:val="50C4AB91"/>
    <w:rsid w:val="50C85F75"/>
    <w:rsid w:val="50D0DB3C"/>
    <w:rsid w:val="50D5E24B"/>
    <w:rsid w:val="50D7440C"/>
    <w:rsid w:val="50FB5175"/>
    <w:rsid w:val="511D5906"/>
    <w:rsid w:val="51390040"/>
    <w:rsid w:val="513A9179"/>
    <w:rsid w:val="513E8DA5"/>
    <w:rsid w:val="51452FC4"/>
    <w:rsid w:val="514B063A"/>
    <w:rsid w:val="51546261"/>
    <w:rsid w:val="5177244B"/>
    <w:rsid w:val="517D902A"/>
    <w:rsid w:val="5188AF20"/>
    <w:rsid w:val="519E5F43"/>
    <w:rsid w:val="51B0B165"/>
    <w:rsid w:val="51B1C1DD"/>
    <w:rsid w:val="51C944B4"/>
    <w:rsid w:val="51CBD04D"/>
    <w:rsid w:val="51D03520"/>
    <w:rsid w:val="51D1B7A4"/>
    <w:rsid w:val="51E1A2C8"/>
    <w:rsid w:val="51E2C09A"/>
    <w:rsid w:val="51F049CC"/>
    <w:rsid w:val="51F1F618"/>
    <w:rsid w:val="51F76CF3"/>
    <w:rsid w:val="5205E976"/>
    <w:rsid w:val="522CC333"/>
    <w:rsid w:val="5231AF84"/>
    <w:rsid w:val="5244897E"/>
    <w:rsid w:val="524C6AE6"/>
    <w:rsid w:val="52526849"/>
    <w:rsid w:val="52636D2D"/>
    <w:rsid w:val="52713F24"/>
    <w:rsid w:val="52A28E83"/>
    <w:rsid w:val="52AEF3FE"/>
    <w:rsid w:val="52B5E46A"/>
    <w:rsid w:val="52E383FC"/>
    <w:rsid w:val="52E5F349"/>
    <w:rsid w:val="52EF8434"/>
    <w:rsid w:val="52EFE968"/>
    <w:rsid w:val="52F1F412"/>
    <w:rsid w:val="53034672"/>
    <w:rsid w:val="53134B65"/>
    <w:rsid w:val="531A87CF"/>
    <w:rsid w:val="534F7BE6"/>
    <w:rsid w:val="53602CDA"/>
    <w:rsid w:val="53697E7D"/>
    <w:rsid w:val="53787B40"/>
    <w:rsid w:val="537A0250"/>
    <w:rsid w:val="539DC013"/>
    <w:rsid w:val="53C81896"/>
    <w:rsid w:val="53CB7910"/>
    <w:rsid w:val="53D498A8"/>
    <w:rsid w:val="5410CC17"/>
    <w:rsid w:val="542EDC70"/>
    <w:rsid w:val="545021D2"/>
    <w:rsid w:val="54762887"/>
    <w:rsid w:val="54986577"/>
    <w:rsid w:val="54AC672D"/>
    <w:rsid w:val="54B0B6A5"/>
    <w:rsid w:val="54B833A8"/>
    <w:rsid w:val="54C4220C"/>
    <w:rsid w:val="54D3F907"/>
    <w:rsid w:val="54DB3990"/>
    <w:rsid w:val="54E2D4DE"/>
    <w:rsid w:val="54E7E552"/>
    <w:rsid w:val="54EE3237"/>
    <w:rsid w:val="54F6B12B"/>
    <w:rsid w:val="54F9F50A"/>
    <w:rsid w:val="54FAB027"/>
    <w:rsid w:val="55111130"/>
    <w:rsid w:val="55160DB7"/>
    <w:rsid w:val="55198015"/>
    <w:rsid w:val="55373F1F"/>
    <w:rsid w:val="554DC8F0"/>
    <w:rsid w:val="555B7A50"/>
    <w:rsid w:val="55692E54"/>
    <w:rsid w:val="5585767F"/>
    <w:rsid w:val="55B07AC8"/>
    <w:rsid w:val="55BC2F4A"/>
    <w:rsid w:val="55C78A24"/>
    <w:rsid w:val="55CCAEF8"/>
    <w:rsid w:val="55D83B48"/>
    <w:rsid w:val="55E30467"/>
    <w:rsid w:val="55E750DE"/>
    <w:rsid w:val="55EF7D6A"/>
    <w:rsid w:val="56022523"/>
    <w:rsid w:val="5615E9AE"/>
    <w:rsid w:val="561AC692"/>
    <w:rsid w:val="561B77A2"/>
    <w:rsid w:val="562F0CB6"/>
    <w:rsid w:val="563C62BE"/>
    <w:rsid w:val="5660AFAC"/>
    <w:rsid w:val="568AD474"/>
    <w:rsid w:val="5697CD9C"/>
    <w:rsid w:val="569AA69B"/>
    <w:rsid w:val="56A5697B"/>
    <w:rsid w:val="56A860AC"/>
    <w:rsid w:val="56AF526F"/>
    <w:rsid w:val="56C56F23"/>
    <w:rsid w:val="56D5B745"/>
    <w:rsid w:val="56DB9F99"/>
    <w:rsid w:val="56F3F5DD"/>
    <w:rsid w:val="56F86445"/>
    <w:rsid w:val="570B2F86"/>
    <w:rsid w:val="571458B2"/>
    <w:rsid w:val="5716AD22"/>
    <w:rsid w:val="57634AD5"/>
    <w:rsid w:val="578FF34A"/>
    <w:rsid w:val="5798DC0A"/>
    <w:rsid w:val="57B36EBB"/>
    <w:rsid w:val="57BDECEB"/>
    <w:rsid w:val="5808F900"/>
    <w:rsid w:val="580DE439"/>
    <w:rsid w:val="581C5AC9"/>
    <w:rsid w:val="583EFEFF"/>
    <w:rsid w:val="58436337"/>
    <w:rsid w:val="5857E6B0"/>
    <w:rsid w:val="587A99C7"/>
    <w:rsid w:val="588569B2"/>
    <w:rsid w:val="589B57E3"/>
    <w:rsid w:val="589E8592"/>
    <w:rsid w:val="58A137DB"/>
    <w:rsid w:val="58B17499"/>
    <w:rsid w:val="58C05747"/>
    <w:rsid w:val="58CEC6F7"/>
    <w:rsid w:val="58E7C5A4"/>
    <w:rsid w:val="58F2AABE"/>
    <w:rsid w:val="59043EBF"/>
    <w:rsid w:val="590D2C81"/>
    <w:rsid w:val="590D867B"/>
    <w:rsid w:val="591E95C9"/>
    <w:rsid w:val="592AAA21"/>
    <w:rsid w:val="594BA5A8"/>
    <w:rsid w:val="59600D95"/>
    <w:rsid w:val="597CBF13"/>
    <w:rsid w:val="59C4CE31"/>
    <w:rsid w:val="59C701E1"/>
    <w:rsid w:val="59EADD32"/>
    <w:rsid w:val="59FC8A11"/>
    <w:rsid w:val="5A2D1A45"/>
    <w:rsid w:val="5A39623F"/>
    <w:rsid w:val="5A4023EC"/>
    <w:rsid w:val="5A47CBA3"/>
    <w:rsid w:val="5A4ECF0D"/>
    <w:rsid w:val="5A6E2565"/>
    <w:rsid w:val="5A78CEE1"/>
    <w:rsid w:val="5A81ADDE"/>
    <w:rsid w:val="5AA38914"/>
    <w:rsid w:val="5ABD9DD2"/>
    <w:rsid w:val="5ABFF752"/>
    <w:rsid w:val="5AC751A1"/>
    <w:rsid w:val="5AD7A69A"/>
    <w:rsid w:val="5AEFC7E2"/>
    <w:rsid w:val="5B337E1B"/>
    <w:rsid w:val="5B3A3FD3"/>
    <w:rsid w:val="5B58C505"/>
    <w:rsid w:val="5B6C17ED"/>
    <w:rsid w:val="5B70C0D0"/>
    <w:rsid w:val="5B7F23C4"/>
    <w:rsid w:val="5B7FBB3C"/>
    <w:rsid w:val="5B8BFF0A"/>
    <w:rsid w:val="5B8E9554"/>
    <w:rsid w:val="5BA1C5F4"/>
    <w:rsid w:val="5BDCBE96"/>
    <w:rsid w:val="5BE9FCD6"/>
    <w:rsid w:val="5BF48115"/>
    <w:rsid w:val="5BF8FD46"/>
    <w:rsid w:val="5C016528"/>
    <w:rsid w:val="5C25701F"/>
    <w:rsid w:val="5C26AF44"/>
    <w:rsid w:val="5C288319"/>
    <w:rsid w:val="5C5EE2F4"/>
    <w:rsid w:val="5C7B38E4"/>
    <w:rsid w:val="5C92F1A5"/>
    <w:rsid w:val="5C9602BE"/>
    <w:rsid w:val="5C99E227"/>
    <w:rsid w:val="5CB0033A"/>
    <w:rsid w:val="5CC7DCAD"/>
    <w:rsid w:val="5CD999C6"/>
    <w:rsid w:val="5CEC1163"/>
    <w:rsid w:val="5CF66DC6"/>
    <w:rsid w:val="5CF96A45"/>
    <w:rsid w:val="5D129F9E"/>
    <w:rsid w:val="5D1653BE"/>
    <w:rsid w:val="5D190EE5"/>
    <w:rsid w:val="5D3AF174"/>
    <w:rsid w:val="5D4C30D3"/>
    <w:rsid w:val="5D4F27E2"/>
    <w:rsid w:val="5D938577"/>
    <w:rsid w:val="5D9CD5A5"/>
    <w:rsid w:val="5D9D362F"/>
    <w:rsid w:val="5D9F2FAE"/>
    <w:rsid w:val="5DA39120"/>
    <w:rsid w:val="5DA796AF"/>
    <w:rsid w:val="5DC1A0CD"/>
    <w:rsid w:val="5DC92A1B"/>
    <w:rsid w:val="5DDAED81"/>
    <w:rsid w:val="5DDF49BE"/>
    <w:rsid w:val="5DFB05EE"/>
    <w:rsid w:val="5E0B88FB"/>
    <w:rsid w:val="5E191999"/>
    <w:rsid w:val="5E2037BE"/>
    <w:rsid w:val="5E5DA6C9"/>
    <w:rsid w:val="5E6FCAC1"/>
    <w:rsid w:val="5E8F7BA0"/>
    <w:rsid w:val="5EB93849"/>
    <w:rsid w:val="5EBBF499"/>
    <w:rsid w:val="5EF2EC44"/>
    <w:rsid w:val="5EFCC675"/>
    <w:rsid w:val="5F1B3999"/>
    <w:rsid w:val="5F2B6DA3"/>
    <w:rsid w:val="5F6367CA"/>
    <w:rsid w:val="5F66F37F"/>
    <w:rsid w:val="5F791664"/>
    <w:rsid w:val="5F84C032"/>
    <w:rsid w:val="5F8FCE3E"/>
    <w:rsid w:val="5F94316D"/>
    <w:rsid w:val="5FA39D33"/>
    <w:rsid w:val="5FB555E7"/>
    <w:rsid w:val="5FBAE01A"/>
    <w:rsid w:val="6000A7B7"/>
    <w:rsid w:val="600CBBA3"/>
    <w:rsid w:val="6019D98E"/>
    <w:rsid w:val="601EB9F7"/>
    <w:rsid w:val="60413620"/>
    <w:rsid w:val="60614EE9"/>
    <w:rsid w:val="60665534"/>
    <w:rsid w:val="6087235A"/>
    <w:rsid w:val="6098CDC4"/>
    <w:rsid w:val="60AB5EC9"/>
    <w:rsid w:val="60D9DBF2"/>
    <w:rsid w:val="60E2EA9A"/>
    <w:rsid w:val="6106E5F9"/>
    <w:rsid w:val="610E4372"/>
    <w:rsid w:val="610FE7FC"/>
    <w:rsid w:val="611E6BFF"/>
    <w:rsid w:val="6120F53A"/>
    <w:rsid w:val="613C29C7"/>
    <w:rsid w:val="613E4DDA"/>
    <w:rsid w:val="613ECDCE"/>
    <w:rsid w:val="617FA805"/>
    <w:rsid w:val="61862198"/>
    <w:rsid w:val="618903E7"/>
    <w:rsid w:val="619162EB"/>
    <w:rsid w:val="61AFB3B1"/>
    <w:rsid w:val="61BA12B3"/>
    <w:rsid w:val="61C9AC2E"/>
    <w:rsid w:val="61E6BFCB"/>
    <w:rsid w:val="61E8B2AD"/>
    <w:rsid w:val="61EBCAFA"/>
    <w:rsid w:val="61ED7FE2"/>
    <w:rsid w:val="61FBD499"/>
    <w:rsid w:val="62031A12"/>
    <w:rsid w:val="6206F62D"/>
    <w:rsid w:val="6219CE8A"/>
    <w:rsid w:val="6231C8A0"/>
    <w:rsid w:val="623B569E"/>
    <w:rsid w:val="6250400D"/>
    <w:rsid w:val="6286CB76"/>
    <w:rsid w:val="62908544"/>
    <w:rsid w:val="62AFBCB5"/>
    <w:rsid w:val="62B3336B"/>
    <w:rsid w:val="62D6A11B"/>
    <w:rsid w:val="62EBAD93"/>
    <w:rsid w:val="6321B1A7"/>
    <w:rsid w:val="632BE814"/>
    <w:rsid w:val="634C70D8"/>
    <w:rsid w:val="63542B8D"/>
    <w:rsid w:val="635AEFE7"/>
    <w:rsid w:val="6397D7C2"/>
    <w:rsid w:val="639CC025"/>
    <w:rsid w:val="639EAF26"/>
    <w:rsid w:val="63DDA4E8"/>
    <w:rsid w:val="63E08281"/>
    <w:rsid w:val="63E6171A"/>
    <w:rsid w:val="640940DA"/>
    <w:rsid w:val="640B8D66"/>
    <w:rsid w:val="640E6F48"/>
    <w:rsid w:val="640EB8D7"/>
    <w:rsid w:val="641EA814"/>
    <w:rsid w:val="643148E3"/>
    <w:rsid w:val="643B728B"/>
    <w:rsid w:val="644AC621"/>
    <w:rsid w:val="64676ED6"/>
    <w:rsid w:val="64715DC9"/>
    <w:rsid w:val="6485993E"/>
    <w:rsid w:val="64ADEA71"/>
    <w:rsid w:val="64CE2693"/>
    <w:rsid w:val="64D01A13"/>
    <w:rsid w:val="6501CF53"/>
    <w:rsid w:val="6508E299"/>
    <w:rsid w:val="650FE603"/>
    <w:rsid w:val="65134A9A"/>
    <w:rsid w:val="65562B0A"/>
    <w:rsid w:val="6595843E"/>
    <w:rsid w:val="659A346B"/>
    <w:rsid w:val="65BFDCDA"/>
    <w:rsid w:val="65E8CF53"/>
    <w:rsid w:val="6627799B"/>
    <w:rsid w:val="662CA2EA"/>
    <w:rsid w:val="6639918D"/>
    <w:rsid w:val="666E8C38"/>
    <w:rsid w:val="6698EA54"/>
    <w:rsid w:val="66AD1825"/>
    <w:rsid w:val="66B89700"/>
    <w:rsid w:val="66D6EE79"/>
    <w:rsid w:val="66D981E4"/>
    <w:rsid w:val="66E40929"/>
    <w:rsid w:val="66ECD625"/>
    <w:rsid w:val="671CAEB6"/>
    <w:rsid w:val="67443684"/>
    <w:rsid w:val="674787A4"/>
    <w:rsid w:val="6747C50D"/>
    <w:rsid w:val="675F19F8"/>
    <w:rsid w:val="67721087"/>
    <w:rsid w:val="679849FB"/>
    <w:rsid w:val="67A2FC76"/>
    <w:rsid w:val="67B07F5C"/>
    <w:rsid w:val="67D2CFCD"/>
    <w:rsid w:val="67D45196"/>
    <w:rsid w:val="67DC874C"/>
    <w:rsid w:val="67E3F755"/>
    <w:rsid w:val="67F30869"/>
    <w:rsid w:val="67F85BD2"/>
    <w:rsid w:val="67F961F9"/>
    <w:rsid w:val="67FAD104"/>
    <w:rsid w:val="682EFD7D"/>
    <w:rsid w:val="683AB404"/>
    <w:rsid w:val="68628B84"/>
    <w:rsid w:val="686D178A"/>
    <w:rsid w:val="68942718"/>
    <w:rsid w:val="68B69055"/>
    <w:rsid w:val="68C6F7A3"/>
    <w:rsid w:val="68FF7ECE"/>
    <w:rsid w:val="69029BED"/>
    <w:rsid w:val="69112D40"/>
    <w:rsid w:val="691264EB"/>
    <w:rsid w:val="691EE7D7"/>
    <w:rsid w:val="69300D8A"/>
    <w:rsid w:val="693333F5"/>
    <w:rsid w:val="6940F836"/>
    <w:rsid w:val="694936B0"/>
    <w:rsid w:val="697DB76C"/>
    <w:rsid w:val="698F7042"/>
    <w:rsid w:val="698F9AAD"/>
    <w:rsid w:val="69A97F83"/>
    <w:rsid w:val="69B2ACF6"/>
    <w:rsid w:val="69C9C605"/>
    <w:rsid w:val="69CB5771"/>
    <w:rsid w:val="69E632AC"/>
    <w:rsid w:val="69ED26BF"/>
    <w:rsid w:val="6A135BF8"/>
    <w:rsid w:val="6A24F674"/>
    <w:rsid w:val="6A2687AD"/>
    <w:rsid w:val="6A8136CF"/>
    <w:rsid w:val="6A97D1A8"/>
    <w:rsid w:val="6AC8F7A5"/>
    <w:rsid w:val="6ACFA6FD"/>
    <w:rsid w:val="6ADCAC1D"/>
    <w:rsid w:val="6ADCE8EF"/>
    <w:rsid w:val="6B25D5F3"/>
    <w:rsid w:val="6B2FBAD2"/>
    <w:rsid w:val="6B55E83F"/>
    <w:rsid w:val="6B8F510A"/>
    <w:rsid w:val="6B91F551"/>
    <w:rsid w:val="6BCF71F6"/>
    <w:rsid w:val="6BD4F08D"/>
    <w:rsid w:val="6BE1A242"/>
    <w:rsid w:val="6BE85411"/>
    <w:rsid w:val="6BEBD701"/>
    <w:rsid w:val="6C0128DA"/>
    <w:rsid w:val="6C05A636"/>
    <w:rsid w:val="6C0D651C"/>
    <w:rsid w:val="6C0EA50B"/>
    <w:rsid w:val="6CB1B405"/>
    <w:rsid w:val="6CB5CD56"/>
    <w:rsid w:val="6CBE3A5D"/>
    <w:rsid w:val="6CC6FD51"/>
    <w:rsid w:val="6CD6C725"/>
    <w:rsid w:val="6CD7E8C9"/>
    <w:rsid w:val="6CF2FA37"/>
    <w:rsid w:val="6CF8D3E3"/>
    <w:rsid w:val="6CFDFDF5"/>
    <w:rsid w:val="6D26CD84"/>
    <w:rsid w:val="6D35F145"/>
    <w:rsid w:val="6D3FB03E"/>
    <w:rsid w:val="6D57A19F"/>
    <w:rsid w:val="6D65825D"/>
    <w:rsid w:val="6D6EB69E"/>
    <w:rsid w:val="6D72821D"/>
    <w:rsid w:val="6D7C09C7"/>
    <w:rsid w:val="6D81DF1B"/>
    <w:rsid w:val="6D86C87D"/>
    <w:rsid w:val="6D88185A"/>
    <w:rsid w:val="6D8C7B55"/>
    <w:rsid w:val="6D8DA3A5"/>
    <w:rsid w:val="6D91DED8"/>
    <w:rsid w:val="6D991A5F"/>
    <w:rsid w:val="6DB34974"/>
    <w:rsid w:val="6DB35193"/>
    <w:rsid w:val="6DB97236"/>
    <w:rsid w:val="6DD17F46"/>
    <w:rsid w:val="6DD2002D"/>
    <w:rsid w:val="6DE01397"/>
    <w:rsid w:val="6DE399F0"/>
    <w:rsid w:val="6DF5AD24"/>
    <w:rsid w:val="6DFA58D6"/>
    <w:rsid w:val="6E1CCA67"/>
    <w:rsid w:val="6E2BD0D5"/>
    <w:rsid w:val="6E337D8B"/>
    <w:rsid w:val="6E348655"/>
    <w:rsid w:val="6E410FEC"/>
    <w:rsid w:val="6E44F7DE"/>
    <w:rsid w:val="6E470BDD"/>
    <w:rsid w:val="6E478DF9"/>
    <w:rsid w:val="6E91444B"/>
    <w:rsid w:val="6EA2A78C"/>
    <w:rsid w:val="6EB99BE3"/>
    <w:rsid w:val="6EC34D83"/>
    <w:rsid w:val="6EC85963"/>
    <w:rsid w:val="6ECDD78F"/>
    <w:rsid w:val="6EE82681"/>
    <w:rsid w:val="6F0E35F5"/>
    <w:rsid w:val="6F28D72F"/>
    <w:rsid w:val="6F39DF4B"/>
    <w:rsid w:val="6F54ABAC"/>
    <w:rsid w:val="6F7CF642"/>
    <w:rsid w:val="6F8C7CA9"/>
    <w:rsid w:val="6F910E1A"/>
    <w:rsid w:val="6FCA33CB"/>
    <w:rsid w:val="6FCCDC0A"/>
    <w:rsid w:val="6FF176B1"/>
    <w:rsid w:val="701FB816"/>
    <w:rsid w:val="7059EEB8"/>
    <w:rsid w:val="70B0D3A1"/>
    <w:rsid w:val="70DA248B"/>
    <w:rsid w:val="70E138E7"/>
    <w:rsid w:val="70FF02B1"/>
    <w:rsid w:val="710A7688"/>
    <w:rsid w:val="7110E486"/>
    <w:rsid w:val="7113BB77"/>
    <w:rsid w:val="711472E3"/>
    <w:rsid w:val="711C2D98"/>
    <w:rsid w:val="711FAFD2"/>
    <w:rsid w:val="71265676"/>
    <w:rsid w:val="713B3B72"/>
    <w:rsid w:val="7142CFC8"/>
    <w:rsid w:val="71439916"/>
    <w:rsid w:val="714A6C7A"/>
    <w:rsid w:val="714D358C"/>
    <w:rsid w:val="71537327"/>
    <w:rsid w:val="7153D3B1"/>
    <w:rsid w:val="7155E204"/>
    <w:rsid w:val="716A0198"/>
    <w:rsid w:val="717172D9"/>
    <w:rsid w:val="7199FDAD"/>
    <w:rsid w:val="71AE84B3"/>
    <w:rsid w:val="71B88291"/>
    <w:rsid w:val="71C99E02"/>
    <w:rsid w:val="71DF6936"/>
    <w:rsid w:val="71E2479A"/>
    <w:rsid w:val="71E4CFE5"/>
    <w:rsid w:val="71EDA21B"/>
    <w:rsid w:val="720E8C6C"/>
    <w:rsid w:val="7220498B"/>
    <w:rsid w:val="7237A3D4"/>
    <w:rsid w:val="723D9421"/>
    <w:rsid w:val="727C2027"/>
    <w:rsid w:val="728BC34A"/>
    <w:rsid w:val="72941994"/>
    <w:rsid w:val="72BCD306"/>
    <w:rsid w:val="72DF6645"/>
    <w:rsid w:val="72EC4075"/>
    <w:rsid w:val="72FA16B5"/>
    <w:rsid w:val="7306F726"/>
    <w:rsid w:val="7318EA2E"/>
    <w:rsid w:val="7332BE78"/>
    <w:rsid w:val="7337D0E4"/>
    <w:rsid w:val="7375A496"/>
    <w:rsid w:val="7385E34E"/>
    <w:rsid w:val="739EAC5F"/>
    <w:rsid w:val="73BC4EEF"/>
    <w:rsid w:val="73BFFC00"/>
    <w:rsid w:val="73D25C72"/>
    <w:rsid w:val="73F40E81"/>
    <w:rsid w:val="744ABA13"/>
    <w:rsid w:val="74922428"/>
    <w:rsid w:val="749E9F4B"/>
    <w:rsid w:val="74A8FBD6"/>
    <w:rsid w:val="74AB0BD9"/>
    <w:rsid w:val="74BD07D1"/>
    <w:rsid w:val="74C1DD7B"/>
    <w:rsid w:val="74CF64CD"/>
    <w:rsid w:val="74F27322"/>
    <w:rsid w:val="74F40D17"/>
    <w:rsid w:val="74FE5A55"/>
    <w:rsid w:val="7511AF28"/>
    <w:rsid w:val="753D7DBA"/>
    <w:rsid w:val="754C568E"/>
    <w:rsid w:val="754FFFF4"/>
    <w:rsid w:val="755160BA"/>
    <w:rsid w:val="7551E99C"/>
    <w:rsid w:val="75CD2D14"/>
    <w:rsid w:val="75DFC5B1"/>
    <w:rsid w:val="75F22B5C"/>
    <w:rsid w:val="7600B6D4"/>
    <w:rsid w:val="761471CE"/>
    <w:rsid w:val="76245AD7"/>
    <w:rsid w:val="7636317B"/>
    <w:rsid w:val="7642BA7E"/>
    <w:rsid w:val="7646529D"/>
    <w:rsid w:val="766CDBF0"/>
    <w:rsid w:val="7679B7F4"/>
    <w:rsid w:val="767A282E"/>
    <w:rsid w:val="767A343A"/>
    <w:rsid w:val="76848144"/>
    <w:rsid w:val="76A675B0"/>
    <w:rsid w:val="76A83C17"/>
    <w:rsid w:val="76A8490D"/>
    <w:rsid w:val="76BCD2A0"/>
    <w:rsid w:val="76C994E3"/>
    <w:rsid w:val="76D450EB"/>
    <w:rsid w:val="76F1D7A0"/>
    <w:rsid w:val="76F837F4"/>
    <w:rsid w:val="771DAD92"/>
    <w:rsid w:val="7731A390"/>
    <w:rsid w:val="7765017C"/>
    <w:rsid w:val="776A1BF5"/>
    <w:rsid w:val="77759187"/>
    <w:rsid w:val="778C5605"/>
    <w:rsid w:val="779ACBFD"/>
    <w:rsid w:val="77ABC955"/>
    <w:rsid w:val="77B296B6"/>
    <w:rsid w:val="77B8DE2B"/>
    <w:rsid w:val="77CC9941"/>
    <w:rsid w:val="77D316CB"/>
    <w:rsid w:val="77E0C328"/>
    <w:rsid w:val="77E8C1C1"/>
    <w:rsid w:val="77F93907"/>
    <w:rsid w:val="7813041C"/>
    <w:rsid w:val="78299BC8"/>
    <w:rsid w:val="78465A92"/>
    <w:rsid w:val="7852FB0A"/>
    <w:rsid w:val="786C67A8"/>
    <w:rsid w:val="7873ABBE"/>
    <w:rsid w:val="789494E9"/>
    <w:rsid w:val="78D78C86"/>
    <w:rsid w:val="78E24CAB"/>
    <w:rsid w:val="7900681E"/>
    <w:rsid w:val="791F2021"/>
    <w:rsid w:val="792157CA"/>
    <w:rsid w:val="79481EE2"/>
    <w:rsid w:val="795A5883"/>
    <w:rsid w:val="795F155F"/>
    <w:rsid w:val="7969CE6D"/>
    <w:rsid w:val="796F3F55"/>
    <w:rsid w:val="79B4885E"/>
    <w:rsid w:val="79BD8F29"/>
    <w:rsid w:val="79C99B09"/>
    <w:rsid w:val="79D58E2D"/>
    <w:rsid w:val="79E06C13"/>
    <w:rsid w:val="79F9ADC1"/>
    <w:rsid w:val="79FB6896"/>
    <w:rsid w:val="7A012922"/>
    <w:rsid w:val="7A169F5C"/>
    <w:rsid w:val="7A23CC4D"/>
    <w:rsid w:val="7A43331F"/>
    <w:rsid w:val="7A53D2E2"/>
    <w:rsid w:val="7A618580"/>
    <w:rsid w:val="7A6B6188"/>
    <w:rsid w:val="7A98280F"/>
    <w:rsid w:val="7A99346C"/>
    <w:rsid w:val="7A9DF32E"/>
    <w:rsid w:val="7A9FBED4"/>
    <w:rsid w:val="7AA339E3"/>
    <w:rsid w:val="7AAE7070"/>
    <w:rsid w:val="7ACC477E"/>
    <w:rsid w:val="7ACFC55C"/>
    <w:rsid w:val="7AEEA85F"/>
    <w:rsid w:val="7AF7D297"/>
    <w:rsid w:val="7B057913"/>
    <w:rsid w:val="7B064065"/>
    <w:rsid w:val="7B39F296"/>
    <w:rsid w:val="7B3AC194"/>
    <w:rsid w:val="7B5029E2"/>
    <w:rsid w:val="7B50A3D9"/>
    <w:rsid w:val="7B5AACAC"/>
    <w:rsid w:val="7B5B0A7A"/>
    <w:rsid w:val="7B6A212D"/>
    <w:rsid w:val="7B78D18D"/>
    <w:rsid w:val="7B80343E"/>
    <w:rsid w:val="7B97B961"/>
    <w:rsid w:val="7BAF1C39"/>
    <w:rsid w:val="7BB9724B"/>
    <w:rsid w:val="7BC2F259"/>
    <w:rsid w:val="7BEA17EE"/>
    <w:rsid w:val="7BF4F5F8"/>
    <w:rsid w:val="7BF936B1"/>
    <w:rsid w:val="7BF970E2"/>
    <w:rsid w:val="7C3E9F33"/>
    <w:rsid w:val="7C452367"/>
    <w:rsid w:val="7C474B79"/>
    <w:rsid w:val="7C4F618C"/>
    <w:rsid w:val="7C628DBC"/>
    <w:rsid w:val="7C6A0392"/>
    <w:rsid w:val="7C6FB04B"/>
    <w:rsid w:val="7CA9A85A"/>
    <w:rsid w:val="7CAC14EF"/>
    <w:rsid w:val="7CB41388"/>
    <w:rsid w:val="7CBA3562"/>
    <w:rsid w:val="7CC97EA2"/>
    <w:rsid w:val="7D0BB30A"/>
    <w:rsid w:val="7D500627"/>
    <w:rsid w:val="7D672A17"/>
    <w:rsid w:val="7D71F1B2"/>
    <w:rsid w:val="7D81CBC3"/>
    <w:rsid w:val="7D81F71E"/>
    <w:rsid w:val="7D919F43"/>
    <w:rsid w:val="7D982D68"/>
    <w:rsid w:val="7DAD56E1"/>
    <w:rsid w:val="7DC6BE5A"/>
    <w:rsid w:val="7DCE9880"/>
    <w:rsid w:val="7DD41DC0"/>
    <w:rsid w:val="7DE8190A"/>
    <w:rsid w:val="7DF04314"/>
    <w:rsid w:val="7E1FBC99"/>
    <w:rsid w:val="7E208887"/>
    <w:rsid w:val="7E37DB63"/>
    <w:rsid w:val="7E3F7260"/>
    <w:rsid w:val="7E46959D"/>
    <w:rsid w:val="7E8B8CA8"/>
    <w:rsid w:val="7EB3DE64"/>
    <w:rsid w:val="7EB59084"/>
    <w:rsid w:val="7EB8F48A"/>
    <w:rsid w:val="7EC6714C"/>
    <w:rsid w:val="7ED2DC43"/>
    <w:rsid w:val="7EE33110"/>
    <w:rsid w:val="7EFBBA95"/>
    <w:rsid w:val="7F0C6052"/>
    <w:rsid w:val="7F0F5A14"/>
    <w:rsid w:val="7F227161"/>
    <w:rsid w:val="7F24F41A"/>
    <w:rsid w:val="7F2B4288"/>
    <w:rsid w:val="7F46B2C0"/>
    <w:rsid w:val="7F618F7E"/>
    <w:rsid w:val="7F61C66C"/>
    <w:rsid w:val="7F72AE94"/>
    <w:rsid w:val="7FD002B2"/>
    <w:rsid w:val="7FE2C688"/>
  </w:rsids>
  <w:docVars>
    <w:docVar w:name="EN.InstantFormat" w:val="&lt;ENInstantFormat&gt;&lt;Enabled&gt;1&lt;/Enabled&gt;&lt;ScanUnformatted&gt;1&lt;/ScanUnformatted&gt;&lt;ScanChanges&gt;1&lt;/ScanChanges&gt;&lt;Suspended&gt;1&lt;/Suspended&gt;&lt;/ENInstantFormat&gt;"/>
    <w:docVar w:name="EN.Layout" w:val="&lt;ENLayout&gt;&lt;Style&gt;RIA&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zxds5rv02vp6edttjxfxrfx0x20v9araaf&quot;&gt;Front of pack nutrition labeling&lt;record-ids&gt;&lt;item&gt;220&lt;/item&gt;&lt;item&gt;223&lt;/item&gt;&lt;item&gt;230&lt;/item&gt;&lt;item&gt;231&lt;/item&gt;&lt;/record-ids&gt;&lt;/item&gt;&lt;/Libraries&gt;"/>
  </w:docVars>
  <m:mathPr>
    <m:mathFont m:val="Cambria Math"/>
  </m:mathPr>
  <w:themeFontLang w:val="en-US" w:eastAsia="ko-KR" w:bidi="ar-SA"/>
  <w:clrSchemeMapping w:bg1="light1" w:t1="dark1" w:bg2="light2" w:t2="dark2" w:accent1="accent1" w:accent2="accent2" w:accent3="accent3" w:accent4="accent4" w:accent5="accent5" w:accent6="accent6" w:hyperlink="hyperlink" w:followedHyperlink="followedHyperlink"/>
  <w14:docId w14:val="5EA4B64F"/>
  <w15:docId w15:val="{B549E208-01BA-4461-A9D4-C0076DF2F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qFormat="1"/>
    <w:lsdException w:name="caption" w:qFormat="1"/>
    <w:lsdException w:name="table of figures" w:uiPriority="99"/>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07238"/>
    <w:pPr>
      <w:spacing w:after="160" w:line="259" w:lineRule="auto"/>
      <w:jc w:val="both"/>
    </w:pPr>
    <w:rPr>
      <w:rFonts w:ascii="Helvetica" w:hAnsi="Helvetica" w:cs="Helvetica"/>
      <w:sz w:val="24"/>
      <w:szCs w:val="24"/>
    </w:rPr>
  </w:style>
  <w:style w:type="paragraph" w:styleId="Heading1">
    <w:name w:val="heading 1"/>
    <w:next w:val="Normal"/>
    <w:link w:val="Heading1Char"/>
    <w:qFormat/>
    <w:rsid w:val="00525A84"/>
    <w:pPr>
      <w:keepNext/>
      <w:keepLines/>
      <w:numPr>
        <w:numId w:val="1"/>
      </w:numPr>
      <w:spacing w:after="240" w:line="259" w:lineRule="auto"/>
      <w:jc w:val="center"/>
      <w:outlineLvl w:val="0"/>
    </w:pPr>
    <w:rPr>
      <w:rFonts w:ascii="Merriweather" w:eastAsia="Malgun Gothic" w:hAnsi="Merriweather" w:cs="Times New Roman"/>
      <w:b/>
      <w:bCs/>
      <w:color w:val="000000"/>
      <w:sz w:val="32"/>
      <w:szCs w:val="32"/>
    </w:rPr>
  </w:style>
  <w:style w:type="paragraph" w:styleId="Heading2">
    <w:name w:val="heading 2"/>
    <w:next w:val="Normal"/>
    <w:link w:val="Heading2Char"/>
    <w:qFormat/>
    <w:rsid w:val="00BB4BE8"/>
    <w:pPr>
      <w:keepNext/>
      <w:keepLines/>
      <w:numPr>
        <w:numId w:val="2"/>
      </w:numPr>
      <w:spacing w:after="240" w:line="259" w:lineRule="auto"/>
      <w:jc w:val="center"/>
      <w:outlineLvl w:val="1"/>
    </w:pPr>
    <w:rPr>
      <w:rFonts w:ascii="Merriweather" w:eastAsia="Malgun Gothic" w:hAnsi="Merriweather" w:cs="Times New Roman"/>
      <w:b/>
      <w:bCs/>
      <w:color w:val="007DBB"/>
      <w:sz w:val="28"/>
      <w:szCs w:val="28"/>
    </w:rPr>
  </w:style>
  <w:style w:type="paragraph" w:styleId="Heading3">
    <w:name w:val="heading 3"/>
    <w:next w:val="Normal"/>
    <w:link w:val="Heading3Char"/>
    <w:qFormat/>
    <w:rsid w:val="00DF35D9"/>
    <w:pPr>
      <w:keepNext/>
      <w:keepLines/>
      <w:numPr>
        <w:numId w:val="31"/>
      </w:numPr>
      <w:spacing w:after="240" w:line="259" w:lineRule="auto"/>
      <w:outlineLvl w:val="2"/>
    </w:pPr>
    <w:rPr>
      <w:rFonts w:ascii="Merriweather" w:eastAsia="Malgun Gothic" w:hAnsi="Merriweather" w:cs="Times New Roman"/>
      <w:b/>
      <w:bCs/>
      <w:color w:val="000000"/>
      <w:sz w:val="24"/>
      <w:szCs w:val="24"/>
    </w:rPr>
  </w:style>
  <w:style w:type="paragraph" w:styleId="Heading4">
    <w:name w:val="heading 4"/>
    <w:next w:val="Normal"/>
    <w:link w:val="Heading4Char"/>
    <w:qFormat/>
    <w:rsid w:val="00A2130F"/>
    <w:pPr>
      <w:keepNext/>
      <w:keepLines/>
      <w:numPr>
        <w:numId w:val="5"/>
      </w:numPr>
      <w:spacing w:after="240" w:line="259" w:lineRule="auto"/>
      <w:outlineLvl w:val="3"/>
    </w:pPr>
    <w:rPr>
      <w:rFonts w:ascii="Merriweather" w:eastAsia="Malgun Gothic" w:hAnsi="Merriweather" w:cs="Times New Roman"/>
      <w:b/>
      <w:bCs/>
      <w:color w:val="007DBB"/>
      <w:sz w:val="22"/>
      <w:szCs w:val="22"/>
    </w:rPr>
  </w:style>
  <w:style w:type="paragraph" w:styleId="Heading5">
    <w:name w:val="heading 5"/>
    <w:basedOn w:val="Normal"/>
    <w:next w:val="Normal"/>
    <w:link w:val="Heading5Char"/>
    <w:qFormat/>
    <w:rsid w:val="00A2130F"/>
    <w:pPr>
      <w:keepNext/>
      <w:keepLines/>
      <w:spacing w:after="240"/>
      <w:outlineLvl w:val="4"/>
    </w:pPr>
    <w:rPr>
      <w:rFonts w:ascii="Merriweather" w:eastAsia="Malgun Gothic" w:hAnsi="Merriweather" w:cs="Times New Roman"/>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ATables">
    <w:name w:val="RIA: Tables"/>
    <w:link w:val="RIATablesChar"/>
    <w:rsid w:val="00435446"/>
    <w:pPr>
      <w:spacing w:line="259" w:lineRule="auto"/>
      <w:jc w:val="center"/>
    </w:pPr>
    <w:rPr>
      <w:rFonts w:ascii="Helvetica" w:hAnsi="Helvetica" w:cs="Helvetica"/>
      <w:sz w:val="22"/>
      <w:szCs w:val="22"/>
    </w:rPr>
  </w:style>
  <w:style w:type="paragraph" w:customStyle="1" w:styleId="CoverPageAuthor">
    <w:name w:val="Cover Page: Author"/>
    <w:link w:val="CoverPageAuthorChar"/>
    <w:rsid w:val="00435446"/>
    <w:pPr>
      <w:spacing w:line="259" w:lineRule="auto"/>
    </w:pPr>
    <w:rPr>
      <w:rFonts w:ascii="Merriweather" w:hAnsi="Merriweather" w:cs="Helvetica"/>
      <w:b/>
      <w:bCs/>
      <w:color w:val="007DBB"/>
    </w:rPr>
  </w:style>
  <w:style w:type="character" w:customStyle="1" w:styleId="RIATablesChar">
    <w:name w:val="RIA: Tables Char"/>
    <w:link w:val="RIATables"/>
    <w:rsid w:val="00435446"/>
    <w:rPr>
      <w:rFonts w:ascii="Helvetica" w:hAnsi="Helvetica" w:cs="Helvetica"/>
    </w:rPr>
  </w:style>
  <w:style w:type="paragraph" w:customStyle="1" w:styleId="CoverPageRegulation">
    <w:name w:val="Cover Page: Regulation"/>
    <w:link w:val="CoverPageRegulationChar"/>
    <w:rsid w:val="00B9128B"/>
    <w:pPr>
      <w:spacing w:line="259" w:lineRule="auto"/>
      <w:jc w:val="center"/>
    </w:pPr>
    <w:rPr>
      <w:rFonts w:ascii="Merriweather" w:hAnsi="Merriweather" w:cs="Helvetica"/>
      <w:b/>
      <w:bCs/>
      <w:color w:val="FFFFFF"/>
      <w:sz w:val="46"/>
      <w:szCs w:val="46"/>
    </w:rPr>
  </w:style>
  <w:style w:type="character" w:customStyle="1" w:styleId="CoverPageAuthorChar">
    <w:name w:val="Cover Page: Author Char"/>
    <w:link w:val="CoverPageAuthor"/>
    <w:rsid w:val="00435446"/>
    <w:rPr>
      <w:rFonts w:ascii="Merriweather" w:hAnsi="Merriweather" w:cs="Helvetica"/>
      <w:b/>
      <w:bCs/>
      <w:color w:val="007DBB"/>
      <w:sz w:val="20"/>
      <w:szCs w:val="20"/>
    </w:rPr>
  </w:style>
  <w:style w:type="paragraph" w:customStyle="1" w:styleId="CoverPageDocket">
    <w:name w:val="Cover Page: Docket"/>
    <w:link w:val="CoverPageDocketChar"/>
    <w:rsid w:val="00B9128B"/>
    <w:pPr>
      <w:spacing w:line="259" w:lineRule="auto"/>
      <w:jc w:val="center"/>
    </w:pPr>
    <w:rPr>
      <w:rFonts w:ascii="Merriweather" w:hAnsi="Merriweather" w:cs="Helvetica"/>
      <w:b/>
      <w:bCs/>
      <w:color w:val="FFFFFF"/>
      <w:sz w:val="24"/>
      <w:szCs w:val="24"/>
    </w:rPr>
  </w:style>
  <w:style w:type="character" w:customStyle="1" w:styleId="CoverPageRegulationChar">
    <w:name w:val="Cover Page: Regulation Char"/>
    <w:link w:val="CoverPageRegulation"/>
    <w:rsid w:val="00B9128B"/>
    <w:rPr>
      <w:rFonts w:ascii="Merriweather" w:hAnsi="Merriweather" w:cs="Helvetica"/>
      <w:b/>
      <w:bCs/>
      <w:color w:val="FFFFFF"/>
      <w:sz w:val="46"/>
      <w:szCs w:val="46"/>
    </w:rPr>
  </w:style>
  <w:style w:type="paragraph" w:customStyle="1" w:styleId="CoverPageRIA">
    <w:name w:val="Cover Page: RIA"/>
    <w:link w:val="CoverPageRIAChar"/>
    <w:rsid w:val="00B9128B"/>
    <w:pPr>
      <w:spacing w:line="259" w:lineRule="auto"/>
      <w:jc w:val="center"/>
    </w:pPr>
    <w:rPr>
      <w:rFonts w:ascii="Merriweather" w:hAnsi="Merriweather" w:cs="Helvetica"/>
      <w:b/>
      <w:bCs/>
      <w:color w:val="FFFFFF"/>
      <w:sz w:val="32"/>
      <w:szCs w:val="32"/>
    </w:rPr>
  </w:style>
  <w:style w:type="character" w:customStyle="1" w:styleId="CoverPageDocketChar">
    <w:name w:val="Cover Page: Docket Char"/>
    <w:link w:val="CoverPageDocket"/>
    <w:rsid w:val="00B9128B"/>
    <w:rPr>
      <w:rFonts w:ascii="Merriweather" w:hAnsi="Merriweather" w:cs="Helvetica"/>
      <w:b/>
      <w:bCs/>
      <w:color w:val="FFFFFF"/>
      <w:sz w:val="24"/>
      <w:szCs w:val="24"/>
    </w:rPr>
  </w:style>
  <w:style w:type="paragraph" w:customStyle="1" w:styleId="RIANoToCHeading1">
    <w:name w:val="RIA: No ToC Heading 1"/>
    <w:next w:val="Normal"/>
    <w:link w:val="RIANoToCHeading1Char"/>
    <w:rsid w:val="00525A84"/>
    <w:pPr>
      <w:spacing w:after="160" w:line="259" w:lineRule="auto"/>
      <w:jc w:val="center"/>
    </w:pPr>
    <w:rPr>
      <w:rFonts w:ascii="Merriweather" w:hAnsi="Merriweather" w:cs="Helvetica"/>
      <w:b/>
      <w:sz w:val="32"/>
      <w:szCs w:val="24"/>
    </w:rPr>
  </w:style>
  <w:style w:type="character" w:customStyle="1" w:styleId="CoverPageRIAChar">
    <w:name w:val="Cover Page: RIA Char"/>
    <w:link w:val="CoverPageRIA"/>
    <w:rsid w:val="00B9128B"/>
    <w:rPr>
      <w:rFonts w:ascii="Merriweather" w:hAnsi="Merriweather" w:cs="Helvetica"/>
      <w:b/>
      <w:bCs/>
      <w:color w:val="FFFFFF"/>
      <w:sz w:val="32"/>
      <w:szCs w:val="32"/>
    </w:rPr>
  </w:style>
  <w:style w:type="character" w:customStyle="1" w:styleId="Heading1Char">
    <w:name w:val="Heading 1 Char"/>
    <w:link w:val="Heading1"/>
    <w:rsid w:val="00525A84"/>
    <w:rPr>
      <w:rFonts w:ascii="Merriweather" w:eastAsia="Malgun Gothic" w:hAnsi="Merriweather" w:cs="Times New Roman"/>
      <w:b/>
      <w:bCs/>
      <w:color w:val="000000"/>
      <w:sz w:val="32"/>
      <w:szCs w:val="32"/>
    </w:rPr>
  </w:style>
  <w:style w:type="character" w:customStyle="1" w:styleId="RIANoToCHeading1Char">
    <w:name w:val="RIA: No ToC Heading 1 Char"/>
    <w:link w:val="RIANoToCHeading1"/>
    <w:rsid w:val="00525A84"/>
    <w:rPr>
      <w:rFonts w:ascii="Merriweather" w:hAnsi="Merriweather" w:cs="Helvetica"/>
      <w:b/>
      <w:sz w:val="32"/>
      <w:szCs w:val="24"/>
    </w:rPr>
  </w:style>
  <w:style w:type="paragraph" w:styleId="TOC1">
    <w:name w:val="toc 1"/>
    <w:basedOn w:val="Normal"/>
    <w:next w:val="Normal"/>
    <w:autoRedefine/>
    <w:uiPriority w:val="39"/>
    <w:rsid w:val="00C57DEF"/>
    <w:pPr>
      <w:tabs>
        <w:tab w:val="left" w:pos="450"/>
        <w:tab w:val="right" w:leader="dot" w:pos="9350"/>
      </w:tabs>
      <w:spacing w:after="100"/>
    </w:pPr>
  </w:style>
  <w:style w:type="character" w:customStyle="1" w:styleId="Heading2Char">
    <w:name w:val="Heading 2 Char"/>
    <w:link w:val="Heading2"/>
    <w:rsid w:val="00BB4BE8"/>
    <w:rPr>
      <w:rFonts w:ascii="Merriweather" w:eastAsia="Malgun Gothic" w:hAnsi="Merriweather" w:cs="Times New Roman"/>
      <w:b/>
      <w:bCs/>
      <w:color w:val="007DBB"/>
      <w:sz w:val="28"/>
      <w:szCs w:val="28"/>
    </w:rPr>
  </w:style>
  <w:style w:type="paragraph" w:styleId="Caption">
    <w:name w:val="caption"/>
    <w:basedOn w:val="Normal"/>
    <w:next w:val="Normal"/>
    <w:qFormat/>
    <w:rsid w:val="00AF1278"/>
    <w:pPr>
      <w:spacing w:after="0" w:line="240" w:lineRule="auto"/>
    </w:pPr>
    <w:rPr>
      <w:rFonts w:ascii="Merriweather" w:hAnsi="Merriweather"/>
      <w:b/>
      <w:bCs/>
      <w:color w:val="007DBB"/>
      <w:sz w:val="22"/>
      <w:szCs w:val="22"/>
    </w:rPr>
  </w:style>
  <w:style w:type="table" w:styleId="TableGrid">
    <w:name w:val="Table Grid"/>
    <w:basedOn w:val="TableNormal"/>
    <w:rsid w:val="00DF3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rmatting">
    <w:name w:val="Table Formatting"/>
    <w:basedOn w:val="ListParagraph"/>
    <w:link w:val="TableFormattingChar"/>
    <w:rsid w:val="00DF35D9"/>
    <w:pPr>
      <w:spacing w:after="0" w:line="240" w:lineRule="auto"/>
      <w:ind w:left="0"/>
      <w:contextualSpacing w:val="0"/>
    </w:pPr>
    <w:rPr>
      <w:rFonts w:cs="Arial"/>
      <w:sz w:val="22"/>
      <w:szCs w:val="22"/>
    </w:rPr>
  </w:style>
  <w:style w:type="character" w:customStyle="1" w:styleId="TableFormattingChar">
    <w:name w:val="Table Formatting Char"/>
    <w:link w:val="TableFormatting"/>
    <w:rsid w:val="00DF35D9"/>
    <w:rPr>
      <w:rFonts w:ascii="Helvetica" w:hAnsi="Helvetica"/>
    </w:rPr>
  </w:style>
  <w:style w:type="paragraph" w:styleId="ListParagraph">
    <w:name w:val="List Paragraph"/>
    <w:basedOn w:val="Normal"/>
    <w:qFormat/>
    <w:rsid w:val="00DF35D9"/>
    <w:pPr>
      <w:ind w:left="720"/>
      <w:contextualSpacing/>
    </w:pPr>
  </w:style>
  <w:style w:type="character" w:customStyle="1" w:styleId="Heading3Char">
    <w:name w:val="Heading 3 Char"/>
    <w:link w:val="Heading3"/>
    <w:rsid w:val="00DF35D9"/>
    <w:rPr>
      <w:rFonts w:ascii="Merriweather" w:eastAsia="Malgun Gothic" w:hAnsi="Merriweather" w:cs="Times New Roman"/>
      <w:b/>
      <w:bCs/>
      <w:color w:val="000000"/>
      <w:sz w:val="24"/>
      <w:szCs w:val="24"/>
    </w:rPr>
  </w:style>
  <w:style w:type="character" w:customStyle="1" w:styleId="Heading4Char">
    <w:name w:val="Heading 4 Char"/>
    <w:link w:val="Heading4"/>
    <w:rsid w:val="00A2130F"/>
    <w:rPr>
      <w:rFonts w:ascii="Merriweather" w:eastAsia="Malgun Gothic" w:hAnsi="Merriweather" w:cs="Times New Roman"/>
      <w:b/>
      <w:bCs/>
      <w:color w:val="007DBB"/>
    </w:rPr>
  </w:style>
  <w:style w:type="character" w:customStyle="1" w:styleId="Heading5Char">
    <w:name w:val="Heading 5 Char"/>
    <w:link w:val="Heading5"/>
    <w:rsid w:val="00A2130F"/>
    <w:rPr>
      <w:rFonts w:ascii="Merriweather" w:eastAsia="Malgun Gothic" w:hAnsi="Merriweather" w:cs="Times New Roman"/>
      <w:sz w:val="20"/>
      <w:szCs w:val="20"/>
      <w:u w:val="single"/>
    </w:rPr>
  </w:style>
  <w:style w:type="paragraph" w:styleId="TOC2">
    <w:name w:val="toc 2"/>
    <w:basedOn w:val="Normal"/>
    <w:next w:val="Normal"/>
    <w:autoRedefine/>
    <w:uiPriority w:val="39"/>
    <w:rsid w:val="009C3070"/>
    <w:pPr>
      <w:tabs>
        <w:tab w:val="left" w:pos="720"/>
        <w:tab w:val="right" w:leader="dot" w:pos="9350"/>
      </w:tabs>
      <w:spacing w:after="100"/>
      <w:ind w:left="240"/>
    </w:pPr>
  </w:style>
  <w:style w:type="paragraph" w:styleId="TOC3">
    <w:name w:val="toc 3"/>
    <w:basedOn w:val="Normal"/>
    <w:next w:val="Normal"/>
    <w:autoRedefine/>
    <w:uiPriority w:val="39"/>
    <w:rsid w:val="009C3070"/>
    <w:pPr>
      <w:tabs>
        <w:tab w:val="left" w:pos="1100"/>
        <w:tab w:val="right" w:leader="dot" w:pos="9350"/>
      </w:tabs>
      <w:spacing w:after="100"/>
      <w:ind w:left="480"/>
    </w:pPr>
  </w:style>
  <w:style w:type="paragraph" w:styleId="TOC4">
    <w:name w:val="toc 4"/>
    <w:basedOn w:val="Normal"/>
    <w:next w:val="Normal"/>
    <w:autoRedefine/>
    <w:uiPriority w:val="39"/>
    <w:rsid w:val="00107238"/>
    <w:pPr>
      <w:spacing w:after="100"/>
      <w:ind w:left="720"/>
    </w:pPr>
  </w:style>
  <w:style w:type="character" w:styleId="Hyperlink">
    <w:name w:val="Hyperlink"/>
    <w:uiPriority w:val="99"/>
    <w:rsid w:val="00107238"/>
    <w:rPr>
      <w:color w:val="0563C1"/>
      <w:u w:val="single"/>
    </w:rPr>
  </w:style>
  <w:style w:type="paragraph" w:styleId="TableofFigures">
    <w:name w:val="table of figures"/>
    <w:basedOn w:val="Normal"/>
    <w:next w:val="Normal"/>
    <w:uiPriority w:val="99"/>
    <w:rsid w:val="00107238"/>
    <w:pPr>
      <w:spacing w:after="0"/>
    </w:pPr>
  </w:style>
  <w:style w:type="paragraph" w:styleId="FootnoteText">
    <w:name w:val="footnote text"/>
    <w:aliases w:val=" Char,Char,Char18,F1,FT,Footnote Text AG,Footnote Text Char Char,Footnote Text Char Char Char Char,Footnote Text Char1 Char Char,Footnote ak,Footnotes,SD Footnote Text,Style 14,Tablenote Text,Text,fn,fn - no space,fnW,footnote text,ft"/>
    <w:basedOn w:val="Normal"/>
    <w:link w:val="FootnoteTextChar"/>
    <w:uiPriority w:val="99"/>
    <w:qFormat/>
    <w:rsid w:val="00107238"/>
    <w:pPr>
      <w:spacing w:after="0" w:line="240" w:lineRule="auto"/>
    </w:pPr>
    <w:rPr>
      <w:sz w:val="20"/>
      <w:szCs w:val="20"/>
    </w:rPr>
  </w:style>
  <w:style w:type="character" w:customStyle="1" w:styleId="FootnoteTextChar">
    <w:name w:val="Footnote Text Char"/>
    <w:aliases w:val=" Char Char,Char Char,Char18 Char,F1 Char,FT Char,Footnote Text AG Char,Footnote Text Char Char Char,Footnote Text Char Char Char Char Char,Footnote Text Char1 Char Char Char,Footnote ak Char,Footnotes Char,SD Footnote Text Char"/>
    <w:link w:val="FootnoteText"/>
    <w:uiPriority w:val="99"/>
    <w:rsid w:val="00107238"/>
    <w:rPr>
      <w:rFonts w:ascii="Helvetica" w:hAnsi="Helvetica" w:cs="Helvetica"/>
      <w:sz w:val="20"/>
      <w:szCs w:val="20"/>
    </w:rPr>
  </w:style>
  <w:style w:type="character" w:styleId="FootnoteReference">
    <w:name w:val="footnote reference"/>
    <w:aliases w:val="BVI fnr,EN Footnote Reference,FR,Footnote Reference Superscript,Footnote Reference/,Footnote reference number,Footnote symbol,Footnotes refss,Odwołanie przypisu,Rimando nota a piè di pagina1,SUPERS,fr,number,richiamo note eggsi"/>
    <w:uiPriority w:val="99"/>
    <w:qFormat/>
    <w:rsid w:val="00107238"/>
    <w:rPr>
      <w:vertAlign w:val="superscript"/>
    </w:rPr>
  </w:style>
  <w:style w:type="character" w:customStyle="1" w:styleId="normaltextrun">
    <w:name w:val="normaltextrun"/>
    <w:basedOn w:val="DefaultParagraphFont"/>
    <w:rsid w:val="00B61EE2"/>
  </w:style>
  <w:style w:type="character" w:customStyle="1" w:styleId="eop">
    <w:name w:val="eop"/>
    <w:basedOn w:val="DefaultParagraphFont"/>
    <w:rsid w:val="00B61EE2"/>
  </w:style>
  <w:style w:type="paragraph" w:styleId="BodyText">
    <w:name w:val="Body Text"/>
    <w:basedOn w:val="Normal"/>
    <w:link w:val="BodyTextChar"/>
    <w:rsid w:val="00DE4194"/>
    <w:pPr>
      <w:widowControl w:val="0"/>
      <w:autoSpaceDE w:val="0"/>
      <w:autoSpaceDN w:val="0"/>
      <w:spacing w:after="0" w:line="240" w:lineRule="auto"/>
      <w:jc w:val="left"/>
    </w:pPr>
    <w:rPr>
      <w:rFonts w:ascii="Arial" w:eastAsia="Arial" w:hAnsi="Arial" w:cs="Arial"/>
      <w:sz w:val="20"/>
      <w:szCs w:val="20"/>
    </w:rPr>
  </w:style>
  <w:style w:type="character" w:customStyle="1" w:styleId="BodyTextChar">
    <w:name w:val="Body Text Char"/>
    <w:link w:val="BodyText"/>
    <w:rsid w:val="00DE4194"/>
    <w:rPr>
      <w:rFonts w:ascii="Arial" w:eastAsia="Arial" w:hAnsi="Arial" w:cs="Arial"/>
      <w:sz w:val="20"/>
      <w:szCs w:val="20"/>
    </w:rPr>
  </w:style>
  <w:style w:type="character" w:styleId="CommentReference">
    <w:name w:val="annotation reference"/>
    <w:uiPriority w:val="99"/>
    <w:rsid w:val="00DE4194"/>
    <w:rPr>
      <w:sz w:val="16"/>
      <w:szCs w:val="16"/>
    </w:rPr>
  </w:style>
  <w:style w:type="paragraph" w:styleId="CommentText">
    <w:name w:val="annotation text"/>
    <w:basedOn w:val="Normal"/>
    <w:link w:val="CommentTextChar"/>
    <w:rsid w:val="00DE4194"/>
    <w:pPr>
      <w:widowControl w:val="0"/>
      <w:autoSpaceDE w:val="0"/>
      <w:autoSpaceDN w:val="0"/>
      <w:spacing w:after="0" w:line="240" w:lineRule="auto"/>
      <w:jc w:val="left"/>
    </w:pPr>
    <w:rPr>
      <w:rFonts w:ascii="Arial" w:eastAsia="Arial" w:hAnsi="Arial" w:cs="Arial"/>
      <w:sz w:val="20"/>
      <w:szCs w:val="20"/>
    </w:rPr>
  </w:style>
  <w:style w:type="character" w:customStyle="1" w:styleId="CommentTextChar">
    <w:name w:val="Comment Text Char"/>
    <w:link w:val="CommentText"/>
    <w:rsid w:val="00DE4194"/>
    <w:rPr>
      <w:rFonts w:ascii="Arial" w:eastAsia="Arial" w:hAnsi="Arial" w:cs="Arial"/>
      <w:sz w:val="20"/>
      <w:szCs w:val="20"/>
    </w:rPr>
  </w:style>
  <w:style w:type="paragraph" w:customStyle="1" w:styleId="Default">
    <w:name w:val="Default"/>
    <w:rsid w:val="002637C6"/>
    <w:pPr>
      <w:autoSpaceDE w:val="0"/>
      <w:autoSpaceDN w:val="0"/>
      <w:adjustRightInd w:val="0"/>
    </w:pPr>
    <w:rPr>
      <w:rFonts w:ascii="Times New Roman" w:eastAsia="MS Mincho" w:hAnsi="Times New Roman" w:cs="Times New Roman"/>
      <w:color w:val="000000"/>
      <w:sz w:val="24"/>
      <w:szCs w:val="24"/>
    </w:rPr>
  </w:style>
  <w:style w:type="paragraph" w:styleId="CommentSubject">
    <w:name w:val="annotation subject"/>
    <w:basedOn w:val="CommentText"/>
    <w:next w:val="CommentText"/>
    <w:link w:val="CommentSubjectChar"/>
    <w:rsid w:val="00BE2050"/>
    <w:pPr>
      <w:widowControl/>
      <w:autoSpaceDE/>
      <w:autoSpaceDN/>
      <w:spacing w:after="160"/>
      <w:jc w:val="both"/>
    </w:pPr>
    <w:rPr>
      <w:rFonts w:ascii="Helvetica" w:eastAsia="Calibri" w:hAnsi="Helvetica" w:cs="Helvetica"/>
      <w:b/>
      <w:bCs/>
    </w:rPr>
  </w:style>
  <w:style w:type="character" w:customStyle="1" w:styleId="CommentSubjectChar">
    <w:name w:val="Comment Subject Char"/>
    <w:link w:val="CommentSubject"/>
    <w:rsid w:val="00BE2050"/>
    <w:rPr>
      <w:rFonts w:ascii="Helvetica" w:eastAsia="Arial" w:hAnsi="Helvetica" w:cs="Helvetica"/>
      <w:b/>
      <w:bCs/>
      <w:sz w:val="20"/>
      <w:szCs w:val="20"/>
    </w:rPr>
  </w:style>
  <w:style w:type="paragraph" w:styleId="Header">
    <w:name w:val="header"/>
    <w:basedOn w:val="Normal"/>
    <w:link w:val="HeaderChar"/>
    <w:rsid w:val="0065760B"/>
    <w:pPr>
      <w:tabs>
        <w:tab w:val="center" w:pos="4680"/>
        <w:tab w:val="right" w:pos="9360"/>
      </w:tabs>
      <w:spacing w:after="0" w:line="240" w:lineRule="auto"/>
    </w:pPr>
  </w:style>
  <w:style w:type="character" w:customStyle="1" w:styleId="HeaderChar">
    <w:name w:val="Header Char"/>
    <w:link w:val="Header"/>
    <w:rsid w:val="0065760B"/>
    <w:rPr>
      <w:rFonts w:ascii="Helvetica" w:hAnsi="Helvetica" w:cs="Helvetica"/>
      <w:sz w:val="24"/>
      <w:szCs w:val="24"/>
    </w:rPr>
  </w:style>
  <w:style w:type="paragraph" w:styleId="Footer">
    <w:name w:val="footer"/>
    <w:basedOn w:val="Normal"/>
    <w:link w:val="FooterChar"/>
    <w:rsid w:val="0065760B"/>
    <w:pPr>
      <w:tabs>
        <w:tab w:val="center" w:pos="4680"/>
        <w:tab w:val="right" w:pos="9360"/>
      </w:tabs>
      <w:spacing w:after="0" w:line="240" w:lineRule="auto"/>
    </w:pPr>
  </w:style>
  <w:style w:type="character" w:customStyle="1" w:styleId="FooterChar">
    <w:name w:val="Footer Char"/>
    <w:link w:val="Footer"/>
    <w:rsid w:val="0065760B"/>
    <w:rPr>
      <w:rFonts w:ascii="Helvetica" w:hAnsi="Helvetica" w:cs="Helvetica"/>
      <w:sz w:val="24"/>
      <w:szCs w:val="24"/>
    </w:rPr>
  </w:style>
  <w:style w:type="character" w:styleId="UnresolvedMention">
    <w:name w:val="Unresolved Mention"/>
    <w:rsid w:val="000006E5"/>
    <w:rPr>
      <w:color w:val="605E5C"/>
      <w:shd w:val="clear" w:color="auto" w:fill="E1DFDD"/>
    </w:rPr>
  </w:style>
  <w:style w:type="paragraph" w:customStyle="1" w:styleId="paragraph">
    <w:name w:val="paragraph"/>
    <w:basedOn w:val="Normal"/>
    <w:rsid w:val="007D67A4"/>
    <w:pPr>
      <w:spacing w:before="100" w:beforeAutospacing="1" w:after="100" w:afterAutospacing="1" w:line="240" w:lineRule="auto"/>
      <w:jc w:val="left"/>
    </w:pPr>
    <w:rPr>
      <w:rFonts w:ascii="Times New Roman" w:eastAsia="Times New Roman" w:hAnsi="Times New Roman" w:cs="Times New Roman"/>
    </w:rPr>
  </w:style>
  <w:style w:type="character" w:styleId="FollowedHyperlink">
    <w:name w:val="FollowedHyperlink"/>
    <w:rsid w:val="00C8251B"/>
    <w:rPr>
      <w:color w:val="954F72"/>
      <w:u w:val="single"/>
    </w:rPr>
  </w:style>
  <w:style w:type="paragraph" w:styleId="Bibliography">
    <w:name w:val="Bibliography"/>
    <w:basedOn w:val="Normal"/>
    <w:next w:val="Normal"/>
    <w:rsid w:val="009C528D"/>
  </w:style>
  <w:style w:type="paragraph" w:customStyle="1" w:styleId="EndNoteBibliographyTitle">
    <w:name w:val="EndNote Bibliography Title"/>
    <w:basedOn w:val="Normal"/>
    <w:link w:val="EndNoteBibliographyTitleChar"/>
    <w:rsid w:val="00D204D5"/>
    <w:pPr>
      <w:spacing w:after="0"/>
      <w:jc w:val="center"/>
    </w:pPr>
    <w:rPr>
      <w:noProof/>
    </w:rPr>
  </w:style>
  <w:style w:type="character" w:customStyle="1" w:styleId="EndNoteBibliographyTitleChar">
    <w:name w:val="EndNote Bibliography Title Char"/>
    <w:link w:val="EndNoteBibliographyTitle"/>
    <w:rsid w:val="00D204D5"/>
    <w:rPr>
      <w:rFonts w:ascii="Helvetica" w:hAnsi="Helvetica" w:cs="Helvetica"/>
      <w:noProof/>
      <w:sz w:val="24"/>
      <w:szCs w:val="24"/>
    </w:rPr>
  </w:style>
  <w:style w:type="paragraph" w:customStyle="1" w:styleId="EndNoteBibliography">
    <w:name w:val="EndNote Bibliography"/>
    <w:basedOn w:val="Normal"/>
    <w:link w:val="EndNoteBibliographyChar"/>
    <w:rsid w:val="00D204D5"/>
    <w:pPr>
      <w:spacing w:line="240" w:lineRule="auto"/>
    </w:pPr>
    <w:rPr>
      <w:noProof/>
    </w:rPr>
  </w:style>
  <w:style w:type="character" w:customStyle="1" w:styleId="EndNoteBibliographyChar">
    <w:name w:val="EndNote Bibliography Char"/>
    <w:link w:val="EndNoteBibliography"/>
    <w:rsid w:val="00D204D5"/>
    <w:rPr>
      <w:rFonts w:ascii="Helvetica" w:hAnsi="Helvetica" w:cs="Helvetica"/>
      <w:noProof/>
      <w:sz w:val="24"/>
      <w:szCs w:val="24"/>
    </w:rPr>
  </w:style>
  <w:style w:type="character" w:styleId="Mention">
    <w:name w:val="Mention"/>
    <w:rsid w:val="009563D1"/>
    <w:rPr>
      <w:color w:val="2B579A"/>
      <w:shd w:val="clear" w:color="auto" w:fill="E1DFDD"/>
    </w:rPr>
  </w:style>
  <w:style w:type="paragraph" w:styleId="NormalWeb">
    <w:name w:val="Normal (Web)"/>
    <w:basedOn w:val="Normal"/>
    <w:rsid w:val="007424BA"/>
    <w:pPr>
      <w:spacing w:before="100" w:beforeAutospacing="1" w:after="100" w:afterAutospacing="1" w:line="240" w:lineRule="auto"/>
      <w:jc w:val="left"/>
    </w:pPr>
    <w:rPr>
      <w:rFonts w:ascii="Times New Roman" w:eastAsia="Times New Roman" w:hAnsi="Times New Roman" w:cs="Times New Roman"/>
    </w:rPr>
  </w:style>
  <w:style w:type="paragraph" w:styleId="Revision">
    <w:name w:val="Revision"/>
    <w:hidden/>
    <w:rsid w:val="001B16F1"/>
    <w:rPr>
      <w:rFonts w:ascii="Helvetica" w:hAnsi="Helvetica" w:cs="Helvetica"/>
      <w:sz w:val="24"/>
      <w:szCs w:val="24"/>
    </w:rPr>
  </w:style>
  <w:style w:type="character" w:styleId="Emphasis">
    <w:name w:val="Emphasis"/>
    <w:qFormat/>
    <w:rsid w:val="00457100"/>
    <w:rPr>
      <w:i/>
      <w:iCs/>
    </w:rPr>
  </w:style>
  <w:style w:type="character" w:customStyle="1" w:styleId="ui-provider">
    <w:name w:val="ui-provider"/>
    <w:basedOn w:val="DefaultParagraphFont"/>
    <w:rsid w:val="007A56EE"/>
  </w:style>
  <w:style w:type="paragraph" w:styleId="NoSpacing">
    <w:name w:val="No Spacing"/>
    <w:qFormat/>
    <w:rsid w:val="0034091E"/>
    <w:pPr>
      <w:jc w:val="both"/>
    </w:pPr>
    <w:rPr>
      <w:rFonts w:ascii="Helvetica" w:hAnsi="Helvetica" w:cs="Helvetica"/>
      <w:sz w:val="24"/>
      <w:szCs w:val="24"/>
    </w:rPr>
  </w:style>
  <w:style w:type="character" w:customStyle="1" w:styleId="cf01">
    <w:name w:val="cf01"/>
    <w:basedOn w:val="DefaultParagraphFont"/>
    <w:rsid w:val="00101A8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hyperlink" Target="https://www.ars.usda.gov/northeast-area/beltsville-md-bhnrc/beltsville-human-nutrition-research-center/food-surveys-research-group/docs/wweia-data-tables/" TargetMode="External" /><Relationship Id="rId17" Type="http://schemas.openxmlformats.org/officeDocument/2006/relationships/hyperlink" Target="https://fsans-explorer.fda.gov/" TargetMode="External"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settings" Target="settings.xml" /><Relationship Id="rId20" Type="http://schemas.openxmlformats.org/officeDocument/2006/relationships/image" Target="media/image8.png"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xml version="1.0" encoding="utf-8" standalone="yes"?><Relationships xmlns="http://schemas.openxmlformats.org/package/2006/relationships"><Relationship Id="rId1" Type="http://schemas.openxmlformats.org/officeDocument/2006/relationships/hyperlink" Target="https://www.fda.gov/food/nutrition-facts-label/how-understand-and-use-nutrition-facts-label" TargetMode="External" /><Relationship Id="rId10" Type="http://schemas.openxmlformats.org/officeDocument/2006/relationships/hyperlink" Target="https://www.cdc.gov/cancer-environment/php/guidelines/characteristics.html?CDC_AAref_Val=https://www.cdc.gov/nceh/cancer-environment/guidelines/cancer-characteristics.html" TargetMode="External" /><Relationship Id="rId11" Type="http://schemas.openxmlformats.org/officeDocument/2006/relationships/hyperlink" Target="https://www.cdc.gov/high-blood-pressure/data-research/facts-stats/?CDC_AAref_Val=https://www.cdc.gov/bloodpressure/facts.htm" TargetMode="External" /><Relationship Id="rId12" Type="http://schemas.openxmlformats.org/officeDocument/2006/relationships/hyperlink" Target="https://wonder.cdc.gov/mcd.html" TargetMode="External" /><Relationship Id="rId13" Type="http://schemas.openxmlformats.org/officeDocument/2006/relationships/hyperlink" Target="https://www.dietaryguidelines.gov/" TargetMode="External" /><Relationship Id="rId14" Type="http://schemas.openxmlformats.org/officeDocument/2006/relationships/hyperlink" Target="https://www.cdc.gov/chronic-disease/data-research/facts-stats/index.html" TargetMode="External" /><Relationship Id="rId15" Type="http://schemas.openxmlformats.org/officeDocument/2006/relationships/hyperlink" Target="https://www.cdc.gov/diabetes/pdfs/data/statistics/national-diabetes-statistics-report.pdf" TargetMode="External" /><Relationship Id="rId16" Type="http://schemas.openxmlformats.org/officeDocument/2006/relationships/hyperlink" Target="https://www.dietaryguidelines.gov/2020-advisory-committee-report" TargetMode="External" /><Relationship Id="rId17" Type="http://schemas.openxmlformats.org/officeDocument/2006/relationships/hyperlink" Target="https://www.google.com/url?sa=t&amp;rct=j&amp;q=&amp;esrc=s&amp;source=web&amp;cd=&amp;ved=2ahUKEwil_tzNpYfzAhWpMVkFHdHpDaQQFnoECB8QAQ&amp;url=https%3A%2F%2Fwww.dietaryguidelines.gov%2Fsites%2Fdefault%2Ffiles%2F2020-07%2FScientificReport_of_the_2020DietaryGuidelinesAdvisoryCommittee_first-print.pdf&amp;usg=AOvVaw2ctlxLtwCGTxBXdPjjZzkB" TargetMode="External" /><Relationship Id="rId18" Type="http://schemas.openxmlformats.org/officeDocument/2006/relationships/hyperlink" Target="https://www.sba.gov/sites/default/files/files/Size_Standards_Table.pdf" TargetMode="External" /><Relationship Id="rId19" Type="http://schemas.openxmlformats.org/officeDocument/2006/relationships/hyperlink" Target="https://www.census.gov/data/tables/2017/econ/susb/2017-susb-annual.html" TargetMode="External" /><Relationship Id="rId2" Type="http://schemas.openxmlformats.org/officeDocument/2006/relationships/hyperlink" Target="https://www.regulations.gov/docket/FDA-2022-P-1832" TargetMode="External" /><Relationship Id="rId3" Type="http://schemas.openxmlformats.org/officeDocument/2006/relationships/hyperlink" Target="https://nielseniq.com/global/en/landing-page/label-insight/" TargetMode="External" /><Relationship Id="rId4" Type="http://schemas.openxmlformats.org/officeDocument/2006/relationships/hyperlink" Target="https://downloads.regulations.gov/FDA-2023-N-0155-0031/content.pdf" TargetMode="External" /><Relationship Id="rId5" Type="http://schemas.openxmlformats.org/officeDocument/2006/relationships/hyperlink" Target="https://www.fda.gov/media/175617/download?attachment" TargetMode="External" /><Relationship Id="rId6" Type="http://schemas.openxmlformats.org/officeDocument/2006/relationships/hyperlink" Target="https://www.reginfo.gov/public/do/PRAViewIC?ref_nbr=202008-0910-021&amp;icID=253321" TargetMode="External" /><Relationship Id="rId7" Type="http://schemas.openxmlformats.org/officeDocument/2006/relationships/hyperlink" Target="https://www.fda.gov/about-fda/economic-impact-analyses-fda-regulations/summary-nutrition-facts-label-and-serving-size-final-rules" TargetMode="External" /><Relationship Id="rId8" Type="http://schemas.openxmlformats.org/officeDocument/2006/relationships/hyperlink" Target="https://uconnruddcenter.org/research/food-marketing/" TargetMode="External" /><Relationship Id="rId9" Type="http://schemas.openxmlformats.org/officeDocument/2006/relationships/hyperlink" Target="https://www.cdc.gov/diabetes/about/about-type-2-diabetes.html?CDC_AAref_Val=https://www.cdc.gov/diabetes/basics/type2.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1D04A1880BA247BD2C065B6271E9B3" ma:contentTypeVersion="13" ma:contentTypeDescription="Create a new document." ma:contentTypeScope="" ma:versionID="25937a6fad241e99d16e274e78825951">
  <xsd:schema xmlns:xsd="http://www.w3.org/2001/XMLSchema" xmlns:xs="http://www.w3.org/2001/XMLSchema" xmlns:p="http://schemas.microsoft.com/office/2006/metadata/properties" xmlns:ns2="20e5f149-f349-4847-922c-7bca943a9d5e" xmlns:ns3="c293adea-3fab-4c64-b874-28f2bd7d2517" xmlns:ns4="20867c8d-1cc9-4acd-a073-94634f6a764f" targetNamespace="http://schemas.microsoft.com/office/2006/metadata/properties" ma:root="true" ma:fieldsID="ce71e03ab4fa1c032a42bbfe6d3f37ac" ns2:_="" ns3:_="" ns4:_="">
    <xsd:import namespace="20e5f149-f349-4847-922c-7bca943a9d5e"/>
    <xsd:import namespace="c293adea-3fab-4c64-b874-28f2bd7d2517"/>
    <xsd:import namespace="20867c8d-1cc9-4acd-a073-94634f6a7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5f149-f349-4847-922c-7bca943a9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cf906e-e933-44a8-8421-1c91ada6f1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93adea-3fab-4c64-b874-28f2bd7d2517"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867c8d-1cc9-4acd-a073-94634f6a764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4eef9ae-02a7-4cd6-905a-bc284b41d6d4}" ma:internalName="TaxCatchAll" ma:showField="CatchAllData" ma:web="c293adea-3fab-4c64-b874-28f2bd7d25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0867c8d-1cc9-4acd-a073-94634f6a764f" xsi:nil="true"/>
    <lcf76f155ced4ddcb4097134ff3c332f xmlns="20e5f149-f349-4847-922c-7bca943a9d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CF803C-D2CC-4429-91D8-0DFD1AA00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5f149-f349-4847-922c-7bca943a9d5e"/>
    <ds:schemaRef ds:uri="c293adea-3fab-4c64-b874-28f2bd7d2517"/>
    <ds:schemaRef ds:uri="20867c8d-1cc9-4acd-a073-94634f6a7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36C7C8-8390-4EE4-896A-2EC427B55563}">
  <ds:schemaRefs>
    <ds:schemaRef ds:uri="http://schemas.openxmlformats.org/officeDocument/2006/bibliography"/>
  </ds:schemaRefs>
</ds:datastoreItem>
</file>

<file path=customXml/itemProps3.xml><?xml version="1.0" encoding="utf-8"?>
<ds:datastoreItem xmlns:ds="http://schemas.openxmlformats.org/officeDocument/2006/customXml" ds:itemID="{1932AF9A-C25A-479E-A524-BCE22118DEAC}">
  <ds:schemaRefs>
    <ds:schemaRef ds:uri="http://schemas.microsoft.com/sharepoint/v3/contenttype/forms"/>
  </ds:schemaRefs>
</ds:datastoreItem>
</file>

<file path=customXml/itemProps4.xml><?xml version="1.0" encoding="utf-8"?>
<ds:datastoreItem xmlns:ds="http://schemas.openxmlformats.org/officeDocument/2006/customXml" ds:itemID="{0570A099-17A7-4C14-BAAE-FE11D7164662}">
  <ds:schemaRefs>
    <ds:schemaRef ds:uri="http://schemas.microsoft.com/office/2006/metadata/properties"/>
    <ds:schemaRef ds:uri="http://schemas.microsoft.com/office/infopath/2007/PartnerControls"/>
    <ds:schemaRef ds:uri="20867c8d-1cc9-4acd-a073-94634f6a764f"/>
    <ds:schemaRef ds:uri="20e5f149-f349-4847-922c-7bca943a9d5e"/>
  </ds:schemaRefs>
</ds:datastoreItem>
</file>

<file path=docMetadata/LabelInfo.xml><?xml version="1.0" encoding="utf-8"?>
<clbl:labelList xmlns:clbl="http://schemas.microsoft.com/office/2020/mipLabelMetadata">
  <clbl:label id="{7d2fdb41-339c-4257-87f2-a665730b31fc}" enabled="0" method="" siteId="{7d2fdb41-339c-4257-87f2-a665730b31f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57</Pages>
  <Words>22097</Words>
  <Characters>125959</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FDA Econ</dc:creator>
  <cp:lastModifiedBy>Capezzuto, JonnaLynn</cp:lastModifiedBy>
  <cp:revision>2</cp:revision>
  <dcterms:created xsi:type="dcterms:W3CDTF">2025-01-16T21:40:00Z</dcterms:created>
  <dcterms:modified xsi:type="dcterms:W3CDTF">2025-01-16T21:40:00Z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0x010100AE1D04A1880BA247BD2C065B6271E9B3</vt:lpwstr>
  </property>
  <property fmtid="{D5CDD505-2E9C-101B-9397-08002B2CF9AE}" pid="3" name="MediaServiceImageTags">
    <vt:lpwstr/>
  </property>
</Properties>
</file>