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6350" w:rsidRPr="00652267" w:rsidP="00260796" w14:paraId="596461BE" w14:textId="77777777">
      <w:pPr>
        <w:pStyle w:val="Title"/>
        <w:outlineLvl w:val="0"/>
        <w:rPr>
          <w:rFonts w:ascii="Times New Roman" w:hAnsi="Times New Roman"/>
          <w:szCs w:val="24"/>
        </w:rPr>
      </w:pPr>
      <w:r w:rsidRPr="00652267">
        <w:rPr>
          <w:rFonts w:ascii="Times New Roman" w:hAnsi="Times New Roman"/>
          <w:szCs w:val="24"/>
        </w:rPr>
        <w:t>Supporting Statement</w:t>
      </w:r>
    </w:p>
    <w:p w:rsidR="00D46350" w:rsidRPr="00652267" w14:paraId="7B06975A" w14:textId="77777777">
      <w:pPr>
        <w:jc w:val="center"/>
        <w:rPr>
          <w:rFonts w:ascii="Times New Roman" w:hAnsi="Times New Roman"/>
          <w:b/>
          <w:szCs w:val="24"/>
        </w:rPr>
      </w:pPr>
      <w:r w:rsidRPr="00652267">
        <w:rPr>
          <w:rFonts w:ascii="Times New Roman" w:hAnsi="Times New Roman"/>
          <w:b/>
          <w:szCs w:val="24"/>
        </w:rPr>
        <w:t>Health Resourc</w:t>
      </w:r>
      <w:r w:rsidRPr="00652267" w:rsidR="004A4568">
        <w:rPr>
          <w:rFonts w:ascii="Times New Roman" w:hAnsi="Times New Roman"/>
          <w:b/>
          <w:szCs w:val="24"/>
        </w:rPr>
        <w:t>es and Services Administration</w:t>
      </w:r>
    </w:p>
    <w:p w:rsidR="00D46350" w:rsidRPr="00652267" w:rsidP="00260796" w14:paraId="46E95606" w14:textId="77777777">
      <w:pPr>
        <w:jc w:val="center"/>
        <w:outlineLvl w:val="0"/>
        <w:rPr>
          <w:rFonts w:ascii="Times New Roman" w:hAnsi="Times New Roman"/>
          <w:b/>
          <w:szCs w:val="24"/>
        </w:rPr>
      </w:pPr>
      <w:r w:rsidRPr="00652267">
        <w:rPr>
          <w:rFonts w:ascii="Times New Roman" w:hAnsi="Times New Roman"/>
          <w:b/>
          <w:szCs w:val="24"/>
        </w:rPr>
        <w:t>Environmental Information and Documentation (EID)</w:t>
      </w:r>
    </w:p>
    <w:p w:rsidR="00D46350" w:rsidRPr="00652267" w14:paraId="0096079D" w14:textId="77777777">
      <w:pPr>
        <w:rPr>
          <w:rFonts w:ascii="Times New Roman" w:hAnsi="Times New Roman"/>
          <w:szCs w:val="24"/>
        </w:rPr>
      </w:pPr>
    </w:p>
    <w:p w:rsidR="00D46350" w:rsidRPr="00652267" w14:paraId="16AEC6F0" w14:textId="77777777">
      <w:pPr>
        <w:rPr>
          <w:rFonts w:ascii="Times New Roman" w:hAnsi="Times New Roman"/>
          <w:szCs w:val="24"/>
        </w:rPr>
      </w:pPr>
    </w:p>
    <w:p w:rsidR="00D46350" w:rsidRPr="00652267" w:rsidP="00260796" w14:paraId="4A12A1CE" w14:textId="77777777">
      <w:pPr>
        <w:outlineLvl w:val="0"/>
        <w:rPr>
          <w:rFonts w:ascii="Times New Roman" w:hAnsi="Times New Roman"/>
          <w:b/>
          <w:szCs w:val="24"/>
        </w:rPr>
      </w:pPr>
      <w:r w:rsidRPr="00652267">
        <w:rPr>
          <w:rFonts w:ascii="Times New Roman" w:hAnsi="Times New Roman"/>
          <w:b/>
          <w:szCs w:val="24"/>
          <w:u w:val="single"/>
        </w:rPr>
        <w:t>JUSTIFICATION</w:t>
      </w:r>
    </w:p>
    <w:p w:rsidR="00D46350" w:rsidRPr="00652267" w14:paraId="47D63F27" w14:textId="77777777">
      <w:pPr>
        <w:rPr>
          <w:rFonts w:ascii="Times New Roman" w:hAnsi="Times New Roman"/>
          <w:szCs w:val="24"/>
        </w:rPr>
      </w:pPr>
    </w:p>
    <w:p w:rsidR="00D46350" w:rsidRPr="00652267" w14:paraId="01419F20" w14:textId="797FEF60">
      <w:pPr>
        <w:tabs>
          <w:tab w:val="left" w:pos="5820"/>
        </w:tabs>
        <w:rPr>
          <w:rFonts w:ascii="Times New Roman" w:hAnsi="Times New Roman"/>
          <w:b/>
          <w:szCs w:val="24"/>
        </w:rPr>
      </w:pPr>
      <w:r w:rsidRPr="00652267">
        <w:rPr>
          <w:rFonts w:ascii="Times New Roman" w:hAnsi="Times New Roman"/>
          <w:b/>
          <w:szCs w:val="24"/>
        </w:rPr>
        <w:t>1</w:t>
      </w:r>
      <w:r w:rsidR="005409A2">
        <w:rPr>
          <w:rFonts w:ascii="Times New Roman" w:hAnsi="Times New Roman"/>
          <w:b/>
          <w:szCs w:val="24"/>
        </w:rPr>
        <w:t xml:space="preserve">. </w:t>
      </w:r>
      <w:r w:rsidRPr="00B8224C" w:rsidR="00B8224C">
        <w:rPr>
          <w:rFonts w:ascii="Times New Roman" w:hAnsi="Times New Roman"/>
          <w:b/>
          <w:szCs w:val="24"/>
        </w:rPr>
        <w:t>Circumstances Making the Collection of Information Necessary</w:t>
      </w:r>
      <w:r w:rsidRPr="00652267">
        <w:rPr>
          <w:rFonts w:ascii="Times New Roman" w:hAnsi="Times New Roman"/>
          <w:b/>
          <w:szCs w:val="24"/>
        </w:rPr>
        <w:tab/>
      </w:r>
    </w:p>
    <w:p w:rsidR="00D46350" w:rsidRPr="00652267" w14:paraId="4D824DF0" w14:textId="77777777">
      <w:pPr>
        <w:rPr>
          <w:rFonts w:ascii="Times New Roman" w:hAnsi="Times New Roman"/>
          <w:szCs w:val="24"/>
        </w:rPr>
      </w:pPr>
    </w:p>
    <w:p w:rsidR="0067027C" w:rsidP="00243382" w14:paraId="1AF4DCB0" w14:textId="0FD016CC">
      <w:pPr>
        <w:pStyle w:val="HTMLPreformatted"/>
        <w:rPr>
          <w:rFonts w:ascii="Times New Roman" w:hAnsi="Times New Roman"/>
          <w:sz w:val="24"/>
          <w:szCs w:val="24"/>
          <w:lang w:val="en-US"/>
        </w:rPr>
      </w:pPr>
      <w:r w:rsidRPr="00652267">
        <w:rPr>
          <w:rFonts w:ascii="Times New Roman" w:hAnsi="Times New Roman"/>
          <w:sz w:val="24"/>
          <w:szCs w:val="24"/>
        </w:rPr>
        <w:t xml:space="preserve">The Health Resources and </w:t>
      </w:r>
      <w:r w:rsidRPr="00652267" w:rsidR="00354542">
        <w:rPr>
          <w:rFonts w:ascii="Times New Roman" w:hAnsi="Times New Roman"/>
          <w:sz w:val="24"/>
          <w:szCs w:val="24"/>
        </w:rPr>
        <w:t>Services Administrati</w:t>
      </w:r>
      <w:r w:rsidRPr="00652267" w:rsidR="006F0ED5">
        <w:rPr>
          <w:rFonts w:ascii="Times New Roman" w:hAnsi="Times New Roman"/>
          <w:sz w:val="24"/>
          <w:szCs w:val="24"/>
        </w:rPr>
        <w:t xml:space="preserve">on (HRSA) </w:t>
      </w:r>
      <w:r w:rsidRPr="00652267">
        <w:rPr>
          <w:rFonts w:ascii="Times New Roman" w:hAnsi="Times New Roman"/>
          <w:sz w:val="24"/>
          <w:szCs w:val="24"/>
        </w:rPr>
        <w:t>is requesting</w:t>
      </w:r>
      <w:r w:rsidR="005409A2">
        <w:rPr>
          <w:rFonts w:ascii="Times New Roman" w:hAnsi="Times New Roman"/>
          <w:sz w:val="24"/>
          <w:szCs w:val="24"/>
        </w:rPr>
        <w:t xml:space="preserve"> an extension of</w:t>
      </w:r>
      <w:r w:rsidRPr="00652267">
        <w:rPr>
          <w:rFonts w:ascii="Times New Roman" w:hAnsi="Times New Roman"/>
          <w:sz w:val="24"/>
          <w:szCs w:val="24"/>
        </w:rPr>
        <w:t xml:space="preserve"> Office of Management and Budget (O</w:t>
      </w:r>
      <w:r w:rsidRPr="00652267" w:rsidR="00F95F61">
        <w:rPr>
          <w:rFonts w:ascii="Times New Roman" w:hAnsi="Times New Roman"/>
          <w:sz w:val="24"/>
          <w:szCs w:val="24"/>
        </w:rPr>
        <w:t xml:space="preserve">MB) </w:t>
      </w:r>
      <w:r w:rsidR="005409A2">
        <w:rPr>
          <w:rFonts w:ascii="Times New Roman" w:hAnsi="Times New Roman"/>
          <w:sz w:val="24"/>
          <w:szCs w:val="24"/>
          <w:lang w:val="en-US"/>
        </w:rPr>
        <w:t xml:space="preserve">approval of </w:t>
      </w:r>
      <w:r w:rsidRPr="00652267" w:rsidR="00D52B5B">
        <w:rPr>
          <w:rFonts w:ascii="Times New Roman" w:hAnsi="Times New Roman"/>
          <w:sz w:val="24"/>
          <w:szCs w:val="24"/>
        </w:rPr>
        <w:t xml:space="preserve">OMB# 0915-0324, </w:t>
      </w:r>
      <w:r w:rsidRPr="00652267" w:rsidR="00F95F61">
        <w:rPr>
          <w:rFonts w:ascii="Times New Roman" w:hAnsi="Times New Roman"/>
          <w:sz w:val="24"/>
          <w:szCs w:val="24"/>
        </w:rPr>
        <w:t>the</w:t>
      </w:r>
      <w:r w:rsidRPr="00652267" w:rsidR="003C433A">
        <w:rPr>
          <w:rFonts w:ascii="Times New Roman" w:hAnsi="Times New Roman"/>
          <w:sz w:val="24"/>
          <w:szCs w:val="24"/>
        </w:rPr>
        <w:t xml:space="preserve"> Environmental I</w:t>
      </w:r>
      <w:r w:rsidRPr="00652267" w:rsidR="00D60535">
        <w:rPr>
          <w:rFonts w:ascii="Times New Roman" w:hAnsi="Times New Roman"/>
          <w:sz w:val="24"/>
          <w:szCs w:val="24"/>
        </w:rPr>
        <w:t>nformation</w:t>
      </w:r>
      <w:r w:rsidRPr="00652267" w:rsidR="006F0ED5">
        <w:rPr>
          <w:rFonts w:ascii="Times New Roman" w:hAnsi="Times New Roman"/>
          <w:sz w:val="24"/>
          <w:szCs w:val="24"/>
        </w:rPr>
        <w:t xml:space="preserve"> </w:t>
      </w:r>
      <w:r w:rsidRPr="00652267" w:rsidR="003C433A">
        <w:rPr>
          <w:rFonts w:ascii="Times New Roman" w:hAnsi="Times New Roman"/>
          <w:sz w:val="24"/>
          <w:szCs w:val="24"/>
        </w:rPr>
        <w:t>and Documentation (EID)</w:t>
      </w:r>
      <w:r w:rsidRPr="00652267" w:rsidR="00692AD8">
        <w:rPr>
          <w:rFonts w:ascii="Times New Roman" w:hAnsi="Times New Roman"/>
          <w:sz w:val="24"/>
          <w:szCs w:val="24"/>
        </w:rPr>
        <w:t xml:space="preserve"> form</w:t>
      </w:r>
      <w:r w:rsidR="005409A2">
        <w:rPr>
          <w:rFonts w:ascii="Times New Roman" w:hAnsi="Times New Roman"/>
          <w:sz w:val="24"/>
          <w:szCs w:val="24"/>
        </w:rPr>
        <w:t xml:space="preserve">. </w:t>
      </w:r>
      <w:r w:rsidRPr="00E964EA" w:rsidR="00E964EA">
        <w:rPr>
          <w:rFonts w:ascii="Times New Roman" w:hAnsi="Times New Roman"/>
          <w:sz w:val="24"/>
          <w:szCs w:val="24"/>
        </w:rPr>
        <w:t>HRSA proposes extension of the PRA approval for the Environmental Information and Documentation (EID) checklist, which consists of information that the agency is required to obtain to comply with the National Environmental Policy Act of 1969 (NEPA) as amended by the Fiscal Responsibility Act (FRA) of 2023</w:t>
      </w:r>
      <w:r w:rsidR="005409A2">
        <w:rPr>
          <w:rFonts w:ascii="Times New Roman" w:hAnsi="Times New Roman"/>
          <w:sz w:val="24"/>
          <w:szCs w:val="24"/>
        </w:rPr>
        <w:t xml:space="preserve">. </w:t>
      </w:r>
      <w:r w:rsidRPr="0030683D" w:rsidR="0030683D">
        <w:rPr>
          <w:rFonts w:ascii="Times New Roman" w:hAnsi="Times New Roman"/>
          <w:sz w:val="24"/>
          <w:szCs w:val="24"/>
        </w:rPr>
        <w:t>The revisions are not substantive and will only update some of the language in the text</w:t>
      </w:r>
      <w:r w:rsidR="005409A2">
        <w:rPr>
          <w:rFonts w:ascii="Times New Roman" w:hAnsi="Times New Roman"/>
          <w:sz w:val="24"/>
          <w:szCs w:val="24"/>
        </w:rPr>
        <w:t xml:space="preserve">. </w:t>
      </w:r>
      <w:r w:rsidRPr="0030683D" w:rsidR="0030683D">
        <w:rPr>
          <w:rFonts w:ascii="Times New Roman" w:hAnsi="Times New Roman"/>
          <w:sz w:val="24"/>
          <w:szCs w:val="24"/>
        </w:rPr>
        <w:t xml:space="preserve"> For example, </w:t>
      </w:r>
      <w:r w:rsidR="00E964EA">
        <w:rPr>
          <w:rFonts w:ascii="Times New Roman" w:hAnsi="Times New Roman"/>
          <w:sz w:val="24"/>
          <w:szCs w:val="24"/>
        </w:rPr>
        <w:t>the EID references the FRA and Executive Order 14908 on Environmental Justice</w:t>
      </w:r>
      <w:r w:rsidR="003E124D">
        <w:rPr>
          <w:rFonts w:ascii="Times New Roman" w:hAnsi="Times New Roman"/>
          <w:sz w:val="24"/>
          <w:szCs w:val="24"/>
        </w:rPr>
        <w:t xml:space="preserve"> </w:t>
      </w:r>
      <w:r w:rsidR="00E964EA">
        <w:rPr>
          <w:rFonts w:ascii="Times New Roman" w:hAnsi="Times New Roman"/>
          <w:sz w:val="24"/>
          <w:szCs w:val="24"/>
        </w:rPr>
        <w:t xml:space="preserve">in existing parts of the form. </w:t>
      </w:r>
    </w:p>
    <w:p w:rsidR="0067027C" w:rsidP="00243382" w14:paraId="3EC30B7A" w14:textId="77777777">
      <w:pPr>
        <w:pStyle w:val="HTMLPreformatted"/>
        <w:rPr>
          <w:rFonts w:ascii="Times New Roman" w:hAnsi="Times New Roman"/>
          <w:sz w:val="24"/>
          <w:szCs w:val="24"/>
          <w:lang w:val="en-US"/>
        </w:rPr>
      </w:pPr>
    </w:p>
    <w:p w:rsidR="00243382" w:rsidRPr="00ED55F0" w:rsidP="00243382" w14:paraId="5B9C225B" w14:textId="6F773B14">
      <w:pPr>
        <w:pStyle w:val="HTMLPreformatted"/>
        <w:rPr>
          <w:rFonts w:ascii="Times New Roman" w:hAnsi="Times New Roman"/>
          <w:sz w:val="24"/>
          <w:szCs w:val="24"/>
          <w:lang w:val="en-US"/>
        </w:rPr>
      </w:pPr>
      <w:r>
        <w:rPr>
          <w:rFonts w:ascii="Times New Roman" w:hAnsi="Times New Roman"/>
          <w:sz w:val="24"/>
          <w:szCs w:val="24"/>
          <w:lang w:val="en-US"/>
        </w:rPr>
        <w:t xml:space="preserve">In </w:t>
      </w:r>
      <w:r w:rsidR="00622CB1">
        <w:rPr>
          <w:rFonts w:ascii="Times New Roman" w:hAnsi="Times New Roman"/>
          <w:sz w:val="24"/>
          <w:szCs w:val="24"/>
          <w:lang w:val="en-US"/>
        </w:rPr>
        <w:t>2009</w:t>
      </w:r>
      <w:r>
        <w:rPr>
          <w:rFonts w:ascii="Times New Roman" w:hAnsi="Times New Roman"/>
          <w:sz w:val="24"/>
          <w:szCs w:val="24"/>
          <w:lang w:val="en-US"/>
        </w:rPr>
        <w:t xml:space="preserve">, </w:t>
      </w:r>
      <w:r>
        <w:rPr>
          <w:rFonts w:ascii="Times New Roman" w:hAnsi="Times New Roman"/>
          <w:sz w:val="24"/>
          <w:szCs w:val="24"/>
          <w:lang w:val="en-US"/>
        </w:rPr>
        <w:t>t</w:t>
      </w:r>
      <w:r w:rsidRPr="00652267" w:rsidR="003C433A">
        <w:rPr>
          <w:rFonts w:ascii="Times New Roman" w:hAnsi="Times New Roman"/>
          <w:sz w:val="24"/>
          <w:szCs w:val="24"/>
        </w:rPr>
        <w:t>he</w:t>
      </w:r>
      <w:r w:rsidRPr="00652267" w:rsidR="003C433A">
        <w:rPr>
          <w:rFonts w:ascii="Times New Roman" w:hAnsi="Times New Roman"/>
          <w:sz w:val="24"/>
          <w:szCs w:val="24"/>
        </w:rPr>
        <w:t xml:space="preserve"> EID </w:t>
      </w:r>
      <w:r w:rsidRPr="00652267" w:rsidR="006F0ED5">
        <w:rPr>
          <w:rFonts w:ascii="Times New Roman" w:hAnsi="Times New Roman"/>
          <w:sz w:val="24"/>
          <w:szCs w:val="24"/>
        </w:rPr>
        <w:t>was</w:t>
      </w:r>
      <w:r w:rsidRPr="00652267" w:rsidR="003C433A">
        <w:rPr>
          <w:rFonts w:ascii="Times New Roman" w:hAnsi="Times New Roman"/>
          <w:sz w:val="24"/>
          <w:szCs w:val="24"/>
        </w:rPr>
        <w:t xml:space="preserve"> initially approved via emergency clearance procedures to ensure the timely availability of data to make award determinations for </w:t>
      </w:r>
      <w:r w:rsidRPr="00652267" w:rsidR="004778D0">
        <w:rPr>
          <w:rFonts w:ascii="Times New Roman" w:hAnsi="Times New Roman"/>
          <w:sz w:val="24"/>
          <w:szCs w:val="24"/>
        </w:rPr>
        <w:t xml:space="preserve">grants supporting </w:t>
      </w:r>
      <w:r w:rsidRPr="00652267" w:rsidR="00F95F61">
        <w:rPr>
          <w:rFonts w:ascii="Times New Roman" w:hAnsi="Times New Roman"/>
          <w:sz w:val="24"/>
          <w:szCs w:val="24"/>
        </w:rPr>
        <w:t>construction and equipment under the American Recovery and Reinvestment Act (ARRA</w:t>
      </w:r>
      <w:r w:rsidRPr="00652267" w:rsidR="00377FAF">
        <w:rPr>
          <w:rFonts w:ascii="Times New Roman" w:hAnsi="Times New Roman"/>
          <w:sz w:val="24"/>
          <w:szCs w:val="24"/>
        </w:rPr>
        <w:t>, P.L. 111-5</w:t>
      </w:r>
      <w:r w:rsidRPr="00652267" w:rsidR="00F95F61">
        <w:rPr>
          <w:rFonts w:ascii="Times New Roman" w:hAnsi="Times New Roman"/>
          <w:sz w:val="24"/>
          <w:szCs w:val="24"/>
        </w:rPr>
        <w:t>)</w:t>
      </w:r>
      <w:r w:rsidRPr="00652267" w:rsidR="00A215EE">
        <w:rPr>
          <w:rFonts w:ascii="Times New Roman" w:hAnsi="Times New Roman"/>
          <w:sz w:val="24"/>
          <w:szCs w:val="24"/>
        </w:rPr>
        <w:t>.</w:t>
      </w:r>
      <w:r w:rsidRPr="00652267" w:rsidR="007E00CF">
        <w:rPr>
          <w:rFonts w:ascii="Times New Roman" w:hAnsi="Times New Roman"/>
          <w:sz w:val="24"/>
          <w:szCs w:val="24"/>
        </w:rPr>
        <w:t xml:space="preserve"> </w:t>
      </w:r>
      <w:r w:rsidRPr="00652267" w:rsidR="003E3368">
        <w:rPr>
          <w:rFonts w:ascii="Times New Roman" w:hAnsi="Times New Roman"/>
          <w:sz w:val="24"/>
          <w:szCs w:val="24"/>
        </w:rPr>
        <w:t xml:space="preserve">ARRA, signed into law February 17, 2009, provided $1.5 billion in grants to support construction, renovation and equipment, and the acquisition of health information technology systems for health centers including health center controlled networks receiving operating grants under section 330 of the Public Health Service (PHS) Act, as amended (42 U.S.C. 254b). </w:t>
      </w:r>
      <w:r w:rsidRPr="00652267" w:rsidR="00EE22DC">
        <w:rPr>
          <w:rFonts w:ascii="Times New Roman" w:hAnsi="Times New Roman"/>
          <w:sz w:val="24"/>
          <w:szCs w:val="24"/>
        </w:rPr>
        <w:t xml:space="preserve">Section 1609 of ARRA created an additional requirement for HRSA to </w:t>
      </w:r>
      <w:r w:rsidRPr="00652267" w:rsidR="00104E7E">
        <w:rPr>
          <w:rFonts w:ascii="Times New Roman" w:hAnsi="Times New Roman"/>
          <w:sz w:val="24"/>
          <w:szCs w:val="24"/>
        </w:rPr>
        <w:t>publicly</w:t>
      </w:r>
      <w:r w:rsidRPr="00652267" w:rsidR="00EE22DC">
        <w:rPr>
          <w:rFonts w:ascii="Times New Roman" w:hAnsi="Times New Roman"/>
          <w:sz w:val="24"/>
          <w:szCs w:val="24"/>
        </w:rPr>
        <w:t xml:space="preserve"> report on Agency review and compliance with the National Environmental Policy Act (NEPA) of 1969 (P.L. 91-190)</w:t>
      </w:r>
      <w:r w:rsidR="00104E7E">
        <w:rPr>
          <w:rFonts w:ascii="Times New Roman" w:hAnsi="Times New Roman"/>
          <w:sz w:val="24"/>
          <w:szCs w:val="24"/>
        </w:rPr>
        <w:t xml:space="preserve">, </w:t>
      </w:r>
      <w:r w:rsidRPr="00652267" w:rsidR="00EE22DC">
        <w:rPr>
          <w:rFonts w:ascii="Times New Roman" w:hAnsi="Times New Roman"/>
          <w:sz w:val="24"/>
          <w:szCs w:val="24"/>
        </w:rPr>
        <w:t>ARRA supported grant projects.</w:t>
      </w:r>
    </w:p>
    <w:p w:rsidR="00243382" w:rsidRPr="00652267" w:rsidP="00243382" w14:paraId="0FDEF180" w14:textId="77777777">
      <w:pPr>
        <w:pStyle w:val="ListParagraph"/>
        <w:ind w:left="0"/>
        <w:rPr>
          <w:rFonts w:ascii="Times New Roman" w:hAnsi="Times New Roman"/>
          <w:sz w:val="24"/>
          <w:szCs w:val="24"/>
        </w:rPr>
      </w:pPr>
    </w:p>
    <w:p w:rsidR="009A0E0B" w:rsidP="00AE6278" w14:paraId="76E37950" w14:textId="0BB20F99">
      <w:pPr>
        <w:pStyle w:val="HTMLPreformatted"/>
        <w:rPr>
          <w:rFonts w:ascii="Times New Roman" w:hAnsi="Times New Roman"/>
          <w:sz w:val="24"/>
          <w:szCs w:val="24"/>
          <w:lang w:val="en-US"/>
        </w:rPr>
      </w:pPr>
      <w:r>
        <w:rPr>
          <w:rFonts w:ascii="Times New Roman" w:hAnsi="Times New Roman"/>
          <w:sz w:val="24"/>
          <w:szCs w:val="24"/>
        </w:rPr>
        <w:t xml:space="preserve">Additional and ongoing need for the </w:t>
      </w:r>
      <w:r w:rsidR="001A333F">
        <w:rPr>
          <w:rFonts w:ascii="Times New Roman" w:hAnsi="Times New Roman"/>
          <w:sz w:val="24"/>
          <w:szCs w:val="24"/>
          <w:lang w:val="en-US"/>
        </w:rPr>
        <w:t xml:space="preserve">EID </w:t>
      </w:r>
      <w:r>
        <w:rPr>
          <w:rFonts w:ascii="Times New Roman" w:hAnsi="Times New Roman"/>
          <w:sz w:val="24"/>
          <w:szCs w:val="24"/>
        </w:rPr>
        <w:t>form</w:t>
      </w:r>
      <w:r w:rsidR="00807DF1">
        <w:rPr>
          <w:rFonts w:ascii="Times New Roman" w:hAnsi="Times New Roman"/>
          <w:sz w:val="24"/>
          <w:szCs w:val="24"/>
        </w:rPr>
        <w:t xml:space="preserve"> </w:t>
      </w:r>
      <w:r>
        <w:rPr>
          <w:rFonts w:ascii="Times New Roman" w:hAnsi="Times New Roman"/>
          <w:sz w:val="24"/>
          <w:szCs w:val="24"/>
        </w:rPr>
        <w:t>(as amended and approved in 2013</w:t>
      </w:r>
      <w:r w:rsidR="0030683D">
        <w:rPr>
          <w:rFonts w:ascii="Times New Roman" w:hAnsi="Times New Roman"/>
          <w:sz w:val="24"/>
          <w:szCs w:val="24"/>
          <w:lang w:val="en-US"/>
        </w:rPr>
        <w:t xml:space="preserve"> and extended in 2016</w:t>
      </w:r>
      <w:r>
        <w:rPr>
          <w:rFonts w:ascii="Times New Roman" w:hAnsi="Times New Roman"/>
          <w:sz w:val="24"/>
          <w:szCs w:val="24"/>
          <w:lang w:val="en-US"/>
        </w:rPr>
        <w:t>, 2019, and 2022</w:t>
      </w:r>
      <w:r>
        <w:rPr>
          <w:rFonts w:ascii="Times New Roman" w:hAnsi="Times New Roman"/>
          <w:sz w:val="24"/>
          <w:szCs w:val="24"/>
        </w:rPr>
        <w:t xml:space="preserve">) has been </w:t>
      </w:r>
      <w:r w:rsidRPr="000A13B4">
        <w:rPr>
          <w:rFonts w:ascii="Times New Roman" w:hAnsi="Times New Roman"/>
          <w:sz w:val="24"/>
          <w:szCs w:val="24"/>
        </w:rPr>
        <w:t>authorized by Section 330 of the Public Health Service Act, 42 U.S.C. 254b</w:t>
      </w:r>
      <w:r w:rsidR="007038BA">
        <w:rPr>
          <w:rFonts w:ascii="Times New Roman" w:hAnsi="Times New Roman"/>
          <w:sz w:val="24"/>
          <w:szCs w:val="24"/>
          <w:lang w:val="en-US"/>
        </w:rPr>
        <w:t>, as amended</w:t>
      </w:r>
      <w:r w:rsidRPr="000A13B4">
        <w:rPr>
          <w:rFonts w:ascii="Times New Roman" w:hAnsi="Times New Roman"/>
          <w:sz w:val="24"/>
          <w:szCs w:val="24"/>
        </w:rPr>
        <w:t>; Section 10503(b) of the Patient Protection and Affordable Care Act of 2010, P.L. 111-148; Division G, Title II, p. 2466, Consolidated and Further Continuing Appropriations Act, 2015, P.L. 113-235</w:t>
      </w:r>
      <w:r w:rsidRPr="00AE6278" w:rsidR="002732EA">
        <w:rPr>
          <w:rFonts w:ascii="Times New Roman" w:hAnsi="Times New Roman"/>
          <w:sz w:val="24"/>
          <w:szCs w:val="24"/>
          <w:lang w:val="en-US"/>
        </w:rPr>
        <w:t>;</w:t>
      </w:r>
      <w:r w:rsidR="00AE6278">
        <w:rPr>
          <w:rFonts w:ascii="Times New Roman" w:hAnsi="Times New Roman"/>
          <w:sz w:val="24"/>
          <w:szCs w:val="24"/>
          <w:lang w:val="en-US"/>
        </w:rPr>
        <w:t xml:space="preserve"> </w:t>
      </w:r>
      <w:r w:rsidRPr="00BB0582" w:rsidR="00BB0582">
        <w:rPr>
          <w:rFonts w:ascii="Times New Roman" w:hAnsi="Times New Roman"/>
          <w:sz w:val="24"/>
          <w:szCs w:val="24"/>
          <w:lang w:val="en-US"/>
        </w:rPr>
        <w:t>Division B, Title VIII of the Bipartisan Budget Act of 2018 (Public Law 115-123)</w:t>
      </w:r>
      <w:r w:rsidR="00BB0582">
        <w:rPr>
          <w:rFonts w:ascii="Times New Roman" w:hAnsi="Times New Roman"/>
          <w:sz w:val="24"/>
          <w:szCs w:val="24"/>
          <w:lang w:val="en-US"/>
        </w:rPr>
        <w:t xml:space="preserve">; </w:t>
      </w:r>
      <w:r w:rsidRPr="00AE6278" w:rsidR="00AE6278">
        <w:rPr>
          <w:rFonts w:ascii="Times New Roman" w:hAnsi="Times New Roman"/>
          <w:sz w:val="24"/>
          <w:szCs w:val="24"/>
          <w:lang w:val="en-US"/>
        </w:rPr>
        <w:t>Additional Supplemental Appropriations for Disaster Relief Act, 2019 (PL 116-20) Title XVIII</w:t>
      </w:r>
      <w:r w:rsidR="00AE6278">
        <w:rPr>
          <w:rFonts w:ascii="Times New Roman" w:hAnsi="Times New Roman"/>
          <w:sz w:val="24"/>
          <w:szCs w:val="24"/>
          <w:lang w:val="en-US"/>
        </w:rPr>
        <w:t>;</w:t>
      </w:r>
      <w:r w:rsidR="007038BA">
        <w:rPr>
          <w:rFonts w:ascii="Times New Roman" w:hAnsi="Times New Roman"/>
          <w:sz w:val="24"/>
          <w:szCs w:val="24"/>
          <w:lang w:val="en-US"/>
        </w:rPr>
        <w:t xml:space="preserve"> </w:t>
      </w:r>
      <w:hyperlink r:id="rId8" w:history="1">
        <w:r w:rsidRPr="00FC14DC" w:rsidR="00807DF1">
          <w:rPr>
            <w:rStyle w:val="Hyperlink"/>
            <w:rFonts w:ascii="Times New Roman" w:hAnsi="Times New Roman"/>
            <w:color w:val="000000" w:themeColor="text1"/>
            <w:sz w:val="24"/>
            <w:szCs w:val="24"/>
            <w:u w:val="none"/>
            <w:lang w:val="en-US"/>
          </w:rPr>
          <w:t>Paycheck Protection Program and Health Care Enhancement Act</w:t>
        </w:r>
      </w:hyperlink>
      <w:r w:rsidRPr="00FC14DC" w:rsidR="00807DF1">
        <w:rPr>
          <w:rFonts w:ascii="Times New Roman" w:hAnsi="Times New Roman"/>
          <w:color w:val="000000" w:themeColor="text1"/>
          <w:sz w:val="24"/>
          <w:szCs w:val="24"/>
          <w:lang w:val="en-US"/>
        </w:rPr>
        <w:t xml:space="preserve">; </w:t>
      </w:r>
      <w:hyperlink r:id="rId9" w:history="1">
        <w:r w:rsidRPr="00FC14DC" w:rsidR="0051531E">
          <w:rPr>
            <w:rStyle w:val="Hyperlink"/>
            <w:rFonts w:ascii="Times New Roman" w:hAnsi="Times New Roman"/>
            <w:color w:val="000000" w:themeColor="text1"/>
            <w:sz w:val="24"/>
            <w:szCs w:val="24"/>
            <w:u w:val="none"/>
            <w:lang w:val="en-US"/>
          </w:rPr>
          <w:t>Coronavirus Aid, Relief, and Economic Security (CARES) Act</w:t>
        </w:r>
      </w:hyperlink>
      <w:r w:rsidRPr="00FC14DC" w:rsidR="0051531E">
        <w:rPr>
          <w:rFonts w:ascii="Times New Roman" w:hAnsi="Times New Roman"/>
          <w:color w:val="000000" w:themeColor="text1"/>
          <w:sz w:val="24"/>
          <w:szCs w:val="24"/>
          <w:lang w:val="en-US"/>
        </w:rPr>
        <w:t xml:space="preserve"> (</w:t>
      </w:r>
      <w:r w:rsidRPr="00FC14DC" w:rsidR="0051531E">
        <w:rPr>
          <w:rFonts w:ascii="Times New Roman" w:hAnsi="Times New Roman"/>
          <w:sz w:val="24"/>
          <w:szCs w:val="24"/>
          <w:lang w:val="en-US"/>
        </w:rPr>
        <w:t>P</w:t>
      </w:r>
      <w:r w:rsidRPr="0051531E" w:rsidR="0051531E">
        <w:rPr>
          <w:rFonts w:ascii="Times New Roman" w:hAnsi="Times New Roman"/>
          <w:sz w:val="24"/>
          <w:szCs w:val="24"/>
          <w:lang w:val="en-US"/>
        </w:rPr>
        <w:t>.L. 116-136)</w:t>
      </w:r>
      <w:r w:rsidR="00AE6278">
        <w:rPr>
          <w:rFonts w:ascii="Times New Roman" w:hAnsi="Times New Roman"/>
          <w:sz w:val="24"/>
          <w:szCs w:val="24"/>
          <w:lang w:val="en-US"/>
        </w:rPr>
        <w:t xml:space="preserve">; </w:t>
      </w:r>
      <w:r>
        <w:rPr>
          <w:rFonts w:ascii="Times New Roman" w:hAnsi="Times New Roman"/>
          <w:sz w:val="24"/>
          <w:szCs w:val="24"/>
          <w:lang w:val="en-US"/>
        </w:rPr>
        <w:t>and</w:t>
      </w:r>
      <w:r w:rsidR="00AE6278">
        <w:rPr>
          <w:rFonts w:ascii="Times New Roman" w:hAnsi="Times New Roman"/>
          <w:sz w:val="24"/>
          <w:szCs w:val="24"/>
          <w:lang w:val="en-US"/>
        </w:rPr>
        <w:t xml:space="preserve"> </w:t>
      </w:r>
      <w:r w:rsidRPr="002732EA" w:rsidR="002732EA">
        <w:rPr>
          <w:rFonts w:ascii="Times New Roman" w:hAnsi="Times New Roman"/>
          <w:sz w:val="24"/>
          <w:szCs w:val="24"/>
          <w:lang w:val="en-US"/>
        </w:rPr>
        <w:t>Section 2601 of the American Rescue Plan Act of 2021 (P.L.117-2)</w:t>
      </w:r>
      <w:r w:rsidR="00E964EA">
        <w:rPr>
          <w:rFonts w:ascii="Times New Roman" w:hAnsi="Times New Roman"/>
          <w:sz w:val="24"/>
          <w:szCs w:val="24"/>
          <w:lang w:val="en-US"/>
        </w:rPr>
        <w:t xml:space="preserve"> and Congressionally Directed Spending (CDS)</w:t>
      </w:r>
      <w:r w:rsidR="00CC7B74">
        <w:rPr>
          <w:rFonts w:ascii="Times New Roman" w:hAnsi="Times New Roman"/>
          <w:sz w:val="24"/>
          <w:szCs w:val="24"/>
          <w:lang w:val="en-US"/>
        </w:rPr>
        <w:t>,</w:t>
      </w:r>
      <w:r w:rsidRPr="00CC7B74" w:rsidR="00CC7B74">
        <w:t xml:space="preserve"> </w:t>
      </w:r>
      <w:r w:rsidRPr="00CC7B74" w:rsidR="00CC7B74">
        <w:rPr>
          <w:rFonts w:ascii="Times New Roman" w:hAnsi="Times New Roman"/>
          <w:sz w:val="24"/>
          <w:szCs w:val="24"/>
          <w:lang w:val="en-US"/>
        </w:rPr>
        <w:t>FY 2022 Consolidated Appropriations Act (P.L. 117-103)</w:t>
      </w:r>
      <w:r w:rsidR="00CC7B74">
        <w:rPr>
          <w:rFonts w:ascii="Times New Roman" w:hAnsi="Times New Roman"/>
          <w:sz w:val="24"/>
          <w:szCs w:val="24"/>
          <w:lang w:val="en-US"/>
        </w:rPr>
        <w:t>, Consolidated Appropriations Act, 2023 (P.L. 117-328) and Further Consolidated Appropriations Act 2024 (P.L. 118-47)</w:t>
      </w:r>
      <w:r w:rsidR="00FC14DC">
        <w:rPr>
          <w:rFonts w:ascii="Times New Roman" w:hAnsi="Times New Roman"/>
          <w:sz w:val="24"/>
          <w:szCs w:val="24"/>
          <w:lang w:val="en-US"/>
        </w:rPr>
        <w:t>.</w:t>
      </w:r>
      <w:r w:rsidR="00CC7B74">
        <w:rPr>
          <w:rFonts w:ascii="Times New Roman" w:hAnsi="Times New Roman"/>
          <w:sz w:val="24"/>
          <w:szCs w:val="24"/>
          <w:lang w:val="en-US"/>
        </w:rPr>
        <w:t xml:space="preserve"> </w:t>
      </w:r>
    </w:p>
    <w:p w:rsidR="009A0E0B" w:rsidP="00AE6278" w14:paraId="0FB1ECA6" w14:textId="77777777">
      <w:pPr>
        <w:pStyle w:val="HTMLPreformatted"/>
        <w:rPr>
          <w:rFonts w:ascii="Times New Roman" w:hAnsi="Times New Roman"/>
          <w:sz w:val="24"/>
          <w:szCs w:val="24"/>
          <w:lang w:val="en-US"/>
        </w:rPr>
      </w:pPr>
    </w:p>
    <w:p w:rsidR="008513E0" w:rsidP="008513E0" w14:paraId="62755B89" w14:textId="39D84719">
      <w:pPr>
        <w:rPr>
          <w:rFonts w:ascii="Times New Roman" w:hAnsi="Times New Roman"/>
          <w:szCs w:val="24"/>
        </w:rPr>
      </w:pPr>
      <w:r w:rsidRPr="00652267">
        <w:rPr>
          <w:rFonts w:ascii="Times New Roman" w:hAnsi="Times New Roman"/>
          <w:szCs w:val="24"/>
        </w:rPr>
        <w:t xml:space="preserve">NEPA, the implementing regulations under 40 CFR parts 1500-1508, and the HHS General Administration Manual Part 30 </w:t>
      </w:r>
      <w:r w:rsidR="008B44CB">
        <w:rPr>
          <w:rFonts w:ascii="Times New Roman" w:hAnsi="Times New Roman"/>
          <w:szCs w:val="24"/>
        </w:rPr>
        <w:t xml:space="preserve">Environmental Protection </w:t>
      </w:r>
      <w:r w:rsidRPr="00652267">
        <w:rPr>
          <w:rFonts w:ascii="Times New Roman" w:hAnsi="Times New Roman"/>
          <w:szCs w:val="24"/>
        </w:rPr>
        <w:t xml:space="preserve">procedures, </w:t>
      </w:r>
      <w:r w:rsidRPr="00652267" w:rsidR="00EE22DC">
        <w:rPr>
          <w:rFonts w:ascii="Times New Roman" w:hAnsi="Times New Roman"/>
          <w:szCs w:val="24"/>
        </w:rPr>
        <w:t xml:space="preserve">requires HRSA </w:t>
      </w:r>
      <w:r w:rsidRPr="00652267">
        <w:rPr>
          <w:rFonts w:ascii="Times New Roman" w:hAnsi="Times New Roman"/>
          <w:szCs w:val="24"/>
        </w:rPr>
        <w:t>to consider the</w:t>
      </w:r>
      <w:r w:rsidRPr="00ED7AAB" w:rsidR="00652267">
        <w:rPr>
          <w:rFonts w:ascii="Times New Roman" w:hAnsi="Times New Roman"/>
          <w:szCs w:val="24"/>
        </w:rPr>
        <w:t xml:space="preserve"> potential impacts of a proposed </w:t>
      </w:r>
      <w:r w:rsidRPr="00652267" w:rsidR="00652267">
        <w:rPr>
          <w:rFonts w:ascii="Times New Roman" w:hAnsi="Times New Roman"/>
          <w:szCs w:val="24"/>
        </w:rPr>
        <w:t>ac</w:t>
      </w:r>
      <w:r w:rsidRPr="00652267">
        <w:rPr>
          <w:rFonts w:ascii="Times New Roman" w:hAnsi="Times New Roman"/>
          <w:szCs w:val="24"/>
        </w:rPr>
        <w:t xml:space="preserve">tion </w:t>
      </w:r>
      <w:r w:rsidRPr="00652267" w:rsidR="00652267">
        <w:rPr>
          <w:rFonts w:ascii="Times New Roman" w:hAnsi="Times New Roman"/>
          <w:szCs w:val="24"/>
        </w:rPr>
        <w:t xml:space="preserve">on the human environment </w:t>
      </w:r>
      <w:r w:rsidRPr="00652267">
        <w:rPr>
          <w:rFonts w:ascii="Times New Roman" w:hAnsi="Times New Roman"/>
          <w:szCs w:val="24"/>
        </w:rPr>
        <w:t>prior to</w:t>
      </w:r>
      <w:r w:rsidRPr="00652267" w:rsidR="00692AD8">
        <w:rPr>
          <w:rFonts w:ascii="Times New Roman" w:hAnsi="Times New Roman"/>
          <w:szCs w:val="24"/>
        </w:rPr>
        <w:t xml:space="preserve"> committing the Agency to the</w:t>
      </w:r>
      <w:r w:rsidRPr="00652267">
        <w:rPr>
          <w:rFonts w:ascii="Times New Roman" w:hAnsi="Times New Roman"/>
          <w:szCs w:val="24"/>
        </w:rPr>
        <w:t xml:space="preserve"> action</w:t>
      </w:r>
      <w:r w:rsidR="005409A2">
        <w:rPr>
          <w:rFonts w:ascii="Times New Roman" w:hAnsi="Times New Roman"/>
          <w:szCs w:val="24"/>
        </w:rPr>
        <w:t xml:space="preserve">. </w:t>
      </w:r>
      <w:r w:rsidRPr="00652267" w:rsidR="00EE22DC">
        <w:rPr>
          <w:rFonts w:ascii="Times New Roman" w:hAnsi="Times New Roman"/>
          <w:szCs w:val="24"/>
        </w:rPr>
        <w:t xml:space="preserve">The NEPA process incorporates consideration of other related federal </w:t>
      </w:r>
      <w:r w:rsidRPr="00652267" w:rsidR="00EE22DC">
        <w:rPr>
          <w:rFonts w:ascii="Times New Roman" w:hAnsi="Times New Roman"/>
          <w:szCs w:val="24"/>
        </w:rPr>
        <w:t xml:space="preserve">environmental and historic preservation laws </w:t>
      </w:r>
      <w:r w:rsidR="00FA10EA">
        <w:rPr>
          <w:rFonts w:ascii="Times New Roman" w:hAnsi="Times New Roman"/>
          <w:szCs w:val="24"/>
        </w:rPr>
        <w:t xml:space="preserve">with which </w:t>
      </w:r>
      <w:r w:rsidRPr="00652267" w:rsidR="00EE22DC">
        <w:rPr>
          <w:rFonts w:ascii="Times New Roman" w:hAnsi="Times New Roman"/>
          <w:szCs w:val="24"/>
        </w:rPr>
        <w:t>HRSA and applicants must also comply</w:t>
      </w:r>
      <w:r w:rsidR="005409A2">
        <w:rPr>
          <w:rFonts w:ascii="Times New Roman" w:hAnsi="Times New Roman"/>
          <w:szCs w:val="24"/>
        </w:rPr>
        <w:t xml:space="preserve">. </w:t>
      </w:r>
      <w:r w:rsidRPr="00652267" w:rsidR="00652267">
        <w:rPr>
          <w:rFonts w:ascii="Times New Roman" w:hAnsi="Times New Roman"/>
          <w:szCs w:val="24"/>
        </w:rPr>
        <w:t xml:space="preserve">HRSA uses the information collected to </w:t>
      </w:r>
      <w:r w:rsidRPr="00652267" w:rsidR="00652267">
        <w:rPr>
          <w:rFonts w:ascii="Times New Roman" w:hAnsi="Times New Roman"/>
          <w:szCs w:val="24"/>
        </w:rPr>
        <w:t>make a determination</w:t>
      </w:r>
      <w:r w:rsidRPr="00652267" w:rsidR="00652267">
        <w:rPr>
          <w:rFonts w:ascii="Times New Roman" w:hAnsi="Times New Roman"/>
          <w:szCs w:val="24"/>
        </w:rPr>
        <w:t xml:space="preserve"> as to NEPA compliance, and the EID</w:t>
      </w:r>
      <w:r w:rsidRPr="00ED7AAB" w:rsidR="00652267">
        <w:rPr>
          <w:rFonts w:ascii="Times New Roman" w:hAnsi="Times New Roman"/>
          <w:szCs w:val="24"/>
        </w:rPr>
        <w:t xml:space="preserve"> becomes part of the administrative record for grantees </w:t>
      </w:r>
      <w:r w:rsidR="00FA10EA">
        <w:rPr>
          <w:rFonts w:ascii="Times New Roman" w:hAnsi="Times New Roman"/>
          <w:szCs w:val="24"/>
        </w:rPr>
        <w:t xml:space="preserve">to </w:t>
      </w:r>
      <w:r w:rsidRPr="00652267" w:rsidR="00652267">
        <w:rPr>
          <w:rFonts w:ascii="Times New Roman" w:hAnsi="Times New Roman"/>
          <w:szCs w:val="24"/>
        </w:rPr>
        <w:t>meet their assurances requirements for receiving a grant</w:t>
      </w:r>
      <w:r w:rsidR="00C42071">
        <w:rPr>
          <w:rFonts w:ascii="Times New Roman" w:hAnsi="Times New Roman"/>
          <w:szCs w:val="24"/>
        </w:rPr>
        <w:t>.</w:t>
      </w:r>
    </w:p>
    <w:p w:rsidR="00957055" w:rsidRPr="00652267" w:rsidP="008513E0" w14:paraId="065380F3" w14:textId="77777777">
      <w:pPr>
        <w:rPr>
          <w:rFonts w:ascii="Times New Roman" w:hAnsi="Times New Roman"/>
          <w:szCs w:val="24"/>
        </w:rPr>
      </w:pPr>
    </w:p>
    <w:p w:rsidR="00113FED" w:rsidRPr="00652267" w:rsidP="00C36867" w14:paraId="4B4593F9" w14:textId="6C906562">
      <w:pPr>
        <w:pStyle w:val="HTMLPreformatted"/>
        <w:rPr>
          <w:rFonts w:ascii="Times New Roman" w:hAnsi="Times New Roman"/>
          <w:sz w:val="24"/>
          <w:szCs w:val="24"/>
        </w:rPr>
      </w:pPr>
      <w:r>
        <w:rPr>
          <w:rFonts w:ascii="Times New Roman" w:hAnsi="Times New Roman"/>
          <w:sz w:val="24"/>
          <w:szCs w:val="24"/>
          <w:lang w:val="en-US"/>
        </w:rPr>
        <w:t>A completed</w:t>
      </w:r>
      <w:r w:rsidRPr="00652267" w:rsidR="00370A3F">
        <w:rPr>
          <w:rFonts w:ascii="Times New Roman" w:hAnsi="Times New Roman"/>
          <w:sz w:val="24"/>
          <w:szCs w:val="24"/>
        </w:rPr>
        <w:t xml:space="preserve"> EID</w:t>
      </w:r>
      <w:r w:rsidRPr="00652267" w:rsidR="002E7CF4">
        <w:rPr>
          <w:rFonts w:ascii="Times New Roman" w:hAnsi="Times New Roman"/>
          <w:sz w:val="24"/>
          <w:szCs w:val="24"/>
        </w:rPr>
        <w:t xml:space="preserve"> </w:t>
      </w:r>
      <w:r w:rsidR="00C42071">
        <w:rPr>
          <w:rFonts w:ascii="Times New Roman" w:hAnsi="Times New Roman"/>
          <w:sz w:val="24"/>
          <w:szCs w:val="24"/>
          <w:lang w:val="en-US"/>
        </w:rPr>
        <w:t xml:space="preserve">is </w:t>
      </w:r>
      <w:r>
        <w:rPr>
          <w:rFonts w:ascii="Times New Roman" w:hAnsi="Times New Roman"/>
          <w:sz w:val="24"/>
          <w:szCs w:val="24"/>
          <w:lang w:val="en-US"/>
        </w:rPr>
        <w:t xml:space="preserve">required from </w:t>
      </w:r>
      <w:r w:rsidRPr="00652267" w:rsidR="002E7CF4">
        <w:rPr>
          <w:rFonts w:ascii="Times New Roman" w:hAnsi="Times New Roman"/>
          <w:sz w:val="24"/>
          <w:szCs w:val="24"/>
        </w:rPr>
        <w:t>all</w:t>
      </w:r>
      <w:r w:rsidRPr="00652267" w:rsidR="00571758">
        <w:rPr>
          <w:rFonts w:ascii="Times New Roman" w:hAnsi="Times New Roman"/>
          <w:sz w:val="24"/>
          <w:szCs w:val="24"/>
        </w:rPr>
        <w:t xml:space="preserve"> </w:t>
      </w:r>
      <w:r w:rsidRPr="00652267" w:rsidR="006B2AA8">
        <w:rPr>
          <w:rFonts w:ascii="Times New Roman" w:hAnsi="Times New Roman"/>
          <w:sz w:val="24"/>
          <w:szCs w:val="24"/>
        </w:rPr>
        <w:t xml:space="preserve">applicants requesting HRSA program funding </w:t>
      </w:r>
      <w:r w:rsidRPr="00652267" w:rsidR="00571758">
        <w:rPr>
          <w:rFonts w:ascii="Times New Roman" w:hAnsi="Times New Roman"/>
          <w:sz w:val="24"/>
          <w:szCs w:val="24"/>
        </w:rPr>
        <w:t xml:space="preserve">that </w:t>
      </w:r>
      <w:r w:rsidRPr="00652267" w:rsidR="006B2AA8">
        <w:rPr>
          <w:rFonts w:ascii="Times New Roman" w:hAnsi="Times New Roman"/>
          <w:sz w:val="24"/>
          <w:szCs w:val="24"/>
        </w:rPr>
        <w:t>support</w:t>
      </w:r>
      <w:r w:rsidRPr="00652267" w:rsidR="00571758">
        <w:rPr>
          <w:rFonts w:ascii="Times New Roman" w:hAnsi="Times New Roman"/>
          <w:sz w:val="24"/>
          <w:szCs w:val="24"/>
        </w:rPr>
        <w:t xml:space="preserve">s </w:t>
      </w:r>
      <w:r w:rsidRPr="00652267" w:rsidR="00E07B49">
        <w:rPr>
          <w:rFonts w:ascii="Times New Roman" w:hAnsi="Times New Roman"/>
          <w:sz w:val="24"/>
          <w:szCs w:val="24"/>
        </w:rPr>
        <w:t>capital</w:t>
      </w:r>
      <w:r w:rsidRPr="00652267" w:rsidR="00571758">
        <w:rPr>
          <w:rFonts w:ascii="Times New Roman" w:hAnsi="Times New Roman"/>
          <w:sz w:val="24"/>
          <w:szCs w:val="24"/>
        </w:rPr>
        <w:t xml:space="preserve"> improvements </w:t>
      </w:r>
      <w:r w:rsidRPr="00652267" w:rsidR="00E07B49">
        <w:rPr>
          <w:rFonts w:ascii="Times New Roman" w:hAnsi="Times New Roman"/>
          <w:sz w:val="24"/>
          <w:szCs w:val="24"/>
        </w:rPr>
        <w:t xml:space="preserve">that have the potential to significantly affect the human environmental, </w:t>
      </w:r>
      <w:r w:rsidRPr="00652267" w:rsidR="00571758">
        <w:rPr>
          <w:rFonts w:ascii="Times New Roman" w:hAnsi="Times New Roman"/>
          <w:sz w:val="24"/>
          <w:szCs w:val="24"/>
        </w:rPr>
        <w:t>such as</w:t>
      </w:r>
      <w:r w:rsidRPr="00652267" w:rsidR="006B2AA8">
        <w:rPr>
          <w:rFonts w:ascii="Times New Roman" w:hAnsi="Times New Roman"/>
          <w:sz w:val="24"/>
          <w:szCs w:val="24"/>
        </w:rPr>
        <w:t xml:space="preserve"> construction</w:t>
      </w:r>
      <w:r w:rsidR="009A2C3F">
        <w:rPr>
          <w:rFonts w:ascii="Times New Roman" w:hAnsi="Times New Roman"/>
          <w:sz w:val="24"/>
          <w:szCs w:val="24"/>
          <w:lang w:val="en-US"/>
        </w:rPr>
        <w:t>/expansion</w:t>
      </w:r>
      <w:r w:rsidRPr="00652267" w:rsidR="006B2AA8">
        <w:rPr>
          <w:rFonts w:ascii="Times New Roman" w:hAnsi="Times New Roman"/>
          <w:sz w:val="24"/>
          <w:szCs w:val="24"/>
        </w:rPr>
        <w:t xml:space="preserve"> or </w:t>
      </w:r>
      <w:r w:rsidR="009A2C3F">
        <w:rPr>
          <w:rFonts w:ascii="Times New Roman" w:hAnsi="Times New Roman"/>
          <w:sz w:val="24"/>
          <w:szCs w:val="24"/>
          <w:lang w:val="en-US"/>
        </w:rPr>
        <w:t>alteration/</w:t>
      </w:r>
      <w:r w:rsidRPr="00652267" w:rsidR="006B2AA8">
        <w:rPr>
          <w:rFonts w:ascii="Times New Roman" w:hAnsi="Times New Roman"/>
          <w:sz w:val="24"/>
          <w:szCs w:val="24"/>
        </w:rPr>
        <w:t>renovation activities</w:t>
      </w:r>
      <w:r w:rsidR="009A2C3F">
        <w:rPr>
          <w:rFonts w:ascii="Times New Roman" w:hAnsi="Times New Roman"/>
          <w:sz w:val="24"/>
          <w:szCs w:val="24"/>
          <w:lang w:val="en-US"/>
        </w:rPr>
        <w:t xml:space="preserve"> as defined in the associated HRSA program guidance</w:t>
      </w:r>
      <w:r w:rsidRPr="00652267" w:rsidR="00E07B49">
        <w:rPr>
          <w:rFonts w:ascii="Times New Roman" w:hAnsi="Times New Roman"/>
          <w:sz w:val="24"/>
          <w:szCs w:val="24"/>
        </w:rPr>
        <w:t>, or installation of fixed equipment</w:t>
      </w:r>
      <w:r w:rsidR="005409A2">
        <w:rPr>
          <w:rFonts w:ascii="Times New Roman" w:hAnsi="Times New Roman"/>
          <w:sz w:val="24"/>
          <w:szCs w:val="24"/>
        </w:rPr>
        <w:t xml:space="preserve">. </w:t>
      </w:r>
      <w:r w:rsidR="000269FA">
        <w:rPr>
          <w:rFonts w:ascii="Times New Roman" w:hAnsi="Times New Roman"/>
          <w:sz w:val="24"/>
          <w:szCs w:val="24"/>
          <w:lang w:val="en-US"/>
        </w:rPr>
        <w:t>This form is</w:t>
      </w:r>
      <w:r w:rsidRPr="00652267" w:rsidR="00652267">
        <w:rPr>
          <w:rFonts w:ascii="Times New Roman" w:hAnsi="Times New Roman"/>
          <w:sz w:val="24"/>
          <w:szCs w:val="24"/>
        </w:rPr>
        <w:t xml:space="preserve"> </w:t>
      </w:r>
      <w:r w:rsidRPr="00ED7AAB" w:rsidR="00652267">
        <w:rPr>
          <w:rFonts w:ascii="Times New Roman" w:hAnsi="Times New Roman"/>
          <w:sz w:val="24"/>
          <w:szCs w:val="24"/>
        </w:rPr>
        <w:t xml:space="preserve">designed to </w:t>
      </w:r>
      <w:r w:rsidR="00C42071">
        <w:rPr>
          <w:rFonts w:ascii="Times New Roman" w:hAnsi="Times New Roman"/>
          <w:sz w:val="24"/>
          <w:szCs w:val="24"/>
          <w:lang w:val="en-US"/>
        </w:rPr>
        <w:t xml:space="preserve">minimize </w:t>
      </w:r>
      <w:r w:rsidRPr="00ED7AAB" w:rsidR="00652267">
        <w:rPr>
          <w:rFonts w:ascii="Times New Roman" w:hAnsi="Times New Roman"/>
          <w:sz w:val="24"/>
          <w:szCs w:val="24"/>
        </w:rPr>
        <w:t xml:space="preserve">hourly burden on grant applicants </w:t>
      </w:r>
      <w:r w:rsidR="000269FA">
        <w:rPr>
          <w:rFonts w:ascii="Times New Roman" w:hAnsi="Times New Roman"/>
          <w:sz w:val="24"/>
          <w:szCs w:val="24"/>
          <w:lang w:val="en-US"/>
        </w:rPr>
        <w:t>while</w:t>
      </w:r>
      <w:r w:rsidRPr="00ED7AAB" w:rsidR="00652267">
        <w:rPr>
          <w:rFonts w:ascii="Times New Roman" w:hAnsi="Times New Roman"/>
          <w:sz w:val="24"/>
          <w:szCs w:val="24"/>
        </w:rPr>
        <w:t xml:space="preserve"> still </w:t>
      </w:r>
      <w:r w:rsidRPr="00ED7AAB" w:rsidR="00ED7AAB">
        <w:rPr>
          <w:rFonts w:ascii="Times New Roman" w:hAnsi="Times New Roman"/>
          <w:sz w:val="24"/>
          <w:szCs w:val="24"/>
        </w:rPr>
        <w:t>meet</w:t>
      </w:r>
      <w:r w:rsidR="000269FA">
        <w:rPr>
          <w:rFonts w:ascii="Times New Roman" w:hAnsi="Times New Roman"/>
          <w:sz w:val="24"/>
          <w:szCs w:val="24"/>
          <w:lang w:val="en-US"/>
        </w:rPr>
        <w:t>ing</w:t>
      </w:r>
      <w:r w:rsidRPr="00ED7AAB" w:rsidR="00ED7AAB">
        <w:rPr>
          <w:rFonts w:ascii="Times New Roman" w:hAnsi="Times New Roman"/>
          <w:sz w:val="24"/>
          <w:szCs w:val="24"/>
        </w:rPr>
        <w:t xml:space="preserve"> the</w:t>
      </w:r>
      <w:r w:rsidRPr="00ED7AAB" w:rsidR="00652267">
        <w:rPr>
          <w:rFonts w:ascii="Times New Roman" w:hAnsi="Times New Roman"/>
          <w:sz w:val="24"/>
          <w:szCs w:val="24"/>
        </w:rPr>
        <w:t xml:space="preserve"> </w:t>
      </w:r>
      <w:r w:rsidRPr="00ED7AAB" w:rsidR="00ED7AAB">
        <w:rPr>
          <w:rFonts w:ascii="Times New Roman" w:hAnsi="Times New Roman"/>
          <w:sz w:val="24"/>
          <w:szCs w:val="24"/>
        </w:rPr>
        <w:t>curr</w:t>
      </w:r>
      <w:r w:rsidR="00847F83">
        <w:rPr>
          <w:rFonts w:ascii="Times New Roman" w:hAnsi="Times New Roman"/>
          <w:sz w:val="24"/>
          <w:szCs w:val="24"/>
        </w:rPr>
        <w:t>ent minimum requirements</w:t>
      </w:r>
      <w:r w:rsidR="00C36867">
        <w:rPr>
          <w:rFonts w:ascii="Times New Roman" w:hAnsi="Times New Roman"/>
          <w:sz w:val="24"/>
          <w:szCs w:val="24"/>
        </w:rPr>
        <w:t xml:space="preserve"> </w:t>
      </w:r>
      <w:r w:rsidRPr="00ED7AAB" w:rsidR="00ED7AAB">
        <w:rPr>
          <w:rFonts w:ascii="Times New Roman" w:hAnsi="Times New Roman"/>
          <w:sz w:val="24"/>
          <w:szCs w:val="24"/>
        </w:rPr>
        <w:t>for NEPA</w:t>
      </w:r>
      <w:r w:rsidR="005409A2">
        <w:rPr>
          <w:rFonts w:ascii="Times New Roman" w:hAnsi="Times New Roman"/>
          <w:sz w:val="24"/>
          <w:szCs w:val="24"/>
        </w:rPr>
        <w:t xml:space="preserve">. </w:t>
      </w:r>
    </w:p>
    <w:p w:rsidR="00D46350" w:rsidRPr="00652267" w:rsidP="0057013F" w14:paraId="474AA54D" w14:textId="77777777">
      <w:pPr>
        <w:rPr>
          <w:rFonts w:ascii="Times New Roman" w:hAnsi="Times New Roman"/>
          <w:b/>
          <w:szCs w:val="24"/>
        </w:rPr>
      </w:pPr>
    </w:p>
    <w:p w:rsidR="00D46350" w:rsidRPr="00895FC3" w:rsidP="0057013F" w14:paraId="15B45FC1" w14:textId="1B211D0B">
      <w:pPr>
        <w:rPr>
          <w:rFonts w:ascii="Times New Roman" w:hAnsi="Times New Roman"/>
          <w:b/>
          <w:szCs w:val="24"/>
        </w:rPr>
      </w:pPr>
      <w:r w:rsidRPr="00895FC3">
        <w:rPr>
          <w:rFonts w:ascii="Times New Roman" w:hAnsi="Times New Roman"/>
          <w:b/>
          <w:szCs w:val="24"/>
        </w:rPr>
        <w:t>2</w:t>
      </w:r>
      <w:r w:rsidR="005409A2">
        <w:rPr>
          <w:rFonts w:ascii="Times New Roman" w:hAnsi="Times New Roman"/>
          <w:b/>
          <w:szCs w:val="24"/>
        </w:rPr>
        <w:t xml:space="preserve">. </w:t>
      </w:r>
      <w:r w:rsidRPr="00B8224C" w:rsidR="00B8224C">
        <w:rPr>
          <w:rFonts w:ascii="Times New Roman" w:hAnsi="Times New Roman"/>
          <w:b/>
          <w:szCs w:val="24"/>
        </w:rPr>
        <w:t>Purpose and Use of Information Collection</w:t>
      </w:r>
    </w:p>
    <w:p w:rsidR="00D46350" w:rsidRPr="00E16529" w:rsidP="0057013F" w14:paraId="43CA2E5A" w14:textId="77777777">
      <w:pPr>
        <w:rPr>
          <w:rFonts w:ascii="Times New Roman" w:hAnsi="Times New Roman"/>
          <w:szCs w:val="24"/>
        </w:rPr>
      </w:pPr>
    </w:p>
    <w:p w:rsidR="00ED7AAB" w:rsidRPr="00AE06C1" w:rsidP="00847F83" w14:paraId="3E611839" w14:textId="5DCADD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napToGrid/>
          <w:szCs w:val="24"/>
        </w:rPr>
      </w:pPr>
      <w:r w:rsidRPr="002D2207">
        <w:rPr>
          <w:rFonts w:ascii="Times New Roman" w:hAnsi="Times New Roman"/>
          <w:snapToGrid/>
          <w:szCs w:val="24"/>
        </w:rPr>
        <w:t>The EID collects specific project and site related information not collected in other application forms</w:t>
      </w:r>
      <w:r w:rsidRPr="000458A7">
        <w:rPr>
          <w:rFonts w:ascii="Times New Roman" w:hAnsi="Times New Roman"/>
          <w:snapToGrid/>
          <w:szCs w:val="24"/>
        </w:rPr>
        <w:t>.</w:t>
      </w:r>
      <w:r>
        <w:rPr>
          <w:rFonts w:ascii="Times New Roman" w:hAnsi="Times New Roman"/>
          <w:snapToGrid/>
          <w:szCs w:val="24"/>
        </w:rPr>
        <w:t xml:space="preserve"> </w:t>
      </w:r>
      <w:r w:rsidRPr="00497C0E">
        <w:rPr>
          <w:rFonts w:ascii="Times New Roman" w:hAnsi="Times New Roman"/>
          <w:szCs w:val="24"/>
        </w:rPr>
        <w:t xml:space="preserve">Applicants provide the information requested in the </w:t>
      </w:r>
      <w:r w:rsidRPr="00ED780D">
        <w:rPr>
          <w:rFonts w:ascii="Times New Roman" w:hAnsi="Times New Roman"/>
          <w:szCs w:val="24"/>
        </w:rPr>
        <w:t xml:space="preserve">EID </w:t>
      </w:r>
      <w:r w:rsidRPr="00553990" w:rsidR="00AD7550">
        <w:rPr>
          <w:rFonts w:ascii="Times New Roman" w:hAnsi="Times New Roman"/>
          <w:snapToGrid/>
          <w:szCs w:val="24"/>
        </w:rPr>
        <w:t>to</w:t>
      </w:r>
      <w:r w:rsidRPr="00553990">
        <w:rPr>
          <w:rFonts w:ascii="Times New Roman" w:hAnsi="Times New Roman"/>
          <w:snapToGrid/>
          <w:szCs w:val="24"/>
        </w:rPr>
        <w:t xml:space="preserve"> qualify to receive benefits in the form of grants for purposes outlined in the applicable law</w:t>
      </w:r>
      <w:r w:rsidR="005409A2">
        <w:rPr>
          <w:rFonts w:ascii="Times New Roman" w:hAnsi="Times New Roman"/>
          <w:snapToGrid/>
          <w:szCs w:val="24"/>
        </w:rPr>
        <w:t xml:space="preserve">. </w:t>
      </w:r>
      <w:r w:rsidRPr="00914A27" w:rsidR="007161B1">
        <w:rPr>
          <w:rFonts w:ascii="Times New Roman" w:hAnsi="Times New Roman"/>
          <w:szCs w:val="24"/>
        </w:rPr>
        <w:t>HRSA will use th</w:t>
      </w:r>
      <w:r w:rsidR="007161B1">
        <w:rPr>
          <w:rFonts w:ascii="Times New Roman" w:hAnsi="Times New Roman"/>
          <w:szCs w:val="24"/>
        </w:rPr>
        <w:t>e</w:t>
      </w:r>
      <w:r w:rsidRPr="00914A27" w:rsidR="007161B1">
        <w:rPr>
          <w:rFonts w:ascii="Times New Roman" w:hAnsi="Times New Roman"/>
          <w:szCs w:val="24"/>
        </w:rPr>
        <w:t xml:space="preserve"> information </w:t>
      </w:r>
      <w:r>
        <w:rPr>
          <w:rFonts w:ascii="Times New Roman" w:hAnsi="Times New Roman"/>
          <w:szCs w:val="24"/>
        </w:rPr>
        <w:t>provided</w:t>
      </w:r>
      <w:r w:rsidR="007161B1">
        <w:rPr>
          <w:rFonts w:ascii="Times New Roman" w:hAnsi="Times New Roman"/>
          <w:szCs w:val="24"/>
        </w:rPr>
        <w:t xml:space="preserve"> in the EID </w:t>
      </w:r>
      <w:r w:rsidRPr="00914A27" w:rsidR="007161B1">
        <w:rPr>
          <w:rFonts w:ascii="Times New Roman" w:hAnsi="Times New Roman"/>
          <w:szCs w:val="24"/>
        </w:rPr>
        <w:t>a</w:t>
      </w:r>
      <w:r>
        <w:rPr>
          <w:rFonts w:ascii="Times New Roman" w:hAnsi="Times New Roman"/>
          <w:szCs w:val="24"/>
        </w:rPr>
        <w:t xml:space="preserve">long with information in the </w:t>
      </w:r>
      <w:r w:rsidRPr="00914A27" w:rsidR="007161B1">
        <w:rPr>
          <w:rFonts w:ascii="Times New Roman" w:hAnsi="Times New Roman"/>
          <w:szCs w:val="24"/>
        </w:rPr>
        <w:t>overall program application to determine the level of environmental review required under NEPA for construction related awards</w:t>
      </w:r>
      <w:r w:rsidR="007161B1">
        <w:rPr>
          <w:rFonts w:ascii="Times New Roman" w:hAnsi="Times New Roman"/>
          <w:szCs w:val="24"/>
        </w:rPr>
        <w:t>.</w:t>
      </w:r>
      <w:r w:rsidRPr="00177C2A" w:rsidR="007161B1">
        <w:rPr>
          <w:rFonts w:ascii="Times New Roman" w:hAnsi="Times New Roman"/>
          <w:snapToGrid/>
          <w:szCs w:val="24"/>
        </w:rPr>
        <w:t xml:space="preserve"> </w:t>
      </w:r>
    </w:p>
    <w:p w:rsidR="00ED7AAB" w:rsidRPr="002D2207" w:rsidP="0057013F" w14:paraId="2DEB2145" w14:textId="77777777">
      <w:pPr>
        <w:rPr>
          <w:rFonts w:ascii="Times New Roman" w:hAnsi="Times New Roman"/>
          <w:snapToGrid/>
          <w:szCs w:val="24"/>
        </w:rPr>
      </w:pPr>
    </w:p>
    <w:p w:rsidR="00B71B4A" w:rsidRPr="00652267" w:rsidP="0057013F" w14:paraId="30681063" w14:textId="77C18B9C">
      <w:pPr>
        <w:rPr>
          <w:rFonts w:ascii="Times New Roman" w:hAnsi="Times New Roman"/>
          <w:szCs w:val="24"/>
        </w:rPr>
      </w:pPr>
      <w:r w:rsidRPr="002D2207">
        <w:rPr>
          <w:rFonts w:ascii="Times New Roman" w:hAnsi="Times New Roman"/>
          <w:snapToGrid/>
          <w:szCs w:val="24"/>
        </w:rPr>
        <w:t xml:space="preserve">The </w:t>
      </w:r>
      <w:r w:rsidRPr="002D2207" w:rsidR="005D3BDE">
        <w:rPr>
          <w:rFonts w:ascii="Times New Roman" w:hAnsi="Times New Roman"/>
          <w:snapToGrid/>
          <w:szCs w:val="24"/>
        </w:rPr>
        <w:t xml:space="preserve">series of questions in the </w:t>
      </w:r>
      <w:r w:rsidRPr="002D2207">
        <w:rPr>
          <w:rFonts w:ascii="Times New Roman" w:hAnsi="Times New Roman"/>
          <w:snapToGrid/>
          <w:szCs w:val="24"/>
        </w:rPr>
        <w:t xml:space="preserve">EID collects </w:t>
      </w:r>
      <w:r w:rsidRPr="002D2207" w:rsidR="00E34FB1">
        <w:rPr>
          <w:rFonts w:ascii="Times New Roman" w:hAnsi="Times New Roman"/>
          <w:snapToGrid/>
          <w:szCs w:val="24"/>
        </w:rPr>
        <w:t xml:space="preserve">specific </w:t>
      </w:r>
      <w:r w:rsidRPr="002D2207" w:rsidR="0057013F">
        <w:rPr>
          <w:rFonts w:ascii="Times New Roman" w:hAnsi="Times New Roman"/>
          <w:snapToGrid/>
          <w:szCs w:val="24"/>
        </w:rPr>
        <w:t xml:space="preserve">project and site related </w:t>
      </w:r>
      <w:r w:rsidRPr="002D2207">
        <w:rPr>
          <w:rFonts w:ascii="Times New Roman" w:hAnsi="Times New Roman"/>
          <w:snapToGrid/>
          <w:szCs w:val="24"/>
        </w:rPr>
        <w:t>information</w:t>
      </w:r>
      <w:r w:rsidRPr="002D2207" w:rsidR="0057013F">
        <w:rPr>
          <w:rFonts w:ascii="Times New Roman" w:hAnsi="Times New Roman"/>
          <w:snapToGrid/>
          <w:szCs w:val="24"/>
        </w:rPr>
        <w:t xml:space="preserve"> </w:t>
      </w:r>
      <w:r w:rsidRPr="002D2207" w:rsidR="00692AD8">
        <w:rPr>
          <w:rFonts w:ascii="Times New Roman" w:hAnsi="Times New Roman"/>
          <w:snapToGrid/>
          <w:szCs w:val="24"/>
        </w:rPr>
        <w:t>not collected in other application forms</w:t>
      </w:r>
      <w:r w:rsidR="005409A2">
        <w:rPr>
          <w:rFonts w:ascii="Times New Roman" w:hAnsi="Times New Roman"/>
          <w:snapToGrid/>
          <w:szCs w:val="24"/>
        </w:rPr>
        <w:t xml:space="preserve">. </w:t>
      </w:r>
      <w:r w:rsidRPr="000458A7" w:rsidR="00E34FB1">
        <w:rPr>
          <w:rFonts w:ascii="Times New Roman" w:hAnsi="Times New Roman"/>
          <w:snapToGrid/>
          <w:szCs w:val="24"/>
        </w:rPr>
        <w:t>This information</w:t>
      </w:r>
      <w:r w:rsidRPr="000458A7" w:rsidR="008037D5">
        <w:rPr>
          <w:rFonts w:ascii="Times New Roman" w:hAnsi="Times New Roman"/>
          <w:snapToGrid/>
          <w:szCs w:val="24"/>
        </w:rPr>
        <w:t xml:space="preserve"> </w:t>
      </w:r>
      <w:r w:rsidRPr="00914A27" w:rsidR="00692AD8">
        <w:rPr>
          <w:rFonts w:ascii="Times New Roman" w:hAnsi="Times New Roman"/>
          <w:snapToGrid/>
          <w:szCs w:val="24"/>
        </w:rPr>
        <w:t xml:space="preserve">is needed to determine the level of review required </w:t>
      </w:r>
      <w:r w:rsidRPr="00914A27" w:rsidR="00B4590C">
        <w:rPr>
          <w:rFonts w:ascii="Times New Roman" w:hAnsi="Times New Roman"/>
          <w:snapToGrid/>
          <w:szCs w:val="24"/>
        </w:rPr>
        <w:t>under NEPA</w:t>
      </w:r>
      <w:r w:rsidRPr="00914A27" w:rsidR="006B2AA8">
        <w:rPr>
          <w:rFonts w:ascii="Times New Roman" w:hAnsi="Times New Roman"/>
          <w:snapToGrid/>
          <w:szCs w:val="24"/>
        </w:rPr>
        <w:t xml:space="preserve"> and related laws</w:t>
      </w:r>
      <w:r w:rsidR="005409A2">
        <w:rPr>
          <w:rFonts w:ascii="Times New Roman" w:hAnsi="Times New Roman"/>
          <w:szCs w:val="24"/>
        </w:rPr>
        <w:t xml:space="preserve">. </w:t>
      </w:r>
      <w:r w:rsidRPr="00914A27" w:rsidR="004438E7">
        <w:rPr>
          <w:rFonts w:ascii="Times New Roman" w:hAnsi="Times New Roman"/>
          <w:szCs w:val="24"/>
        </w:rPr>
        <w:t>For example</w:t>
      </w:r>
      <w:r w:rsidRPr="00914A27" w:rsidR="00183217">
        <w:rPr>
          <w:rFonts w:ascii="Times New Roman" w:hAnsi="Times New Roman"/>
          <w:szCs w:val="24"/>
        </w:rPr>
        <w:t xml:space="preserve">, information submitted on the EID </w:t>
      </w:r>
      <w:r w:rsidRPr="00914A27" w:rsidR="0057013F">
        <w:rPr>
          <w:rFonts w:ascii="Times New Roman" w:hAnsi="Times New Roman"/>
          <w:szCs w:val="24"/>
        </w:rPr>
        <w:t xml:space="preserve">may show that the proposed project </w:t>
      </w:r>
      <w:r w:rsidRPr="00914A27" w:rsidR="00E34FB1">
        <w:rPr>
          <w:rFonts w:ascii="Times New Roman" w:hAnsi="Times New Roman"/>
          <w:szCs w:val="24"/>
        </w:rPr>
        <w:t xml:space="preserve">impact is minimal and therefore the project </w:t>
      </w:r>
      <w:r w:rsidRPr="00914A27" w:rsidR="0057013F">
        <w:rPr>
          <w:rFonts w:ascii="Times New Roman" w:hAnsi="Times New Roman"/>
          <w:szCs w:val="24"/>
        </w:rPr>
        <w:t>requires no further review under NEPA</w:t>
      </w:r>
      <w:r w:rsidRPr="00914A27" w:rsidR="00E34FB1">
        <w:rPr>
          <w:rFonts w:ascii="Times New Roman" w:hAnsi="Times New Roman"/>
          <w:szCs w:val="24"/>
        </w:rPr>
        <w:t xml:space="preserve"> and other related laws</w:t>
      </w:r>
      <w:r w:rsidR="005409A2">
        <w:rPr>
          <w:rFonts w:ascii="Times New Roman" w:hAnsi="Times New Roman"/>
          <w:szCs w:val="24"/>
        </w:rPr>
        <w:t xml:space="preserve">. </w:t>
      </w:r>
      <w:r w:rsidRPr="00652267" w:rsidR="00E34FB1">
        <w:rPr>
          <w:rFonts w:ascii="Times New Roman" w:hAnsi="Times New Roman"/>
          <w:szCs w:val="24"/>
        </w:rPr>
        <w:t>Alternatively, the results of the EID may also</w:t>
      </w:r>
      <w:r w:rsidRPr="00652267" w:rsidR="0057013F">
        <w:rPr>
          <w:rFonts w:ascii="Times New Roman" w:hAnsi="Times New Roman"/>
          <w:szCs w:val="24"/>
        </w:rPr>
        <w:t xml:space="preserve"> </w:t>
      </w:r>
      <w:r w:rsidRPr="00652267" w:rsidR="00547EA9">
        <w:rPr>
          <w:rFonts w:ascii="Times New Roman" w:hAnsi="Times New Roman"/>
          <w:szCs w:val="24"/>
        </w:rPr>
        <w:t xml:space="preserve">identify </w:t>
      </w:r>
      <w:r w:rsidRPr="00652267" w:rsidR="0057013F">
        <w:rPr>
          <w:rFonts w:ascii="Times New Roman" w:hAnsi="Times New Roman"/>
          <w:szCs w:val="24"/>
        </w:rPr>
        <w:t xml:space="preserve">that </w:t>
      </w:r>
      <w:r w:rsidR="000B6CC5">
        <w:rPr>
          <w:rFonts w:ascii="Times New Roman" w:hAnsi="Times New Roman"/>
          <w:szCs w:val="24"/>
        </w:rPr>
        <w:t xml:space="preserve">the </w:t>
      </w:r>
      <w:r w:rsidRPr="00652267" w:rsidR="00547EA9">
        <w:rPr>
          <w:rFonts w:ascii="Times New Roman" w:hAnsi="Times New Roman"/>
          <w:szCs w:val="24"/>
        </w:rPr>
        <w:t>proposed project</w:t>
      </w:r>
      <w:r w:rsidRPr="00652267" w:rsidR="00E34FB1">
        <w:rPr>
          <w:rFonts w:ascii="Times New Roman" w:hAnsi="Times New Roman"/>
          <w:szCs w:val="24"/>
        </w:rPr>
        <w:t xml:space="preserve"> does</w:t>
      </w:r>
      <w:r w:rsidRPr="00652267" w:rsidR="00547EA9">
        <w:rPr>
          <w:rFonts w:ascii="Times New Roman" w:hAnsi="Times New Roman"/>
          <w:szCs w:val="24"/>
        </w:rPr>
        <w:t xml:space="preserve"> </w:t>
      </w:r>
      <w:r w:rsidRPr="00652267" w:rsidR="00183217">
        <w:rPr>
          <w:rFonts w:ascii="Times New Roman" w:hAnsi="Times New Roman"/>
          <w:szCs w:val="24"/>
        </w:rPr>
        <w:t xml:space="preserve">require </w:t>
      </w:r>
      <w:r w:rsidRPr="00652267" w:rsidR="00547EA9">
        <w:rPr>
          <w:rFonts w:ascii="Times New Roman" w:hAnsi="Times New Roman"/>
          <w:szCs w:val="24"/>
        </w:rPr>
        <w:t>further review</w:t>
      </w:r>
      <w:r w:rsidRPr="00652267" w:rsidR="00E34FB1">
        <w:rPr>
          <w:rFonts w:ascii="Times New Roman" w:hAnsi="Times New Roman"/>
          <w:szCs w:val="24"/>
        </w:rPr>
        <w:t xml:space="preserve"> and evaluation</w:t>
      </w:r>
      <w:r w:rsidRPr="00652267" w:rsidR="00547EA9">
        <w:rPr>
          <w:rFonts w:ascii="Times New Roman" w:hAnsi="Times New Roman"/>
          <w:szCs w:val="24"/>
        </w:rPr>
        <w:t xml:space="preserve"> such as</w:t>
      </w:r>
      <w:r w:rsidR="000B6CC5">
        <w:rPr>
          <w:rFonts w:ascii="Times New Roman" w:hAnsi="Times New Roman"/>
          <w:szCs w:val="24"/>
        </w:rPr>
        <w:t>: 1)</w:t>
      </w:r>
      <w:r w:rsidRPr="00652267" w:rsidR="00E34FB1">
        <w:rPr>
          <w:rFonts w:ascii="Times New Roman" w:hAnsi="Times New Roman"/>
          <w:szCs w:val="24"/>
        </w:rPr>
        <w:t xml:space="preserve"> the</w:t>
      </w:r>
      <w:r w:rsidRPr="00652267" w:rsidR="00547EA9">
        <w:rPr>
          <w:rFonts w:ascii="Times New Roman" w:hAnsi="Times New Roman"/>
          <w:szCs w:val="24"/>
        </w:rPr>
        <w:t xml:space="preserve"> </w:t>
      </w:r>
      <w:r w:rsidRPr="00652267" w:rsidR="00183217">
        <w:rPr>
          <w:rFonts w:ascii="Times New Roman" w:hAnsi="Times New Roman"/>
          <w:szCs w:val="24"/>
        </w:rPr>
        <w:t xml:space="preserve">preparation and public notice of an Environmental </w:t>
      </w:r>
      <w:r w:rsidRPr="00652267" w:rsidR="00432232">
        <w:rPr>
          <w:rFonts w:ascii="Times New Roman" w:hAnsi="Times New Roman"/>
          <w:szCs w:val="24"/>
        </w:rPr>
        <w:t>Assessment</w:t>
      </w:r>
      <w:r w:rsidRPr="00652267" w:rsidR="00183217">
        <w:rPr>
          <w:rFonts w:ascii="Times New Roman" w:hAnsi="Times New Roman"/>
          <w:szCs w:val="24"/>
        </w:rPr>
        <w:t xml:space="preserve"> under NEPA; </w:t>
      </w:r>
      <w:r w:rsidR="000B6CC5">
        <w:rPr>
          <w:rFonts w:ascii="Times New Roman" w:hAnsi="Times New Roman"/>
          <w:szCs w:val="24"/>
        </w:rPr>
        <w:t xml:space="preserve">2) </w:t>
      </w:r>
      <w:r w:rsidRPr="00652267" w:rsidR="00183217">
        <w:rPr>
          <w:rFonts w:ascii="Times New Roman" w:hAnsi="Times New Roman"/>
          <w:szCs w:val="24"/>
        </w:rPr>
        <w:t>consultation under Section 106 of the National Historic Preservation Act (NHPA)</w:t>
      </w:r>
      <w:r w:rsidR="00FA10EA">
        <w:rPr>
          <w:rFonts w:ascii="Times New Roman" w:hAnsi="Times New Roman"/>
          <w:szCs w:val="24"/>
        </w:rPr>
        <w:t>;</w:t>
      </w:r>
      <w:r w:rsidRPr="00652267" w:rsidR="00115C2D">
        <w:rPr>
          <w:rFonts w:ascii="Times New Roman" w:hAnsi="Times New Roman"/>
          <w:szCs w:val="24"/>
        </w:rPr>
        <w:t xml:space="preserve"> </w:t>
      </w:r>
      <w:r w:rsidR="000B6CC5">
        <w:rPr>
          <w:rFonts w:ascii="Times New Roman" w:hAnsi="Times New Roman"/>
          <w:szCs w:val="24"/>
        </w:rPr>
        <w:t xml:space="preserve">3) </w:t>
      </w:r>
      <w:r w:rsidRPr="00652267" w:rsidR="00115C2D">
        <w:rPr>
          <w:rFonts w:ascii="Times New Roman" w:hAnsi="Times New Roman"/>
          <w:szCs w:val="24"/>
        </w:rPr>
        <w:t xml:space="preserve">site testing for the presence of </w:t>
      </w:r>
      <w:r w:rsidR="000B6CC5">
        <w:rPr>
          <w:rFonts w:ascii="Times New Roman" w:hAnsi="Times New Roman"/>
          <w:szCs w:val="24"/>
        </w:rPr>
        <w:t xml:space="preserve">hazardous materials such as </w:t>
      </w:r>
      <w:r w:rsidRPr="00652267" w:rsidR="00115C2D">
        <w:rPr>
          <w:rFonts w:ascii="Times New Roman" w:hAnsi="Times New Roman"/>
          <w:szCs w:val="24"/>
        </w:rPr>
        <w:t>asbestos or lead</w:t>
      </w:r>
      <w:r w:rsidR="00FA10EA">
        <w:rPr>
          <w:rFonts w:ascii="Times New Roman" w:hAnsi="Times New Roman"/>
          <w:szCs w:val="24"/>
        </w:rPr>
        <w:t>;</w:t>
      </w:r>
      <w:r w:rsidRPr="00652267" w:rsidR="00115C2D">
        <w:rPr>
          <w:rFonts w:ascii="Times New Roman" w:hAnsi="Times New Roman"/>
          <w:szCs w:val="24"/>
        </w:rPr>
        <w:t xml:space="preserve"> </w:t>
      </w:r>
      <w:r w:rsidRPr="00652267" w:rsidR="00BC47EF">
        <w:rPr>
          <w:rFonts w:ascii="Times New Roman" w:hAnsi="Times New Roman"/>
          <w:szCs w:val="24"/>
        </w:rPr>
        <w:t xml:space="preserve">or </w:t>
      </w:r>
      <w:r w:rsidR="000B6CC5">
        <w:rPr>
          <w:rFonts w:ascii="Times New Roman" w:hAnsi="Times New Roman"/>
          <w:szCs w:val="24"/>
        </w:rPr>
        <w:t xml:space="preserve">4) </w:t>
      </w:r>
      <w:r w:rsidRPr="00652267" w:rsidR="004438E7">
        <w:rPr>
          <w:rFonts w:ascii="Times New Roman" w:hAnsi="Times New Roman"/>
          <w:szCs w:val="24"/>
        </w:rPr>
        <w:t xml:space="preserve">further consultation and coordination with other Federal Agencies </w:t>
      </w:r>
      <w:r w:rsidRPr="00652267" w:rsidR="00432232">
        <w:rPr>
          <w:rFonts w:ascii="Times New Roman" w:hAnsi="Times New Roman"/>
          <w:szCs w:val="24"/>
        </w:rPr>
        <w:t>on issues such as endangered species, floodplain management or wetland permits</w:t>
      </w:r>
      <w:r w:rsidRPr="00652267" w:rsidR="00AB6DCF">
        <w:rPr>
          <w:rFonts w:ascii="Times New Roman" w:hAnsi="Times New Roman"/>
          <w:szCs w:val="24"/>
        </w:rPr>
        <w:t>.</w:t>
      </w:r>
      <w:r w:rsidRPr="00652267" w:rsidR="00183217">
        <w:rPr>
          <w:rFonts w:ascii="Times New Roman" w:hAnsi="Times New Roman"/>
          <w:szCs w:val="24"/>
        </w:rPr>
        <w:t xml:space="preserve"> </w:t>
      </w:r>
    </w:p>
    <w:p w:rsidR="00B71B4A" w:rsidRPr="00652267" w:rsidP="0057013F" w14:paraId="234961E9" w14:textId="77777777">
      <w:pPr>
        <w:rPr>
          <w:rFonts w:ascii="Times New Roman" w:hAnsi="Times New Roman"/>
          <w:szCs w:val="24"/>
        </w:rPr>
      </w:pPr>
    </w:p>
    <w:p w:rsidR="00245434" w:rsidRPr="00652267" w:rsidP="0057013F" w14:paraId="513DE71C" w14:textId="77777777">
      <w:pPr>
        <w:rPr>
          <w:rFonts w:ascii="Times New Roman" w:hAnsi="Times New Roman"/>
          <w:b/>
          <w:szCs w:val="24"/>
        </w:rPr>
      </w:pPr>
    </w:p>
    <w:p w:rsidR="00901642" w:rsidRPr="00652267" w:rsidP="0057013F" w14:paraId="4ED7F13E" w14:textId="77777777">
      <w:pPr>
        <w:widowControl/>
        <w:autoSpaceDE w:val="0"/>
        <w:autoSpaceDN w:val="0"/>
        <w:adjustRightInd w:val="0"/>
        <w:ind w:left="720" w:hanging="360"/>
        <w:rPr>
          <w:rFonts w:ascii="Times New Roman" w:hAnsi="Times New Roman"/>
          <w:snapToGrid/>
          <w:szCs w:val="24"/>
        </w:rPr>
      </w:pPr>
      <w:r w:rsidRPr="00652267">
        <w:rPr>
          <w:rFonts w:ascii="Times New Roman" w:hAnsi="Times New Roman"/>
          <w:snapToGrid/>
          <w:szCs w:val="24"/>
        </w:rPr>
        <w:t xml:space="preserve">The questions provide information relevant to the following laws: </w:t>
      </w:r>
    </w:p>
    <w:p w:rsidR="00901642" w:rsidRPr="00652267" w:rsidP="0057013F" w14:paraId="4D4EA9B8" w14:textId="77777777">
      <w:pPr>
        <w:widowControl/>
        <w:autoSpaceDE w:val="0"/>
        <w:autoSpaceDN w:val="0"/>
        <w:adjustRightInd w:val="0"/>
        <w:ind w:left="720" w:hanging="360"/>
        <w:rPr>
          <w:rFonts w:ascii="Times New Roman" w:hAnsi="Times New Roman"/>
          <w:snapToGrid/>
          <w:szCs w:val="24"/>
        </w:rPr>
      </w:pPr>
    </w:p>
    <w:p w:rsidR="003D01EB" w:rsidRPr="00652267" w:rsidP="003D01EB" w14:paraId="5DD1DBA6" w14:textId="77777777">
      <w:pPr>
        <w:widowControl/>
        <w:numPr>
          <w:ilvl w:val="0"/>
          <w:numId w:val="8"/>
        </w:numPr>
        <w:autoSpaceDE w:val="0"/>
        <w:autoSpaceDN w:val="0"/>
        <w:adjustRightInd w:val="0"/>
        <w:spacing w:before="20" w:after="20"/>
        <w:ind w:left="720" w:hanging="360"/>
        <w:rPr>
          <w:rFonts w:ascii="Times New Roman" w:hAnsi="Times New Roman"/>
          <w:snapToGrid/>
          <w:szCs w:val="24"/>
        </w:rPr>
      </w:pPr>
      <w:r w:rsidRPr="00652267">
        <w:rPr>
          <w:rFonts w:ascii="Times New Roman" w:hAnsi="Times New Roman"/>
          <w:snapToGrid/>
          <w:szCs w:val="24"/>
        </w:rPr>
        <w:t xml:space="preserve">42 U.S.C. § 4321 et seq., National Environmental Policy Act </w:t>
      </w:r>
    </w:p>
    <w:p w:rsidR="00432232" w:rsidRPr="00652267" w:rsidP="00EE5949" w14:paraId="56E4470B" w14:textId="77777777">
      <w:pPr>
        <w:widowControl/>
        <w:numPr>
          <w:ilvl w:val="0"/>
          <w:numId w:val="8"/>
        </w:numPr>
        <w:autoSpaceDE w:val="0"/>
        <w:autoSpaceDN w:val="0"/>
        <w:adjustRightInd w:val="0"/>
        <w:spacing w:before="20" w:after="20"/>
        <w:ind w:left="720" w:hanging="360"/>
        <w:rPr>
          <w:rFonts w:ascii="Times New Roman" w:hAnsi="Times New Roman"/>
          <w:snapToGrid/>
          <w:szCs w:val="24"/>
        </w:rPr>
      </w:pPr>
      <w:r w:rsidRPr="00652267">
        <w:rPr>
          <w:rFonts w:ascii="Times New Roman" w:hAnsi="Times New Roman"/>
          <w:snapToGrid/>
          <w:szCs w:val="24"/>
        </w:rPr>
        <w:t xml:space="preserve">Patient Protection and Affordable Care Act </w:t>
      </w:r>
      <w:r w:rsidRPr="00652267" w:rsidR="00003B63">
        <w:rPr>
          <w:rFonts w:ascii="Times New Roman" w:hAnsi="Times New Roman"/>
          <w:snapToGrid/>
          <w:szCs w:val="24"/>
        </w:rPr>
        <w:t>(111-148)</w:t>
      </w:r>
    </w:p>
    <w:p w:rsidR="00C85620" w:rsidRPr="00652267" w:rsidP="00EE5949" w14:paraId="0E8665BD" w14:textId="77777777">
      <w:pPr>
        <w:widowControl/>
        <w:numPr>
          <w:ilvl w:val="0"/>
          <w:numId w:val="8"/>
        </w:numPr>
        <w:autoSpaceDE w:val="0"/>
        <w:autoSpaceDN w:val="0"/>
        <w:adjustRightInd w:val="0"/>
        <w:spacing w:before="20" w:after="20"/>
        <w:ind w:left="720" w:hanging="360"/>
        <w:rPr>
          <w:rFonts w:ascii="Times New Roman" w:hAnsi="Times New Roman"/>
          <w:snapToGrid/>
          <w:szCs w:val="24"/>
        </w:rPr>
      </w:pPr>
      <w:r w:rsidRPr="00652267">
        <w:rPr>
          <w:rFonts w:ascii="Times New Roman" w:hAnsi="Times New Roman"/>
          <w:snapToGrid/>
          <w:szCs w:val="24"/>
        </w:rPr>
        <w:t xml:space="preserve">Health Center Consolidation Act 1996, </w:t>
      </w:r>
      <w:r w:rsidRPr="00847F83" w:rsidR="00A56322">
        <w:rPr>
          <w:rFonts w:ascii="Times New Roman" w:hAnsi="Times New Roman"/>
          <w:szCs w:val="24"/>
        </w:rPr>
        <w:t>Section II, Subpart I, (e)(2) and (3)</w:t>
      </w:r>
    </w:p>
    <w:p w:rsidR="00463813" w:rsidRPr="00652267" w:rsidP="00EE5949" w14:paraId="54F9B6FC" w14:textId="77777777">
      <w:pPr>
        <w:widowControl/>
        <w:numPr>
          <w:ilvl w:val="0"/>
          <w:numId w:val="8"/>
        </w:numPr>
        <w:autoSpaceDE w:val="0"/>
        <w:autoSpaceDN w:val="0"/>
        <w:adjustRightInd w:val="0"/>
        <w:spacing w:before="20" w:after="20"/>
        <w:ind w:left="720" w:hanging="360"/>
        <w:rPr>
          <w:rFonts w:ascii="Times New Roman" w:hAnsi="Times New Roman"/>
          <w:snapToGrid/>
          <w:szCs w:val="24"/>
        </w:rPr>
      </w:pPr>
      <w:r w:rsidRPr="00652267">
        <w:rPr>
          <w:rFonts w:ascii="Times New Roman" w:hAnsi="Times New Roman"/>
          <w:snapToGrid/>
          <w:szCs w:val="24"/>
        </w:rPr>
        <w:t>Department of Health and Human Services General Administration Manual Part 30, Environmental Protection</w:t>
      </w:r>
    </w:p>
    <w:p w:rsidR="00901642" w:rsidRPr="00652267" w:rsidP="00EE5949" w14:paraId="0AEDCBA6" w14:textId="77777777">
      <w:pPr>
        <w:widowControl/>
        <w:numPr>
          <w:ilvl w:val="0"/>
          <w:numId w:val="8"/>
        </w:numPr>
        <w:autoSpaceDE w:val="0"/>
        <w:autoSpaceDN w:val="0"/>
        <w:adjustRightInd w:val="0"/>
        <w:spacing w:before="20" w:after="20"/>
        <w:ind w:left="720" w:hanging="360"/>
        <w:rPr>
          <w:rFonts w:ascii="Times New Roman" w:hAnsi="Times New Roman"/>
          <w:snapToGrid/>
          <w:szCs w:val="24"/>
        </w:rPr>
      </w:pPr>
      <w:r w:rsidRPr="00652267">
        <w:rPr>
          <w:rFonts w:ascii="Times New Roman" w:hAnsi="Times New Roman"/>
          <w:snapToGrid/>
          <w:szCs w:val="24"/>
        </w:rPr>
        <w:t>16 U.S.C. § 470, National Historic Preservation Act, Section 106, as amended</w:t>
      </w:r>
    </w:p>
    <w:p w:rsidR="00901642" w:rsidRPr="00652267" w:rsidP="00EE5949" w14:paraId="5FAA5A92" w14:textId="77777777">
      <w:pPr>
        <w:widowControl/>
        <w:numPr>
          <w:ilvl w:val="0"/>
          <w:numId w:val="8"/>
        </w:numPr>
        <w:autoSpaceDE w:val="0"/>
        <w:autoSpaceDN w:val="0"/>
        <w:adjustRightInd w:val="0"/>
        <w:spacing w:before="20" w:after="20"/>
        <w:ind w:left="720" w:hanging="360"/>
        <w:rPr>
          <w:rFonts w:ascii="Times New Roman" w:hAnsi="Times New Roman"/>
          <w:snapToGrid/>
          <w:szCs w:val="24"/>
        </w:rPr>
      </w:pPr>
      <w:r w:rsidRPr="00652267">
        <w:rPr>
          <w:rFonts w:ascii="Times New Roman" w:hAnsi="Times New Roman"/>
          <w:snapToGrid/>
          <w:szCs w:val="24"/>
        </w:rPr>
        <w:t xml:space="preserve">Executive Order 12699 Seismic Safety of Federal and Federally Assisted or Regulated New Building Construction </w:t>
      </w:r>
    </w:p>
    <w:p w:rsidR="00901642" w:rsidRPr="00652267" w:rsidP="00EE5949" w14:paraId="256186E1" w14:textId="77777777">
      <w:pPr>
        <w:widowControl/>
        <w:numPr>
          <w:ilvl w:val="0"/>
          <w:numId w:val="8"/>
        </w:numPr>
        <w:autoSpaceDE w:val="0"/>
        <w:autoSpaceDN w:val="0"/>
        <w:adjustRightInd w:val="0"/>
        <w:spacing w:before="20" w:after="20"/>
        <w:ind w:left="720" w:hanging="360"/>
        <w:rPr>
          <w:rFonts w:ascii="Times New Roman" w:hAnsi="Times New Roman"/>
          <w:snapToGrid/>
          <w:szCs w:val="24"/>
        </w:rPr>
      </w:pPr>
      <w:r w:rsidRPr="00652267">
        <w:rPr>
          <w:rFonts w:ascii="Times New Roman" w:hAnsi="Times New Roman"/>
          <w:snapToGrid/>
          <w:szCs w:val="24"/>
        </w:rPr>
        <w:t xml:space="preserve">45 CFR Part 15, Uniform relocation assistance and real property acquisition for Federal and federally assisted programs. Implements 42 U.S.C. 4601, et seq. </w:t>
      </w:r>
    </w:p>
    <w:p w:rsidR="00901642" w:rsidRPr="00652267" w:rsidP="00EE5949" w14:paraId="29803889" w14:textId="77777777">
      <w:pPr>
        <w:widowControl/>
        <w:numPr>
          <w:ilvl w:val="0"/>
          <w:numId w:val="8"/>
        </w:numPr>
        <w:autoSpaceDE w:val="0"/>
        <w:autoSpaceDN w:val="0"/>
        <w:adjustRightInd w:val="0"/>
        <w:spacing w:before="20" w:after="20"/>
        <w:ind w:left="720" w:hanging="360"/>
        <w:rPr>
          <w:rFonts w:ascii="Times New Roman" w:hAnsi="Times New Roman"/>
          <w:snapToGrid/>
          <w:szCs w:val="24"/>
        </w:rPr>
      </w:pPr>
      <w:r w:rsidRPr="00652267">
        <w:rPr>
          <w:rFonts w:ascii="Times New Roman" w:hAnsi="Times New Roman"/>
          <w:snapToGrid/>
          <w:szCs w:val="24"/>
        </w:rPr>
        <w:t xml:space="preserve">42 U.S.C. 4001 et seq., National Flood Insurance Act and National Flood Disaster Protection Act, as amended </w:t>
      </w:r>
    </w:p>
    <w:p w:rsidR="00901642" w:rsidRPr="00652267" w:rsidP="00EE5949" w14:paraId="3705AE98" w14:textId="77777777">
      <w:pPr>
        <w:widowControl/>
        <w:numPr>
          <w:ilvl w:val="0"/>
          <w:numId w:val="8"/>
        </w:numPr>
        <w:autoSpaceDE w:val="0"/>
        <w:autoSpaceDN w:val="0"/>
        <w:adjustRightInd w:val="0"/>
        <w:spacing w:before="20" w:after="20"/>
        <w:ind w:left="720" w:hanging="360"/>
        <w:rPr>
          <w:rFonts w:ascii="Times New Roman" w:hAnsi="Times New Roman"/>
          <w:snapToGrid/>
          <w:szCs w:val="24"/>
        </w:rPr>
      </w:pPr>
      <w:r w:rsidRPr="00652267">
        <w:rPr>
          <w:rFonts w:ascii="Times New Roman" w:hAnsi="Times New Roman"/>
          <w:snapToGrid/>
          <w:szCs w:val="24"/>
        </w:rPr>
        <w:t xml:space="preserve">Executive Order 11990, Protection of Wetlands </w:t>
      </w:r>
    </w:p>
    <w:p w:rsidR="00901642" w:rsidRPr="00652267" w:rsidP="00EE5949" w14:paraId="7007DA5A" w14:textId="77777777">
      <w:pPr>
        <w:widowControl/>
        <w:numPr>
          <w:ilvl w:val="0"/>
          <w:numId w:val="8"/>
        </w:numPr>
        <w:autoSpaceDE w:val="0"/>
        <w:autoSpaceDN w:val="0"/>
        <w:adjustRightInd w:val="0"/>
        <w:spacing w:before="20" w:after="20"/>
        <w:ind w:left="720" w:hanging="360"/>
        <w:rPr>
          <w:rFonts w:ascii="Times New Roman" w:hAnsi="Times New Roman"/>
          <w:snapToGrid/>
          <w:szCs w:val="24"/>
        </w:rPr>
      </w:pPr>
      <w:r w:rsidRPr="00652267">
        <w:rPr>
          <w:rFonts w:ascii="Times New Roman" w:hAnsi="Times New Roman"/>
          <w:snapToGrid/>
          <w:szCs w:val="24"/>
        </w:rPr>
        <w:t xml:space="preserve">Executive Order 11988, Floodplain Management </w:t>
      </w:r>
    </w:p>
    <w:p w:rsidR="00EC4764" w:rsidP="00EE5949" w14:paraId="58751852" w14:textId="77777777">
      <w:pPr>
        <w:widowControl/>
        <w:numPr>
          <w:ilvl w:val="0"/>
          <w:numId w:val="8"/>
        </w:numPr>
        <w:autoSpaceDE w:val="0"/>
        <w:autoSpaceDN w:val="0"/>
        <w:adjustRightInd w:val="0"/>
        <w:spacing w:before="20" w:after="20"/>
        <w:ind w:left="720" w:hanging="360"/>
        <w:rPr>
          <w:rFonts w:ascii="Times New Roman" w:hAnsi="Times New Roman"/>
          <w:snapToGrid/>
          <w:szCs w:val="24"/>
        </w:rPr>
      </w:pPr>
      <w:r w:rsidRPr="00652267">
        <w:rPr>
          <w:rFonts w:ascii="Times New Roman" w:hAnsi="Times New Roman"/>
          <w:snapToGrid/>
          <w:szCs w:val="24"/>
        </w:rPr>
        <w:t>Executive Order 12898, Environmental Justice</w:t>
      </w:r>
    </w:p>
    <w:p w:rsidR="00901642" w:rsidRPr="00652267" w:rsidP="00EE5949" w14:paraId="7850A66D" w14:textId="703AB742">
      <w:pPr>
        <w:widowControl/>
        <w:numPr>
          <w:ilvl w:val="0"/>
          <w:numId w:val="8"/>
        </w:numPr>
        <w:autoSpaceDE w:val="0"/>
        <w:autoSpaceDN w:val="0"/>
        <w:adjustRightInd w:val="0"/>
        <w:spacing w:before="20" w:after="20"/>
        <w:ind w:left="720" w:hanging="360"/>
        <w:rPr>
          <w:rFonts w:ascii="Times New Roman" w:hAnsi="Times New Roman"/>
          <w:snapToGrid/>
          <w:szCs w:val="24"/>
        </w:rPr>
      </w:pPr>
      <w:r>
        <w:rPr>
          <w:rFonts w:ascii="Times New Roman" w:hAnsi="Times New Roman"/>
          <w:snapToGrid/>
          <w:szCs w:val="24"/>
        </w:rPr>
        <w:t>Executive Order 14096</w:t>
      </w:r>
      <w:r w:rsidR="00C124BA">
        <w:rPr>
          <w:rFonts w:ascii="Times New Roman" w:hAnsi="Times New Roman"/>
          <w:snapToGrid/>
          <w:szCs w:val="24"/>
        </w:rPr>
        <w:t xml:space="preserve">, </w:t>
      </w:r>
      <w:r w:rsidRPr="00C124BA" w:rsidR="00C124BA">
        <w:rPr>
          <w:rFonts w:ascii="Times New Roman" w:hAnsi="Times New Roman"/>
          <w:snapToGrid/>
          <w:szCs w:val="24"/>
        </w:rPr>
        <w:t>Revitalizing Our Nation's Commitment to Environmental Justice for All</w:t>
      </w:r>
    </w:p>
    <w:p w:rsidR="00901642" w:rsidRPr="00652267" w:rsidP="00EE5949" w14:paraId="490DADFD" w14:textId="77777777">
      <w:pPr>
        <w:widowControl/>
        <w:numPr>
          <w:ilvl w:val="0"/>
          <w:numId w:val="8"/>
        </w:numPr>
        <w:autoSpaceDE w:val="0"/>
        <w:autoSpaceDN w:val="0"/>
        <w:adjustRightInd w:val="0"/>
        <w:spacing w:before="20" w:after="20"/>
        <w:ind w:left="720" w:hanging="360"/>
        <w:rPr>
          <w:rFonts w:ascii="Times New Roman" w:hAnsi="Times New Roman"/>
          <w:snapToGrid/>
          <w:szCs w:val="24"/>
        </w:rPr>
      </w:pPr>
      <w:r w:rsidRPr="00652267">
        <w:rPr>
          <w:rFonts w:ascii="Times New Roman" w:hAnsi="Times New Roman"/>
          <w:snapToGrid/>
          <w:szCs w:val="24"/>
        </w:rPr>
        <w:t xml:space="preserve">Executive Order 13287, Preserve America </w:t>
      </w:r>
    </w:p>
    <w:p w:rsidR="00901642" w:rsidRPr="00652267" w:rsidP="00EE5949" w14:paraId="2CD8AFA2" w14:textId="77777777">
      <w:pPr>
        <w:widowControl/>
        <w:numPr>
          <w:ilvl w:val="0"/>
          <w:numId w:val="8"/>
        </w:numPr>
        <w:autoSpaceDE w:val="0"/>
        <w:autoSpaceDN w:val="0"/>
        <w:adjustRightInd w:val="0"/>
        <w:spacing w:before="20" w:after="20"/>
        <w:ind w:left="720" w:hanging="360"/>
        <w:rPr>
          <w:rFonts w:ascii="Times New Roman" w:hAnsi="Times New Roman"/>
          <w:snapToGrid/>
          <w:szCs w:val="24"/>
        </w:rPr>
      </w:pPr>
      <w:r w:rsidRPr="00652267">
        <w:rPr>
          <w:rFonts w:ascii="Times New Roman" w:hAnsi="Times New Roman"/>
          <w:snapToGrid/>
          <w:szCs w:val="24"/>
        </w:rPr>
        <w:t xml:space="preserve">16 U.S.C. § 1531 et seq., Endangered Species Act </w:t>
      </w:r>
    </w:p>
    <w:p w:rsidR="00901642" w:rsidRPr="00652267" w:rsidP="00EE5949" w14:paraId="0FD6A2D6" w14:textId="1AA62079">
      <w:pPr>
        <w:widowControl/>
        <w:numPr>
          <w:ilvl w:val="0"/>
          <w:numId w:val="8"/>
        </w:numPr>
        <w:autoSpaceDE w:val="0"/>
        <w:autoSpaceDN w:val="0"/>
        <w:adjustRightInd w:val="0"/>
        <w:spacing w:before="20" w:after="20"/>
        <w:ind w:left="720" w:hanging="360"/>
        <w:rPr>
          <w:rFonts w:ascii="Times New Roman" w:hAnsi="Times New Roman"/>
          <w:snapToGrid/>
          <w:szCs w:val="24"/>
        </w:rPr>
      </w:pPr>
      <w:r w:rsidRPr="00652267">
        <w:rPr>
          <w:rFonts w:ascii="Times New Roman" w:hAnsi="Times New Roman"/>
          <w:snapToGrid/>
          <w:szCs w:val="24"/>
        </w:rPr>
        <w:t>16 U.S.C. § 3501 et seq.</w:t>
      </w:r>
      <w:r w:rsidRPr="00652267" w:rsidR="0001282F">
        <w:rPr>
          <w:rFonts w:ascii="Times New Roman" w:hAnsi="Times New Roman"/>
          <w:snapToGrid/>
          <w:szCs w:val="24"/>
        </w:rPr>
        <w:t>, Coastal</w:t>
      </w:r>
      <w:r w:rsidRPr="00652267">
        <w:rPr>
          <w:rFonts w:ascii="Times New Roman" w:hAnsi="Times New Roman"/>
          <w:snapToGrid/>
          <w:szCs w:val="24"/>
        </w:rPr>
        <w:t xml:space="preserve"> Barrier Resources Act </w:t>
      </w:r>
    </w:p>
    <w:p w:rsidR="00901642" w:rsidRPr="00652267" w:rsidP="00EE5949" w14:paraId="38319C12" w14:textId="77777777">
      <w:pPr>
        <w:widowControl/>
        <w:numPr>
          <w:ilvl w:val="0"/>
          <w:numId w:val="8"/>
        </w:numPr>
        <w:autoSpaceDE w:val="0"/>
        <w:autoSpaceDN w:val="0"/>
        <w:adjustRightInd w:val="0"/>
        <w:spacing w:before="20" w:after="20"/>
        <w:ind w:left="720" w:hanging="360"/>
        <w:rPr>
          <w:rFonts w:ascii="Times New Roman" w:hAnsi="Times New Roman"/>
          <w:snapToGrid/>
          <w:szCs w:val="24"/>
        </w:rPr>
      </w:pPr>
      <w:r w:rsidRPr="00652267">
        <w:rPr>
          <w:rFonts w:ascii="Times New Roman" w:hAnsi="Times New Roman"/>
          <w:snapToGrid/>
          <w:szCs w:val="24"/>
        </w:rPr>
        <w:t xml:space="preserve">16 U.S.C. § 1451 et seq., Coastal Zone Management Act </w:t>
      </w:r>
    </w:p>
    <w:p w:rsidR="00901642" w:rsidRPr="00652267" w:rsidP="00EE5949" w14:paraId="623D3E72" w14:textId="77777777">
      <w:pPr>
        <w:widowControl/>
        <w:numPr>
          <w:ilvl w:val="0"/>
          <w:numId w:val="8"/>
        </w:numPr>
        <w:autoSpaceDE w:val="0"/>
        <w:autoSpaceDN w:val="0"/>
        <w:adjustRightInd w:val="0"/>
        <w:spacing w:before="20" w:after="20"/>
        <w:ind w:left="720" w:hanging="360"/>
        <w:rPr>
          <w:rFonts w:ascii="Times New Roman" w:hAnsi="Times New Roman"/>
          <w:snapToGrid/>
          <w:szCs w:val="24"/>
        </w:rPr>
      </w:pPr>
      <w:r w:rsidRPr="00652267">
        <w:rPr>
          <w:rFonts w:ascii="Times New Roman" w:hAnsi="Times New Roman"/>
          <w:snapToGrid/>
          <w:szCs w:val="24"/>
        </w:rPr>
        <w:t xml:space="preserve">33 U.S.C. § 1251 et seq., Federal Water Pollution Control Act, as amended. (Known as the Clean Water Act) </w:t>
      </w:r>
    </w:p>
    <w:p w:rsidR="00901642" w:rsidRPr="00652267" w:rsidP="00EE5949" w14:paraId="6291886F" w14:textId="77777777">
      <w:pPr>
        <w:widowControl/>
        <w:numPr>
          <w:ilvl w:val="0"/>
          <w:numId w:val="8"/>
        </w:numPr>
        <w:autoSpaceDE w:val="0"/>
        <w:autoSpaceDN w:val="0"/>
        <w:adjustRightInd w:val="0"/>
        <w:spacing w:before="20" w:after="20"/>
        <w:ind w:left="720" w:hanging="360"/>
        <w:rPr>
          <w:rFonts w:ascii="Times New Roman" w:hAnsi="Times New Roman"/>
          <w:snapToGrid/>
          <w:szCs w:val="24"/>
        </w:rPr>
      </w:pPr>
      <w:r w:rsidRPr="00652267">
        <w:rPr>
          <w:rFonts w:ascii="Times New Roman" w:hAnsi="Times New Roman"/>
          <w:snapToGrid/>
          <w:szCs w:val="24"/>
        </w:rPr>
        <w:t xml:space="preserve">42 USC 7401, et seq., Clean Air Act </w:t>
      </w:r>
    </w:p>
    <w:p w:rsidR="00901642" w:rsidRPr="00652267" w:rsidP="00EE5949" w14:paraId="042BEF2F" w14:textId="77777777">
      <w:pPr>
        <w:widowControl/>
        <w:numPr>
          <w:ilvl w:val="0"/>
          <w:numId w:val="8"/>
        </w:numPr>
        <w:autoSpaceDE w:val="0"/>
        <w:autoSpaceDN w:val="0"/>
        <w:adjustRightInd w:val="0"/>
        <w:spacing w:before="20" w:after="20"/>
        <w:ind w:left="720" w:hanging="360"/>
        <w:rPr>
          <w:rFonts w:ascii="Times New Roman" w:hAnsi="Times New Roman"/>
          <w:snapToGrid/>
          <w:szCs w:val="24"/>
        </w:rPr>
      </w:pPr>
      <w:r w:rsidRPr="00652267">
        <w:rPr>
          <w:rFonts w:ascii="Times New Roman" w:hAnsi="Times New Roman"/>
          <w:snapToGrid/>
          <w:szCs w:val="24"/>
        </w:rPr>
        <w:t xml:space="preserve">42 U.S.C. § 300f et seq., Safe Drinking Water Act, as amended </w:t>
      </w:r>
    </w:p>
    <w:p w:rsidR="00901642" w:rsidRPr="00652267" w:rsidP="00EE5949" w14:paraId="24837DEC" w14:textId="77777777">
      <w:pPr>
        <w:widowControl/>
        <w:numPr>
          <w:ilvl w:val="0"/>
          <w:numId w:val="8"/>
        </w:numPr>
        <w:autoSpaceDE w:val="0"/>
        <w:autoSpaceDN w:val="0"/>
        <w:adjustRightInd w:val="0"/>
        <w:spacing w:before="20" w:after="20"/>
        <w:ind w:left="720" w:hanging="360"/>
        <w:rPr>
          <w:rFonts w:ascii="Times New Roman" w:hAnsi="Times New Roman"/>
          <w:snapToGrid/>
          <w:szCs w:val="24"/>
        </w:rPr>
      </w:pPr>
      <w:r w:rsidRPr="00652267">
        <w:rPr>
          <w:rFonts w:ascii="Times New Roman" w:hAnsi="Times New Roman"/>
          <w:snapToGrid/>
          <w:szCs w:val="24"/>
        </w:rPr>
        <w:t xml:space="preserve">45 CFR § 74.16, 42 U.S.C. § 6901 et seq., Resource Conservation and Recovery Act (RCRA) </w:t>
      </w:r>
    </w:p>
    <w:p w:rsidR="00901642" w:rsidRPr="00652267" w:rsidP="00EE5949" w14:paraId="638281C7" w14:textId="77777777">
      <w:pPr>
        <w:widowControl/>
        <w:numPr>
          <w:ilvl w:val="0"/>
          <w:numId w:val="8"/>
        </w:numPr>
        <w:autoSpaceDE w:val="0"/>
        <w:autoSpaceDN w:val="0"/>
        <w:adjustRightInd w:val="0"/>
        <w:spacing w:before="20" w:after="20"/>
        <w:ind w:left="720" w:hanging="360"/>
        <w:rPr>
          <w:rFonts w:ascii="Times New Roman" w:hAnsi="Times New Roman"/>
          <w:snapToGrid/>
          <w:szCs w:val="24"/>
        </w:rPr>
      </w:pPr>
      <w:r w:rsidRPr="00652267">
        <w:rPr>
          <w:rFonts w:ascii="Times New Roman" w:hAnsi="Times New Roman"/>
          <w:snapToGrid/>
          <w:szCs w:val="24"/>
        </w:rPr>
        <w:t xml:space="preserve">42 U.S.C. § 9601 et seq., Comprehensive Environmental Response, Compensation, and Liability Act (CERCLA), as amended </w:t>
      </w:r>
    </w:p>
    <w:p w:rsidR="00901642" w:rsidRPr="00652267" w:rsidP="00EE5949" w14:paraId="20B98E3B" w14:textId="77777777">
      <w:pPr>
        <w:widowControl/>
        <w:numPr>
          <w:ilvl w:val="0"/>
          <w:numId w:val="8"/>
        </w:numPr>
        <w:autoSpaceDE w:val="0"/>
        <w:autoSpaceDN w:val="0"/>
        <w:adjustRightInd w:val="0"/>
        <w:spacing w:before="20" w:after="20"/>
        <w:ind w:left="720" w:hanging="360"/>
        <w:rPr>
          <w:rFonts w:ascii="Times New Roman" w:hAnsi="Times New Roman"/>
          <w:snapToGrid/>
          <w:szCs w:val="24"/>
        </w:rPr>
      </w:pPr>
      <w:r w:rsidRPr="00652267">
        <w:rPr>
          <w:rFonts w:ascii="Times New Roman" w:hAnsi="Times New Roman"/>
          <w:snapToGrid/>
          <w:szCs w:val="24"/>
        </w:rPr>
        <w:t xml:space="preserve">16 U.S.C. §1271 et seq., Wild and Scenic Rivers Act </w:t>
      </w:r>
    </w:p>
    <w:p w:rsidR="00604A78" w:rsidRPr="00652267" w:rsidP="003913B1" w14:paraId="2BEA4402" w14:textId="550B5210">
      <w:pPr>
        <w:rPr>
          <w:rFonts w:ascii="Times New Roman" w:hAnsi="Times New Roman"/>
          <w:bCs/>
          <w:szCs w:val="24"/>
        </w:rPr>
      </w:pPr>
    </w:p>
    <w:p w:rsidR="00C66B94" w:rsidRPr="00652267" w14:paraId="553FCD01" w14:textId="77777777">
      <w:pPr>
        <w:rPr>
          <w:rFonts w:ascii="Times New Roman" w:hAnsi="Times New Roman"/>
          <w:b/>
          <w:szCs w:val="24"/>
        </w:rPr>
      </w:pPr>
    </w:p>
    <w:p w:rsidR="00D46350" w:rsidRPr="00652267" w14:paraId="0BA875C2" w14:textId="4C9A62BA">
      <w:pPr>
        <w:rPr>
          <w:rFonts w:ascii="Times New Roman" w:hAnsi="Times New Roman"/>
          <w:b/>
          <w:szCs w:val="24"/>
        </w:rPr>
      </w:pPr>
      <w:r w:rsidRPr="00652267">
        <w:rPr>
          <w:rFonts w:ascii="Times New Roman" w:hAnsi="Times New Roman"/>
          <w:b/>
          <w:szCs w:val="24"/>
        </w:rPr>
        <w:t>3</w:t>
      </w:r>
      <w:r w:rsidR="005409A2">
        <w:rPr>
          <w:rFonts w:ascii="Times New Roman" w:hAnsi="Times New Roman"/>
          <w:b/>
          <w:szCs w:val="24"/>
        </w:rPr>
        <w:t xml:space="preserve">. </w:t>
      </w:r>
      <w:r w:rsidRPr="00B8224C" w:rsidR="00B8224C">
        <w:rPr>
          <w:rFonts w:ascii="Times New Roman" w:hAnsi="Times New Roman"/>
          <w:b/>
          <w:szCs w:val="24"/>
        </w:rPr>
        <w:t>Use of Improved Information Technology and Burden Reduction</w:t>
      </w:r>
    </w:p>
    <w:p w:rsidR="00D46350" w:rsidRPr="00652267" w14:paraId="58BA5783" w14:textId="77777777">
      <w:pPr>
        <w:rPr>
          <w:rFonts w:ascii="Times New Roman" w:hAnsi="Times New Roman"/>
          <w:szCs w:val="24"/>
        </w:rPr>
      </w:pPr>
    </w:p>
    <w:p w:rsidR="006B7D7F" w:rsidRPr="00652267" w:rsidP="006B7D7F" w14:paraId="7FBC13BA" w14:textId="0541623E">
      <w:pPr>
        <w:rPr>
          <w:rFonts w:ascii="Times New Roman" w:hAnsi="Times New Roman"/>
          <w:szCs w:val="24"/>
        </w:rPr>
      </w:pPr>
      <w:r w:rsidRPr="00652267">
        <w:rPr>
          <w:rFonts w:ascii="Times New Roman" w:hAnsi="Times New Roman"/>
          <w:szCs w:val="24"/>
        </w:rPr>
        <w:t>A</w:t>
      </w:r>
      <w:r w:rsidRPr="00652267" w:rsidR="00302A23">
        <w:rPr>
          <w:rFonts w:ascii="Times New Roman" w:hAnsi="Times New Roman"/>
          <w:szCs w:val="24"/>
        </w:rPr>
        <w:t>pplication</w:t>
      </w:r>
      <w:r w:rsidRPr="00652267">
        <w:rPr>
          <w:rFonts w:ascii="Times New Roman" w:hAnsi="Times New Roman"/>
          <w:szCs w:val="24"/>
        </w:rPr>
        <w:t>s</w:t>
      </w:r>
      <w:r w:rsidRPr="00652267" w:rsidR="00D265EF">
        <w:rPr>
          <w:rFonts w:ascii="Times New Roman" w:hAnsi="Times New Roman"/>
          <w:szCs w:val="24"/>
        </w:rPr>
        <w:t xml:space="preserve"> and supporting documentation can be submitted electronically</w:t>
      </w:r>
      <w:r w:rsidRPr="00652267" w:rsidR="006F6562">
        <w:rPr>
          <w:rFonts w:ascii="Times New Roman" w:hAnsi="Times New Roman"/>
          <w:szCs w:val="24"/>
        </w:rPr>
        <w:t xml:space="preserve"> through HRSA’s Electronic Hand</w:t>
      </w:r>
      <w:r w:rsidR="00AD7550">
        <w:rPr>
          <w:rFonts w:ascii="Times New Roman" w:hAnsi="Times New Roman"/>
          <w:szCs w:val="24"/>
        </w:rPr>
        <w:t>b</w:t>
      </w:r>
      <w:r w:rsidRPr="00652267" w:rsidR="0046237C">
        <w:rPr>
          <w:rFonts w:ascii="Times New Roman" w:hAnsi="Times New Roman"/>
          <w:szCs w:val="24"/>
        </w:rPr>
        <w:t>ook system (EHB)</w:t>
      </w:r>
      <w:r w:rsidRPr="00652267" w:rsidR="00D265EF">
        <w:rPr>
          <w:rFonts w:ascii="Times New Roman" w:hAnsi="Times New Roman"/>
          <w:szCs w:val="24"/>
        </w:rPr>
        <w:t>.</w:t>
      </w:r>
      <w:r w:rsidRPr="00652267">
        <w:rPr>
          <w:rFonts w:ascii="Times New Roman" w:hAnsi="Times New Roman"/>
          <w:szCs w:val="24"/>
        </w:rPr>
        <w:t xml:space="preserve"> Information related to </w:t>
      </w:r>
      <w:r w:rsidRPr="00652267">
        <w:rPr>
          <w:rFonts w:ascii="Times New Roman" w:hAnsi="Times New Roman"/>
          <w:szCs w:val="24"/>
        </w:rPr>
        <w:t xml:space="preserve">HRSA </w:t>
      </w:r>
      <w:r w:rsidRPr="00652267">
        <w:rPr>
          <w:rFonts w:ascii="Times New Roman" w:hAnsi="Times New Roman"/>
          <w:szCs w:val="24"/>
        </w:rPr>
        <w:t xml:space="preserve">funding opportunities </w:t>
      </w:r>
      <w:r w:rsidRPr="00652267">
        <w:rPr>
          <w:rFonts w:ascii="Times New Roman" w:hAnsi="Times New Roman"/>
          <w:szCs w:val="24"/>
        </w:rPr>
        <w:t>for construction projects</w:t>
      </w:r>
      <w:r w:rsidRPr="00652267" w:rsidR="00206835">
        <w:rPr>
          <w:rFonts w:ascii="Times New Roman" w:hAnsi="Times New Roman"/>
          <w:szCs w:val="24"/>
        </w:rPr>
        <w:t>, including acquisition of health information technology systems,</w:t>
      </w:r>
      <w:r w:rsidRPr="00652267">
        <w:rPr>
          <w:rFonts w:ascii="Times New Roman" w:hAnsi="Times New Roman"/>
          <w:szCs w:val="24"/>
        </w:rPr>
        <w:t xml:space="preserve"> can be found for various programs at </w:t>
      </w:r>
      <w:hyperlink r:id="rId10" w:history="1">
        <w:r w:rsidRPr="00652267">
          <w:rPr>
            <w:rStyle w:val="Hyperlink"/>
            <w:rFonts w:ascii="Times New Roman" w:hAnsi="Times New Roman"/>
            <w:szCs w:val="24"/>
          </w:rPr>
          <w:t>http://www.hrsa.gov/</w:t>
        </w:r>
      </w:hyperlink>
      <w:r w:rsidRPr="00652267">
        <w:rPr>
          <w:rFonts w:ascii="Times New Roman" w:hAnsi="Times New Roman"/>
          <w:szCs w:val="24"/>
        </w:rPr>
        <w:t>.</w:t>
      </w:r>
    </w:p>
    <w:p w:rsidR="00D46350" w:rsidRPr="00652267" w14:paraId="6D4DD049" w14:textId="77777777">
      <w:pPr>
        <w:rPr>
          <w:rFonts w:ascii="Times New Roman" w:hAnsi="Times New Roman"/>
          <w:szCs w:val="24"/>
        </w:rPr>
      </w:pPr>
    </w:p>
    <w:p w:rsidR="00D46350" w:rsidRPr="00652267" w14:paraId="5D3C7B53" w14:textId="5DB94F78">
      <w:pPr>
        <w:rPr>
          <w:rFonts w:ascii="Times New Roman" w:hAnsi="Times New Roman"/>
          <w:b/>
          <w:szCs w:val="24"/>
        </w:rPr>
      </w:pPr>
      <w:r w:rsidRPr="00652267">
        <w:rPr>
          <w:rFonts w:ascii="Times New Roman" w:hAnsi="Times New Roman"/>
          <w:b/>
          <w:szCs w:val="24"/>
        </w:rPr>
        <w:t>4</w:t>
      </w:r>
      <w:r w:rsidR="005409A2">
        <w:rPr>
          <w:rFonts w:ascii="Times New Roman" w:hAnsi="Times New Roman"/>
          <w:b/>
          <w:szCs w:val="24"/>
        </w:rPr>
        <w:t xml:space="preserve">. </w:t>
      </w:r>
      <w:r w:rsidRPr="00B8224C" w:rsidR="00B8224C">
        <w:rPr>
          <w:rFonts w:ascii="Times New Roman" w:hAnsi="Times New Roman"/>
          <w:b/>
          <w:szCs w:val="24"/>
        </w:rPr>
        <w:t>Efforts to Identify Duplication and Use of Similar Information</w:t>
      </w:r>
    </w:p>
    <w:p w:rsidR="00D46350" w:rsidRPr="00652267" w14:paraId="74541443" w14:textId="77777777">
      <w:pPr>
        <w:rPr>
          <w:rFonts w:ascii="Times New Roman" w:hAnsi="Times New Roman"/>
          <w:szCs w:val="24"/>
        </w:rPr>
      </w:pPr>
    </w:p>
    <w:p w:rsidR="00D46350" w:rsidRPr="00652267" w14:paraId="589A4ADF" w14:textId="77777777">
      <w:pPr>
        <w:rPr>
          <w:rFonts w:ascii="Times New Roman" w:hAnsi="Times New Roman"/>
          <w:szCs w:val="24"/>
        </w:rPr>
      </w:pPr>
      <w:r w:rsidRPr="00652267">
        <w:rPr>
          <w:rFonts w:ascii="Times New Roman" w:hAnsi="Times New Roman"/>
          <w:szCs w:val="24"/>
        </w:rPr>
        <w:t xml:space="preserve">The information requested </w:t>
      </w:r>
      <w:r w:rsidRPr="00652267" w:rsidR="00902709">
        <w:rPr>
          <w:rFonts w:ascii="Times New Roman" w:hAnsi="Times New Roman"/>
          <w:szCs w:val="24"/>
        </w:rPr>
        <w:t>is</w:t>
      </w:r>
      <w:r w:rsidRPr="00652267">
        <w:rPr>
          <w:rFonts w:ascii="Times New Roman" w:hAnsi="Times New Roman"/>
          <w:szCs w:val="24"/>
        </w:rPr>
        <w:t xml:space="preserve"> specifi</w:t>
      </w:r>
      <w:r w:rsidRPr="00652267" w:rsidR="00B4590C">
        <w:rPr>
          <w:rFonts w:ascii="Times New Roman" w:hAnsi="Times New Roman"/>
          <w:szCs w:val="24"/>
        </w:rPr>
        <w:t>c to the requirements of NEPA</w:t>
      </w:r>
      <w:r w:rsidRPr="00652267" w:rsidR="00354542">
        <w:rPr>
          <w:rFonts w:ascii="Times New Roman" w:hAnsi="Times New Roman"/>
          <w:szCs w:val="24"/>
        </w:rPr>
        <w:t xml:space="preserve"> and is not available elsewhere</w:t>
      </w:r>
      <w:r w:rsidRPr="00652267" w:rsidR="00302A23">
        <w:rPr>
          <w:rFonts w:ascii="Times New Roman" w:hAnsi="Times New Roman"/>
          <w:szCs w:val="24"/>
        </w:rPr>
        <w:t>.</w:t>
      </w:r>
      <w:r w:rsidRPr="00652267">
        <w:rPr>
          <w:rFonts w:ascii="Times New Roman" w:hAnsi="Times New Roman"/>
          <w:szCs w:val="24"/>
        </w:rPr>
        <w:t xml:space="preserve"> </w:t>
      </w:r>
    </w:p>
    <w:p w:rsidR="00D46350" w:rsidRPr="00652267" w14:paraId="323722A8" w14:textId="77777777">
      <w:pPr>
        <w:rPr>
          <w:rFonts w:ascii="Times New Roman" w:hAnsi="Times New Roman"/>
          <w:szCs w:val="24"/>
        </w:rPr>
      </w:pPr>
    </w:p>
    <w:p w:rsidR="00D46350" w:rsidRPr="00652267" w14:paraId="0839521D" w14:textId="2D60BC4E">
      <w:pPr>
        <w:rPr>
          <w:rFonts w:ascii="Times New Roman" w:hAnsi="Times New Roman"/>
          <w:b/>
          <w:szCs w:val="24"/>
        </w:rPr>
      </w:pPr>
      <w:r w:rsidRPr="00652267">
        <w:rPr>
          <w:rFonts w:ascii="Times New Roman" w:hAnsi="Times New Roman"/>
          <w:b/>
          <w:szCs w:val="24"/>
        </w:rPr>
        <w:t>5</w:t>
      </w:r>
      <w:r w:rsidR="005409A2">
        <w:rPr>
          <w:rFonts w:ascii="Times New Roman" w:hAnsi="Times New Roman"/>
          <w:b/>
          <w:szCs w:val="24"/>
        </w:rPr>
        <w:t xml:space="preserve">. </w:t>
      </w:r>
      <w:r w:rsidRPr="00B8224C" w:rsidR="00B8224C">
        <w:rPr>
          <w:rFonts w:ascii="Times New Roman" w:hAnsi="Times New Roman"/>
          <w:b/>
          <w:szCs w:val="24"/>
        </w:rPr>
        <w:t>Impact on Small Businesses or Other Small Entities</w:t>
      </w:r>
    </w:p>
    <w:p w:rsidR="00D46350" w:rsidRPr="00652267" w14:paraId="1A0FD62A" w14:textId="77777777">
      <w:pPr>
        <w:rPr>
          <w:rFonts w:ascii="Times New Roman" w:hAnsi="Times New Roman"/>
          <w:szCs w:val="24"/>
        </w:rPr>
      </w:pPr>
    </w:p>
    <w:p w:rsidR="00D46350" w:rsidRPr="00652267" w:rsidP="00260796" w14:paraId="6C97C280" w14:textId="77777777">
      <w:pPr>
        <w:outlineLvl w:val="0"/>
        <w:rPr>
          <w:rFonts w:ascii="Times New Roman" w:hAnsi="Times New Roman"/>
          <w:szCs w:val="24"/>
        </w:rPr>
      </w:pPr>
      <w:r w:rsidRPr="00652267">
        <w:rPr>
          <w:rFonts w:ascii="Times New Roman" w:hAnsi="Times New Roman"/>
          <w:szCs w:val="24"/>
        </w:rPr>
        <w:t>This activity does not have a significant impact on small entities.</w:t>
      </w:r>
    </w:p>
    <w:p w:rsidR="00D46350" w:rsidRPr="00652267" w14:paraId="150DA003" w14:textId="77777777">
      <w:pPr>
        <w:rPr>
          <w:rFonts w:ascii="Times New Roman" w:hAnsi="Times New Roman"/>
          <w:szCs w:val="24"/>
        </w:rPr>
      </w:pPr>
    </w:p>
    <w:p w:rsidR="00D46350" w:rsidRPr="00652267" w14:paraId="46C06224" w14:textId="26A6DC8F">
      <w:pPr>
        <w:rPr>
          <w:rFonts w:ascii="Times New Roman" w:hAnsi="Times New Roman"/>
          <w:b/>
          <w:szCs w:val="24"/>
        </w:rPr>
      </w:pPr>
      <w:r w:rsidRPr="00652267">
        <w:rPr>
          <w:rFonts w:ascii="Times New Roman" w:hAnsi="Times New Roman"/>
          <w:b/>
          <w:szCs w:val="24"/>
        </w:rPr>
        <w:t>6</w:t>
      </w:r>
      <w:r w:rsidR="005409A2">
        <w:rPr>
          <w:rFonts w:ascii="Times New Roman" w:hAnsi="Times New Roman"/>
          <w:b/>
          <w:szCs w:val="24"/>
        </w:rPr>
        <w:t xml:space="preserve">. </w:t>
      </w:r>
      <w:r w:rsidRPr="00B8224C" w:rsidR="00B8224C">
        <w:rPr>
          <w:rFonts w:ascii="Times New Roman" w:hAnsi="Times New Roman"/>
          <w:b/>
          <w:szCs w:val="24"/>
        </w:rPr>
        <w:t>Consequences of Collecting the Information Less Frequently</w:t>
      </w:r>
    </w:p>
    <w:p w:rsidR="00D46350" w:rsidRPr="00652267" w14:paraId="5D81CAC1" w14:textId="77777777">
      <w:pPr>
        <w:rPr>
          <w:rFonts w:ascii="Times New Roman" w:hAnsi="Times New Roman"/>
          <w:szCs w:val="24"/>
        </w:rPr>
      </w:pPr>
    </w:p>
    <w:p w:rsidR="00D46350" w:rsidRPr="00652267" w14:paraId="574C397C" w14:textId="0388D8B2">
      <w:pPr>
        <w:rPr>
          <w:rFonts w:ascii="Times New Roman" w:hAnsi="Times New Roman"/>
          <w:szCs w:val="24"/>
        </w:rPr>
      </w:pPr>
      <w:r w:rsidRPr="00652267">
        <w:rPr>
          <w:rFonts w:ascii="Times New Roman" w:hAnsi="Times New Roman"/>
          <w:szCs w:val="24"/>
        </w:rPr>
        <w:t xml:space="preserve">Applicants </w:t>
      </w:r>
      <w:r w:rsidRPr="00652267" w:rsidR="00B2047D">
        <w:rPr>
          <w:rFonts w:ascii="Times New Roman" w:hAnsi="Times New Roman"/>
          <w:szCs w:val="24"/>
        </w:rPr>
        <w:t xml:space="preserve">requesting </w:t>
      </w:r>
      <w:r w:rsidRPr="00652267" w:rsidR="003D489E">
        <w:rPr>
          <w:rFonts w:ascii="Times New Roman" w:hAnsi="Times New Roman"/>
          <w:szCs w:val="24"/>
        </w:rPr>
        <w:t>funds</w:t>
      </w:r>
      <w:r w:rsidRPr="00652267" w:rsidR="003A5F71">
        <w:rPr>
          <w:rFonts w:ascii="Times New Roman" w:hAnsi="Times New Roman"/>
          <w:szCs w:val="24"/>
        </w:rPr>
        <w:t xml:space="preserve"> for construction</w:t>
      </w:r>
      <w:r w:rsidRPr="00652267" w:rsidR="003D489E">
        <w:rPr>
          <w:rFonts w:ascii="Times New Roman" w:hAnsi="Times New Roman"/>
          <w:szCs w:val="24"/>
        </w:rPr>
        <w:t xml:space="preserve"> </w:t>
      </w:r>
      <w:r w:rsidRPr="00652267" w:rsidR="00B2047D">
        <w:rPr>
          <w:rFonts w:ascii="Times New Roman" w:hAnsi="Times New Roman"/>
          <w:szCs w:val="24"/>
        </w:rPr>
        <w:t xml:space="preserve">must submit </w:t>
      </w:r>
      <w:r w:rsidRPr="00652267">
        <w:rPr>
          <w:rFonts w:ascii="Times New Roman" w:hAnsi="Times New Roman"/>
          <w:szCs w:val="24"/>
        </w:rPr>
        <w:t xml:space="preserve">the EID to determine </w:t>
      </w:r>
      <w:r w:rsidR="0001282F">
        <w:rPr>
          <w:rFonts w:ascii="Times New Roman" w:hAnsi="Times New Roman"/>
          <w:szCs w:val="24"/>
        </w:rPr>
        <w:t xml:space="preserve">HRSA’s </w:t>
      </w:r>
      <w:r w:rsidRPr="00652267">
        <w:rPr>
          <w:rFonts w:ascii="Times New Roman" w:hAnsi="Times New Roman"/>
          <w:szCs w:val="24"/>
        </w:rPr>
        <w:t xml:space="preserve">review and compliance requirements under </w:t>
      </w:r>
      <w:r w:rsidRPr="00652267" w:rsidR="00B4590C">
        <w:rPr>
          <w:rFonts w:ascii="Times New Roman" w:hAnsi="Times New Roman"/>
          <w:szCs w:val="24"/>
        </w:rPr>
        <w:t xml:space="preserve">NEPA </w:t>
      </w:r>
      <w:r w:rsidRPr="00652267">
        <w:rPr>
          <w:rFonts w:ascii="Times New Roman" w:hAnsi="Times New Roman"/>
          <w:szCs w:val="24"/>
        </w:rPr>
        <w:t>and related laws</w:t>
      </w:r>
      <w:r w:rsidRPr="00652267">
        <w:rPr>
          <w:rFonts w:ascii="Times New Roman" w:hAnsi="Times New Roman"/>
          <w:szCs w:val="24"/>
        </w:rPr>
        <w:t xml:space="preserve">. If </w:t>
      </w:r>
      <w:r w:rsidRPr="00652267" w:rsidR="00B2047D">
        <w:rPr>
          <w:rFonts w:ascii="Times New Roman" w:hAnsi="Times New Roman"/>
          <w:szCs w:val="24"/>
        </w:rPr>
        <w:t>such information</w:t>
      </w:r>
      <w:r w:rsidRPr="00652267" w:rsidR="00AE48F4">
        <w:rPr>
          <w:rFonts w:ascii="Times New Roman" w:hAnsi="Times New Roman"/>
          <w:szCs w:val="24"/>
        </w:rPr>
        <w:t xml:space="preserve"> is not submitted, HRSA will be unable to aw</w:t>
      </w:r>
      <w:r w:rsidRPr="00652267" w:rsidR="003A5F71">
        <w:rPr>
          <w:rFonts w:ascii="Times New Roman" w:hAnsi="Times New Roman"/>
          <w:szCs w:val="24"/>
        </w:rPr>
        <w:t>ard funds as mandated under</w:t>
      </w:r>
      <w:r w:rsidR="00A92405">
        <w:rPr>
          <w:rFonts w:ascii="Times New Roman" w:hAnsi="Times New Roman"/>
          <w:szCs w:val="24"/>
        </w:rPr>
        <w:t xml:space="preserve"> authorizing</w:t>
      </w:r>
      <w:r w:rsidRPr="00652267" w:rsidR="003A5F71">
        <w:rPr>
          <w:rFonts w:ascii="Times New Roman" w:hAnsi="Times New Roman"/>
          <w:szCs w:val="24"/>
        </w:rPr>
        <w:t xml:space="preserve"> </w:t>
      </w:r>
      <w:r w:rsidRPr="00652267" w:rsidR="00AE48F4">
        <w:rPr>
          <w:rFonts w:ascii="Times New Roman" w:hAnsi="Times New Roman"/>
          <w:szCs w:val="24"/>
        </w:rPr>
        <w:t>legislation.</w:t>
      </w:r>
    </w:p>
    <w:p w:rsidR="00D46350" w:rsidRPr="00652267" w14:paraId="22462F0D" w14:textId="77777777">
      <w:pPr>
        <w:rPr>
          <w:rFonts w:ascii="Times New Roman" w:hAnsi="Times New Roman"/>
          <w:szCs w:val="24"/>
        </w:rPr>
      </w:pPr>
    </w:p>
    <w:p w:rsidR="00D46350" w:rsidRPr="00652267" w14:paraId="6BBDF2D0" w14:textId="707B30EC">
      <w:pPr>
        <w:rPr>
          <w:rFonts w:ascii="Times New Roman" w:hAnsi="Times New Roman"/>
          <w:szCs w:val="24"/>
        </w:rPr>
      </w:pPr>
      <w:r w:rsidRPr="00652267">
        <w:rPr>
          <w:rFonts w:ascii="Times New Roman" w:hAnsi="Times New Roman"/>
          <w:b/>
          <w:szCs w:val="24"/>
        </w:rPr>
        <w:t>7</w:t>
      </w:r>
      <w:r w:rsidR="005409A2">
        <w:rPr>
          <w:rFonts w:ascii="Times New Roman" w:hAnsi="Times New Roman"/>
          <w:b/>
          <w:szCs w:val="24"/>
        </w:rPr>
        <w:t xml:space="preserve">. </w:t>
      </w:r>
      <w:r w:rsidRPr="00B8224C" w:rsidR="00B8224C">
        <w:rPr>
          <w:rFonts w:ascii="Times New Roman" w:hAnsi="Times New Roman"/>
          <w:b/>
          <w:szCs w:val="24"/>
        </w:rPr>
        <w:t xml:space="preserve">Special Circumstances Relating to the Guidelines of 5 CFR 1320.5 </w:t>
      </w:r>
    </w:p>
    <w:p w:rsidR="00612657" w:rsidP="00260796" w14:paraId="52CD80B8" w14:textId="77777777">
      <w:pPr>
        <w:outlineLvl w:val="0"/>
        <w:rPr>
          <w:rFonts w:ascii="Times New Roman" w:hAnsi="Times New Roman"/>
          <w:szCs w:val="24"/>
        </w:rPr>
      </w:pPr>
    </w:p>
    <w:p w:rsidR="00D46350" w:rsidRPr="00652267" w:rsidP="00260796" w14:paraId="7118F565" w14:textId="1A5F3DAB">
      <w:pPr>
        <w:outlineLvl w:val="0"/>
        <w:rPr>
          <w:rFonts w:ascii="Times New Roman" w:hAnsi="Times New Roman"/>
          <w:szCs w:val="24"/>
        </w:rPr>
      </w:pPr>
      <w:r w:rsidRPr="00652267">
        <w:rPr>
          <w:rFonts w:ascii="Times New Roman" w:hAnsi="Times New Roman"/>
          <w:szCs w:val="24"/>
        </w:rPr>
        <w:t>The data are collected in a manner consistent with guidelines contained in 5 CFR 1320.5(d</w:t>
      </w:r>
      <w:r w:rsidRPr="00652267">
        <w:rPr>
          <w:rFonts w:ascii="Times New Roman" w:hAnsi="Times New Roman"/>
          <w:szCs w:val="24"/>
        </w:rPr>
        <w:t>)</w:t>
      </w:r>
      <w:r w:rsidRPr="00652267" w:rsidR="0013215C">
        <w:rPr>
          <w:rFonts w:ascii="Times New Roman" w:hAnsi="Times New Roman"/>
          <w:szCs w:val="24"/>
        </w:rPr>
        <w:t>)(</w:t>
      </w:r>
      <w:r w:rsidRPr="00652267">
        <w:rPr>
          <w:rFonts w:ascii="Times New Roman" w:hAnsi="Times New Roman"/>
          <w:szCs w:val="24"/>
        </w:rPr>
        <w:t>2).</w:t>
      </w:r>
    </w:p>
    <w:p w:rsidR="00D46350" w:rsidRPr="00652267" w14:paraId="658B09D1" w14:textId="77777777">
      <w:pPr>
        <w:rPr>
          <w:rFonts w:ascii="Times New Roman" w:hAnsi="Times New Roman"/>
          <w:szCs w:val="24"/>
        </w:rPr>
      </w:pPr>
    </w:p>
    <w:p w:rsidR="00D46350" w:rsidRPr="00652267" w14:paraId="22B9BA99" w14:textId="4331A88C">
      <w:pPr>
        <w:rPr>
          <w:rFonts w:ascii="Times New Roman" w:hAnsi="Times New Roman"/>
          <w:bCs/>
          <w:szCs w:val="24"/>
        </w:rPr>
      </w:pPr>
      <w:r w:rsidRPr="00652267">
        <w:rPr>
          <w:rFonts w:ascii="Times New Roman" w:hAnsi="Times New Roman"/>
          <w:b/>
          <w:bCs/>
          <w:szCs w:val="24"/>
        </w:rPr>
        <w:t>8</w:t>
      </w:r>
      <w:r w:rsidR="005409A2">
        <w:rPr>
          <w:rFonts w:ascii="Times New Roman" w:hAnsi="Times New Roman"/>
          <w:b/>
          <w:bCs/>
          <w:szCs w:val="24"/>
        </w:rPr>
        <w:t xml:space="preserve">. </w:t>
      </w:r>
      <w:r w:rsidRPr="00B8224C" w:rsidR="00B8224C">
        <w:rPr>
          <w:rFonts w:ascii="Times New Roman" w:hAnsi="Times New Roman"/>
          <w:b/>
          <w:bCs/>
          <w:szCs w:val="24"/>
        </w:rPr>
        <w:t xml:space="preserve">Comments in Response to the Federal Register Notice/Outside Consultation </w:t>
      </w:r>
    </w:p>
    <w:p w:rsidR="00AD7550" w:rsidRPr="00753D7C" w:rsidP="00B0070E" w14:paraId="47C4DDEE" w14:textId="77777777">
      <w:pPr>
        <w:autoSpaceDE w:val="0"/>
        <w:autoSpaceDN w:val="0"/>
        <w:adjustRightInd w:val="0"/>
        <w:spacing w:before="120"/>
        <w:rPr>
          <w:rStyle w:val="eop"/>
          <w:rFonts w:ascii="Times New Roman" w:hAnsi="Times New Roman"/>
          <w:color w:val="000000"/>
          <w:szCs w:val="24"/>
          <w:shd w:val="clear" w:color="auto" w:fill="FFFFFF"/>
        </w:rPr>
      </w:pPr>
      <w:r w:rsidRPr="00753D7C">
        <w:rPr>
          <w:rStyle w:val="normaltextrun"/>
          <w:rFonts w:ascii="Times New Roman" w:hAnsi="Times New Roman"/>
          <w:b/>
          <w:bCs/>
          <w:color w:val="000000"/>
          <w:szCs w:val="24"/>
          <w:shd w:val="clear" w:color="auto" w:fill="FFFFFF"/>
        </w:rPr>
        <w:t>Section 8A:</w:t>
      </w:r>
      <w:r w:rsidRPr="00753D7C">
        <w:rPr>
          <w:rStyle w:val="eop"/>
          <w:rFonts w:ascii="Times New Roman" w:hAnsi="Times New Roman"/>
          <w:color w:val="000000"/>
          <w:szCs w:val="24"/>
          <w:shd w:val="clear" w:color="auto" w:fill="FFFFFF"/>
        </w:rPr>
        <w:t> </w:t>
      </w:r>
    </w:p>
    <w:p w:rsidR="00B0070E" w:rsidP="00B0070E" w14:paraId="4A383A67" w14:textId="5DCEA67A">
      <w:pPr>
        <w:autoSpaceDE w:val="0"/>
        <w:autoSpaceDN w:val="0"/>
        <w:adjustRightInd w:val="0"/>
        <w:spacing w:before="120"/>
      </w:pPr>
      <w:r w:rsidRPr="0013215C">
        <w:t xml:space="preserve">A 60-day Federal Register Notice </w:t>
      </w:r>
      <w:r w:rsidRPr="0013215C" w:rsidR="001E055E">
        <w:t xml:space="preserve">of this current form </w:t>
      </w:r>
      <w:r w:rsidRPr="0013215C">
        <w:t>was published</w:t>
      </w:r>
      <w:r w:rsidRPr="0013215C">
        <w:t xml:space="preserve"> in the </w:t>
      </w:r>
      <w:r w:rsidRPr="0013215C">
        <w:rPr>
          <w:i/>
          <w:iCs/>
        </w:rPr>
        <w:t xml:space="preserve">Federal Register </w:t>
      </w:r>
      <w:r w:rsidRPr="0013215C">
        <w:t xml:space="preserve">on </w:t>
      </w:r>
      <w:r w:rsidR="004A50C6">
        <w:t>October 24</w:t>
      </w:r>
      <w:r w:rsidR="00EE05E9">
        <w:t>, 202</w:t>
      </w:r>
      <w:r w:rsidR="004A50C6">
        <w:t>4</w:t>
      </w:r>
      <w:r w:rsidR="000A1A6B">
        <w:t xml:space="preserve">, </w:t>
      </w:r>
      <w:r w:rsidRPr="000A1A6B" w:rsidR="000A1A6B">
        <w:t xml:space="preserve">vol. </w:t>
      </w:r>
      <w:r w:rsidR="000A1A6B">
        <w:t>89</w:t>
      </w:r>
      <w:r w:rsidRPr="000A1A6B" w:rsidR="000A1A6B">
        <w:t xml:space="preserve">, No. </w:t>
      </w:r>
      <w:r w:rsidR="000A1A6B">
        <w:t>206</w:t>
      </w:r>
      <w:r w:rsidRPr="000A1A6B" w:rsidR="000A1A6B">
        <w:t>; pp. 84898-</w:t>
      </w:r>
      <w:r w:rsidR="000A1A6B">
        <w:t>99</w:t>
      </w:r>
      <w:r w:rsidR="005409A2">
        <w:t xml:space="preserve">. </w:t>
      </w:r>
      <w:r w:rsidRPr="003C4F1C">
        <w:t>There were no public comments</w:t>
      </w:r>
      <w:r w:rsidRPr="003C4F1C" w:rsidR="00C97FB2">
        <w:t>.</w:t>
      </w:r>
    </w:p>
    <w:p w:rsidR="000A1A6B" w:rsidRPr="003C4F1C" w:rsidP="00B0070E" w14:paraId="6F5E73D0" w14:textId="3BE53872">
      <w:pPr>
        <w:autoSpaceDE w:val="0"/>
        <w:autoSpaceDN w:val="0"/>
        <w:adjustRightInd w:val="0"/>
        <w:spacing w:before="120"/>
      </w:pPr>
      <w:r w:rsidRPr="0013215C">
        <w:t xml:space="preserve">A </w:t>
      </w:r>
      <w:r>
        <w:t>30</w:t>
      </w:r>
      <w:r w:rsidRPr="0013215C">
        <w:t xml:space="preserve">-day Federal Register Notice of this current form </w:t>
      </w:r>
      <w:r w:rsidRPr="0013215C">
        <w:t>was published</w:t>
      </w:r>
      <w:r w:rsidRPr="0013215C">
        <w:t xml:space="preserve"> in the </w:t>
      </w:r>
      <w:r w:rsidRPr="0013215C">
        <w:rPr>
          <w:i/>
          <w:iCs/>
        </w:rPr>
        <w:t xml:space="preserve">Federal Register </w:t>
      </w:r>
      <w:r w:rsidRPr="0013215C">
        <w:t xml:space="preserve">on </w:t>
      </w:r>
      <w:r>
        <w:t xml:space="preserve">January 17, 2025, </w:t>
      </w:r>
      <w:r w:rsidRPr="000A1A6B">
        <w:t xml:space="preserve">vol. </w:t>
      </w:r>
      <w:r>
        <w:t>90</w:t>
      </w:r>
      <w:r w:rsidRPr="000A1A6B">
        <w:t xml:space="preserve">, No. </w:t>
      </w:r>
      <w:r>
        <w:t>11</w:t>
      </w:r>
      <w:r w:rsidRPr="000A1A6B">
        <w:t>; pp. 5915-</w:t>
      </w:r>
      <w:r>
        <w:t>16</w:t>
      </w:r>
      <w:r w:rsidRPr="003C4F1C">
        <w:t>.</w:t>
      </w:r>
    </w:p>
    <w:p w:rsidR="00AD7550" w:rsidRPr="00B24A91" w:rsidP="00AD7550" w14:paraId="7C1358E5" w14:textId="648660D3">
      <w:pPr>
        <w:autoSpaceDE w:val="0"/>
        <w:autoSpaceDN w:val="0"/>
        <w:adjustRightInd w:val="0"/>
        <w:spacing w:before="120"/>
        <w:rPr>
          <w:rStyle w:val="eop"/>
          <w:rFonts w:ascii="Times New Roman" w:hAnsi="Times New Roman"/>
          <w:color w:val="000000"/>
          <w:szCs w:val="24"/>
          <w:shd w:val="clear" w:color="auto" w:fill="FFFFFF"/>
        </w:rPr>
      </w:pPr>
      <w:r w:rsidRPr="00B24A91">
        <w:rPr>
          <w:rStyle w:val="normaltextrun"/>
          <w:rFonts w:ascii="Times New Roman" w:hAnsi="Times New Roman"/>
          <w:b/>
          <w:bCs/>
          <w:color w:val="000000"/>
          <w:szCs w:val="24"/>
          <w:shd w:val="clear" w:color="auto" w:fill="FFFFFF"/>
        </w:rPr>
        <w:t>Section 8</w:t>
      </w:r>
      <w:r>
        <w:rPr>
          <w:rStyle w:val="normaltextrun"/>
          <w:rFonts w:ascii="Times New Roman" w:hAnsi="Times New Roman"/>
          <w:b/>
          <w:bCs/>
          <w:color w:val="000000"/>
          <w:szCs w:val="24"/>
          <w:shd w:val="clear" w:color="auto" w:fill="FFFFFF"/>
        </w:rPr>
        <w:t>B</w:t>
      </w:r>
      <w:r w:rsidRPr="00B24A91">
        <w:rPr>
          <w:rStyle w:val="normaltextrun"/>
          <w:rFonts w:ascii="Times New Roman" w:hAnsi="Times New Roman"/>
          <w:b/>
          <w:bCs/>
          <w:color w:val="000000"/>
          <w:szCs w:val="24"/>
          <w:shd w:val="clear" w:color="auto" w:fill="FFFFFF"/>
        </w:rPr>
        <w:t>:</w:t>
      </w:r>
      <w:r w:rsidRPr="00B24A91">
        <w:rPr>
          <w:rStyle w:val="eop"/>
          <w:rFonts w:ascii="Times New Roman" w:hAnsi="Times New Roman"/>
          <w:color w:val="000000"/>
          <w:szCs w:val="24"/>
          <w:shd w:val="clear" w:color="auto" w:fill="FFFFFF"/>
        </w:rPr>
        <w:t> </w:t>
      </w:r>
    </w:p>
    <w:p w:rsidR="00E228BF" w:rsidP="00B0070E" w14:paraId="4D23B3BF" w14:textId="376133AE">
      <w:pPr>
        <w:autoSpaceDE w:val="0"/>
        <w:autoSpaceDN w:val="0"/>
        <w:adjustRightInd w:val="0"/>
        <w:spacing w:before="120"/>
      </w:pPr>
      <w:r>
        <w:t xml:space="preserve">The HHS Environmental Office and the HRSA Office of Financial </w:t>
      </w:r>
      <w:r w:rsidR="002F300C">
        <w:t xml:space="preserve">Assistance and Acquisition </w:t>
      </w:r>
      <w:r w:rsidR="00096488">
        <w:t>(OF</w:t>
      </w:r>
      <w:r w:rsidR="007D3AF2">
        <w:t xml:space="preserve">AAM) Office of Special Activities (OSA) </w:t>
      </w:r>
      <w:r w:rsidR="002F300C">
        <w:t xml:space="preserve">Management (OFAAM) were </w:t>
      </w:r>
      <w:r w:rsidR="000544A1">
        <w:t>consulted on the contents of the EID</w:t>
      </w:r>
      <w:r w:rsidR="00283C0C">
        <w:t>.</w:t>
      </w:r>
    </w:p>
    <w:p w:rsidR="001E055E" w:rsidP="00B0070E" w14:paraId="6A254B72" w14:textId="7CB346B1">
      <w:pPr>
        <w:autoSpaceDE w:val="0"/>
        <w:autoSpaceDN w:val="0"/>
        <w:adjustRightInd w:val="0"/>
        <w:spacing w:before="120"/>
      </w:pPr>
      <w:r>
        <w:t>I</w:t>
      </w:r>
      <w:r w:rsidR="002E2D94">
        <w:t>n addition,</w:t>
      </w:r>
      <w:r w:rsidR="00E90C03">
        <w:t xml:space="preserve"> several users of the form </w:t>
      </w:r>
      <w:r w:rsidRPr="002D2207">
        <w:t>outside of t</w:t>
      </w:r>
      <w:r>
        <w:t>he</w:t>
      </w:r>
      <w:r w:rsidR="002E2D94">
        <w:t xml:space="preserve"> </w:t>
      </w:r>
      <w:r w:rsidR="00283C0C">
        <w:t>A</w:t>
      </w:r>
      <w:r w:rsidR="002E2D94">
        <w:t>gency</w:t>
      </w:r>
      <w:r w:rsidR="0087055A">
        <w:t xml:space="preserve"> </w:t>
      </w:r>
      <w:r w:rsidR="002E2D94">
        <w:t>were</w:t>
      </w:r>
      <w:r>
        <w:t xml:space="preserve"> consulted</w:t>
      </w:r>
      <w:r w:rsidR="00EE05E9">
        <w:t xml:space="preserve">, with the </w:t>
      </w:r>
      <w:r w:rsidR="00545E73">
        <w:t>checklist</w:t>
      </w:r>
      <w:r w:rsidR="00E0779A">
        <w:t xml:space="preserve">. </w:t>
      </w:r>
      <w:r w:rsidR="00107D95">
        <w:t xml:space="preserve">The feedback participants tended to have experience with environmental and historic preservation work for projects </w:t>
      </w:r>
      <w:r w:rsidR="00AA6528">
        <w:t xml:space="preserve">and initially commented on time required to </w:t>
      </w:r>
      <w:r w:rsidR="0087055A">
        <w:t>fulfill</w:t>
      </w:r>
      <w:r w:rsidR="00AA6528">
        <w:t xml:space="preserve"> the NEPA/HP requirements for the project v</w:t>
      </w:r>
      <w:r w:rsidR="002E551B">
        <w:t>s</w:t>
      </w:r>
      <w:r w:rsidR="00AA6528">
        <w:t xml:space="preserve"> just completing the checklist. </w:t>
      </w:r>
      <w:r w:rsidR="003E6153">
        <w:t>After clarifying that the feedback was for the checklist only,</w:t>
      </w:r>
      <w:r w:rsidR="00DC6AE9">
        <w:t xml:space="preserve"> most participants agreed to the</w:t>
      </w:r>
      <w:r w:rsidR="004249FC">
        <w:t xml:space="preserve"> approximately</w:t>
      </w:r>
      <w:r w:rsidR="00DC6AE9">
        <w:t xml:space="preserve"> (1) hour of burden</w:t>
      </w:r>
      <w:r w:rsidR="004249FC">
        <w:t xml:space="preserve">. </w:t>
      </w:r>
      <w:r w:rsidR="00E90C03">
        <w:t>(</w:t>
      </w:r>
      <w:r w:rsidR="00E90C03">
        <w:t>the</w:t>
      </w:r>
      <w:r w:rsidR="00E90C03">
        <w:t xml:space="preserve"> average of the projected burden change</w:t>
      </w:r>
      <w:r w:rsidR="005D1AA4">
        <w:t xml:space="preserve">d in </w:t>
      </w:r>
      <w:r w:rsidR="002B3E2F">
        <w:t>costs</w:t>
      </w:r>
      <w:r w:rsidR="00CB1B3C">
        <w:t xml:space="preserve"> (from $48.</w:t>
      </w:r>
      <w:r w:rsidR="00211960">
        <w:t>1</w:t>
      </w:r>
      <w:r w:rsidR="00375B64">
        <w:t>2</w:t>
      </w:r>
      <w:r w:rsidR="00CB1B3C">
        <w:t xml:space="preserve"> to </w:t>
      </w:r>
      <w:r w:rsidR="00211960">
        <w:t>$96.2</w:t>
      </w:r>
      <w:r w:rsidR="00375B64">
        <w:t xml:space="preserve">4 to account for overhead, </w:t>
      </w:r>
      <w:r w:rsidR="002B3E2F">
        <w:t>as shown below:</w:t>
      </w:r>
      <w:r w:rsidR="00DB6FFE">
        <w:t>)</w:t>
      </w:r>
      <w:r w:rsidR="00AD7550">
        <w:t>.</w:t>
      </w:r>
    </w:p>
    <w:p w:rsidR="006D5561" w:rsidP="008000F9" w14:paraId="36D46438" w14:textId="77777777">
      <w:pPr>
        <w:autoSpaceDE w:val="0"/>
        <w:autoSpaceDN w:val="0"/>
        <w:adjustRightInd w:val="0"/>
      </w:pPr>
    </w:p>
    <w:p w:rsidR="00D1749D" w:rsidP="008000F9" w14:paraId="7CFD1651" w14:textId="2899FEE5">
      <w:pPr>
        <w:autoSpaceDE w:val="0"/>
        <w:autoSpaceDN w:val="0"/>
        <w:adjustRightInd w:val="0"/>
      </w:pPr>
      <w:r>
        <w:t>Creek</w:t>
      </w:r>
      <w:r w:rsidR="001C6985">
        <w:t xml:space="preserve"> Valley Health Clin</w:t>
      </w:r>
      <w:r w:rsidR="001B4C31">
        <w:t>i</w:t>
      </w:r>
      <w:r w:rsidR="001C6985">
        <w:t>c</w:t>
      </w:r>
    </w:p>
    <w:p w:rsidR="00EB3445" w:rsidP="008000F9" w14:paraId="315CB238" w14:textId="51AD5F08">
      <w:pPr>
        <w:autoSpaceDE w:val="0"/>
        <w:autoSpaceDN w:val="0"/>
        <w:adjustRightInd w:val="0"/>
      </w:pPr>
      <w:r>
        <w:t>Business Official</w:t>
      </w:r>
    </w:p>
    <w:p w:rsidR="00EB3445" w:rsidP="008000F9" w14:paraId="74F82FE3" w14:textId="24EFF04D">
      <w:pPr>
        <w:autoSpaceDE w:val="0"/>
        <w:autoSpaceDN w:val="0"/>
        <w:adjustRightInd w:val="0"/>
      </w:pPr>
      <w:r>
        <w:t>PO Bo</w:t>
      </w:r>
      <w:r w:rsidR="000F223B">
        <w:t>x 418</w:t>
      </w:r>
    </w:p>
    <w:p w:rsidR="000F223B" w:rsidP="008000F9" w14:paraId="1658A59B" w14:textId="77BA4ACF">
      <w:pPr>
        <w:autoSpaceDE w:val="0"/>
        <w:autoSpaceDN w:val="0"/>
        <w:adjustRightInd w:val="0"/>
      </w:pPr>
      <w:r>
        <w:t>Colorado City</w:t>
      </w:r>
    </w:p>
    <w:p w:rsidR="000F223B" w:rsidP="008000F9" w14:paraId="4AEB7BFA" w14:textId="3E632319">
      <w:pPr>
        <w:autoSpaceDE w:val="0"/>
        <w:autoSpaceDN w:val="0"/>
        <w:adjustRightInd w:val="0"/>
      </w:pPr>
      <w:r>
        <w:t xml:space="preserve">Mohave, AZ </w:t>
      </w:r>
      <w:r w:rsidR="006B341B">
        <w:t>86021</w:t>
      </w:r>
    </w:p>
    <w:p w:rsidR="00D1749D" w:rsidP="008000F9" w14:paraId="71751DDD" w14:textId="77777777">
      <w:pPr>
        <w:autoSpaceDE w:val="0"/>
        <w:autoSpaceDN w:val="0"/>
        <w:adjustRightInd w:val="0"/>
      </w:pPr>
    </w:p>
    <w:p w:rsidR="006967ED" w:rsidP="00FC44BD" w14:paraId="7C8F9C01" w14:textId="2209EA7A">
      <w:pPr>
        <w:autoSpaceDE w:val="0"/>
        <w:autoSpaceDN w:val="0"/>
        <w:adjustRightInd w:val="0"/>
      </w:pPr>
      <w:r>
        <w:t>Chief Executive Officer</w:t>
      </w:r>
    </w:p>
    <w:p w:rsidR="00DB7EC3" w:rsidP="00FC44BD" w14:paraId="3A6B0D1A" w14:textId="4175ED25">
      <w:pPr>
        <w:autoSpaceDE w:val="0"/>
        <w:autoSpaceDN w:val="0"/>
        <w:adjustRightInd w:val="0"/>
      </w:pPr>
      <w:r>
        <w:t>Community Health Network</w:t>
      </w:r>
    </w:p>
    <w:p w:rsidR="002E36B8" w:rsidP="00FC44BD" w14:paraId="28932D16" w14:textId="23A66E52">
      <w:pPr>
        <w:autoSpaceDE w:val="0"/>
        <w:autoSpaceDN w:val="0"/>
        <w:adjustRightInd w:val="0"/>
      </w:pPr>
      <w:r>
        <w:t>1346 East Broadway</w:t>
      </w:r>
    </w:p>
    <w:p w:rsidR="002E36B8" w:rsidP="00FC44BD" w14:paraId="699A4C72" w14:textId="7BCCA85C">
      <w:pPr>
        <w:autoSpaceDE w:val="0"/>
        <w:autoSpaceDN w:val="0"/>
        <w:adjustRightInd w:val="0"/>
      </w:pPr>
      <w:r>
        <w:t>Pearland, TX 77581</w:t>
      </w:r>
    </w:p>
    <w:p w:rsidR="00F7653D" w:rsidP="00F7653D" w14:paraId="11961777" w14:textId="77777777">
      <w:pPr>
        <w:autoSpaceDE w:val="0"/>
        <w:autoSpaceDN w:val="0"/>
        <w:adjustRightInd w:val="0"/>
      </w:pPr>
    </w:p>
    <w:p w:rsidR="006967ED" w:rsidP="00FC44BD" w14:paraId="6DACCEC0" w14:textId="30FDBF06">
      <w:pPr>
        <w:autoSpaceDE w:val="0"/>
        <w:autoSpaceDN w:val="0"/>
        <w:adjustRightInd w:val="0"/>
      </w:pPr>
      <w:r>
        <w:t>Chief Executive Officer</w:t>
      </w:r>
    </w:p>
    <w:p w:rsidR="004B3C8E" w:rsidP="00FC44BD" w14:paraId="6C0090F9" w14:textId="0CB3ED8C">
      <w:pPr>
        <w:autoSpaceDE w:val="0"/>
        <w:autoSpaceDN w:val="0"/>
        <w:adjustRightInd w:val="0"/>
      </w:pPr>
      <w:r>
        <w:t>Lee County Cooperative Clinic</w:t>
      </w:r>
    </w:p>
    <w:p w:rsidR="006967ED" w:rsidP="00FC44BD" w14:paraId="14939C88" w14:textId="063171DE">
      <w:pPr>
        <w:autoSpaceDE w:val="0"/>
        <w:autoSpaceDN w:val="0"/>
        <w:adjustRightInd w:val="0"/>
      </w:pPr>
      <w:r>
        <w:t>530 Wes Atkins BLVD</w:t>
      </w:r>
    </w:p>
    <w:p w:rsidR="00AF4C2B" w:rsidP="00FC44BD" w14:paraId="0BADF70B" w14:textId="7BB9DBEE">
      <w:pPr>
        <w:autoSpaceDE w:val="0"/>
        <w:autoSpaceDN w:val="0"/>
        <w:adjustRightInd w:val="0"/>
      </w:pPr>
      <w:r>
        <w:t>Marianna, AR 72360</w:t>
      </w:r>
    </w:p>
    <w:p w:rsidR="00B41855" w:rsidP="00B0070E" w14:paraId="43D6D797" w14:textId="6E19B9FA">
      <w:pPr>
        <w:autoSpaceDE w:val="0"/>
        <w:autoSpaceDN w:val="0"/>
        <w:adjustRightInd w:val="0"/>
        <w:spacing w:before="120"/>
      </w:pPr>
      <w:r>
        <w:t>Accounting Official</w:t>
      </w:r>
    </w:p>
    <w:p w:rsidR="00B350E7" w:rsidP="00FC44BD" w14:paraId="7D2D2891" w14:textId="1A274A7E">
      <w:pPr>
        <w:autoSpaceDE w:val="0"/>
        <w:autoSpaceDN w:val="0"/>
        <w:adjustRightInd w:val="0"/>
      </w:pPr>
      <w:r>
        <w:t>Pry</w:t>
      </w:r>
      <w:r w:rsidR="00800101">
        <w:t>med</w:t>
      </w:r>
      <w:r w:rsidR="00800101">
        <w:t xml:space="preserve"> Medical Care, Inc</w:t>
      </w:r>
    </w:p>
    <w:p w:rsidR="00800101" w:rsidP="00FC44BD" w14:paraId="28BD3160" w14:textId="4324D727">
      <w:pPr>
        <w:autoSpaceDE w:val="0"/>
        <w:autoSpaceDN w:val="0"/>
        <w:adjustRightInd w:val="0"/>
      </w:pPr>
      <w:r>
        <w:t>PO Box 1427</w:t>
      </w:r>
    </w:p>
    <w:p w:rsidR="00800101" w:rsidP="00FC44BD" w14:paraId="0C83141B" w14:textId="2CE906F6">
      <w:pPr>
        <w:autoSpaceDE w:val="0"/>
        <w:autoSpaceDN w:val="0"/>
        <w:adjustRightInd w:val="0"/>
      </w:pPr>
      <w:r>
        <w:t>CIALES, PR 00638</w:t>
      </w:r>
    </w:p>
    <w:p w:rsidR="007F5E4C" w:rsidP="00FC44BD" w14:paraId="6C6913F2" w14:textId="77777777">
      <w:pPr>
        <w:autoSpaceDE w:val="0"/>
        <w:autoSpaceDN w:val="0"/>
        <w:adjustRightInd w:val="0"/>
      </w:pPr>
    </w:p>
    <w:p w:rsidR="00FC44BD" w:rsidP="00FC44BD" w14:paraId="1243735E" w14:textId="5A30AEFC">
      <w:pPr>
        <w:autoSpaceDE w:val="0"/>
        <w:autoSpaceDN w:val="0"/>
        <w:adjustRightInd w:val="0"/>
      </w:pPr>
      <w:r>
        <w:t>C</w:t>
      </w:r>
      <w:r w:rsidR="004A747F">
        <w:t xml:space="preserve">hief </w:t>
      </w:r>
      <w:r w:rsidR="00EC3F08">
        <w:t>E</w:t>
      </w:r>
      <w:r w:rsidR="004A747F">
        <w:t>xecutive</w:t>
      </w:r>
      <w:r w:rsidR="00EC3F08">
        <w:t xml:space="preserve"> </w:t>
      </w:r>
      <w:r w:rsidR="00956C1F">
        <w:t>Officer</w:t>
      </w:r>
    </w:p>
    <w:p w:rsidR="00EC1DAF" w:rsidP="00FC44BD" w14:paraId="4C33EAA6" w14:textId="3EFD30BC">
      <w:pPr>
        <w:autoSpaceDE w:val="0"/>
        <w:autoSpaceDN w:val="0"/>
        <w:adjustRightInd w:val="0"/>
      </w:pPr>
      <w:r>
        <w:t>Choptank Community Health System</w:t>
      </w:r>
    </w:p>
    <w:p w:rsidR="00BB7508" w:rsidP="00BB7508" w14:paraId="2978687B" w14:textId="20EB8721">
      <w:pPr>
        <w:autoSpaceDE w:val="0"/>
        <w:autoSpaceDN w:val="0"/>
        <w:adjustRightInd w:val="0"/>
      </w:pPr>
      <w:r>
        <w:t>PO BOX 660</w:t>
      </w:r>
    </w:p>
    <w:p w:rsidR="004B3760" w:rsidP="00BB7508" w14:paraId="28D63CDA" w14:textId="6548808C">
      <w:pPr>
        <w:autoSpaceDE w:val="0"/>
        <w:autoSpaceDN w:val="0"/>
        <w:adjustRightInd w:val="0"/>
      </w:pPr>
      <w:r>
        <w:t>Denton MD 21629</w:t>
      </w:r>
    </w:p>
    <w:p w:rsidR="00B0070E" w:rsidRPr="00CE5AA9" w:rsidP="00B0070E" w14:paraId="21997A97" w14:textId="439AFA26">
      <w:pPr>
        <w:autoSpaceDE w:val="0"/>
        <w:autoSpaceDN w:val="0"/>
        <w:adjustRightInd w:val="0"/>
        <w:spacing w:before="120"/>
        <w:rPr>
          <w:b/>
        </w:rPr>
      </w:pPr>
    </w:p>
    <w:p w:rsidR="00D46350" w:rsidRPr="00652267" w14:paraId="1800C86D" w14:textId="708E0435">
      <w:pPr>
        <w:rPr>
          <w:rFonts w:ascii="Times New Roman" w:hAnsi="Times New Roman"/>
          <w:b/>
          <w:szCs w:val="24"/>
        </w:rPr>
      </w:pPr>
      <w:r w:rsidRPr="00652267">
        <w:rPr>
          <w:rFonts w:ascii="Times New Roman" w:hAnsi="Times New Roman"/>
          <w:b/>
          <w:szCs w:val="24"/>
        </w:rPr>
        <w:t>9</w:t>
      </w:r>
      <w:r w:rsidR="005409A2">
        <w:rPr>
          <w:rFonts w:ascii="Times New Roman" w:hAnsi="Times New Roman"/>
          <w:b/>
          <w:szCs w:val="24"/>
        </w:rPr>
        <w:t xml:space="preserve">. </w:t>
      </w:r>
      <w:r w:rsidRPr="00B8224C" w:rsidR="00B8224C">
        <w:rPr>
          <w:rFonts w:ascii="Times New Roman" w:hAnsi="Times New Roman"/>
          <w:b/>
          <w:szCs w:val="24"/>
        </w:rPr>
        <w:t>Explanation of any Payment/Gift to Respondents</w:t>
      </w:r>
    </w:p>
    <w:p w:rsidR="00D46350" w:rsidRPr="00652267" w14:paraId="7115C1B4" w14:textId="77777777">
      <w:pPr>
        <w:rPr>
          <w:rFonts w:ascii="Times New Roman" w:hAnsi="Times New Roman"/>
          <w:szCs w:val="24"/>
        </w:rPr>
      </w:pPr>
    </w:p>
    <w:p w:rsidR="00D46350" w14:paraId="40D46F85" w14:textId="158D348C">
      <w:pPr>
        <w:rPr>
          <w:rFonts w:ascii="Times New Roman" w:hAnsi="Times New Roman"/>
          <w:szCs w:val="24"/>
        </w:rPr>
      </w:pPr>
      <w:r w:rsidRPr="00AD7550">
        <w:rPr>
          <w:rFonts w:ascii="Times New Roman" w:hAnsi="Times New Roman"/>
          <w:szCs w:val="24"/>
        </w:rPr>
        <w:t>Respondents will not receive any payments or gifts.</w:t>
      </w:r>
    </w:p>
    <w:p w:rsidR="007F5E4C" w:rsidRPr="00652267" w14:paraId="41840334" w14:textId="77777777">
      <w:pPr>
        <w:rPr>
          <w:rFonts w:ascii="Times New Roman" w:hAnsi="Times New Roman"/>
          <w:szCs w:val="24"/>
        </w:rPr>
      </w:pPr>
    </w:p>
    <w:p w:rsidR="00D46350" w:rsidRPr="00652267" w14:paraId="30C715FD" w14:textId="1C50B887">
      <w:pPr>
        <w:rPr>
          <w:rFonts w:ascii="Times New Roman" w:hAnsi="Times New Roman"/>
          <w:b/>
          <w:szCs w:val="24"/>
        </w:rPr>
      </w:pPr>
      <w:r w:rsidRPr="00652267">
        <w:rPr>
          <w:rFonts w:ascii="Times New Roman" w:hAnsi="Times New Roman"/>
          <w:b/>
          <w:szCs w:val="24"/>
        </w:rPr>
        <w:t>1</w:t>
      </w:r>
      <w:r w:rsidRPr="00652267" w:rsidR="00672A48">
        <w:rPr>
          <w:rFonts w:ascii="Times New Roman" w:hAnsi="Times New Roman"/>
          <w:b/>
          <w:szCs w:val="24"/>
        </w:rPr>
        <w:t>0</w:t>
      </w:r>
      <w:r w:rsidR="005409A2">
        <w:rPr>
          <w:rFonts w:ascii="Times New Roman" w:hAnsi="Times New Roman"/>
          <w:b/>
          <w:szCs w:val="24"/>
        </w:rPr>
        <w:t xml:space="preserve">. </w:t>
      </w:r>
      <w:r w:rsidRPr="00B8224C" w:rsidR="00B8224C">
        <w:rPr>
          <w:rFonts w:ascii="Times New Roman" w:hAnsi="Times New Roman"/>
          <w:b/>
          <w:szCs w:val="24"/>
        </w:rPr>
        <w:t>Assurance of Confidentiality Provided to Respondents</w:t>
      </w:r>
    </w:p>
    <w:p w:rsidR="00D46350" w:rsidRPr="00652267" w14:paraId="60A34820" w14:textId="77777777">
      <w:pPr>
        <w:rPr>
          <w:rFonts w:ascii="Times New Roman" w:hAnsi="Times New Roman"/>
          <w:szCs w:val="24"/>
        </w:rPr>
      </w:pPr>
    </w:p>
    <w:p w:rsidR="00D35B0E" w:rsidRPr="00652267" w14:paraId="7312DCD2" w14:textId="136410CB">
      <w:pPr>
        <w:rPr>
          <w:rFonts w:ascii="Times New Roman" w:hAnsi="Times New Roman"/>
          <w:szCs w:val="24"/>
        </w:rPr>
      </w:pPr>
      <w:r w:rsidRPr="00652267">
        <w:rPr>
          <w:rFonts w:ascii="Times New Roman" w:hAnsi="Times New Roman"/>
          <w:szCs w:val="24"/>
        </w:rPr>
        <w:t>This</w:t>
      </w:r>
      <w:r w:rsidRPr="00652267" w:rsidR="0016153C">
        <w:rPr>
          <w:rFonts w:ascii="Times New Roman" w:hAnsi="Times New Roman"/>
          <w:szCs w:val="24"/>
        </w:rPr>
        <w:t xml:space="preserve"> request does involve the </w:t>
      </w:r>
      <w:r w:rsidR="00926B55">
        <w:rPr>
          <w:rFonts w:ascii="Times New Roman" w:hAnsi="Times New Roman"/>
          <w:szCs w:val="24"/>
        </w:rPr>
        <w:t xml:space="preserve">limited </w:t>
      </w:r>
      <w:r w:rsidRPr="00652267" w:rsidR="0016153C">
        <w:rPr>
          <w:rFonts w:ascii="Times New Roman" w:hAnsi="Times New Roman"/>
          <w:szCs w:val="24"/>
        </w:rPr>
        <w:t>collection of individual level or personally identifiable information</w:t>
      </w:r>
      <w:r w:rsidR="00257076">
        <w:rPr>
          <w:rFonts w:ascii="Times New Roman" w:hAnsi="Times New Roman"/>
          <w:szCs w:val="24"/>
        </w:rPr>
        <w:t xml:space="preserve"> (PII</w:t>
      </w:r>
      <w:r w:rsidR="00257076">
        <w:rPr>
          <w:rFonts w:ascii="Times New Roman" w:hAnsi="Times New Roman"/>
          <w:szCs w:val="24"/>
        </w:rPr>
        <w:t>),</w:t>
      </w:r>
      <w:r w:rsidR="00FF6F77">
        <w:rPr>
          <w:rFonts w:ascii="Times New Roman" w:hAnsi="Times New Roman"/>
          <w:szCs w:val="24"/>
        </w:rPr>
        <w:t>(</w:t>
      </w:r>
      <w:r w:rsidR="00FF6F77">
        <w:rPr>
          <w:rFonts w:ascii="Times New Roman" w:hAnsi="Times New Roman"/>
          <w:szCs w:val="24"/>
        </w:rPr>
        <w:t>names and signatures)</w:t>
      </w:r>
      <w:r w:rsidR="005409A2">
        <w:rPr>
          <w:rFonts w:ascii="Times New Roman" w:hAnsi="Times New Roman"/>
          <w:szCs w:val="24"/>
        </w:rPr>
        <w:t xml:space="preserve">. </w:t>
      </w:r>
      <w:r w:rsidR="004350A2">
        <w:rPr>
          <w:rFonts w:ascii="Times New Roman" w:hAnsi="Times New Roman"/>
          <w:szCs w:val="24"/>
        </w:rPr>
        <w:t>Data is not retr</w:t>
      </w:r>
      <w:r w:rsidR="00D6614E">
        <w:rPr>
          <w:rFonts w:ascii="Times New Roman" w:hAnsi="Times New Roman"/>
          <w:szCs w:val="24"/>
        </w:rPr>
        <w:t xml:space="preserve">ieved through identifier. </w:t>
      </w:r>
      <w:r w:rsidR="00AD7550">
        <w:rPr>
          <w:rFonts w:ascii="Times New Roman" w:hAnsi="Times New Roman"/>
          <w:szCs w:val="24"/>
        </w:rPr>
        <w:t xml:space="preserve">Data will be private to the extent required by law. </w:t>
      </w:r>
    </w:p>
    <w:p w:rsidR="00646A7F" w:rsidRPr="00652267" w14:paraId="35AE6564" w14:textId="77777777">
      <w:pPr>
        <w:rPr>
          <w:rFonts w:ascii="Times New Roman" w:hAnsi="Times New Roman"/>
          <w:szCs w:val="24"/>
        </w:rPr>
      </w:pPr>
    </w:p>
    <w:p w:rsidR="00D46350" w:rsidRPr="00652267" w14:paraId="7E7485F7" w14:textId="661AAD04">
      <w:pPr>
        <w:rPr>
          <w:rFonts w:ascii="Times New Roman" w:hAnsi="Times New Roman"/>
          <w:b/>
          <w:szCs w:val="24"/>
        </w:rPr>
      </w:pPr>
      <w:r w:rsidRPr="00652267">
        <w:rPr>
          <w:rFonts w:ascii="Times New Roman" w:hAnsi="Times New Roman"/>
          <w:b/>
          <w:szCs w:val="24"/>
        </w:rPr>
        <w:t>1</w:t>
      </w:r>
      <w:r w:rsidRPr="00652267" w:rsidR="00672A48">
        <w:rPr>
          <w:rFonts w:ascii="Times New Roman" w:hAnsi="Times New Roman"/>
          <w:b/>
          <w:szCs w:val="24"/>
        </w:rPr>
        <w:t>1</w:t>
      </w:r>
      <w:r w:rsidR="005409A2">
        <w:rPr>
          <w:rFonts w:ascii="Times New Roman" w:hAnsi="Times New Roman"/>
          <w:b/>
          <w:szCs w:val="24"/>
        </w:rPr>
        <w:t xml:space="preserve">. </w:t>
      </w:r>
      <w:r w:rsidRPr="00B8224C" w:rsidR="00B8224C">
        <w:rPr>
          <w:rFonts w:ascii="Times New Roman" w:hAnsi="Times New Roman"/>
          <w:b/>
          <w:szCs w:val="24"/>
        </w:rPr>
        <w:t>Justification for Sensitive Questions</w:t>
      </w:r>
    </w:p>
    <w:p w:rsidR="00D46350" w:rsidRPr="00652267" w14:paraId="5744505C" w14:textId="77777777">
      <w:pPr>
        <w:rPr>
          <w:rFonts w:ascii="Times New Roman" w:hAnsi="Times New Roman"/>
          <w:szCs w:val="24"/>
        </w:rPr>
      </w:pPr>
    </w:p>
    <w:p w:rsidR="00D46350" w:rsidRPr="00652267" w:rsidP="00260796" w14:paraId="72CBCE88" w14:textId="77777777">
      <w:pPr>
        <w:outlineLvl w:val="0"/>
        <w:rPr>
          <w:rFonts w:ascii="Times New Roman" w:hAnsi="Times New Roman"/>
          <w:szCs w:val="24"/>
        </w:rPr>
      </w:pPr>
      <w:r w:rsidRPr="00652267">
        <w:rPr>
          <w:rFonts w:ascii="Times New Roman" w:hAnsi="Times New Roman"/>
          <w:szCs w:val="24"/>
        </w:rPr>
        <w:t>There are no questions of a sensitive nature.</w:t>
      </w:r>
    </w:p>
    <w:p w:rsidR="00D46350" w:rsidRPr="00652267" w14:paraId="0FBF33F1" w14:textId="77777777">
      <w:pPr>
        <w:rPr>
          <w:rFonts w:ascii="Times New Roman" w:hAnsi="Times New Roman"/>
          <w:szCs w:val="24"/>
        </w:rPr>
      </w:pPr>
    </w:p>
    <w:p w:rsidR="00D46350" w:rsidRPr="00652267" w14:paraId="353853D5" w14:textId="6664EB62">
      <w:pPr>
        <w:rPr>
          <w:rFonts w:ascii="Times New Roman" w:hAnsi="Times New Roman"/>
          <w:b/>
          <w:szCs w:val="24"/>
        </w:rPr>
      </w:pPr>
      <w:r w:rsidRPr="00652267">
        <w:rPr>
          <w:rFonts w:ascii="Times New Roman" w:hAnsi="Times New Roman"/>
          <w:b/>
          <w:szCs w:val="24"/>
        </w:rPr>
        <w:t>1</w:t>
      </w:r>
      <w:r w:rsidRPr="00652267" w:rsidR="00672A48">
        <w:rPr>
          <w:rFonts w:ascii="Times New Roman" w:hAnsi="Times New Roman"/>
          <w:b/>
          <w:szCs w:val="24"/>
        </w:rPr>
        <w:t>2</w:t>
      </w:r>
      <w:r w:rsidR="005409A2">
        <w:rPr>
          <w:rFonts w:ascii="Times New Roman" w:hAnsi="Times New Roman"/>
          <w:b/>
          <w:szCs w:val="24"/>
        </w:rPr>
        <w:t xml:space="preserve">. </w:t>
      </w:r>
      <w:r w:rsidRPr="00AD7550" w:rsidR="00AD7550">
        <w:rPr>
          <w:rFonts w:ascii="Times New Roman" w:hAnsi="Times New Roman"/>
          <w:b/>
          <w:szCs w:val="24"/>
        </w:rPr>
        <w:t xml:space="preserve">Estimates of Annualized Hour and Cost Burden   </w:t>
      </w:r>
    </w:p>
    <w:p w:rsidR="00D46350" w:rsidRPr="00652267" w14:paraId="4CF4DD75" w14:textId="77777777">
      <w:pPr>
        <w:rPr>
          <w:rFonts w:ascii="Times New Roman" w:hAnsi="Times New Roman"/>
          <w:szCs w:val="24"/>
        </w:rPr>
      </w:pPr>
    </w:p>
    <w:p w:rsidR="00AD7550" w:rsidRPr="00C80A1D" w14:paraId="288ADC4A" w14:textId="77777777">
      <w:pPr>
        <w:rPr>
          <w:rStyle w:val="eop"/>
          <w:rFonts w:ascii="Times New Roman" w:hAnsi="Times New Roman"/>
          <w:color w:val="000000"/>
          <w:szCs w:val="24"/>
          <w:shd w:val="clear" w:color="auto" w:fill="FFFFFF"/>
        </w:rPr>
      </w:pPr>
      <w:r w:rsidRPr="00C80A1D">
        <w:rPr>
          <w:rStyle w:val="normaltextrun"/>
          <w:rFonts w:ascii="Times New Roman" w:hAnsi="Times New Roman"/>
          <w:b/>
          <w:bCs/>
          <w:color w:val="000000"/>
          <w:szCs w:val="24"/>
          <w:shd w:val="clear" w:color="auto" w:fill="FFFFFF"/>
        </w:rPr>
        <w:t>12A.</w:t>
      </w:r>
      <w:r w:rsidRPr="00C80A1D">
        <w:rPr>
          <w:rStyle w:val="normaltextrun"/>
          <w:rFonts w:ascii="Times New Roman" w:hAnsi="Times New Roman"/>
          <w:color w:val="000000"/>
          <w:szCs w:val="24"/>
          <w:shd w:val="clear" w:color="auto" w:fill="FFFFFF"/>
        </w:rPr>
        <w:t xml:space="preserve">        </w:t>
      </w:r>
      <w:r w:rsidRPr="00C80A1D">
        <w:rPr>
          <w:rStyle w:val="normaltextrun"/>
          <w:rFonts w:ascii="Times New Roman" w:hAnsi="Times New Roman"/>
          <w:b/>
          <w:bCs/>
          <w:color w:val="000000"/>
          <w:szCs w:val="24"/>
          <w:shd w:val="clear" w:color="auto" w:fill="FFFFFF"/>
        </w:rPr>
        <w:t>Estimated Annualized Burden Hours</w:t>
      </w:r>
      <w:r w:rsidRPr="00C80A1D">
        <w:rPr>
          <w:rStyle w:val="eop"/>
          <w:rFonts w:ascii="Times New Roman" w:hAnsi="Times New Roman"/>
          <w:color w:val="000000"/>
          <w:szCs w:val="24"/>
          <w:shd w:val="clear" w:color="auto" w:fill="FFFFFF"/>
        </w:rPr>
        <w:t> </w:t>
      </w:r>
    </w:p>
    <w:p w:rsidR="00AD7550" w14:paraId="54462822" w14:textId="77777777">
      <w:pPr>
        <w:rPr>
          <w:rStyle w:val="eop"/>
          <w:rFonts w:ascii="Arial" w:hAnsi="Arial" w:cs="Arial"/>
          <w:color w:val="000000"/>
          <w:shd w:val="clear" w:color="auto" w:fill="FFFFFF"/>
        </w:rPr>
      </w:pPr>
    </w:p>
    <w:p w:rsidR="004B5F35" w14:paraId="68E0AB7E" w14:textId="20E2A40E">
      <w:pPr>
        <w:rPr>
          <w:rFonts w:ascii="Times New Roman" w:hAnsi="Times New Roman"/>
          <w:szCs w:val="24"/>
        </w:rPr>
      </w:pPr>
      <w:r w:rsidRPr="00652267">
        <w:rPr>
          <w:rFonts w:ascii="Times New Roman" w:hAnsi="Times New Roman"/>
          <w:szCs w:val="24"/>
        </w:rPr>
        <w:t>HRSA</w:t>
      </w:r>
      <w:r w:rsidRPr="00652267" w:rsidR="00DD3205">
        <w:rPr>
          <w:rFonts w:ascii="Times New Roman" w:hAnsi="Times New Roman"/>
          <w:szCs w:val="24"/>
        </w:rPr>
        <w:t xml:space="preserve"> estimates that </w:t>
      </w:r>
      <w:r w:rsidRPr="008C7273">
        <w:rPr>
          <w:rFonts w:ascii="Times New Roman" w:hAnsi="Times New Roman"/>
          <w:szCs w:val="24"/>
        </w:rPr>
        <w:t xml:space="preserve">approximately </w:t>
      </w:r>
      <w:r w:rsidR="00044F82">
        <w:rPr>
          <w:rFonts w:ascii="Times New Roman" w:hAnsi="Times New Roman"/>
          <w:szCs w:val="24"/>
        </w:rPr>
        <w:t xml:space="preserve">1,500 </w:t>
      </w:r>
      <w:r w:rsidRPr="008C7273" w:rsidR="00C708AE">
        <w:rPr>
          <w:rFonts w:ascii="Times New Roman" w:hAnsi="Times New Roman"/>
          <w:szCs w:val="24"/>
        </w:rPr>
        <w:t>grantees</w:t>
      </w:r>
      <w:r w:rsidRPr="00652267" w:rsidR="00C708AE">
        <w:rPr>
          <w:rFonts w:ascii="Times New Roman" w:hAnsi="Times New Roman"/>
          <w:szCs w:val="24"/>
        </w:rPr>
        <w:t xml:space="preserve"> </w:t>
      </w:r>
      <w:r w:rsidR="00000489">
        <w:rPr>
          <w:rFonts w:ascii="Times New Roman" w:hAnsi="Times New Roman"/>
          <w:szCs w:val="24"/>
        </w:rPr>
        <w:t xml:space="preserve">per year </w:t>
      </w:r>
      <w:r w:rsidRPr="00652267" w:rsidR="00C708AE">
        <w:rPr>
          <w:rFonts w:ascii="Times New Roman" w:hAnsi="Times New Roman"/>
          <w:szCs w:val="24"/>
        </w:rPr>
        <w:t>will apply for</w:t>
      </w:r>
      <w:r w:rsidRPr="00652267">
        <w:rPr>
          <w:rFonts w:ascii="Times New Roman" w:hAnsi="Times New Roman"/>
          <w:szCs w:val="24"/>
        </w:rPr>
        <w:t xml:space="preserve"> grants that are related to construction using the </w:t>
      </w:r>
      <w:r w:rsidR="00C653A9">
        <w:rPr>
          <w:rFonts w:ascii="Times New Roman" w:hAnsi="Times New Roman"/>
          <w:szCs w:val="24"/>
        </w:rPr>
        <w:t>standard form (</w:t>
      </w:r>
      <w:r w:rsidRPr="00652267">
        <w:rPr>
          <w:rFonts w:ascii="Times New Roman" w:hAnsi="Times New Roman"/>
          <w:szCs w:val="24"/>
        </w:rPr>
        <w:t>SF</w:t>
      </w:r>
      <w:r w:rsidR="00C653A9">
        <w:rPr>
          <w:rFonts w:ascii="Times New Roman" w:hAnsi="Times New Roman"/>
          <w:szCs w:val="24"/>
        </w:rPr>
        <w:t>)</w:t>
      </w:r>
      <w:r w:rsidRPr="00652267">
        <w:rPr>
          <w:rFonts w:ascii="Times New Roman" w:hAnsi="Times New Roman"/>
          <w:szCs w:val="24"/>
        </w:rPr>
        <w:t xml:space="preserve"> 424C form</w:t>
      </w:r>
      <w:r w:rsidRPr="00652267">
        <w:rPr>
          <w:rFonts w:ascii="Times New Roman" w:hAnsi="Times New Roman"/>
          <w:szCs w:val="24"/>
        </w:rPr>
        <w:t>, requiring a burden of 1</w:t>
      </w:r>
      <w:r w:rsidRPr="00652267" w:rsidR="00C708AE">
        <w:rPr>
          <w:rFonts w:ascii="Times New Roman" w:hAnsi="Times New Roman"/>
          <w:szCs w:val="24"/>
        </w:rPr>
        <w:t xml:space="preserve"> hour per response</w:t>
      </w:r>
      <w:r w:rsidRPr="00652267">
        <w:rPr>
          <w:rFonts w:ascii="Times New Roman" w:hAnsi="Times New Roman"/>
          <w:szCs w:val="24"/>
        </w:rPr>
        <w:t xml:space="preserve"> to </w:t>
      </w:r>
      <w:r w:rsidRPr="00652267" w:rsidR="006D27F9">
        <w:rPr>
          <w:rFonts w:ascii="Times New Roman" w:hAnsi="Times New Roman"/>
          <w:szCs w:val="24"/>
        </w:rPr>
        <w:t xml:space="preserve">respond to </w:t>
      </w:r>
      <w:r w:rsidRPr="00652267">
        <w:rPr>
          <w:rFonts w:ascii="Times New Roman" w:hAnsi="Times New Roman"/>
          <w:szCs w:val="24"/>
        </w:rPr>
        <w:t>the questions regarding compliance with NEPA</w:t>
      </w:r>
      <w:r w:rsidR="005409A2">
        <w:rPr>
          <w:rFonts w:ascii="Times New Roman" w:hAnsi="Times New Roman"/>
          <w:szCs w:val="24"/>
        </w:rPr>
        <w:t xml:space="preserve">. </w:t>
      </w:r>
      <w:r w:rsidR="009E1E39">
        <w:rPr>
          <w:rFonts w:ascii="Times New Roman" w:hAnsi="Times New Roman"/>
          <w:szCs w:val="24"/>
        </w:rPr>
        <w:t xml:space="preserve"> </w:t>
      </w:r>
      <w:r w:rsidR="00B8224C">
        <w:rPr>
          <w:rFonts w:ascii="Times New Roman" w:hAnsi="Times New Roman"/>
          <w:szCs w:val="24"/>
        </w:rPr>
        <w:t>The form will be filled out once.</w:t>
      </w:r>
    </w:p>
    <w:p w:rsidR="009E27BE" w:rsidRPr="00652267" w14:paraId="0E1FE063" w14:textId="77777777">
      <w:pPr>
        <w:rPr>
          <w:rFonts w:ascii="Times New Roman" w:hAnsi="Times New Roman"/>
          <w:szCs w:val="24"/>
        </w:rPr>
      </w:pPr>
    </w:p>
    <w:p w:rsidR="00D46350" w:rsidRPr="00652267" w14:paraId="77EFE0BF" w14:textId="77777777">
      <w:pPr>
        <w:rPr>
          <w:rFonts w:ascii="Times New Roman" w:hAnsi="Times New Roman"/>
          <w:szCs w:val="24"/>
        </w:rPr>
      </w:pPr>
      <w:r w:rsidRPr="00652267">
        <w:rPr>
          <w:rFonts w:ascii="Times New Roman" w:hAnsi="Times New Roman"/>
          <w:szCs w:val="24"/>
        </w:rPr>
        <w:t>The annual estimate of</w:t>
      </w:r>
      <w:r w:rsidRPr="00652267">
        <w:rPr>
          <w:rFonts w:ascii="Times New Roman" w:hAnsi="Times New Roman"/>
          <w:szCs w:val="24"/>
        </w:rPr>
        <w:t xml:space="preserve"> burden is as follows:</w:t>
      </w:r>
    </w:p>
    <w:p w:rsidR="00D46350" w:rsidRPr="00652267" w14:paraId="488DF4B9" w14:textId="77777777">
      <w:pPr>
        <w:rPr>
          <w:rFonts w:ascii="Times New Roman" w:hAnsi="Times New Roman"/>
          <w:szCs w:val="24"/>
        </w:rPr>
      </w:pPr>
    </w:p>
    <w:tbl>
      <w:tblPr>
        <w:tblW w:w="5000" w:type="pct"/>
        <w:tblCellMar>
          <w:left w:w="120" w:type="dxa"/>
          <w:right w:w="120" w:type="dxa"/>
        </w:tblCellMar>
        <w:tblLook w:val="0000"/>
      </w:tblPr>
      <w:tblGrid>
        <w:gridCol w:w="2538"/>
        <w:gridCol w:w="1893"/>
        <w:gridCol w:w="1510"/>
        <w:gridCol w:w="1510"/>
        <w:gridCol w:w="1893"/>
      </w:tblGrid>
      <w:tr w14:paraId="0C3E4C68" w14:textId="77777777" w:rsidTr="00C80A1D">
        <w:tblPrEx>
          <w:tblW w:w="5000" w:type="pct"/>
          <w:tblCellMar>
            <w:left w:w="120" w:type="dxa"/>
            <w:right w:w="120" w:type="dxa"/>
          </w:tblCellMar>
          <w:tblLook w:val="0000"/>
        </w:tblPrEx>
        <w:trPr>
          <w:cantSplit/>
          <w:trHeight w:val="912"/>
        </w:trPr>
        <w:tc>
          <w:tcPr>
            <w:tcW w:w="1358" w:type="pct"/>
            <w:tcBorders>
              <w:top w:val="single" w:sz="6" w:space="0" w:color="auto"/>
              <w:left w:val="single" w:sz="6" w:space="0" w:color="auto"/>
              <w:bottom w:val="nil"/>
              <w:right w:val="nil"/>
            </w:tcBorders>
          </w:tcPr>
          <w:p w:rsidR="00B8224C" w:rsidRPr="00BC3C6C" w14:paraId="08F2486F" w14:textId="77777777">
            <w:pPr>
              <w:rPr>
                <w:rFonts w:ascii="Times New Roman" w:hAnsi="Times New Roman"/>
                <w:szCs w:val="24"/>
              </w:rPr>
            </w:pPr>
            <w:r>
              <w:rPr>
                <w:rFonts w:ascii="Times New Roman" w:hAnsi="Times New Roman"/>
                <w:szCs w:val="24"/>
              </w:rPr>
              <w:t>Form Name</w:t>
            </w:r>
          </w:p>
        </w:tc>
        <w:tc>
          <w:tcPr>
            <w:tcW w:w="1013" w:type="pct"/>
            <w:tcBorders>
              <w:top w:val="single" w:sz="6" w:space="0" w:color="auto"/>
              <w:left w:val="single" w:sz="6" w:space="0" w:color="auto"/>
              <w:bottom w:val="nil"/>
              <w:right w:val="nil"/>
            </w:tcBorders>
          </w:tcPr>
          <w:p w:rsidR="00B8224C" w:rsidRPr="00D664C5" w14:paraId="51D17B07" w14:textId="77777777">
            <w:pPr>
              <w:rPr>
                <w:rFonts w:ascii="Times New Roman" w:hAnsi="Times New Roman"/>
                <w:szCs w:val="24"/>
              </w:rPr>
            </w:pPr>
            <w:r w:rsidRPr="00D664C5">
              <w:rPr>
                <w:rFonts w:ascii="Times New Roman" w:hAnsi="Times New Roman"/>
                <w:szCs w:val="24"/>
              </w:rPr>
              <w:t>Number of Respondents</w:t>
            </w:r>
          </w:p>
        </w:tc>
        <w:tc>
          <w:tcPr>
            <w:tcW w:w="808" w:type="pct"/>
            <w:tcBorders>
              <w:top w:val="single" w:sz="6" w:space="0" w:color="auto"/>
              <w:left w:val="single" w:sz="6" w:space="0" w:color="auto"/>
              <w:bottom w:val="nil"/>
              <w:right w:val="single" w:sz="6" w:space="0" w:color="auto"/>
            </w:tcBorders>
          </w:tcPr>
          <w:p w:rsidR="00B8224C" w:rsidP="00914A27" w14:paraId="7734ADF4" w14:textId="729FC82E">
            <w:pPr>
              <w:rPr>
                <w:rFonts w:ascii="Times New Roman" w:hAnsi="Times New Roman"/>
                <w:szCs w:val="24"/>
              </w:rPr>
            </w:pPr>
            <w:r>
              <w:rPr>
                <w:rFonts w:ascii="Times New Roman" w:hAnsi="Times New Roman"/>
                <w:szCs w:val="24"/>
              </w:rPr>
              <w:t>Number or Responses per Respondent</w:t>
            </w:r>
          </w:p>
        </w:tc>
        <w:tc>
          <w:tcPr>
            <w:tcW w:w="808" w:type="pct"/>
            <w:tcBorders>
              <w:top w:val="single" w:sz="6" w:space="0" w:color="auto"/>
              <w:left w:val="single" w:sz="6" w:space="0" w:color="auto"/>
              <w:bottom w:val="nil"/>
              <w:right w:val="nil"/>
            </w:tcBorders>
          </w:tcPr>
          <w:p w:rsidR="00B8224C" w:rsidRPr="00497C0E" w:rsidP="00914A27" w14:paraId="6C6997ED" w14:textId="5BCA33DE">
            <w:pPr>
              <w:rPr>
                <w:rFonts w:ascii="Times New Roman" w:hAnsi="Times New Roman"/>
                <w:szCs w:val="24"/>
              </w:rPr>
            </w:pPr>
            <w:r>
              <w:rPr>
                <w:rFonts w:ascii="Times New Roman" w:hAnsi="Times New Roman"/>
                <w:szCs w:val="24"/>
              </w:rPr>
              <w:t xml:space="preserve">Average Burden per </w:t>
            </w:r>
            <w:r w:rsidRPr="00497C0E">
              <w:rPr>
                <w:rFonts w:ascii="Times New Roman" w:hAnsi="Times New Roman"/>
                <w:szCs w:val="24"/>
              </w:rPr>
              <w:t>Response</w:t>
            </w:r>
            <w:r>
              <w:rPr>
                <w:rFonts w:ascii="Times New Roman" w:hAnsi="Times New Roman"/>
                <w:szCs w:val="24"/>
              </w:rPr>
              <w:t xml:space="preserve"> (in hours)</w:t>
            </w:r>
          </w:p>
        </w:tc>
        <w:tc>
          <w:tcPr>
            <w:tcW w:w="1013" w:type="pct"/>
            <w:tcBorders>
              <w:top w:val="single" w:sz="6" w:space="0" w:color="auto"/>
              <w:left w:val="single" w:sz="6" w:space="0" w:color="auto"/>
              <w:bottom w:val="nil"/>
              <w:right w:val="single" w:sz="6" w:space="0" w:color="auto"/>
            </w:tcBorders>
          </w:tcPr>
          <w:p w:rsidR="00B8224C" w:rsidRPr="0006035E" w14:paraId="29F65DE1" w14:textId="77777777">
            <w:pPr>
              <w:rPr>
                <w:rFonts w:ascii="Times New Roman" w:hAnsi="Times New Roman"/>
                <w:szCs w:val="24"/>
              </w:rPr>
            </w:pPr>
            <w:r w:rsidRPr="00ED780D">
              <w:rPr>
                <w:rFonts w:ascii="Times New Roman" w:hAnsi="Times New Roman"/>
                <w:szCs w:val="24"/>
              </w:rPr>
              <w:t>Total Burden Hours</w:t>
            </w:r>
          </w:p>
        </w:tc>
      </w:tr>
      <w:tr w14:paraId="3D2E3726" w14:textId="77777777" w:rsidTr="00C80A1D">
        <w:tblPrEx>
          <w:tblW w:w="5000" w:type="pct"/>
          <w:tblCellMar>
            <w:left w:w="120" w:type="dxa"/>
            <w:right w:w="120" w:type="dxa"/>
          </w:tblCellMar>
          <w:tblLook w:val="0000"/>
        </w:tblPrEx>
        <w:trPr>
          <w:cantSplit/>
          <w:trHeight w:val="403"/>
        </w:trPr>
        <w:tc>
          <w:tcPr>
            <w:tcW w:w="1358" w:type="pct"/>
            <w:tcBorders>
              <w:top w:val="single" w:sz="6" w:space="0" w:color="auto"/>
              <w:left w:val="single" w:sz="6" w:space="0" w:color="auto"/>
              <w:bottom w:val="single" w:sz="6" w:space="0" w:color="auto"/>
              <w:right w:val="nil"/>
            </w:tcBorders>
          </w:tcPr>
          <w:p w:rsidR="00B8224C" w:rsidRPr="00914A27" w:rsidP="00DF5154" w14:paraId="4D05DB4B" w14:textId="77777777">
            <w:pPr>
              <w:rPr>
                <w:rFonts w:ascii="Times New Roman" w:hAnsi="Times New Roman"/>
                <w:b/>
                <w:szCs w:val="24"/>
              </w:rPr>
            </w:pPr>
            <w:r w:rsidRPr="00914A27">
              <w:rPr>
                <w:rFonts w:ascii="Times New Roman" w:hAnsi="Times New Roman"/>
                <w:b/>
                <w:szCs w:val="24"/>
              </w:rPr>
              <w:t>EID Checklist</w:t>
            </w:r>
          </w:p>
        </w:tc>
        <w:tc>
          <w:tcPr>
            <w:tcW w:w="1013" w:type="pct"/>
            <w:tcBorders>
              <w:top w:val="single" w:sz="6" w:space="0" w:color="auto"/>
              <w:left w:val="single" w:sz="6" w:space="0" w:color="auto"/>
              <w:bottom w:val="single" w:sz="6" w:space="0" w:color="auto"/>
              <w:right w:val="nil"/>
            </w:tcBorders>
          </w:tcPr>
          <w:p w:rsidR="00B8224C" w:rsidRPr="00914A27" w:rsidP="00C80A1D" w14:paraId="74BA97D9" w14:textId="77777777">
            <w:pPr>
              <w:jc w:val="right"/>
              <w:rPr>
                <w:rFonts w:ascii="Times New Roman" w:hAnsi="Times New Roman"/>
                <w:szCs w:val="24"/>
              </w:rPr>
            </w:pPr>
            <w:r w:rsidRPr="00914A27">
              <w:rPr>
                <w:szCs w:val="24"/>
                <w:lang w:val="fr-FR"/>
              </w:rPr>
              <w:t>1,</w:t>
            </w:r>
            <w:r>
              <w:rPr>
                <w:szCs w:val="24"/>
                <w:lang w:val="fr-FR"/>
              </w:rPr>
              <w:t>500</w:t>
            </w:r>
          </w:p>
        </w:tc>
        <w:tc>
          <w:tcPr>
            <w:tcW w:w="808" w:type="pct"/>
            <w:tcBorders>
              <w:top w:val="single" w:sz="6" w:space="0" w:color="auto"/>
              <w:left w:val="single" w:sz="6" w:space="0" w:color="auto"/>
              <w:bottom w:val="single" w:sz="6" w:space="0" w:color="auto"/>
              <w:right w:val="single" w:sz="6" w:space="0" w:color="auto"/>
            </w:tcBorders>
          </w:tcPr>
          <w:p w:rsidR="00B8224C" w:rsidRPr="00914A27" w:rsidP="00B8224C" w14:paraId="62AF82BD" w14:textId="4FBAF222">
            <w:pPr>
              <w:jc w:val="right"/>
              <w:rPr>
                <w:rFonts w:ascii="Times New Roman" w:hAnsi="Times New Roman"/>
                <w:szCs w:val="24"/>
              </w:rPr>
            </w:pPr>
            <w:r>
              <w:rPr>
                <w:rFonts w:ascii="Times New Roman" w:hAnsi="Times New Roman"/>
                <w:szCs w:val="24"/>
              </w:rPr>
              <w:t>1</w:t>
            </w:r>
          </w:p>
        </w:tc>
        <w:tc>
          <w:tcPr>
            <w:tcW w:w="808" w:type="pct"/>
            <w:tcBorders>
              <w:top w:val="single" w:sz="6" w:space="0" w:color="auto"/>
              <w:left w:val="single" w:sz="6" w:space="0" w:color="auto"/>
              <w:bottom w:val="single" w:sz="6" w:space="0" w:color="auto"/>
              <w:right w:val="nil"/>
            </w:tcBorders>
          </w:tcPr>
          <w:p w:rsidR="00B8224C" w:rsidRPr="00914A27" w:rsidP="00C80A1D" w14:paraId="3560443D" w14:textId="3B024F78">
            <w:pPr>
              <w:jc w:val="right"/>
              <w:rPr>
                <w:rFonts w:ascii="Times New Roman" w:hAnsi="Times New Roman"/>
                <w:szCs w:val="24"/>
              </w:rPr>
            </w:pPr>
            <w:r w:rsidRPr="00914A27">
              <w:rPr>
                <w:rFonts w:ascii="Times New Roman" w:hAnsi="Times New Roman"/>
                <w:szCs w:val="24"/>
              </w:rPr>
              <w:t>1</w:t>
            </w:r>
          </w:p>
        </w:tc>
        <w:tc>
          <w:tcPr>
            <w:tcW w:w="1013" w:type="pct"/>
            <w:tcBorders>
              <w:top w:val="single" w:sz="6" w:space="0" w:color="auto"/>
              <w:left w:val="single" w:sz="6" w:space="0" w:color="auto"/>
              <w:bottom w:val="single" w:sz="6" w:space="0" w:color="auto"/>
              <w:right w:val="single" w:sz="6" w:space="0" w:color="auto"/>
            </w:tcBorders>
          </w:tcPr>
          <w:p w:rsidR="00B8224C" w:rsidRPr="00914A27" w:rsidP="00C80A1D" w14:paraId="49269AEC" w14:textId="77777777">
            <w:pPr>
              <w:jc w:val="right"/>
              <w:rPr>
                <w:rFonts w:ascii="Times New Roman" w:hAnsi="Times New Roman"/>
                <w:szCs w:val="24"/>
              </w:rPr>
            </w:pPr>
            <w:r w:rsidRPr="00914A27">
              <w:rPr>
                <w:szCs w:val="24"/>
                <w:lang w:val="fr-FR"/>
              </w:rPr>
              <w:t>1,</w:t>
            </w:r>
            <w:r>
              <w:rPr>
                <w:szCs w:val="24"/>
                <w:lang w:val="fr-FR"/>
              </w:rPr>
              <w:t>50</w:t>
            </w:r>
            <w:r w:rsidRPr="00914A27">
              <w:rPr>
                <w:szCs w:val="24"/>
                <w:lang w:val="fr-FR"/>
              </w:rPr>
              <w:t>0</w:t>
            </w:r>
          </w:p>
        </w:tc>
      </w:tr>
      <w:tr w14:paraId="1EB416D1" w14:textId="77777777" w:rsidTr="00C80A1D">
        <w:tblPrEx>
          <w:tblW w:w="5000" w:type="pct"/>
          <w:tblCellMar>
            <w:left w:w="120" w:type="dxa"/>
            <w:right w:w="120" w:type="dxa"/>
          </w:tblCellMar>
          <w:tblLook w:val="0000"/>
        </w:tblPrEx>
        <w:trPr>
          <w:cantSplit/>
          <w:trHeight w:val="403"/>
        </w:trPr>
        <w:tc>
          <w:tcPr>
            <w:tcW w:w="1358" w:type="pct"/>
            <w:tcBorders>
              <w:top w:val="single" w:sz="6" w:space="0" w:color="auto"/>
              <w:left w:val="single" w:sz="6" w:space="0" w:color="auto"/>
              <w:bottom w:val="single" w:sz="6" w:space="0" w:color="auto"/>
              <w:right w:val="nil"/>
            </w:tcBorders>
          </w:tcPr>
          <w:p w:rsidR="00B8224C" w:rsidRPr="00914A27" w:rsidP="00DF5154" w14:paraId="3106830C" w14:textId="77777777">
            <w:pPr>
              <w:rPr>
                <w:rFonts w:ascii="Times New Roman" w:hAnsi="Times New Roman"/>
                <w:b/>
                <w:szCs w:val="24"/>
              </w:rPr>
            </w:pPr>
            <w:r w:rsidRPr="00914A27">
              <w:rPr>
                <w:rFonts w:ascii="Times New Roman" w:hAnsi="Times New Roman"/>
                <w:b/>
                <w:szCs w:val="24"/>
              </w:rPr>
              <w:t>Total</w:t>
            </w:r>
          </w:p>
        </w:tc>
        <w:tc>
          <w:tcPr>
            <w:tcW w:w="1013" w:type="pct"/>
            <w:tcBorders>
              <w:top w:val="single" w:sz="6" w:space="0" w:color="auto"/>
              <w:left w:val="single" w:sz="6" w:space="0" w:color="auto"/>
              <w:bottom w:val="single" w:sz="6" w:space="0" w:color="auto"/>
              <w:right w:val="nil"/>
            </w:tcBorders>
          </w:tcPr>
          <w:p w:rsidR="00B8224C" w:rsidRPr="00914A27" w:rsidP="00C80A1D" w14:paraId="61DE3FD2" w14:textId="77777777">
            <w:pPr>
              <w:jc w:val="right"/>
              <w:rPr>
                <w:rFonts w:ascii="Times New Roman" w:hAnsi="Times New Roman"/>
                <w:szCs w:val="24"/>
              </w:rPr>
            </w:pPr>
            <w:r>
              <w:rPr>
                <w:szCs w:val="24"/>
                <w:lang w:val="fr-FR"/>
              </w:rPr>
              <w:t>1,500</w:t>
            </w:r>
          </w:p>
        </w:tc>
        <w:tc>
          <w:tcPr>
            <w:tcW w:w="808" w:type="pct"/>
            <w:tcBorders>
              <w:top w:val="single" w:sz="6" w:space="0" w:color="auto"/>
              <w:left w:val="single" w:sz="6" w:space="0" w:color="auto"/>
              <w:bottom w:val="single" w:sz="6" w:space="0" w:color="auto"/>
              <w:right w:val="single" w:sz="6" w:space="0" w:color="auto"/>
            </w:tcBorders>
          </w:tcPr>
          <w:p w:rsidR="00B8224C" w:rsidRPr="00914A27" w:rsidP="00B8224C" w14:paraId="224A2F57" w14:textId="626DCB9A">
            <w:pPr>
              <w:jc w:val="right"/>
              <w:rPr>
                <w:rFonts w:ascii="Times New Roman" w:hAnsi="Times New Roman"/>
                <w:szCs w:val="24"/>
              </w:rPr>
            </w:pPr>
          </w:p>
        </w:tc>
        <w:tc>
          <w:tcPr>
            <w:tcW w:w="808" w:type="pct"/>
            <w:tcBorders>
              <w:top w:val="single" w:sz="6" w:space="0" w:color="auto"/>
              <w:left w:val="single" w:sz="6" w:space="0" w:color="auto"/>
              <w:bottom w:val="single" w:sz="6" w:space="0" w:color="auto"/>
              <w:right w:val="nil"/>
            </w:tcBorders>
          </w:tcPr>
          <w:p w:rsidR="00B8224C" w:rsidRPr="00914A27" w:rsidP="00C80A1D" w14:paraId="26433AAD" w14:textId="394DCC9B">
            <w:pPr>
              <w:jc w:val="right"/>
              <w:rPr>
                <w:rFonts w:ascii="Times New Roman" w:hAnsi="Times New Roman"/>
                <w:szCs w:val="24"/>
              </w:rPr>
            </w:pPr>
          </w:p>
        </w:tc>
        <w:tc>
          <w:tcPr>
            <w:tcW w:w="1013" w:type="pct"/>
            <w:tcBorders>
              <w:top w:val="single" w:sz="6" w:space="0" w:color="auto"/>
              <w:left w:val="single" w:sz="6" w:space="0" w:color="auto"/>
              <w:bottom w:val="single" w:sz="6" w:space="0" w:color="auto"/>
              <w:right w:val="single" w:sz="6" w:space="0" w:color="auto"/>
            </w:tcBorders>
          </w:tcPr>
          <w:p w:rsidR="00B8224C" w:rsidRPr="00914A27" w:rsidP="00C80A1D" w14:paraId="7C2EBB16" w14:textId="77777777">
            <w:pPr>
              <w:jc w:val="right"/>
              <w:rPr>
                <w:rFonts w:ascii="Times New Roman" w:hAnsi="Times New Roman"/>
                <w:szCs w:val="24"/>
              </w:rPr>
            </w:pPr>
            <w:r w:rsidRPr="00914A27">
              <w:rPr>
                <w:szCs w:val="24"/>
                <w:lang w:val="fr-FR"/>
              </w:rPr>
              <w:t>1,</w:t>
            </w:r>
            <w:r>
              <w:rPr>
                <w:szCs w:val="24"/>
                <w:lang w:val="fr-FR"/>
              </w:rPr>
              <w:t>50</w:t>
            </w:r>
            <w:r w:rsidRPr="00914A27">
              <w:rPr>
                <w:szCs w:val="24"/>
                <w:lang w:val="fr-FR"/>
              </w:rPr>
              <w:t>0</w:t>
            </w:r>
          </w:p>
        </w:tc>
      </w:tr>
    </w:tbl>
    <w:p w:rsidR="00D46350" w:rsidRPr="00BC3C6C" w14:paraId="00FEE4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FFFF00"/>
          <w:szCs w:val="24"/>
        </w:rPr>
      </w:pPr>
    </w:p>
    <w:p w:rsidR="00AD7550" w:rsidP="00AD7550" w14:paraId="5311C34A" w14:textId="3FB7CF83">
      <w:pPr>
        <w:rPr>
          <w:rStyle w:val="eop"/>
          <w:rFonts w:ascii="Times New Roman" w:hAnsi="Times New Roman"/>
          <w:color w:val="000000"/>
          <w:szCs w:val="24"/>
          <w:shd w:val="clear" w:color="auto" w:fill="FFFFFF"/>
        </w:rPr>
      </w:pPr>
      <w:r w:rsidRPr="00B24A91">
        <w:rPr>
          <w:rStyle w:val="normaltextrun"/>
          <w:rFonts w:ascii="Times New Roman" w:hAnsi="Times New Roman"/>
          <w:b/>
          <w:bCs/>
          <w:color w:val="000000"/>
          <w:szCs w:val="24"/>
          <w:shd w:val="clear" w:color="auto" w:fill="FFFFFF"/>
        </w:rPr>
        <w:t>12</w:t>
      </w:r>
      <w:r>
        <w:rPr>
          <w:rStyle w:val="normaltextrun"/>
          <w:rFonts w:ascii="Times New Roman" w:hAnsi="Times New Roman"/>
          <w:b/>
          <w:bCs/>
          <w:color w:val="000000"/>
          <w:szCs w:val="24"/>
          <w:shd w:val="clear" w:color="auto" w:fill="FFFFFF"/>
        </w:rPr>
        <w:t>B</w:t>
      </w:r>
      <w:r w:rsidRPr="00B24A91">
        <w:rPr>
          <w:rStyle w:val="normaltextrun"/>
          <w:rFonts w:ascii="Times New Roman" w:hAnsi="Times New Roman"/>
          <w:b/>
          <w:bCs/>
          <w:color w:val="000000"/>
          <w:szCs w:val="24"/>
          <w:shd w:val="clear" w:color="auto" w:fill="FFFFFF"/>
        </w:rPr>
        <w:t>.</w:t>
      </w:r>
      <w:r w:rsidRPr="00B24A91">
        <w:rPr>
          <w:rStyle w:val="normaltextrun"/>
          <w:rFonts w:ascii="Times New Roman" w:hAnsi="Times New Roman"/>
          <w:color w:val="000000"/>
          <w:szCs w:val="24"/>
          <w:shd w:val="clear" w:color="auto" w:fill="FFFFFF"/>
        </w:rPr>
        <w:t xml:space="preserve">        </w:t>
      </w:r>
      <w:r w:rsidRPr="00B24A91">
        <w:rPr>
          <w:rStyle w:val="normaltextrun"/>
          <w:rFonts w:ascii="Times New Roman" w:hAnsi="Times New Roman"/>
          <w:b/>
          <w:bCs/>
          <w:color w:val="000000"/>
          <w:szCs w:val="24"/>
          <w:shd w:val="clear" w:color="auto" w:fill="FFFFFF"/>
        </w:rPr>
        <w:t xml:space="preserve">Estimated Annualized </w:t>
      </w:r>
      <w:r>
        <w:rPr>
          <w:rStyle w:val="normaltextrun"/>
          <w:rFonts w:ascii="Times New Roman" w:hAnsi="Times New Roman"/>
          <w:b/>
          <w:bCs/>
          <w:color w:val="000000"/>
          <w:szCs w:val="24"/>
          <w:shd w:val="clear" w:color="auto" w:fill="FFFFFF"/>
        </w:rPr>
        <w:t>Cost Burden</w:t>
      </w:r>
      <w:r w:rsidRPr="00B24A91">
        <w:rPr>
          <w:rStyle w:val="eop"/>
          <w:rFonts w:ascii="Times New Roman" w:hAnsi="Times New Roman"/>
          <w:color w:val="000000"/>
          <w:szCs w:val="24"/>
          <w:shd w:val="clear" w:color="auto" w:fill="FFFFFF"/>
        </w:rPr>
        <w:t> </w:t>
      </w:r>
    </w:p>
    <w:p w:rsidR="00B8224C" w:rsidP="00AD7550" w14:paraId="345EA0C2" w14:textId="77777777">
      <w:pPr>
        <w:rPr>
          <w:rStyle w:val="eop"/>
          <w:rFonts w:ascii="Times New Roman" w:hAnsi="Times New Roman"/>
          <w:color w:val="000000"/>
          <w:szCs w:val="24"/>
          <w:shd w:val="clear" w:color="auto" w:fill="FFFFFF"/>
        </w:rPr>
      </w:pPr>
    </w:p>
    <w:p w:rsidR="00B8224C" w:rsidP="00C80A1D" w14:paraId="7BEF2629" w14:textId="740E05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Pr>
          <w:rStyle w:val="eop"/>
          <w:rFonts w:ascii="Times New Roman" w:hAnsi="Times New Roman"/>
          <w:color w:val="000000"/>
          <w:szCs w:val="24"/>
          <w:shd w:val="clear" w:color="auto" w:fill="FFFFFF"/>
        </w:rPr>
        <w:t>The EID Checklist is expected to be filled out by an Environmental Engineer, who has a median wage of $48.12 per hour (</w:t>
      </w:r>
      <w:hyperlink r:id="rId11" w:history="1">
        <w:r w:rsidRPr="00CB7D31">
          <w:rPr>
            <w:rStyle w:val="Hyperlink"/>
            <w:rFonts w:ascii="Times New Roman" w:hAnsi="Times New Roman"/>
            <w:szCs w:val="24"/>
          </w:rPr>
          <w:t>http://www.bls.gov/oes/current/oes172081.htm</w:t>
        </w:r>
      </w:hyperlink>
      <w:r>
        <w:rPr>
          <w:rFonts w:ascii="Times New Roman" w:hAnsi="Times New Roman"/>
          <w:szCs w:val="24"/>
        </w:rPr>
        <w:t xml:space="preserve">). Median wages are multiplied by 2 for the purposes of estimating annualized cost burden to account for overhead costs. </w:t>
      </w:r>
      <w:r w:rsidR="00E1752F">
        <w:rPr>
          <w:rFonts w:ascii="Times New Roman" w:hAnsi="Times New Roman"/>
          <w:szCs w:val="24"/>
        </w:rPr>
        <w:t>Therefore</w:t>
      </w:r>
      <w:r w:rsidR="00E1752F">
        <w:rPr>
          <w:rFonts w:ascii="Times New Roman" w:hAnsi="Times New Roman"/>
          <w:szCs w:val="24"/>
        </w:rPr>
        <w:t xml:space="preserve"> the estimated annualized cost burden is $</w:t>
      </w:r>
      <w:r w:rsidRPr="00E1752F" w:rsidR="00E1752F">
        <w:rPr>
          <w:rFonts w:ascii="Times New Roman" w:hAnsi="Times New Roman"/>
          <w:szCs w:val="24"/>
        </w:rPr>
        <w:t>144,360</w:t>
      </w:r>
      <w:r w:rsidR="00E1752F">
        <w:rPr>
          <w:rFonts w:ascii="Times New Roman" w:hAnsi="Times New Roman"/>
          <w:szCs w:val="24"/>
        </w:rPr>
        <w:t>.</w:t>
      </w:r>
    </w:p>
    <w:p w:rsidR="00062AA2" w:rsidP="00C80A1D" w14:paraId="45F2B3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062AA2" w:rsidRPr="00C80A1D" w:rsidP="00C80A1D" w14:paraId="22F65E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eop"/>
          <w:rFonts w:ascii="Times New Roman" w:hAnsi="Times New Roman"/>
          <w:szCs w:val="24"/>
        </w:rPr>
      </w:pPr>
    </w:p>
    <w:p w:rsidR="00AD7550" w:rsidP="00AD7550" w14:paraId="714EF9CC" w14:textId="77777777">
      <w:pPr>
        <w:rPr>
          <w:rStyle w:val="eop"/>
          <w:rFonts w:ascii="Times New Roman" w:hAnsi="Times New Roman"/>
          <w:color w:val="000000"/>
          <w:szCs w:val="24"/>
          <w:shd w:val="clear" w:color="auto" w:fill="FFFFFF"/>
        </w:rPr>
      </w:pPr>
    </w:p>
    <w:tbl>
      <w:tblPr>
        <w:tblW w:w="0" w:type="auto"/>
        <w:tblLayout w:type="fixed"/>
        <w:tblCellMar>
          <w:left w:w="120" w:type="dxa"/>
          <w:right w:w="120" w:type="dxa"/>
        </w:tblCellMar>
        <w:tblLook w:val="0000"/>
      </w:tblPr>
      <w:tblGrid>
        <w:gridCol w:w="2009"/>
        <w:gridCol w:w="1501"/>
        <w:gridCol w:w="1501"/>
        <w:gridCol w:w="1501"/>
      </w:tblGrid>
      <w:tr w14:paraId="276F9C7C" w14:textId="77777777" w:rsidTr="00B24A91">
        <w:tblPrEx>
          <w:tblW w:w="0" w:type="auto"/>
          <w:tblLayout w:type="fixed"/>
          <w:tblCellMar>
            <w:left w:w="120" w:type="dxa"/>
            <w:right w:w="120" w:type="dxa"/>
          </w:tblCellMar>
          <w:tblLook w:val="0000"/>
        </w:tblPrEx>
        <w:trPr>
          <w:cantSplit/>
          <w:trHeight w:val="912"/>
        </w:trPr>
        <w:tc>
          <w:tcPr>
            <w:tcW w:w="2009" w:type="dxa"/>
            <w:tcBorders>
              <w:top w:val="single" w:sz="6" w:space="0" w:color="auto"/>
              <w:left w:val="single" w:sz="6" w:space="0" w:color="auto"/>
              <w:bottom w:val="nil"/>
              <w:right w:val="nil"/>
            </w:tcBorders>
          </w:tcPr>
          <w:p w:rsidR="00B8224C" w:rsidRPr="00BC3C6C" w:rsidP="00B24A91" w14:paraId="2FDA1790" w14:textId="77777777">
            <w:pPr>
              <w:rPr>
                <w:rFonts w:ascii="Times New Roman" w:hAnsi="Times New Roman"/>
                <w:szCs w:val="24"/>
              </w:rPr>
            </w:pPr>
            <w:r>
              <w:rPr>
                <w:rFonts w:ascii="Times New Roman" w:hAnsi="Times New Roman"/>
                <w:szCs w:val="24"/>
              </w:rPr>
              <w:t>Form Name</w:t>
            </w:r>
          </w:p>
        </w:tc>
        <w:tc>
          <w:tcPr>
            <w:tcW w:w="1501" w:type="dxa"/>
            <w:tcBorders>
              <w:top w:val="single" w:sz="6" w:space="0" w:color="auto"/>
              <w:left w:val="single" w:sz="6" w:space="0" w:color="auto"/>
              <w:bottom w:val="nil"/>
              <w:right w:val="single" w:sz="6" w:space="0" w:color="auto"/>
            </w:tcBorders>
          </w:tcPr>
          <w:p w:rsidR="00B8224C" w:rsidRPr="0006035E" w:rsidP="00B24A91" w14:paraId="51EF1627" w14:textId="77777777">
            <w:pPr>
              <w:rPr>
                <w:rFonts w:ascii="Times New Roman" w:hAnsi="Times New Roman"/>
                <w:szCs w:val="24"/>
              </w:rPr>
            </w:pPr>
            <w:r w:rsidRPr="00ED780D">
              <w:rPr>
                <w:rFonts w:ascii="Times New Roman" w:hAnsi="Times New Roman"/>
                <w:szCs w:val="24"/>
              </w:rPr>
              <w:t>Total Burden Hours</w:t>
            </w:r>
          </w:p>
        </w:tc>
        <w:tc>
          <w:tcPr>
            <w:tcW w:w="1501" w:type="dxa"/>
            <w:tcBorders>
              <w:top w:val="single" w:sz="6" w:space="0" w:color="auto"/>
              <w:left w:val="single" w:sz="6" w:space="0" w:color="auto"/>
              <w:bottom w:val="nil"/>
              <w:right w:val="single" w:sz="6" w:space="0" w:color="auto"/>
            </w:tcBorders>
          </w:tcPr>
          <w:p w:rsidR="00B8224C" w:rsidRPr="00497C0E" w:rsidP="00B24A91" w14:paraId="5C31BAF2" w14:textId="77777777">
            <w:pPr>
              <w:rPr>
                <w:rFonts w:ascii="Times New Roman" w:hAnsi="Times New Roman"/>
                <w:szCs w:val="24"/>
              </w:rPr>
            </w:pPr>
            <w:r w:rsidRPr="00497C0E">
              <w:rPr>
                <w:rFonts w:ascii="Times New Roman" w:hAnsi="Times New Roman"/>
                <w:szCs w:val="24"/>
              </w:rPr>
              <w:t>Total Wage Rate</w:t>
            </w:r>
          </w:p>
        </w:tc>
        <w:tc>
          <w:tcPr>
            <w:tcW w:w="1501" w:type="dxa"/>
            <w:tcBorders>
              <w:top w:val="single" w:sz="6" w:space="0" w:color="auto"/>
              <w:left w:val="single" w:sz="6" w:space="0" w:color="auto"/>
              <w:bottom w:val="nil"/>
              <w:right w:val="single" w:sz="6" w:space="0" w:color="auto"/>
            </w:tcBorders>
          </w:tcPr>
          <w:p w:rsidR="00B8224C" w:rsidRPr="00ED780D" w:rsidP="00B24A91" w14:paraId="7ADDBB83" w14:textId="77777777">
            <w:pPr>
              <w:rPr>
                <w:rFonts w:ascii="Times New Roman" w:hAnsi="Times New Roman"/>
                <w:szCs w:val="24"/>
              </w:rPr>
            </w:pPr>
            <w:r w:rsidRPr="00ED780D">
              <w:rPr>
                <w:rFonts w:ascii="Times New Roman" w:hAnsi="Times New Roman"/>
                <w:szCs w:val="24"/>
              </w:rPr>
              <w:t>Total Cost Burden Hours</w:t>
            </w:r>
          </w:p>
        </w:tc>
      </w:tr>
      <w:tr w14:paraId="322981F5" w14:textId="77777777" w:rsidTr="006578DA">
        <w:tblPrEx>
          <w:tblW w:w="0" w:type="auto"/>
          <w:tblLayout w:type="fixed"/>
          <w:tblCellMar>
            <w:left w:w="120" w:type="dxa"/>
            <w:right w:w="120" w:type="dxa"/>
          </w:tblCellMar>
          <w:tblLook w:val="0000"/>
        </w:tblPrEx>
        <w:trPr>
          <w:cantSplit/>
          <w:trHeight w:val="403"/>
        </w:trPr>
        <w:tc>
          <w:tcPr>
            <w:tcW w:w="2009" w:type="dxa"/>
            <w:tcBorders>
              <w:top w:val="single" w:sz="6" w:space="0" w:color="auto"/>
              <w:left w:val="single" w:sz="6" w:space="0" w:color="auto"/>
              <w:bottom w:val="single" w:sz="6" w:space="0" w:color="auto"/>
              <w:right w:val="nil"/>
            </w:tcBorders>
          </w:tcPr>
          <w:p w:rsidR="00B8224C" w:rsidRPr="00914A27" w:rsidP="00B24A91" w14:paraId="7FD2F951" w14:textId="77777777">
            <w:pPr>
              <w:rPr>
                <w:rFonts w:ascii="Times New Roman" w:hAnsi="Times New Roman"/>
                <w:b/>
                <w:szCs w:val="24"/>
              </w:rPr>
            </w:pPr>
            <w:r w:rsidRPr="00914A27">
              <w:rPr>
                <w:rFonts w:ascii="Times New Roman" w:hAnsi="Times New Roman"/>
                <w:b/>
                <w:szCs w:val="24"/>
              </w:rPr>
              <w:t>EID Checklist</w:t>
            </w:r>
          </w:p>
        </w:tc>
        <w:tc>
          <w:tcPr>
            <w:tcW w:w="1501" w:type="dxa"/>
            <w:tcBorders>
              <w:top w:val="single" w:sz="6" w:space="0" w:color="auto"/>
              <w:left w:val="single" w:sz="6" w:space="0" w:color="auto"/>
              <w:bottom w:val="single" w:sz="6" w:space="0" w:color="auto"/>
              <w:right w:val="single" w:sz="6" w:space="0" w:color="auto"/>
            </w:tcBorders>
          </w:tcPr>
          <w:p w:rsidR="00B8224C" w:rsidRPr="00914A27" w:rsidP="006578DA" w14:paraId="49E07EEF" w14:textId="77777777">
            <w:pPr>
              <w:jc w:val="right"/>
              <w:rPr>
                <w:rFonts w:ascii="Times New Roman" w:hAnsi="Times New Roman"/>
                <w:szCs w:val="24"/>
              </w:rPr>
            </w:pPr>
            <w:r w:rsidRPr="00914A27">
              <w:rPr>
                <w:szCs w:val="24"/>
                <w:lang w:val="fr-FR"/>
              </w:rPr>
              <w:t>1,</w:t>
            </w:r>
            <w:r>
              <w:rPr>
                <w:szCs w:val="24"/>
                <w:lang w:val="fr-FR"/>
              </w:rPr>
              <w:t>50</w:t>
            </w:r>
            <w:r w:rsidRPr="00914A27">
              <w:rPr>
                <w:szCs w:val="24"/>
                <w:lang w:val="fr-FR"/>
              </w:rPr>
              <w:t>0</w:t>
            </w:r>
          </w:p>
        </w:tc>
        <w:tc>
          <w:tcPr>
            <w:tcW w:w="1501" w:type="dxa"/>
            <w:tcBorders>
              <w:top w:val="single" w:sz="6" w:space="0" w:color="auto"/>
              <w:left w:val="single" w:sz="6" w:space="0" w:color="auto"/>
              <w:bottom w:val="single" w:sz="6" w:space="0" w:color="auto"/>
              <w:right w:val="single" w:sz="6" w:space="0" w:color="auto"/>
            </w:tcBorders>
          </w:tcPr>
          <w:p w:rsidR="00B8224C" w:rsidRPr="0006035E" w:rsidP="006578DA" w14:paraId="4472857E" w14:textId="39C296BE">
            <w:pPr>
              <w:jc w:val="right"/>
              <w:rPr>
                <w:rFonts w:ascii="Times New Roman" w:hAnsi="Times New Roman"/>
                <w:szCs w:val="24"/>
              </w:rPr>
            </w:pPr>
            <w:r w:rsidRPr="00914A27">
              <w:rPr>
                <w:rFonts w:ascii="Times New Roman" w:hAnsi="Times New Roman"/>
                <w:szCs w:val="24"/>
              </w:rPr>
              <w:t>$</w:t>
            </w:r>
            <w:r>
              <w:t xml:space="preserve"> </w:t>
            </w:r>
            <w:r w:rsidRPr="00B8224C">
              <w:rPr>
                <w:rFonts w:ascii="Times New Roman" w:hAnsi="Times New Roman"/>
                <w:szCs w:val="24"/>
              </w:rPr>
              <w:t>96.24</w:t>
            </w:r>
          </w:p>
        </w:tc>
        <w:tc>
          <w:tcPr>
            <w:tcW w:w="1501" w:type="dxa"/>
            <w:tcBorders>
              <w:top w:val="single" w:sz="6" w:space="0" w:color="auto"/>
              <w:left w:val="single" w:sz="6" w:space="0" w:color="auto"/>
              <w:bottom w:val="single" w:sz="6" w:space="0" w:color="auto"/>
              <w:right w:val="single" w:sz="6" w:space="0" w:color="auto"/>
            </w:tcBorders>
          </w:tcPr>
          <w:p w:rsidR="00B8224C" w:rsidRPr="00EF4019" w:rsidP="006578DA" w14:paraId="78781779" w14:textId="7184E94B">
            <w:pPr>
              <w:jc w:val="right"/>
              <w:rPr>
                <w:rFonts w:ascii="Times New Roman" w:hAnsi="Times New Roman"/>
                <w:bCs/>
                <w:szCs w:val="24"/>
              </w:rPr>
            </w:pPr>
            <w:r>
              <w:rPr>
                <w:rFonts w:ascii="Times New Roman" w:hAnsi="Times New Roman"/>
                <w:bCs/>
                <w:szCs w:val="24"/>
              </w:rPr>
              <w:t>$</w:t>
            </w:r>
            <w:r w:rsidRPr="00E1752F">
              <w:rPr>
                <w:rFonts w:ascii="Times New Roman" w:hAnsi="Times New Roman"/>
                <w:bCs/>
                <w:szCs w:val="24"/>
              </w:rPr>
              <w:t>144,360</w:t>
            </w:r>
          </w:p>
        </w:tc>
      </w:tr>
      <w:tr w14:paraId="36B8D9BE" w14:textId="77777777" w:rsidTr="006578DA">
        <w:tblPrEx>
          <w:tblW w:w="0" w:type="auto"/>
          <w:tblLayout w:type="fixed"/>
          <w:tblCellMar>
            <w:left w:w="120" w:type="dxa"/>
            <w:right w:w="120" w:type="dxa"/>
          </w:tblCellMar>
          <w:tblLook w:val="0000"/>
        </w:tblPrEx>
        <w:trPr>
          <w:cantSplit/>
          <w:trHeight w:val="403"/>
        </w:trPr>
        <w:tc>
          <w:tcPr>
            <w:tcW w:w="2009" w:type="dxa"/>
            <w:tcBorders>
              <w:top w:val="single" w:sz="6" w:space="0" w:color="auto"/>
              <w:left w:val="single" w:sz="6" w:space="0" w:color="auto"/>
              <w:bottom w:val="single" w:sz="6" w:space="0" w:color="auto"/>
              <w:right w:val="nil"/>
            </w:tcBorders>
          </w:tcPr>
          <w:p w:rsidR="00B8224C" w:rsidRPr="00914A27" w:rsidP="00B24A91" w14:paraId="7D6B575C" w14:textId="77777777">
            <w:pPr>
              <w:rPr>
                <w:rFonts w:ascii="Times New Roman" w:hAnsi="Times New Roman"/>
                <w:b/>
                <w:szCs w:val="24"/>
              </w:rPr>
            </w:pPr>
            <w:r w:rsidRPr="00914A27">
              <w:rPr>
                <w:rFonts w:ascii="Times New Roman" w:hAnsi="Times New Roman"/>
                <w:b/>
                <w:szCs w:val="24"/>
              </w:rPr>
              <w:t>Total</w:t>
            </w:r>
          </w:p>
        </w:tc>
        <w:tc>
          <w:tcPr>
            <w:tcW w:w="1501" w:type="dxa"/>
            <w:tcBorders>
              <w:top w:val="single" w:sz="6" w:space="0" w:color="auto"/>
              <w:left w:val="single" w:sz="6" w:space="0" w:color="auto"/>
              <w:bottom w:val="single" w:sz="6" w:space="0" w:color="auto"/>
              <w:right w:val="single" w:sz="6" w:space="0" w:color="auto"/>
            </w:tcBorders>
          </w:tcPr>
          <w:p w:rsidR="00B8224C" w:rsidRPr="00914A27" w:rsidP="006578DA" w14:paraId="02B6E3BC" w14:textId="77777777">
            <w:pPr>
              <w:jc w:val="right"/>
              <w:rPr>
                <w:rFonts w:ascii="Times New Roman" w:hAnsi="Times New Roman"/>
                <w:szCs w:val="24"/>
              </w:rPr>
            </w:pPr>
            <w:r w:rsidRPr="00914A27">
              <w:rPr>
                <w:szCs w:val="24"/>
                <w:lang w:val="fr-FR"/>
              </w:rPr>
              <w:t>1,</w:t>
            </w:r>
            <w:r>
              <w:rPr>
                <w:szCs w:val="24"/>
                <w:lang w:val="fr-FR"/>
              </w:rPr>
              <w:t>50</w:t>
            </w:r>
            <w:r w:rsidRPr="00914A27">
              <w:rPr>
                <w:szCs w:val="24"/>
                <w:lang w:val="fr-FR"/>
              </w:rPr>
              <w:t>0</w:t>
            </w:r>
          </w:p>
        </w:tc>
        <w:tc>
          <w:tcPr>
            <w:tcW w:w="1501" w:type="dxa"/>
            <w:tcBorders>
              <w:top w:val="single" w:sz="6" w:space="0" w:color="auto"/>
              <w:left w:val="single" w:sz="6" w:space="0" w:color="auto"/>
              <w:bottom w:val="single" w:sz="6" w:space="0" w:color="auto"/>
              <w:right w:val="single" w:sz="6" w:space="0" w:color="auto"/>
            </w:tcBorders>
          </w:tcPr>
          <w:p w:rsidR="00B8224C" w:rsidRPr="008B44CB" w:rsidP="006578DA" w14:paraId="3D4B5520" w14:textId="3847CFBC">
            <w:pPr>
              <w:jc w:val="right"/>
              <w:rPr>
                <w:rFonts w:ascii="Times New Roman" w:hAnsi="Times New Roman"/>
                <w:szCs w:val="24"/>
              </w:rPr>
            </w:pPr>
            <w:r w:rsidRPr="00914A27">
              <w:rPr>
                <w:rFonts w:ascii="Times New Roman" w:hAnsi="Times New Roman"/>
                <w:szCs w:val="24"/>
              </w:rPr>
              <w:t>$</w:t>
            </w:r>
            <w:r>
              <w:t xml:space="preserve"> </w:t>
            </w:r>
            <w:r w:rsidRPr="00B8224C">
              <w:rPr>
                <w:rFonts w:ascii="Times New Roman" w:hAnsi="Times New Roman"/>
                <w:szCs w:val="24"/>
              </w:rPr>
              <w:t xml:space="preserve">96.24 </w:t>
            </w:r>
          </w:p>
        </w:tc>
        <w:tc>
          <w:tcPr>
            <w:tcW w:w="1501" w:type="dxa"/>
            <w:tcBorders>
              <w:top w:val="single" w:sz="6" w:space="0" w:color="auto"/>
              <w:left w:val="single" w:sz="6" w:space="0" w:color="auto"/>
              <w:bottom w:val="single" w:sz="6" w:space="0" w:color="auto"/>
              <w:right w:val="single" w:sz="6" w:space="0" w:color="auto"/>
            </w:tcBorders>
          </w:tcPr>
          <w:p w:rsidR="00B8224C" w:rsidRPr="008B44CB" w:rsidP="006578DA" w14:paraId="0E0D7E74" w14:textId="6471980E">
            <w:pPr>
              <w:jc w:val="right"/>
              <w:rPr>
                <w:rFonts w:ascii="Times New Roman" w:hAnsi="Times New Roman"/>
                <w:bCs/>
                <w:szCs w:val="24"/>
              </w:rPr>
            </w:pPr>
            <w:r>
              <w:rPr>
                <w:rFonts w:ascii="Times New Roman" w:hAnsi="Times New Roman"/>
                <w:bCs/>
                <w:szCs w:val="24"/>
              </w:rPr>
              <w:t>$</w:t>
            </w:r>
            <w:r w:rsidRPr="00E1752F">
              <w:rPr>
                <w:rFonts w:ascii="Times New Roman" w:hAnsi="Times New Roman"/>
                <w:bCs/>
                <w:szCs w:val="24"/>
              </w:rPr>
              <w:t>144,360</w:t>
            </w:r>
          </w:p>
        </w:tc>
      </w:tr>
    </w:tbl>
    <w:p w:rsidR="00AD7550" w:rsidRPr="00DA0989" w:rsidP="006578DA" w14:paraId="6C86314D" w14:textId="13E5B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DA0989">
        <w:rPr>
          <w:rFonts w:ascii="Times New Roman" w:hAnsi="Times New Roman"/>
          <w:szCs w:val="24"/>
        </w:rPr>
        <w:t xml:space="preserve">  * </w:t>
      </w:r>
      <w:r w:rsidR="00B8224C">
        <w:rPr>
          <w:rFonts w:ascii="Times New Roman" w:hAnsi="Times New Roman"/>
          <w:szCs w:val="24"/>
        </w:rPr>
        <w:t xml:space="preserve">Source: </w:t>
      </w:r>
      <w:r w:rsidRPr="00DA0989" w:rsidR="00B8224C">
        <w:rPr>
          <w:rFonts w:ascii="Times New Roman" w:hAnsi="Times New Roman"/>
          <w:szCs w:val="24"/>
        </w:rPr>
        <w:t>http://www.bls.gov/oes/current/oes172081.htm</w:t>
      </w:r>
      <w:r w:rsidR="00B8224C">
        <w:rPr>
          <w:rFonts w:ascii="Times New Roman" w:hAnsi="Times New Roman"/>
          <w:szCs w:val="24"/>
        </w:rPr>
        <w:t xml:space="preserve">. </w:t>
      </w:r>
      <w:r w:rsidRPr="00DA0989">
        <w:rPr>
          <w:rFonts w:ascii="Times New Roman" w:hAnsi="Times New Roman"/>
          <w:szCs w:val="24"/>
        </w:rPr>
        <w:t xml:space="preserve"> </w:t>
      </w:r>
    </w:p>
    <w:p w:rsidR="00AD7550" w:rsidRPr="00B24A91" w:rsidP="00AD7550" w14:paraId="2236D835" w14:textId="77777777">
      <w:pPr>
        <w:rPr>
          <w:rStyle w:val="eop"/>
          <w:rFonts w:ascii="Times New Roman" w:hAnsi="Times New Roman"/>
          <w:color w:val="000000"/>
          <w:szCs w:val="24"/>
          <w:shd w:val="clear" w:color="auto" w:fill="FFFFFF"/>
        </w:rPr>
      </w:pPr>
    </w:p>
    <w:p w:rsidR="00D46350" w:rsidRPr="00141D73" w14:paraId="4D818BCA" w14:textId="77777777">
      <w:pPr>
        <w:rPr>
          <w:rFonts w:ascii="Times New Roman" w:hAnsi="Times New Roman"/>
          <w:b/>
          <w:bCs/>
          <w:caps/>
          <w:szCs w:val="24"/>
        </w:rPr>
      </w:pPr>
    </w:p>
    <w:p w:rsidR="00D46350" w:rsidRPr="00141D73" w14:paraId="1743C497" w14:textId="20A58944">
      <w:pPr>
        <w:rPr>
          <w:rFonts w:ascii="Times New Roman" w:hAnsi="Times New Roman"/>
          <w:szCs w:val="24"/>
        </w:rPr>
      </w:pPr>
      <w:r w:rsidRPr="00141D73">
        <w:rPr>
          <w:rFonts w:ascii="Times New Roman" w:hAnsi="Times New Roman"/>
          <w:b/>
          <w:szCs w:val="24"/>
        </w:rPr>
        <w:t>1</w:t>
      </w:r>
      <w:r w:rsidRPr="00141D73" w:rsidR="00672A48">
        <w:rPr>
          <w:rFonts w:ascii="Times New Roman" w:hAnsi="Times New Roman"/>
          <w:b/>
          <w:szCs w:val="24"/>
        </w:rPr>
        <w:t>3</w:t>
      </w:r>
      <w:r w:rsidR="005409A2">
        <w:rPr>
          <w:rFonts w:ascii="Times New Roman" w:hAnsi="Times New Roman"/>
          <w:b/>
          <w:szCs w:val="24"/>
        </w:rPr>
        <w:t xml:space="preserve">. </w:t>
      </w:r>
      <w:r w:rsidRPr="00B8224C" w:rsidR="00B8224C">
        <w:rPr>
          <w:rFonts w:ascii="Times New Roman" w:hAnsi="Times New Roman"/>
          <w:b/>
          <w:szCs w:val="24"/>
        </w:rPr>
        <w:t xml:space="preserve">Estimates of other Total Annual Cost Burden to Respondents or Recordkeepers/Capital Costs </w:t>
      </w:r>
    </w:p>
    <w:p w:rsidR="00BB6B03" w14:paraId="17EA135E" w14:textId="77777777">
      <w:pPr>
        <w:rPr>
          <w:rFonts w:ascii="Times New Roman" w:hAnsi="Times New Roman"/>
          <w:szCs w:val="24"/>
        </w:rPr>
      </w:pPr>
    </w:p>
    <w:p w:rsidR="00D46350" w:rsidRPr="00141D73" w14:paraId="1DD99C1D" w14:textId="27FC5F8B">
      <w:pPr>
        <w:rPr>
          <w:rFonts w:ascii="Times New Roman" w:hAnsi="Times New Roman"/>
          <w:szCs w:val="24"/>
        </w:rPr>
      </w:pPr>
      <w:r w:rsidRPr="00141D73">
        <w:rPr>
          <w:rFonts w:ascii="Times New Roman" w:hAnsi="Times New Roman"/>
          <w:szCs w:val="24"/>
        </w:rPr>
        <w:t>There is</w:t>
      </w:r>
      <w:r w:rsidRPr="00141D73">
        <w:rPr>
          <w:rFonts w:ascii="Times New Roman" w:hAnsi="Times New Roman"/>
          <w:szCs w:val="24"/>
        </w:rPr>
        <w:t xml:space="preserve"> no</w:t>
      </w:r>
      <w:r w:rsidRPr="00141D73" w:rsidR="00CF3610">
        <w:rPr>
          <w:rFonts w:ascii="Times New Roman" w:hAnsi="Times New Roman"/>
          <w:szCs w:val="24"/>
        </w:rPr>
        <w:t xml:space="preserve"> </w:t>
      </w:r>
      <w:r w:rsidRPr="00141D73">
        <w:rPr>
          <w:rFonts w:ascii="Times New Roman" w:hAnsi="Times New Roman"/>
          <w:szCs w:val="24"/>
        </w:rPr>
        <w:t>capital or start</w:t>
      </w:r>
      <w:r w:rsidR="00E1752F">
        <w:rPr>
          <w:rFonts w:ascii="Times New Roman" w:hAnsi="Times New Roman"/>
          <w:szCs w:val="24"/>
        </w:rPr>
        <w:t>-</w:t>
      </w:r>
      <w:r w:rsidRPr="00141D73">
        <w:rPr>
          <w:rFonts w:ascii="Times New Roman" w:hAnsi="Times New Roman"/>
          <w:szCs w:val="24"/>
        </w:rPr>
        <w:t>up costs</w:t>
      </w:r>
      <w:r w:rsidRPr="00141D73" w:rsidR="00A05DCD">
        <w:rPr>
          <w:rFonts w:ascii="Times New Roman" w:hAnsi="Times New Roman"/>
          <w:szCs w:val="24"/>
        </w:rPr>
        <w:t xml:space="preserve"> for this activity</w:t>
      </w:r>
      <w:r w:rsidR="005409A2">
        <w:rPr>
          <w:rFonts w:ascii="Times New Roman" w:hAnsi="Times New Roman"/>
          <w:szCs w:val="24"/>
        </w:rPr>
        <w:t xml:space="preserve">. </w:t>
      </w:r>
      <w:r w:rsidRPr="00E1752F" w:rsidR="00E1752F">
        <w:rPr>
          <w:rFonts w:ascii="Times New Roman" w:hAnsi="Times New Roman"/>
          <w:szCs w:val="24"/>
        </w:rPr>
        <w:t>Other than their time, there is no cost to respondents.</w:t>
      </w:r>
    </w:p>
    <w:p w:rsidR="00CF3610" w:rsidRPr="00141D73" w14:paraId="4046D469" w14:textId="77777777">
      <w:pPr>
        <w:rPr>
          <w:rFonts w:ascii="Times New Roman" w:hAnsi="Times New Roman"/>
          <w:b/>
          <w:caps/>
          <w:szCs w:val="24"/>
        </w:rPr>
      </w:pPr>
    </w:p>
    <w:p w:rsidR="00D46350" w:rsidRPr="00141D73" w14:paraId="784F8BBE" w14:textId="39EAE03A">
      <w:pPr>
        <w:rPr>
          <w:rFonts w:ascii="Times New Roman" w:hAnsi="Times New Roman"/>
          <w:b/>
          <w:szCs w:val="24"/>
        </w:rPr>
      </w:pPr>
      <w:r w:rsidRPr="00141D73">
        <w:rPr>
          <w:rFonts w:ascii="Times New Roman" w:hAnsi="Times New Roman"/>
          <w:b/>
          <w:szCs w:val="24"/>
        </w:rPr>
        <w:t>1</w:t>
      </w:r>
      <w:r w:rsidRPr="00141D73" w:rsidR="00672A48">
        <w:rPr>
          <w:rFonts w:ascii="Times New Roman" w:hAnsi="Times New Roman"/>
          <w:b/>
          <w:szCs w:val="24"/>
        </w:rPr>
        <w:t>4</w:t>
      </w:r>
      <w:r w:rsidR="005409A2">
        <w:rPr>
          <w:rFonts w:ascii="Times New Roman" w:hAnsi="Times New Roman"/>
          <w:b/>
          <w:szCs w:val="24"/>
        </w:rPr>
        <w:t xml:space="preserve">. </w:t>
      </w:r>
      <w:r w:rsidRPr="00141D73">
        <w:rPr>
          <w:rFonts w:ascii="Times New Roman" w:hAnsi="Times New Roman"/>
          <w:b/>
          <w:szCs w:val="24"/>
        </w:rPr>
        <w:t>Estimated Cost to the Federal Government</w:t>
      </w:r>
    </w:p>
    <w:p w:rsidR="00D46350" w:rsidRPr="00141D73" w14:paraId="1EB102CB" w14:textId="77777777">
      <w:pPr>
        <w:rPr>
          <w:rFonts w:ascii="Times New Roman" w:hAnsi="Times New Roman"/>
          <w:szCs w:val="24"/>
        </w:rPr>
      </w:pPr>
    </w:p>
    <w:p w:rsidR="00F54F90" w:rsidRPr="00141D73" w:rsidP="00F4434B" w14:paraId="07C4E883" w14:textId="0E30E55F">
      <w:pPr>
        <w:rPr>
          <w:rFonts w:ascii="Times New Roman" w:hAnsi="Times New Roman"/>
          <w:szCs w:val="24"/>
        </w:rPr>
      </w:pPr>
      <w:r w:rsidRPr="00141D73">
        <w:rPr>
          <w:rFonts w:ascii="Times New Roman" w:hAnsi="Times New Roman"/>
          <w:szCs w:val="24"/>
        </w:rPr>
        <w:t>HRSA’s Grants Policy office has determined that t</w:t>
      </w:r>
      <w:r w:rsidRPr="00141D73" w:rsidR="00D46350">
        <w:rPr>
          <w:rFonts w:ascii="Times New Roman" w:hAnsi="Times New Roman"/>
          <w:szCs w:val="24"/>
        </w:rPr>
        <w:t xml:space="preserve">he estimated annual cost to the federal government for </w:t>
      </w:r>
      <w:r w:rsidRPr="00141D73" w:rsidR="00B4590C">
        <w:rPr>
          <w:rFonts w:ascii="Times New Roman" w:hAnsi="Times New Roman"/>
          <w:szCs w:val="24"/>
        </w:rPr>
        <w:t>this activity is approxim</w:t>
      </w:r>
      <w:r w:rsidRPr="00141D73">
        <w:rPr>
          <w:rFonts w:ascii="Times New Roman" w:hAnsi="Times New Roman"/>
          <w:szCs w:val="24"/>
        </w:rPr>
        <w:t>ately $</w:t>
      </w:r>
      <w:r w:rsidRPr="00141D73" w:rsidR="00432232">
        <w:rPr>
          <w:rFonts w:ascii="Times New Roman" w:hAnsi="Times New Roman"/>
          <w:szCs w:val="24"/>
        </w:rPr>
        <w:t>5</w:t>
      </w:r>
      <w:r w:rsidR="0042077C">
        <w:rPr>
          <w:rFonts w:ascii="Times New Roman" w:hAnsi="Times New Roman"/>
          <w:szCs w:val="24"/>
        </w:rPr>
        <w:t>25</w:t>
      </w:r>
      <w:r w:rsidRPr="00141D73" w:rsidR="00432232">
        <w:rPr>
          <w:rFonts w:ascii="Times New Roman" w:hAnsi="Times New Roman"/>
          <w:szCs w:val="24"/>
        </w:rPr>
        <w:t>,000</w:t>
      </w:r>
      <w:r w:rsidRPr="00141D73">
        <w:rPr>
          <w:rFonts w:ascii="Times New Roman" w:hAnsi="Times New Roman"/>
          <w:szCs w:val="24"/>
        </w:rPr>
        <w:t xml:space="preserve"> for review of applicant information regarding compliance with NEPA</w:t>
      </w:r>
      <w:r w:rsidRPr="00141D73" w:rsidR="006B18FB">
        <w:rPr>
          <w:rFonts w:ascii="Times New Roman" w:hAnsi="Times New Roman"/>
          <w:szCs w:val="24"/>
        </w:rPr>
        <w:t xml:space="preserve">. </w:t>
      </w:r>
      <w:r w:rsidRPr="00F4434B" w:rsidR="00F4434B">
        <w:rPr>
          <w:rFonts w:ascii="Times New Roman" w:hAnsi="Times New Roman"/>
          <w:szCs w:val="24"/>
        </w:rPr>
        <w:t xml:space="preserve">The work will primarily be </w:t>
      </w:r>
      <w:r w:rsidR="00D77F21">
        <w:rPr>
          <w:rFonts w:ascii="Times New Roman" w:hAnsi="Times New Roman"/>
          <w:szCs w:val="24"/>
        </w:rPr>
        <w:t xml:space="preserve">performed </w:t>
      </w:r>
      <w:r w:rsidRPr="00F4434B" w:rsidR="00F4434B">
        <w:rPr>
          <w:rFonts w:ascii="Times New Roman" w:hAnsi="Times New Roman"/>
          <w:szCs w:val="24"/>
        </w:rPr>
        <w:t>by contractors. Some of the EIDs may be reviewed</w:t>
      </w:r>
      <w:r w:rsidR="00014DC9">
        <w:rPr>
          <w:rFonts w:ascii="Times New Roman" w:hAnsi="Times New Roman"/>
          <w:szCs w:val="24"/>
        </w:rPr>
        <w:t xml:space="preserve"> by</w:t>
      </w:r>
      <w:r w:rsidRPr="00F4434B" w:rsidR="00F4434B">
        <w:rPr>
          <w:rFonts w:ascii="Times New Roman" w:hAnsi="Times New Roman"/>
          <w:szCs w:val="24"/>
        </w:rPr>
        <w:t xml:space="preserve"> in-house</w:t>
      </w:r>
      <w:r w:rsidR="00014DC9">
        <w:rPr>
          <w:rFonts w:ascii="Times New Roman" w:hAnsi="Times New Roman"/>
          <w:szCs w:val="24"/>
        </w:rPr>
        <w:t xml:space="preserve"> qualified personnel,</w:t>
      </w:r>
      <w:r w:rsidRPr="00F4434B" w:rsidR="00F4434B">
        <w:rPr>
          <w:rFonts w:ascii="Times New Roman" w:hAnsi="Times New Roman"/>
          <w:szCs w:val="24"/>
        </w:rPr>
        <w:t xml:space="preserve"> computed based on GS13 step </w:t>
      </w:r>
      <w:r w:rsidRPr="00F4434B" w:rsidR="00F4434B">
        <w:rPr>
          <w:rFonts w:ascii="Times New Roman" w:hAnsi="Times New Roman"/>
          <w:szCs w:val="24"/>
        </w:rPr>
        <w:t>6,  Washington</w:t>
      </w:r>
      <w:r w:rsidRPr="00F4434B" w:rsidR="00F4434B">
        <w:rPr>
          <w:rFonts w:ascii="Times New Roman" w:hAnsi="Times New Roman"/>
          <w:szCs w:val="24"/>
        </w:rPr>
        <w:t xml:space="preserve"> DC/Rockville MD salary (including locality pay) of $65.94 per hour</w:t>
      </w:r>
      <w:r w:rsidR="00245890">
        <w:rPr>
          <w:rFonts w:ascii="Times New Roman" w:hAnsi="Times New Roman"/>
          <w:szCs w:val="24"/>
        </w:rPr>
        <w:t xml:space="preserve"> (multiplied by </w:t>
      </w:r>
      <w:r w:rsidR="00CC73BE">
        <w:rPr>
          <w:rFonts w:ascii="Times New Roman" w:hAnsi="Times New Roman"/>
          <w:szCs w:val="24"/>
        </w:rPr>
        <w:t xml:space="preserve">1.5 for overhead = </w:t>
      </w:r>
      <w:r w:rsidR="00577654">
        <w:rPr>
          <w:rFonts w:ascii="Times New Roman" w:hAnsi="Times New Roman"/>
          <w:szCs w:val="24"/>
        </w:rPr>
        <w:t>$98.91</w:t>
      </w:r>
      <w:r w:rsidRPr="00F4434B" w:rsidR="00F4434B">
        <w:rPr>
          <w:rFonts w:ascii="Times New Roman" w:hAnsi="Times New Roman"/>
          <w:szCs w:val="24"/>
        </w:rPr>
        <w:t>: 200 reviews x $</w:t>
      </w:r>
      <w:r w:rsidR="00577654">
        <w:rPr>
          <w:rFonts w:ascii="Times New Roman" w:hAnsi="Times New Roman"/>
          <w:szCs w:val="24"/>
        </w:rPr>
        <w:t>98.91</w:t>
      </w:r>
      <w:r w:rsidRPr="00F4434B" w:rsidR="00F4434B">
        <w:rPr>
          <w:rFonts w:ascii="Times New Roman" w:hAnsi="Times New Roman"/>
          <w:szCs w:val="24"/>
        </w:rPr>
        <w:t xml:space="preserve"> = $</w:t>
      </w:r>
      <w:r w:rsidR="004D091B">
        <w:rPr>
          <w:rFonts w:ascii="Times New Roman" w:hAnsi="Times New Roman"/>
          <w:szCs w:val="24"/>
        </w:rPr>
        <w:t>19,782</w:t>
      </w:r>
      <w:r w:rsidRPr="00F4434B" w:rsidR="00F4434B">
        <w:rPr>
          <w:rFonts w:ascii="Times New Roman" w:hAnsi="Times New Roman"/>
          <w:szCs w:val="24"/>
        </w:rPr>
        <w:t xml:space="preserve">. </w:t>
      </w:r>
      <w:r w:rsidR="006730B1">
        <w:rPr>
          <w:rFonts w:ascii="Times New Roman" w:hAnsi="Times New Roman"/>
          <w:szCs w:val="24"/>
        </w:rPr>
        <w:t xml:space="preserve">The total annual cost to the federal government </w:t>
      </w:r>
      <w:r w:rsidR="006730B1">
        <w:rPr>
          <w:rFonts w:ascii="Times New Roman" w:hAnsi="Times New Roman"/>
          <w:szCs w:val="24"/>
        </w:rPr>
        <w:t>is estimated</w:t>
      </w:r>
      <w:r w:rsidR="006730B1">
        <w:rPr>
          <w:rFonts w:ascii="Times New Roman" w:hAnsi="Times New Roman"/>
          <w:szCs w:val="24"/>
        </w:rPr>
        <w:t xml:space="preserve"> to be $</w:t>
      </w:r>
      <w:r w:rsidRPr="006730B1" w:rsidR="006730B1">
        <w:rPr>
          <w:rFonts w:ascii="Times New Roman" w:hAnsi="Times New Roman"/>
          <w:szCs w:val="24"/>
        </w:rPr>
        <w:t>544,782</w:t>
      </w:r>
      <w:r w:rsidR="006730B1">
        <w:rPr>
          <w:rFonts w:ascii="Times New Roman" w:hAnsi="Times New Roman"/>
          <w:szCs w:val="24"/>
        </w:rPr>
        <w:t>.</w:t>
      </w:r>
    </w:p>
    <w:p w:rsidR="006B18FB" w:rsidRPr="00141D73" w14:paraId="28189700" w14:textId="77777777">
      <w:pPr>
        <w:rPr>
          <w:rFonts w:ascii="Times New Roman" w:hAnsi="Times New Roman"/>
          <w:b/>
          <w:szCs w:val="24"/>
        </w:rPr>
      </w:pPr>
    </w:p>
    <w:p w:rsidR="00D46350" w:rsidRPr="00141D73" w14:paraId="52659152" w14:textId="3F502071">
      <w:pPr>
        <w:rPr>
          <w:rFonts w:ascii="Times New Roman" w:hAnsi="Times New Roman"/>
          <w:b/>
          <w:szCs w:val="24"/>
        </w:rPr>
      </w:pPr>
      <w:r w:rsidRPr="00141D73">
        <w:rPr>
          <w:rFonts w:ascii="Times New Roman" w:hAnsi="Times New Roman"/>
          <w:b/>
          <w:szCs w:val="24"/>
        </w:rPr>
        <w:t>1</w:t>
      </w:r>
      <w:r w:rsidRPr="00141D73" w:rsidR="00672A48">
        <w:rPr>
          <w:rFonts w:ascii="Times New Roman" w:hAnsi="Times New Roman"/>
          <w:b/>
          <w:szCs w:val="24"/>
        </w:rPr>
        <w:t>5</w:t>
      </w:r>
      <w:r w:rsidR="005409A2">
        <w:rPr>
          <w:rFonts w:ascii="Times New Roman" w:hAnsi="Times New Roman"/>
          <w:b/>
          <w:szCs w:val="24"/>
        </w:rPr>
        <w:t xml:space="preserve">. </w:t>
      </w:r>
      <w:r w:rsidRPr="00B8224C" w:rsidR="00B8224C">
        <w:rPr>
          <w:rFonts w:ascii="Times New Roman" w:hAnsi="Times New Roman"/>
          <w:b/>
          <w:szCs w:val="24"/>
        </w:rPr>
        <w:t>Explanation for Program Changes or Adjustments</w:t>
      </w:r>
    </w:p>
    <w:p w:rsidR="00D46350" w:rsidRPr="00141D73" w14:paraId="1D84EB15" w14:textId="77777777">
      <w:pPr>
        <w:rPr>
          <w:rFonts w:ascii="Times New Roman" w:hAnsi="Times New Roman"/>
          <w:szCs w:val="24"/>
        </w:rPr>
      </w:pPr>
    </w:p>
    <w:p w:rsidR="0096368D" w:rsidRPr="00BC3C6C" w:rsidP="00141D73" w14:paraId="0F3B3483" w14:textId="6257339A">
      <w:pPr>
        <w:pStyle w:val="HTMLPreformatted"/>
        <w:rPr>
          <w:rFonts w:ascii="Times New Roman" w:hAnsi="Times New Roman"/>
          <w:sz w:val="24"/>
          <w:szCs w:val="24"/>
          <w:lang w:val="en-US"/>
        </w:rPr>
      </w:pPr>
      <w:r>
        <w:rPr>
          <w:rFonts w:ascii="Times New Roman" w:hAnsi="Times New Roman"/>
          <w:sz w:val="24"/>
          <w:szCs w:val="24"/>
          <w:lang w:val="en-US"/>
        </w:rPr>
        <w:t>The c</w:t>
      </w:r>
      <w:r w:rsidR="009F5BE5">
        <w:rPr>
          <w:rFonts w:ascii="Times New Roman" w:hAnsi="Times New Roman"/>
          <w:sz w:val="24"/>
          <w:szCs w:val="24"/>
          <w:lang w:val="en-US"/>
        </w:rPr>
        <w:t>urrent burden inventory is 1,500</w:t>
      </w:r>
      <w:r>
        <w:rPr>
          <w:rFonts w:ascii="Times New Roman" w:hAnsi="Times New Roman"/>
          <w:sz w:val="24"/>
          <w:szCs w:val="24"/>
          <w:lang w:val="en-US"/>
        </w:rPr>
        <w:t xml:space="preserve"> hours</w:t>
      </w:r>
      <w:r w:rsidR="005409A2">
        <w:rPr>
          <w:rFonts w:ascii="Times New Roman" w:hAnsi="Times New Roman"/>
          <w:sz w:val="24"/>
          <w:szCs w:val="24"/>
          <w:lang w:val="en-US"/>
        </w:rPr>
        <w:t xml:space="preserve">. </w:t>
      </w:r>
      <w:r>
        <w:rPr>
          <w:rFonts w:ascii="Times New Roman" w:hAnsi="Times New Roman"/>
          <w:sz w:val="24"/>
          <w:szCs w:val="24"/>
          <w:lang w:val="en-US"/>
        </w:rPr>
        <w:t>T</w:t>
      </w:r>
      <w:r w:rsidR="009F5BE5">
        <w:rPr>
          <w:rFonts w:ascii="Times New Roman" w:hAnsi="Times New Roman"/>
          <w:sz w:val="24"/>
          <w:szCs w:val="24"/>
          <w:lang w:val="en-US"/>
        </w:rPr>
        <w:t xml:space="preserve">his current request is for 1,500 </w:t>
      </w:r>
      <w:r>
        <w:rPr>
          <w:rFonts w:ascii="Times New Roman" w:hAnsi="Times New Roman"/>
          <w:sz w:val="24"/>
          <w:szCs w:val="24"/>
          <w:lang w:val="en-US"/>
        </w:rPr>
        <w:t>hours</w:t>
      </w:r>
      <w:r w:rsidR="009F5BE5">
        <w:rPr>
          <w:rFonts w:ascii="Times New Roman" w:hAnsi="Times New Roman"/>
          <w:sz w:val="24"/>
          <w:szCs w:val="24"/>
          <w:lang w:val="en-US"/>
        </w:rPr>
        <w:t>-</w:t>
      </w:r>
      <w:r w:rsidR="00122DE9">
        <w:rPr>
          <w:rFonts w:ascii="Times New Roman" w:hAnsi="Times New Roman"/>
          <w:sz w:val="24"/>
          <w:szCs w:val="24"/>
          <w:lang w:val="en-US"/>
        </w:rPr>
        <w:t>no</w:t>
      </w:r>
      <w:r w:rsidR="009F5BE5">
        <w:rPr>
          <w:rFonts w:ascii="Times New Roman" w:hAnsi="Times New Roman"/>
          <w:sz w:val="24"/>
          <w:szCs w:val="24"/>
          <w:lang w:val="en-US"/>
        </w:rPr>
        <w:t xml:space="preserve"> increase of</w:t>
      </w:r>
      <w:r>
        <w:rPr>
          <w:rFonts w:ascii="Times New Roman" w:hAnsi="Times New Roman"/>
          <w:sz w:val="24"/>
          <w:szCs w:val="24"/>
          <w:lang w:val="en-US"/>
        </w:rPr>
        <w:t xml:space="preserve"> hours</w:t>
      </w:r>
      <w:r w:rsidR="005409A2">
        <w:rPr>
          <w:rFonts w:ascii="Times New Roman" w:hAnsi="Times New Roman"/>
          <w:sz w:val="24"/>
          <w:szCs w:val="24"/>
          <w:lang w:val="en-US"/>
        </w:rPr>
        <w:t xml:space="preserve">. </w:t>
      </w:r>
      <w:r>
        <w:rPr>
          <w:rFonts w:ascii="Times New Roman" w:hAnsi="Times New Roman"/>
          <w:sz w:val="24"/>
          <w:szCs w:val="24"/>
          <w:lang w:val="en-US"/>
        </w:rPr>
        <w:t xml:space="preserve"> </w:t>
      </w:r>
    </w:p>
    <w:p w:rsidR="00492DB0" w14:paraId="66775391" w14:textId="77777777">
      <w:pPr>
        <w:rPr>
          <w:rFonts w:ascii="Times New Roman" w:hAnsi="Times New Roman"/>
          <w:b/>
          <w:szCs w:val="24"/>
        </w:rPr>
      </w:pPr>
    </w:p>
    <w:p w:rsidR="00D46350" w:rsidRPr="00652267" w14:paraId="6D5A3BB0" w14:textId="39F37CD3">
      <w:pPr>
        <w:rPr>
          <w:rFonts w:ascii="Times New Roman" w:hAnsi="Times New Roman"/>
          <w:b/>
          <w:szCs w:val="24"/>
        </w:rPr>
      </w:pPr>
      <w:r w:rsidRPr="00652267">
        <w:rPr>
          <w:rFonts w:ascii="Times New Roman" w:hAnsi="Times New Roman"/>
          <w:b/>
          <w:szCs w:val="24"/>
        </w:rPr>
        <w:t>1</w:t>
      </w:r>
      <w:r w:rsidRPr="00652267" w:rsidR="00672A48">
        <w:rPr>
          <w:rFonts w:ascii="Times New Roman" w:hAnsi="Times New Roman"/>
          <w:b/>
          <w:szCs w:val="24"/>
        </w:rPr>
        <w:t>6</w:t>
      </w:r>
      <w:r w:rsidR="005409A2">
        <w:rPr>
          <w:rFonts w:ascii="Times New Roman" w:hAnsi="Times New Roman"/>
          <w:b/>
          <w:szCs w:val="24"/>
        </w:rPr>
        <w:t xml:space="preserve">. </w:t>
      </w:r>
      <w:r w:rsidRPr="00B8224C" w:rsidR="00B8224C">
        <w:rPr>
          <w:rFonts w:ascii="Times New Roman" w:hAnsi="Times New Roman"/>
          <w:b/>
          <w:szCs w:val="24"/>
        </w:rPr>
        <w:t>Plans for Tabulation, Publication, and Project Time Schedule</w:t>
      </w:r>
    </w:p>
    <w:p w:rsidR="00D46350" w:rsidRPr="00652267" w14:paraId="39B0AE52" w14:textId="77777777">
      <w:pPr>
        <w:rPr>
          <w:rFonts w:ascii="Times New Roman" w:hAnsi="Times New Roman"/>
          <w:szCs w:val="24"/>
        </w:rPr>
      </w:pPr>
    </w:p>
    <w:p w:rsidR="001C235D" w:rsidRPr="0074318F" w:rsidP="001C235D" w14:paraId="1AB2491D" w14:textId="7F8B5568">
      <w:pPr>
        <w:rPr>
          <w:rFonts w:ascii="Times New Roman" w:hAnsi="Times New Roman"/>
          <w:snapToGrid/>
          <w:color w:val="0D0D0D" w:themeColor="text1" w:themeTint="F2"/>
          <w:szCs w:val="24"/>
        </w:rPr>
      </w:pPr>
      <w:r w:rsidRPr="0074318F">
        <w:rPr>
          <w:rFonts w:ascii="Times New Roman" w:hAnsi="Times New Roman"/>
          <w:color w:val="0D0D0D" w:themeColor="text1" w:themeTint="F2"/>
          <w:szCs w:val="24"/>
        </w:rPr>
        <w:t>The data submitted as part of this information collection will not be broadly published. The data received through forms that are included in grant applications, like the Environmental Checklist, would be pre-decisional and releasing that data could be misleading.  For applications and implemented projects, HRSA provides public notice, including expanded checklist information, in environmental assessments (EAs) as required or with the publication of the Programmatic Environmental Assessment (PEA).  Applicants and award recipients provide public notice in a variety of fashions including web postings, newspaper articles, and public meetings. The record of the public notice is maintained in the HRSA electronic handbook (EHB).</w:t>
      </w:r>
    </w:p>
    <w:p w:rsidR="001C235D" w:rsidRPr="0074318F" w:rsidP="001C235D" w14:paraId="44ABA205" w14:textId="77777777">
      <w:pPr>
        <w:rPr>
          <w:rFonts w:ascii="Times New Roman" w:hAnsi="Times New Roman"/>
          <w:color w:val="0D0D0D" w:themeColor="text1" w:themeTint="F2"/>
          <w:szCs w:val="24"/>
        </w:rPr>
      </w:pPr>
    </w:p>
    <w:p w:rsidR="001C235D" w14:paraId="4397713E" w14:textId="44632F33">
      <w:pPr>
        <w:rPr>
          <w:rFonts w:ascii="Times New Roman" w:hAnsi="Times New Roman"/>
          <w:szCs w:val="24"/>
        </w:rPr>
      </w:pPr>
      <w:r w:rsidRPr="0074318F">
        <w:rPr>
          <w:rFonts w:ascii="Times New Roman" w:hAnsi="Times New Roman"/>
          <w:color w:val="0D0D0D" w:themeColor="text1" w:themeTint="F2"/>
          <w:szCs w:val="24"/>
        </w:rPr>
        <w:t>There will be no statistical analysis of the information received from the Environmental Information Documentation (EID).</w:t>
      </w:r>
      <w:r w:rsidRPr="0074318F" w:rsidR="002E42E6">
        <w:rPr>
          <w:rFonts w:ascii="Times New Roman" w:hAnsi="Times New Roman"/>
          <w:color w:val="0D0D0D" w:themeColor="text1" w:themeTint="F2"/>
          <w:szCs w:val="24"/>
        </w:rPr>
        <w:t xml:space="preserve"> </w:t>
      </w:r>
      <w:r w:rsidRPr="0074318F">
        <w:rPr>
          <w:rFonts w:ascii="Times New Roman" w:hAnsi="Times New Roman"/>
          <w:color w:val="0D0D0D" w:themeColor="text1" w:themeTint="F2"/>
          <w:szCs w:val="24"/>
        </w:rPr>
        <w:t xml:space="preserve">In addition, there will be no additional publication of the information reported in the EID.  The EID includes applicant personal identifiable information (PII) and the PII should not be released.  Most of HRSA supported projects are covered by </w:t>
      </w:r>
      <w:r w:rsidRPr="0074318F">
        <w:rPr>
          <w:rFonts w:ascii="Times New Roman" w:hAnsi="Times New Roman"/>
          <w:color w:val="0D0D0D" w:themeColor="text1" w:themeTint="F2"/>
          <w:szCs w:val="24"/>
        </w:rPr>
        <w:t>Programmatic Environmental Assessment (PEA) and the aggregate summary information of environmental effects are published with the PEA. The PEA and public notice are posted on the HRSA Capital Environmental and Historic Preservation Technical Assistance website. (</w:t>
      </w:r>
      <w:hyperlink r:id="rId12" w:history="1">
        <w:r w:rsidRPr="0074318F">
          <w:rPr>
            <w:rStyle w:val="Hyperlink"/>
            <w:rFonts w:ascii="Times New Roman" w:hAnsi="Times New Roman"/>
            <w:color w:val="0D0D0D" w:themeColor="text1" w:themeTint="F2"/>
            <w:szCs w:val="24"/>
          </w:rPr>
          <w:t>https://bphc.hrsa.gov/funding/funding-opportunities/capital-development-grants/environmental-historic-preservation-technical-assistance</w:t>
        </w:r>
      </w:hyperlink>
      <w:r w:rsidRPr="0074318F">
        <w:rPr>
          <w:rFonts w:ascii="Times New Roman" w:hAnsi="Times New Roman"/>
          <w:color w:val="0D0D0D" w:themeColor="text1" w:themeTint="F2"/>
          <w:szCs w:val="24"/>
        </w:rPr>
        <w:t>).  The Department of Health and Human Services Environmental Office is preparing to publish a website that will include unique identifier and environmental review information for each EA, including HRSA EAs and the website information will be available to the public.</w:t>
      </w:r>
    </w:p>
    <w:p w:rsidR="00D46350" w:rsidRPr="00652267" w14:paraId="3DFA77E6" w14:textId="77777777">
      <w:pPr>
        <w:rPr>
          <w:rFonts w:ascii="Times New Roman" w:hAnsi="Times New Roman"/>
          <w:szCs w:val="24"/>
        </w:rPr>
      </w:pPr>
    </w:p>
    <w:p w:rsidR="00D46350" w:rsidRPr="00652267" w14:paraId="4CD69862" w14:textId="1311A3E0">
      <w:pPr>
        <w:rPr>
          <w:rFonts w:ascii="Times New Roman" w:hAnsi="Times New Roman"/>
          <w:b/>
          <w:szCs w:val="24"/>
        </w:rPr>
      </w:pPr>
      <w:r w:rsidRPr="00652267">
        <w:rPr>
          <w:rFonts w:ascii="Times New Roman" w:hAnsi="Times New Roman"/>
          <w:b/>
          <w:szCs w:val="24"/>
        </w:rPr>
        <w:t>17</w:t>
      </w:r>
      <w:r w:rsidR="005409A2">
        <w:rPr>
          <w:rFonts w:ascii="Times New Roman" w:hAnsi="Times New Roman"/>
          <w:b/>
          <w:szCs w:val="24"/>
        </w:rPr>
        <w:t xml:space="preserve">. </w:t>
      </w:r>
      <w:r w:rsidRPr="00B8224C" w:rsidR="00B8224C">
        <w:rPr>
          <w:rFonts w:ascii="Times New Roman" w:hAnsi="Times New Roman"/>
          <w:b/>
          <w:szCs w:val="24"/>
        </w:rPr>
        <w:t>Reason(s) Display of OMB Expiration Date is Inappropriate</w:t>
      </w:r>
    </w:p>
    <w:p w:rsidR="00D46350" w:rsidRPr="00652267" w14:paraId="5FA0BBAB" w14:textId="77777777">
      <w:pPr>
        <w:rPr>
          <w:rFonts w:ascii="Times New Roman" w:hAnsi="Times New Roman"/>
          <w:szCs w:val="24"/>
        </w:rPr>
      </w:pPr>
    </w:p>
    <w:p w:rsidR="00D46350" w:rsidRPr="00652267" w14:paraId="76FE0203" w14:textId="6977E587">
      <w:pPr>
        <w:rPr>
          <w:rFonts w:ascii="Times New Roman" w:hAnsi="Times New Roman"/>
          <w:szCs w:val="24"/>
        </w:rPr>
      </w:pPr>
      <w:r w:rsidRPr="00B8224C">
        <w:rPr>
          <w:rFonts w:ascii="Times New Roman" w:hAnsi="Times New Roman"/>
          <w:szCs w:val="24"/>
        </w:rPr>
        <w:t>The OMB number and Expiration date will be displayed on every page of every form/instrument</w:t>
      </w:r>
    </w:p>
    <w:p w:rsidR="00F11384" w14:paraId="79F03F04" w14:textId="77777777">
      <w:pPr>
        <w:rPr>
          <w:rFonts w:ascii="Times New Roman" w:hAnsi="Times New Roman"/>
          <w:b/>
          <w:szCs w:val="24"/>
        </w:rPr>
      </w:pPr>
    </w:p>
    <w:p w:rsidR="00D46350" w:rsidRPr="00652267" w14:paraId="09A02B33" w14:textId="2C1698CA">
      <w:pPr>
        <w:rPr>
          <w:rFonts w:ascii="Times New Roman" w:hAnsi="Times New Roman"/>
          <w:b/>
          <w:szCs w:val="24"/>
        </w:rPr>
      </w:pPr>
      <w:r w:rsidRPr="00652267">
        <w:rPr>
          <w:rFonts w:ascii="Times New Roman" w:hAnsi="Times New Roman"/>
          <w:b/>
          <w:szCs w:val="24"/>
        </w:rPr>
        <w:t>18</w:t>
      </w:r>
      <w:r w:rsidR="005409A2">
        <w:rPr>
          <w:rFonts w:ascii="Times New Roman" w:hAnsi="Times New Roman"/>
          <w:b/>
          <w:szCs w:val="24"/>
        </w:rPr>
        <w:t xml:space="preserve">. </w:t>
      </w:r>
      <w:r w:rsidRPr="00B8224C" w:rsidR="00B8224C">
        <w:rPr>
          <w:rFonts w:ascii="Times New Roman" w:hAnsi="Times New Roman"/>
          <w:b/>
          <w:szCs w:val="24"/>
        </w:rPr>
        <w:t>Exceptions to Certification for Paperwork Reduction Act Submissions</w:t>
      </w:r>
    </w:p>
    <w:p w:rsidR="00D46350" w:rsidRPr="00652267" w14:paraId="60A5EB9D" w14:textId="77777777">
      <w:pPr>
        <w:rPr>
          <w:rFonts w:ascii="Times New Roman" w:hAnsi="Times New Roman"/>
          <w:szCs w:val="24"/>
        </w:rPr>
      </w:pPr>
    </w:p>
    <w:p w:rsidR="00D46350" w:rsidRPr="00652267" w:rsidP="009B6755" w14:paraId="146F5A48" w14:textId="14B8413F">
      <w:pPr>
        <w:rPr>
          <w:rFonts w:ascii="Times New Roman" w:hAnsi="Times New Roman"/>
          <w:szCs w:val="24"/>
        </w:rPr>
      </w:pPr>
      <w:r w:rsidRPr="00B8224C">
        <w:rPr>
          <w:rFonts w:ascii="Times New Roman" w:hAnsi="Times New Roman"/>
          <w:szCs w:val="24"/>
        </w:rPr>
        <w:t>There are no exceptions to the certification</w:t>
      </w:r>
      <w:r>
        <w:rPr>
          <w:rFonts w:ascii="Times New Roman" w:hAnsi="Times New Roman"/>
          <w:szCs w:val="24"/>
        </w:rPr>
        <w:t>.</w:t>
      </w:r>
    </w:p>
    <w:sectPr>
      <w:footerReference w:type="default" r:id="rId13"/>
      <w:endnotePr>
        <w:numFmt w:val="decimal"/>
      </w:endnotePr>
      <w:pgSz w:w="12240" w:h="15840"/>
      <w:pgMar w:top="1440" w:right="1440" w:bottom="720" w:left="1440" w:header="144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06D5" w14:paraId="2D082CC9" w14:textId="77777777">
    <w:pPr>
      <w:spacing w:line="240" w:lineRule="exact"/>
    </w:pPr>
  </w:p>
  <w:p w:rsidR="005A06D5" w14:paraId="2DAAD624" w14:textId="77777777">
    <w:pPr>
      <w:tabs>
        <w:tab w:val="center" w:pos="4680"/>
      </w:tabs>
      <w:spacing w:line="480" w:lineRule="auto"/>
      <w:jc w:val="both"/>
      <w:rPr>
        <w:rFonts w:ascii="Times New Roman" w:hAnsi="Times New Roman"/>
      </w:rPr>
    </w:pPr>
    <w:r>
      <w:rPr>
        <w:rFonts w:ascii="Courier" w:hAnsi="Courier"/>
        <w:sz w:val="20"/>
      </w:rPr>
      <w:tab/>
    </w: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8830C2">
      <w:rPr>
        <w:rFonts w:ascii="Times New Roman" w:hAnsi="Times New Roman"/>
        <w:noProof/>
      </w:rPr>
      <w:t>2</w:t>
    </w:r>
    <w:r>
      <w:rPr>
        <w:rFonts w:ascii="Times New Roman" w:hAnsi="Times New Roman"/>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401C03A4"/>
    <w:lvl w:ilvl="0">
      <w:start w:val="0"/>
      <w:numFmt w:val="bullet"/>
      <w:lvlText w:val="*"/>
      <w:lvlJc w:val="left"/>
    </w:lvl>
  </w:abstractNum>
  <w:abstractNum w:abstractNumId="1">
    <w:nsid w:val="00000007"/>
    <w:multiLevelType w:val="singleLevel"/>
    <w:tmpl w:val="00000007"/>
    <w:name w:val="WW8Num9"/>
    <w:lvl w:ilvl="0">
      <w:start w:val="1"/>
      <w:numFmt w:val="bullet"/>
      <w:lvlText w:val=""/>
      <w:lvlJc w:val="left"/>
      <w:pPr>
        <w:tabs>
          <w:tab w:val="num" w:pos="720"/>
        </w:tabs>
        <w:ind w:left="720" w:hanging="360"/>
      </w:pPr>
      <w:rPr>
        <w:rFonts w:ascii="Symbol" w:hAnsi="Symbol"/>
      </w:rPr>
    </w:lvl>
  </w:abstractNum>
  <w:abstractNum w:abstractNumId="2">
    <w:nsid w:val="03ED5B95"/>
    <w:multiLevelType w:val="hybridMultilevel"/>
    <w:tmpl w:val="6F2A1CA2"/>
    <w:lvl w:ilvl="0">
      <w:start w:val="1"/>
      <w:numFmt w:val="decimal"/>
      <w:lvlText w:val="%1)"/>
      <w:lvlJc w:val="left"/>
      <w:pPr>
        <w:tabs>
          <w:tab w:val="num" w:pos="1440"/>
        </w:tabs>
        <w:ind w:left="1440" w:hanging="360"/>
      </w:pPr>
      <w:rPr>
        <w:rFonts w:hint="default"/>
        <w:b w:val="0"/>
        <w:i w:val="0"/>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
    <w:nsid w:val="14681643"/>
    <w:multiLevelType w:val="hybridMultilevel"/>
    <w:tmpl w:val="6156B236"/>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
    <w:nsid w:val="19405E71"/>
    <w:multiLevelType w:val="hybridMultilevel"/>
    <w:tmpl w:val="C096EB9A"/>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8F26B33"/>
    <w:multiLevelType w:val="hybridMultilevel"/>
    <w:tmpl w:val="8D2EAE34"/>
    <w:lvl w:ilvl="0">
      <w:start w:val="1"/>
      <w:numFmt w:val="decimal"/>
      <w:lvlText w:val="%1."/>
      <w:lvlJc w:val="left"/>
      <w:pPr>
        <w:tabs>
          <w:tab w:val="num" w:pos="1080"/>
        </w:tabs>
        <w:ind w:left="1080" w:hanging="720"/>
      </w:pPr>
      <w:rPr>
        <w:rFonts w:ascii="Times New Roman" w:hAnsi="Times New Roman" w:hint="default"/>
        <w:b w:val="0"/>
        <w:i w:val="0"/>
        <w:sz w:val="24"/>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73183DAA"/>
    <w:multiLevelType w:val="hybridMultilevel"/>
    <w:tmpl w:val="3D4C016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34E3F06"/>
    <w:multiLevelType w:val="hybridMultilevel"/>
    <w:tmpl w:val="11E62856"/>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8">
    <w:nsid w:val="739E4BC8"/>
    <w:multiLevelType w:val="hybridMultilevel"/>
    <w:tmpl w:val="EB581508"/>
    <w:lvl w:ilvl="0">
      <w:start w:val="1"/>
      <w:numFmt w:val="decimal"/>
      <w:lvlText w:val="%1."/>
      <w:lvlJc w:val="left"/>
      <w:pPr>
        <w:tabs>
          <w:tab w:val="num" w:pos="360"/>
        </w:tabs>
        <w:ind w:left="360" w:hanging="360"/>
      </w:pPr>
      <w:rPr>
        <w:rFonts w:hint="default"/>
        <w:b/>
        <w:i/>
        <w:sz w:val="24"/>
      </w:rPr>
    </w:lvl>
    <w:lvl w:ilvl="1">
      <w:start w:val="1"/>
      <w:numFmt w:val="decimal"/>
      <w:lvlText w:val="%2)"/>
      <w:lvlJc w:val="left"/>
      <w:pPr>
        <w:tabs>
          <w:tab w:val="num" w:pos="1080"/>
        </w:tabs>
        <w:ind w:left="1080" w:hanging="360"/>
      </w:pPr>
      <w:rPr>
        <w:rFonts w:hint="default"/>
        <w:b w:val="0"/>
        <w:i w:val="0"/>
      </w:rPr>
    </w:lvl>
    <w:lvl w:ilvl="2">
      <w:start w:val="1"/>
      <w:numFmt w:val="decimal"/>
      <w:lvlText w:val="%3)"/>
      <w:lvlJc w:val="left"/>
      <w:pPr>
        <w:tabs>
          <w:tab w:val="num" w:pos="1980"/>
        </w:tabs>
        <w:ind w:left="1980" w:hanging="360"/>
      </w:pPr>
      <w:rPr>
        <w:rFonts w:hint="default"/>
        <w:b w:val="0"/>
        <w:i w:val="0"/>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num w:numId="1" w16cid:durableId="621031590">
    <w:abstractNumId w:val="3"/>
  </w:num>
  <w:num w:numId="2" w16cid:durableId="915017829">
    <w:abstractNumId w:val="7"/>
  </w:num>
  <w:num w:numId="3" w16cid:durableId="2019772196">
    <w:abstractNumId w:val="8"/>
  </w:num>
  <w:num w:numId="4" w16cid:durableId="742484832">
    <w:abstractNumId w:val="2"/>
  </w:num>
  <w:num w:numId="5" w16cid:durableId="1250390803">
    <w:abstractNumId w:val="4"/>
  </w:num>
  <w:num w:numId="6" w16cid:durableId="753555051">
    <w:abstractNumId w:val="5"/>
  </w:num>
  <w:num w:numId="7" w16cid:durableId="337272927">
    <w:abstractNumId w:val="1"/>
  </w:num>
  <w:num w:numId="8" w16cid:durableId="1177235069">
    <w:abstractNumId w:val="0"/>
    <w:lvlOverride w:ilvl="0">
      <w:lvl w:ilvl="0">
        <w:start w:val="0"/>
        <w:numFmt w:val="bullet"/>
        <w:lvlText w:val=""/>
        <w:legacy w:legacy="1" w:legacySpace="0" w:legacyIndent="360"/>
        <w:lvlJc w:val="left"/>
        <w:rPr>
          <w:rFonts w:ascii="Symbol" w:hAnsi="Symbol" w:hint="default"/>
        </w:rPr>
      </w:lvl>
    </w:lvlOverride>
  </w:num>
  <w:num w:numId="9" w16cid:durableId="18679096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71027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441"/>
    <w:rsid w:val="00000489"/>
    <w:rsid w:val="00003B63"/>
    <w:rsid w:val="00004D1F"/>
    <w:rsid w:val="00006B6A"/>
    <w:rsid w:val="0001282F"/>
    <w:rsid w:val="00014DC9"/>
    <w:rsid w:val="00015B68"/>
    <w:rsid w:val="000269FA"/>
    <w:rsid w:val="00034ED8"/>
    <w:rsid w:val="0004282F"/>
    <w:rsid w:val="00044F82"/>
    <w:rsid w:val="000458A7"/>
    <w:rsid w:val="000508AB"/>
    <w:rsid w:val="00052D13"/>
    <w:rsid w:val="00054437"/>
    <w:rsid w:val="000544A1"/>
    <w:rsid w:val="0006035E"/>
    <w:rsid w:val="00062AA2"/>
    <w:rsid w:val="00062C94"/>
    <w:rsid w:val="0006340C"/>
    <w:rsid w:val="00081EAF"/>
    <w:rsid w:val="000903C5"/>
    <w:rsid w:val="00093A3F"/>
    <w:rsid w:val="0009545E"/>
    <w:rsid w:val="00096488"/>
    <w:rsid w:val="000A13B4"/>
    <w:rsid w:val="000A1A6B"/>
    <w:rsid w:val="000A424F"/>
    <w:rsid w:val="000B6CC5"/>
    <w:rsid w:val="000C39D0"/>
    <w:rsid w:val="000C4ED1"/>
    <w:rsid w:val="000D6993"/>
    <w:rsid w:val="000E682B"/>
    <w:rsid w:val="000E7FAB"/>
    <w:rsid w:val="000F223B"/>
    <w:rsid w:val="000F3B13"/>
    <w:rsid w:val="000F40BF"/>
    <w:rsid w:val="000F4C52"/>
    <w:rsid w:val="000F60D0"/>
    <w:rsid w:val="00102B28"/>
    <w:rsid w:val="00104E7E"/>
    <w:rsid w:val="00107D95"/>
    <w:rsid w:val="001107E8"/>
    <w:rsid w:val="00113FED"/>
    <w:rsid w:val="00115C2D"/>
    <w:rsid w:val="00120C2B"/>
    <w:rsid w:val="001217BA"/>
    <w:rsid w:val="00122DE9"/>
    <w:rsid w:val="0012468B"/>
    <w:rsid w:val="0013215C"/>
    <w:rsid w:val="0013782F"/>
    <w:rsid w:val="00141D73"/>
    <w:rsid w:val="0014669B"/>
    <w:rsid w:val="00146757"/>
    <w:rsid w:val="001479EF"/>
    <w:rsid w:val="00152651"/>
    <w:rsid w:val="00155C80"/>
    <w:rsid w:val="0016153C"/>
    <w:rsid w:val="001639FA"/>
    <w:rsid w:val="00165922"/>
    <w:rsid w:val="001669AB"/>
    <w:rsid w:val="00172DEE"/>
    <w:rsid w:val="00177C2A"/>
    <w:rsid w:val="00183217"/>
    <w:rsid w:val="001A27A8"/>
    <w:rsid w:val="001A333F"/>
    <w:rsid w:val="001A5DA1"/>
    <w:rsid w:val="001B4C31"/>
    <w:rsid w:val="001C032F"/>
    <w:rsid w:val="001C1E22"/>
    <w:rsid w:val="001C235D"/>
    <w:rsid w:val="001C6985"/>
    <w:rsid w:val="001D687C"/>
    <w:rsid w:val="001E055E"/>
    <w:rsid w:val="001E26E7"/>
    <w:rsid w:val="001E35C2"/>
    <w:rsid w:val="001E5779"/>
    <w:rsid w:val="001F31EA"/>
    <w:rsid w:val="00206835"/>
    <w:rsid w:val="00211960"/>
    <w:rsid w:val="0023039D"/>
    <w:rsid w:val="00230B93"/>
    <w:rsid w:val="0023526E"/>
    <w:rsid w:val="0024014F"/>
    <w:rsid w:val="00240997"/>
    <w:rsid w:val="0024228A"/>
    <w:rsid w:val="00243382"/>
    <w:rsid w:val="00245434"/>
    <w:rsid w:val="00245890"/>
    <w:rsid w:val="00255F88"/>
    <w:rsid w:val="00257076"/>
    <w:rsid w:val="00260796"/>
    <w:rsid w:val="002633DB"/>
    <w:rsid w:val="0026398D"/>
    <w:rsid w:val="002732EA"/>
    <w:rsid w:val="0027353A"/>
    <w:rsid w:val="0027428C"/>
    <w:rsid w:val="00276AA3"/>
    <w:rsid w:val="00283C0C"/>
    <w:rsid w:val="002A752A"/>
    <w:rsid w:val="002A7E4B"/>
    <w:rsid w:val="002B0004"/>
    <w:rsid w:val="002B2D76"/>
    <w:rsid w:val="002B308E"/>
    <w:rsid w:val="002B3E2F"/>
    <w:rsid w:val="002C64BC"/>
    <w:rsid w:val="002D2207"/>
    <w:rsid w:val="002D69AF"/>
    <w:rsid w:val="002D7F3A"/>
    <w:rsid w:val="002E1135"/>
    <w:rsid w:val="002E2D94"/>
    <w:rsid w:val="002E36B8"/>
    <w:rsid w:val="002E42E6"/>
    <w:rsid w:val="002E551B"/>
    <w:rsid w:val="002E7CF4"/>
    <w:rsid w:val="002F0B5E"/>
    <w:rsid w:val="002F2F86"/>
    <w:rsid w:val="002F300C"/>
    <w:rsid w:val="00302A23"/>
    <w:rsid w:val="0030683D"/>
    <w:rsid w:val="003212A6"/>
    <w:rsid w:val="003235E4"/>
    <w:rsid w:val="00323795"/>
    <w:rsid w:val="003261C1"/>
    <w:rsid w:val="003327BC"/>
    <w:rsid w:val="00342F2B"/>
    <w:rsid w:val="003463AF"/>
    <w:rsid w:val="00354542"/>
    <w:rsid w:val="00364FB0"/>
    <w:rsid w:val="003654B1"/>
    <w:rsid w:val="00370A3F"/>
    <w:rsid w:val="00375B64"/>
    <w:rsid w:val="00377FAF"/>
    <w:rsid w:val="00382101"/>
    <w:rsid w:val="003913B1"/>
    <w:rsid w:val="00394FB9"/>
    <w:rsid w:val="003A433A"/>
    <w:rsid w:val="003A5F71"/>
    <w:rsid w:val="003A6285"/>
    <w:rsid w:val="003A7AA1"/>
    <w:rsid w:val="003B6709"/>
    <w:rsid w:val="003C410B"/>
    <w:rsid w:val="003C433A"/>
    <w:rsid w:val="003C4F1C"/>
    <w:rsid w:val="003D01EB"/>
    <w:rsid w:val="003D02AC"/>
    <w:rsid w:val="003D1E05"/>
    <w:rsid w:val="003D41A1"/>
    <w:rsid w:val="003D469D"/>
    <w:rsid w:val="003D489E"/>
    <w:rsid w:val="003D58EA"/>
    <w:rsid w:val="003E124D"/>
    <w:rsid w:val="003E3368"/>
    <w:rsid w:val="003E6153"/>
    <w:rsid w:val="004026BA"/>
    <w:rsid w:val="0040523F"/>
    <w:rsid w:val="00420152"/>
    <w:rsid w:val="0042077C"/>
    <w:rsid w:val="004211A5"/>
    <w:rsid w:val="004249FC"/>
    <w:rsid w:val="00430568"/>
    <w:rsid w:val="00432232"/>
    <w:rsid w:val="004350A2"/>
    <w:rsid w:val="004438E7"/>
    <w:rsid w:val="004511D6"/>
    <w:rsid w:val="00455FB7"/>
    <w:rsid w:val="004600ED"/>
    <w:rsid w:val="004609D4"/>
    <w:rsid w:val="0046237C"/>
    <w:rsid w:val="00463813"/>
    <w:rsid w:val="004778D0"/>
    <w:rsid w:val="004808CF"/>
    <w:rsid w:val="0048106C"/>
    <w:rsid w:val="00481B9B"/>
    <w:rsid w:val="004828E2"/>
    <w:rsid w:val="00492DB0"/>
    <w:rsid w:val="00496FF7"/>
    <w:rsid w:val="00497C0E"/>
    <w:rsid w:val="004A15D6"/>
    <w:rsid w:val="004A4568"/>
    <w:rsid w:val="004A50C6"/>
    <w:rsid w:val="004A5E0C"/>
    <w:rsid w:val="004A747F"/>
    <w:rsid w:val="004B3760"/>
    <w:rsid w:val="004B3C8E"/>
    <w:rsid w:val="004B5E30"/>
    <w:rsid w:val="004B5F35"/>
    <w:rsid w:val="004B7B3B"/>
    <w:rsid w:val="004C399E"/>
    <w:rsid w:val="004D091B"/>
    <w:rsid w:val="004D73C2"/>
    <w:rsid w:val="004F2D62"/>
    <w:rsid w:val="004F7361"/>
    <w:rsid w:val="004F78B3"/>
    <w:rsid w:val="0051531E"/>
    <w:rsid w:val="00526DF6"/>
    <w:rsid w:val="00531783"/>
    <w:rsid w:val="005409A2"/>
    <w:rsid w:val="00545E73"/>
    <w:rsid w:val="005460DC"/>
    <w:rsid w:val="00546585"/>
    <w:rsid w:val="00547EA9"/>
    <w:rsid w:val="00553990"/>
    <w:rsid w:val="00567ACD"/>
    <w:rsid w:val="0057013F"/>
    <w:rsid w:val="00571758"/>
    <w:rsid w:val="00577654"/>
    <w:rsid w:val="005915AD"/>
    <w:rsid w:val="005A06D5"/>
    <w:rsid w:val="005A51C6"/>
    <w:rsid w:val="005A5D36"/>
    <w:rsid w:val="005B7A14"/>
    <w:rsid w:val="005C59B4"/>
    <w:rsid w:val="005C6062"/>
    <w:rsid w:val="005D1409"/>
    <w:rsid w:val="005D1AA4"/>
    <w:rsid w:val="005D1EDE"/>
    <w:rsid w:val="005D3638"/>
    <w:rsid w:val="005D3BDE"/>
    <w:rsid w:val="005E7455"/>
    <w:rsid w:val="005F0E1C"/>
    <w:rsid w:val="00601E55"/>
    <w:rsid w:val="00604A78"/>
    <w:rsid w:val="00612657"/>
    <w:rsid w:val="00622CB1"/>
    <w:rsid w:val="00627AC1"/>
    <w:rsid w:val="00635DA5"/>
    <w:rsid w:val="00637EEF"/>
    <w:rsid w:val="00645DA9"/>
    <w:rsid w:val="00646A7F"/>
    <w:rsid w:val="00646E06"/>
    <w:rsid w:val="00652267"/>
    <w:rsid w:val="00655FA1"/>
    <w:rsid w:val="00656788"/>
    <w:rsid w:val="006578DA"/>
    <w:rsid w:val="0066256C"/>
    <w:rsid w:val="0067027C"/>
    <w:rsid w:val="00672A48"/>
    <w:rsid w:val="006730B1"/>
    <w:rsid w:val="00676D4F"/>
    <w:rsid w:val="00683838"/>
    <w:rsid w:val="00687306"/>
    <w:rsid w:val="00692885"/>
    <w:rsid w:val="00692AD8"/>
    <w:rsid w:val="0069334D"/>
    <w:rsid w:val="006967ED"/>
    <w:rsid w:val="006A45E1"/>
    <w:rsid w:val="006A523D"/>
    <w:rsid w:val="006B18FB"/>
    <w:rsid w:val="006B2AA8"/>
    <w:rsid w:val="006B341B"/>
    <w:rsid w:val="006B3832"/>
    <w:rsid w:val="006B6F7B"/>
    <w:rsid w:val="006B7D7F"/>
    <w:rsid w:val="006D27F9"/>
    <w:rsid w:val="006D40EF"/>
    <w:rsid w:val="006D5561"/>
    <w:rsid w:val="006D70FB"/>
    <w:rsid w:val="006F0ED5"/>
    <w:rsid w:val="006F3C4F"/>
    <w:rsid w:val="006F6562"/>
    <w:rsid w:val="006F72DC"/>
    <w:rsid w:val="00700703"/>
    <w:rsid w:val="007038BA"/>
    <w:rsid w:val="007161B1"/>
    <w:rsid w:val="0071684F"/>
    <w:rsid w:val="00726CDC"/>
    <w:rsid w:val="0074318F"/>
    <w:rsid w:val="00745DC3"/>
    <w:rsid w:val="00751D47"/>
    <w:rsid w:val="00753292"/>
    <w:rsid w:val="00753D7C"/>
    <w:rsid w:val="00755C25"/>
    <w:rsid w:val="00773C50"/>
    <w:rsid w:val="0078364E"/>
    <w:rsid w:val="00792380"/>
    <w:rsid w:val="0079358E"/>
    <w:rsid w:val="0079687B"/>
    <w:rsid w:val="007A67F3"/>
    <w:rsid w:val="007C637C"/>
    <w:rsid w:val="007C7DA5"/>
    <w:rsid w:val="007D3AF2"/>
    <w:rsid w:val="007D4BE7"/>
    <w:rsid w:val="007D7A35"/>
    <w:rsid w:val="007E00CF"/>
    <w:rsid w:val="007E120A"/>
    <w:rsid w:val="007E24E2"/>
    <w:rsid w:val="007E5E5E"/>
    <w:rsid w:val="007F5E4C"/>
    <w:rsid w:val="008000F9"/>
    <w:rsid w:val="00800101"/>
    <w:rsid w:val="008006C9"/>
    <w:rsid w:val="008037D5"/>
    <w:rsid w:val="00806712"/>
    <w:rsid w:val="00807DF1"/>
    <w:rsid w:val="0081492F"/>
    <w:rsid w:val="00821800"/>
    <w:rsid w:val="008306E5"/>
    <w:rsid w:val="00837352"/>
    <w:rsid w:val="00847260"/>
    <w:rsid w:val="00847F83"/>
    <w:rsid w:val="008513E0"/>
    <w:rsid w:val="008525E0"/>
    <w:rsid w:val="00852935"/>
    <w:rsid w:val="00855FEC"/>
    <w:rsid w:val="008568D5"/>
    <w:rsid w:val="00860400"/>
    <w:rsid w:val="0087055A"/>
    <w:rsid w:val="008830C2"/>
    <w:rsid w:val="008845AE"/>
    <w:rsid w:val="00886446"/>
    <w:rsid w:val="008900A0"/>
    <w:rsid w:val="00895FC3"/>
    <w:rsid w:val="008A006D"/>
    <w:rsid w:val="008A5E14"/>
    <w:rsid w:val="008A734A"/>
    <w:rsid w:val="008B44CB"/>
    <w:rsid w:val="008C5756"/>
    <w:rsid w:val="008C7273"/>
    <w:rsid w:val="008D493F"/>
    <w:rsid w:val="008D5805"/>
    <w:rsid w:val="008D5D2B"/>
    <w:rsid w:val="008D5DDA"/>
    <w:rsid w:val="008D752F"/>
    <w:rsid w:val="008E36B1"/>
    <w:rsid w:val="008E49ED"/>
    <w:rsid w:val="008E57F3"/>
    <w:rsid w:val="008E6BF0"/>
    <w:rsid w:val="009012CB"/>
    <w:rsid w:val="00901642"/>
    <w:rsid w:val="00902709"/>
    <w:rsid w:val="00903B66"/>
    <w:rsid w:val="00914A27"/>
    <w:rsid w:val="00920973"/>
    <w:rsid w:val="00926B55"/>
    <w:rsid w:val="00926CC1"/>
    <w:rsid w:val="0093159D"/>
    <w:rsid w:val="00931C62"/>
    <w:rsid w:val="0094034D"/>
    <w:rsid w:val="00945160"/>
    <w:rsid w:val="00947E1F"/>
    <w:rsid w:val="009516F2"/>
    <w:rsid w:val="00956C1F"/>
    <w:rsid w:val="00957055"/>
    <w:rsid w:val="00957480"/>
    <w:rsid w:val="00963125"/>
    <w:rsid w:val="0096368D"/>
    <w:rsid w:val="00980466"/>
    <w:rsid w:val="00983E63"/>
    <w:rsid w:val="00986CDE"/>
    <w:rsid w:val="009A0E0B"/>
    <w:rsid w:val="009A2C3F"/>
    <w:rsid w:val="009B6755"/>
    <w:rsid w:val="009B765F"/>
    <w:rsid w:val="009C00D9"/>
    <w:rsid w:val="009C4033"/>
    <w:rsid w:val="009D19D3"/>
    <w:rsid w:val="009E1E39"/>
    <w:rsid w:val="009E27BE"/>
    <w:rsid w:val="009E68E8"/>
    <w:rsid w:val="009F5BE5"/>
    <w:rsid w:val="009F5F1D"/>
    <w:rsid w:val="00A05DCD"/>
    <w:rsid w:val="00A05ECA"/>
    <w:rsid w:val="00A107A9"/>
    <w:rsid w:val="00A11F97"/>
    <w:rsid w:val="00A13A1F"/>
    <w:rsid w:val="00A14FC4"/>
    <w:rsid w:val="00A20A4D"/>
    <w:rsid w:val="00A215EE"/>
    <w:rsid w:val="00A231DD"/>
    <w:rsid w:val="00A25138"/>
    <w:rsid w:val="00A357DB"/>
    <w:rsid w:val="00A37DA1"/>
    <w:rsid w:val="00A4219C"/>
    <w:rsid w:val="00A4598A"/>
    <w:rsid w:val="00A45D66"/>
    <w:rsid w:val="00A5141B"/>
    <w:rsid w:val="00A54FEF"/>
    <w:rsid w:val="00A56322"/>
    <w:rsid w:val="00A67A17"/>
    <w:rsid w:val="00A72E82"/>
    <w:rsid w:val="00A85A2F"/>
    <w:rsid w:val="00A8634A"/>
    <w:rsid w:val="00A868F5"/>
    <w:rsid w:val="00A92405"/>
    <w:rsid w:val="00AA312B"/>
    <w:rsid w:val="00AA6528"/>
    <w:rsid w:val="00AB6DCF"/>
    <w:rsid w:val="00AD6A8E"/>
    <w:rsid w:val="00AD7550"/>
    <w:rsid w:val="00AE06C1"/>
    <w:rsid w:val="00AE118C"/>
    <w:rsid w:val="00AE48F4"/>
    <w:rsid w:val="00AE6278"/>
    <w:rsid w:val="00AF1E88"/>
    <w:rsid w:val="00AF2794"/>
    <w:rsid w:val="00AF4C2B"/>
    <w:rsid w:val="00B0070E"/>
    <w:rsid w:val="00B0273A"/>
    <w:rsid w:val="00B0634A"/>
    <w:rsid w:val="00B2047D"/>
    <w:rsid w:val="00B2498B"/>
    <w:rsid w:val="00B24A91"/>
    <w:rsid w:val="00B33EA3"/>
    <w:rsid w:val="00B3506E"/>
    <w:rsid w:val="00B350E7"/>
    <w:rsid w:val="00B41855"/>
    <w:rsid w:val="00B4590C"/>
    <w:rsid w:val="00B50B3B"/>
    <w:rsid w:val="00B70AC7"/>
    <w:rsid w:val="00B71B4A"/>
    <w:rsid w:val="00B77640"/>
    <w:rsid w:val="00B8224C"/>
    <w:rsid w:val="00B84084"/>
    <w:rsid w:val="00B87891"/>
    <w:rsid w:val="00B904C8"/>
    <w:rsid w:val="00B91EFB"/>
    <w:rsid w:val="00B9395B"/>
    <w:rsid w:val="00B93FDB"/>
    <w:rsid w:val="00BA2ADD"/>
    <w:rsid w:val="00BA33AE"/>
    <w:rsid w:val="00BB0582"/>
    <w:rsid w:val="00BB6B03"/>
    <w:rsid w:val="00BB6BC8"/>
    <w:rsid w:val="00BB7508"/>
    <w:rsid w:val="00BC2F27"/>
    <w:rsid w:val="00BC3C6C"/>
    <w:rsid w:val="00BC3F8F"/>
    <w:rsid w:val="00BC47EF"/>
    <w:rsid w:val="00BD2650"/>
    <w:rsid w:val="00BE006D"/>
    <w:rsid w:val="00BF6186"/>
    <w:rsid w:val="00C0167D"/>
    <w:rsid w:val="00C01B1A"/>
    <w:rsid w:val="00C11E43"/>
    <w:rsid w:val="00C124BA"/>
    <w:rsid w:val="00C24354"/>
    <w:rsid w:val="00C2486D"/>
    <w:rsid w:val="00C33CBE"/>
    <w:rsid w:val="00C34A1D"/>
    <w:rsid w:val="00C36867"/>
    <w:rsid w:val="00C42071"/>
    <w:rsid w:val="00C439E6"/>
    <w:rsid w:val="00C653A9"/>
    <w:rsid w:val="00C66B94"/>
    <w:rsid w:val="00C67531"/>
    <w:rsid w:val="00C708AE"/>
    <w:rsid w:val="00C719ED"/>
    <w:rsid w:val="00C73BBA"/>
    <w:rsid w:val="00C740B8"/>
    <w:rsid w:val="00C74C66"/>
    <w:rsid w:val="00C7537C"/>
    <w:rsid w:val="00C760F0"/>
    <w:rsid w:val="00C80A1D"/>
    <w:rsid w:val="00C813A7"/>
    <w:rsid w:val="00C82B29"/>
    <w:rsid w:val="00C85620"/>
    <w:rsid w:val="00C87DBA"/>
    <w:rsid w:val="00C97B7F"/>
    <w:rsid w:val="00C97FB2"/>
    <w:rsid w:val="00CA10D7"/>
    <w:rsid w:val="00CA22A8"/>
    <w:rsid w:val="00CA40A4"/>
    <w:rsid w:val="00CB1B3C"/>
    <w:rsid w:val="00CB7D31"/>
    <w:rsid w:val="00CC10B8"/>
    <w:rsid w:val="00CC73BE"/>
    <w:rsid w:val="00CC7B74"/>
    <w:rsid w:val="00CD0735"/>
    <w:rsid w:val="00CE15DF"/>
    <w:rsid w:val="00CE5AA9"/>
    <w:rsid w:val="00CE6A22"/>
    <w:rsid w:val="00CF3610"/>
    <w:rsid w:val="00CF45BE"/>
    <w:rsid w:val="00D0176A"/>
    <w:rsid w:val="00D0357D"/>
    <w:rsid w:val="00D144A9"/>
    <w:rsid w:val="00D1749D"/>
    <w:rsid w:val="00D24A0E"/>
    <w:rsid w:val="00D265EF"/>
    <w:rsid w:val="00D30B8C"/>
    <w:rsid w:val="00D35B0E"/>
    <w:rsid w:val="00D46350"/>
    <w:rsid w:val="00D50218"/>
    <w:rsid w:val="00D50325"/>
    <w:rsid w:val="00D52B5B"/>
    <w:rsid w:val="00D60535"/>
    <w:rsid w:val="00D63F6C"/>
    <w:rsid w:val="00D6614E"/>
    <w:rsid w:val="00D66391"/>
    <w:rsid w:val="00D664C5"/>
    <w:rsid w:val="00D77F21"/>
    <w:rsid w:val="00D87EB5"/>
    <w:rsid w:val="00D9206C"/>
    <w:rsid w:val="00D96102"/>
    <w:rsid w:val="00DA057B"/>
    <w:rsid w:val="00DA0989"/>
    <w:rsid w:val="00DB6FFE"/>
    <w:rsid w:val="00DB7EC3"/>
    <w:rsid w:val="00DC320A"/>
    <w:rsid w:val="00DC42C4"/>
    <w:rsid w:val="00DC5C95"/>
    <w:rsid w:val="00DC69C6"/>
    <w:rsid w:val="00DC6AE9"/>
    <w:rsid w:val="00DD0E7C"/>
    <w:rsid w:val="00DD2A02"/>
    <w:rsid w:val="00DD3205"/>
    <w:rsid w:val="00DD7B12"/>
    <w:rsid w:val="00DF2D8A"/>
    <w:rsid w:val="00DF5154"/>
    <w:rsid w:val="00DF66B9"/>
    <w:rsid w:val="00E02C17"/>
    <w:rsid w:val="00E0327B"/>
    <w:rsid w:val="00E0779A"/>
    <w:rsid w:val="00E07B49"/>
    <w:rsid w:val="00E11441"/>
    <w:rsid w:val="00E16529"/>
    <w:rsid w:val="00E1681D"/>
    <w:rsid w:val="00E1752F"/>
    <w:rsid w:val="00E223FA"/>
    <w:rsid w:val="00E228BF"/>
    <w:rsid w:val="00E243F5"/>
    <w:rsid w:val="00E34FB1"/>
    <w:rsid w:val="00E516CF"/>
    <w:rsid w:val="00E521F4"/>
    <w:rsid w:val="00E52732"/>
    <w:rsid w:val="00E547A1"/>
    <w:rsid w:val="00E80437"/>
    <w:rsid w:val="00E8177A"/>
    <w:rsid w:val="00E85DD9"/>
    <w:rsid w:val="00E86C05"/>
    <w:rsid w:val="00E86D5C"/>
    <w:rsid w:val="00E90C03"/>
    <w:rsid w:val="00E964EA"/>
    <w:rsid w:val="00EA5509"/>
    <w:rsid w:val="00EB1A7E"/>
    <w:rsid w:val="00EB1FE7"/>
    <w:rsid w:val="00EB3445"/>
    <w:rsid w:val="00EC1DAF"/>
    <w:rsid w:val="00EC3F08"/>
    <w:rsid w:val="00EC4764"/>
    <w:rsid w:val="00ED4245"/>
    <w:rsid w:val="00ED55F0"/>
    <w:rsid w:val="00ED780D"/>
    <w:rsid w:val="00ED7AAB"/>
    <w:rsid w:val="00EE05E9"/>
    <w:rsid w:val="00EE22DC"/>
    <w:rsid w:val="00EE4175"/>
    <w:rsid w:val="00EE5949"/>
    <w:rsid w:val="00EF4019"/>
    <w:rsid w:val="00F00BDF"/>
    <w:rsid w:val="00F01080"/>
    <w:rsid w:val="00F03EE6"/>
    <w:rsid w:val="00F1036D"/>
    <w:rsid w:val="00F11384"/>
    <w:rsid w:val="00F25003"/>
    <w:rsid w:val="00F26477"/>
    <w:rsid w:val="00F35DA9"/>
    <w:rsid w:val="00F40D66"/>
    <w:rsid w:val="00F4434B"/>
    <w:rsid w:val="00F54F90"/>
    <w:rsid w:val="00F56619"/>
    <w:rsid w:val="00F62F83"/>
    <w:rsid w:val="00F7653D"/>
    <w:rsid w:val="00F76605"/>
    <w:rsid w:val="00F812F0"/>
    <w:rsid w:val="00F85C69"/>
    <w:rsid w:val="00F903C1"/>
    <w:rsid w:val="00F95F61"/>
    <w:rsid w:val="00FA10EA"/>
    <w:rsid w:val="00FA5280"/>
    <w:rsid w:val="00FC14DC"/>
    <w:rsid w:val="00FC44BD"/>
    <w:rsid w:val="00FE11AA"/>
    <w:rsid w:val="00FE122F"/>
    <w:rsid w:val="00FE57AB"/>
    <w:rsid w:val="00FF6F77"/>
    <w:rsid w:val="00FF79C1"/>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ocId w14:val="06330D0A"/>
  <w15:chartTrackingRefBased/>
  <w15:docId w15:val="{CB81FDCE-1F1A-40D4-8C5C-150865B1F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G Times" w:hAnsi="CG Times"/>
      <w:snapToGrid w:val="0"/>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1800" w:hanging="720"/>
    </w:pPr>
  </w:style>
  <w:style w:type="paragraph" w:customStyle="1" w:styleId="a">
    <w:name w:val="_"/>
    <w:basedOn w:val="Normal"/>
    <w:pPr>
      <w:ind w:left="1800" w:hanging="720"/>
    </w:pPr>
  </w:style>
  <w:style w:type="paragraph" w:styleId="Title">
    <w:name w:val="Title"/>
    <w:basedOn w:val="Normal"/>
    <w:qFormat/>
    <w:pPr>
      <w:jc w:val="center"/>
    </w:pPr>
    <w:rPr>
      <w:b/>
    </w:rPr>
  </w:style>
  <w:style w:type="paragraph" w:styleId="BodyTextIndent">
    <w:name w:val="Body Text Indent"/>
    <w:basedOn w:val="Normal"/>
    <w:pPr>
      <w:widowControl/>
      <w:ind w:left="1440"/>
    </w:pPr>
    <w:rPr>
      <w:rFonts w:ascii="Times New Roman" w:hAnsi="Times New Roman"/>
      <w:snapToGrid/>
    </w:rPr>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uiPriority w:val="99"/>
    <w:pPr>
      <w:widowControl/>
      <w:spacing w:before="100" w:beforeAutospacing="1" w:after="100" w:afterAutospacing="1"/>
    </w:pPr>
    <w:rPr>
      <w:rFonts w:ascii="Times New Roman" w:hAnsi="Times New Roman"/>
      <w:snapToGrid/>
      <w:color w:val="000000"/>
      <w:szCs w:val="24"/>
    </w:rPr>
  </w:style>
  <w:style w:type="paragraph" w:styleId="Header">
    <w:name w:val="header"/>
    <w:basedOn w:val="Normal"/>
    <w:pPr>
      <w:widowControl/>
      <w:tabs>
        <w:tab w:val="center" w:pos="4320"/>
        <w:tab w:val="right" w:pos="8640"/>
      </w:tabs>
    </w:pPr>
    <w:rPr>
      <w:rFonts w:ascii="Times New Roman" w:hAnsi="Times New Roman"/>
      <w:snapToGrid/>
      <w:szCs w:val="24"/>
    </w:rPr>
  </w:style>
  <w:style w:type="paragraph" w:styleId="BodyText">
    <w:name w:val="Body Text"/>
    <w:basedOn w:val="Normal"/>
    <w:rPr>
      <w:rFonts w:ascii="Times New Roman" w:hAnsi="Times New Roman"/>
      <w:b/>
      <w:color w:val="3366FF"/>
    </w:rPr>
  </w:style>
  <w:style w:type="paragraph" w:styleId="BodyTextIndent2">
    <w:name w:val="Body Text Indent 2"/>
    <w:basedOn w:val="Normal"/>
    <w:pPr>
      <w:widowControl/>
      <w:ind w:left="720"/>
    </w:pPr>
    <w:rPr>
      <w:rFonts w:ascii="Times New Roman" w:hAnsi="Times New Roman"/>
      <w:snapToGrid/>
      <w:szCs w:val="24"/>
    </w:rPr>
  </w:style>
  <w:style w:type="paragraph" w:styleId="FootnoteText">
    <w:name w:val="footnote text"/>
    <w:basedOn w:val="Normal"/>
    <w:semiHidden/>
    <w:pPr>
      <w:widowControl/>
    </w:pPr>
    <w:rPr>
      <w:rFonts w:ascii="Times New Roman" w:hAnsi="Times New Roman"/>
      <w:snapToGrid/>
      <w:sz w:val="20"/>
    </w:rPr>
  </w:style>
  <w:style w:type="paragraph" w:styleId="Footer">
    <w:name w:val="footer"/>
    <w:basedOn w:val="Normal"/>
    <w:pPr>
      <w:tabs>
        <w:tab w:val="center" w:pos="4320"/>
        <w:tab w:val="right" w:pos="8640"/>
      </w:tabs>
    </w:pPr>
  </w:style>
  <w:style w:type="paragraph" w:styleId="BodyText2">
    <w:name w:val="Body Text 2"/>
    <w:basedOn w:val="Normal"/>
    <w:pPr>
      <w:widowControl/>
    </w:pPr>
    <w:rPr>
      <w:rFonts w:ascii="Times New Roman" w:hAnsi="Times New Roman"/>
      <w:snapToGrid/>
    </w:rPr>
  </w:style>
  <w:style w:type="paragraph" w:styleId="BodyTextIndent3">
    <w:name w:val="Body Text Indent 3"/>
    <w:basedOn w:val="Normal"/>
    <w:pPr>
      <w:widowControl/>
      <w:spacing w:before="100" w:beforeAutospacing="1" w:after="100" w:afterAutospacing="1"/>
    </w:pPr>
    <w:rPr>
      <w:rFonts w:ascii="Arial Unicode MS" w:eastAsia="Arial Unicode MS" w:hAnsi="Arial Unicode MS" w:cs="Arial Unicode MS"/>
      <w:snapToGrid/>
      <w:szCs w:val="24"/>
    </w:rPr>
  </w:style>
  <w:style w:type="paragraph" w:styleId="BalloonText">
    <w:name w:val="Balloon Text"/>
    <w:basedOn w:val="Normal"/>
    <w:semiHidden/>
    <w:rsid w:val="00687306"/>
    <w:rPr>
      <w:rFonts w:ascii="Tahoma" w:hAnsi="Tahoma" w:cs="Tahoma"/>
      <w:sz w:val="16"/>
      <w:szCs w:val="16"/>
    </w:rPr>
  </w:style>
  <w:style w:type="paragraph" w:styleId="DocumentMap">
    <w:name w:val="Document Map"/>
    <w:basedOn w:val="Normal"/>
    <w:semiHidden/>
    <w:rsid w:val="00260796"/>
    <w:pPr>
      <w:shd w:val="clear" w:color="auto" w:fill="000080"/>
    </w:pPr>
    <w:rPr>
      <w:rFonts w:ascii="Tahoma" w:hAnsi="Tahoma" w:cs="Tahoma"/>
      <w:sz w:val="20"/>
    </w:rPr>
  </w:style>
  <w:style w:type="paragraph" w:styleId="ListParagraph">
    <w:name w:val="List Paragraph"/>
    <w:basedOn w:val="Normal"/>
    <w:uiPriority w:val="34"/>
    <w:qFormat/>
    <w:rsid w:val="00AE118C"/>
    <w:pPr>
      <w:widowControl/>
      <w:ind w:left="720"/>
    </w:pPr>
    <w:rPr>
      <w:rFonts w:ascii="Calibri" w:eastAsia="Calibri" w:hAnsi="Calibri"/>
      <w:snapToGrid/>
      <w:sz w:val="22"/>
      <w:szCs w:val="22"/>
    </w:rPr>
  </w:style>
  <w:style w:type="character" w:styleId="CommentReference">
    <w:name w:val="annotation reference"/>
    <w:rsid w:val="002E7CF4"/>
    <w:rPr>
      <w:sz w:val="16"/>
      <w:szCs w:val="16"/>
    </w:rPr>
  </w:style>
  <w:style w:type="paragraph" w:styleId="CommentText">
    <w:name w:val="annotation text"/>
    <w:basedOn w:val="Normal"/>
    <w:link w:val="CommentTextChar"/>
    <w:rsid w:val="002E7CF4"/>
    <w:rPr>
      <w:sz w:val="20"/>
      <w:lang w:val="x-none" w:eastAsia="x-none"/>
    </w:rPr>
  </w:style>
  <w:style w:type="character" w:customStyle="1" w:styleId="CommentTextChar">
    <w:name w:val="Comment Text Char"/>
    <w:link w:val="CommentText"/>
    <w:rsid w:val="002E7CF4"/>
    <w:rPr>
      <w:rFonts w:ascii="CG Times" w:hAnsi="CG Times"/>
      <w:snapToGrid w:val="0"/>
    </w:rPr>
  </w:style>
  <w:style w:type="paragraph" w:styleId="CommentSubject">
    <w:name w:val="annotation subject"/>
    <w:basedOn w:val="CommentText"/>
    <w:next w:val="CommentText"/>
    <w:link w:val="CommentSubjectChar"/>
    <w:rsid w:val="002E7CF4"/>
    <w:rPr>
      <w:b/>
      <w:bCs/>
    </w:rPr>
  </w:style>
  <w:style w:type="character" w:customStyle="1" w:styleId="CommentSubjectChar">
    <w:name w:val="Comment Subject Char"/>
    <w:link w:val="CommentSubject"/>
    <w:rsid w:val="002E7CF4"/>
    <w:rPr>
      <w:rFonts w:ascii="CG Times" w:hAnsi="CG Times"/>
      <w:b/>
      <w:bCs/>
      <w:snapToGrid w:val="0"/>
    </w:rPr>
  </w:style>
  <w:style w:type="paragraph" w:styleId="Revision">
    <w:name w:val="Revision"/>
    <w:hidden/>
    <w:uiPriority w:val="99"/>
    <w:semiHidden/>
    <w:rsid w:val="0057013F"/>
    <w:rPr>
      <w:rFonts w:ascii="CG Times" w:hAnsi="CG Times"/>
      <w:snapToGrid w:val="0"/>
      <w:sz w:val="24"/>
    </w:rPr>
  </w:style>
  <w:style w:type="character" w:styleId="Emphasis">
    <w:name w:val="Emphasis"/>
    <w:uiPriority w:val="20"/>
    <w:qFormat/>
    <w:rsid w:val="0057013F"/>
    <w:rPr>
      <w:b/>
      <w:bCs/>
      <w:i w:val="0"/>
      <w:iCs w:val="0"/>
    </w:rPr>
  </w:style>
  <w:style w:type="paragraph" w:styleId="HTMLPreformatted">
    <w:name w:val="HTML Preformatted"/>
    <w:basedOn w:val="Normal"/>
    <w:link w:val="HTMLPreformattedChar"/>
    <w:uiPriority w:val="99"/>
    <w:unhideWhenUsed/>
    <w:rsid w:val="006522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sz w:val="20"/>
      <w:lang w:val="x-none" w:eastAsia="x-none"/>
    </w:rPr>
  </w:style>
  <w:style w:type="character" w:customStyle="1" w:styleId="HTMLPreformattedChar">
    <w:name w:val="HTML Preformatted Char"/>
    <w:link w:val="HTMLPreformatted"/>
    <w:uiPriority w:val="99"/>
    <w:rsid w:val="00652267"/>
    <w:rPr>
      <w:rFonts w:ascii="Courier New" w:hAnsi="Courier New" w:cs="Courier New"/>
    </w:rPr>
  </w:style>
  <w:style w:type="character" w:styleId="Strong">
    <w:name w:val="Strong"/>
    <w:uiPriority w:val="22"/>
    <w:qFormat/>
    <w:rsid w:val="00A92405"/>
    <w:rPr>
      <w:b/>
      <w:bCs/>
    </w:rPr>
  </w:style>
  <w:style w:type="paragraph" w:styleId="PlainText">
    <w:name w:val="Plain Text"/>
    <w:basedOn w:val="Normal"/>
    <w:link w:val="PlainTextChar"/>
    <w:uiPriority w:val="99"/>
    <w:unhideWhenUsed/>
    <w:rsid w:val="003A6285"/>
    <w:pPr>
      <w:widowControl/>
    </w:pPr>
    <w:rPr>
      <w:rFonts w:ascii="Calibri" w:eastAsia="Calibri" w:hAnsi="Calibri"/>
      <w:snapToGrid/>
      <w:sz w:val="22"/>
      <w:szCs w:val="21"/>
      <w:lang w:val="x-none" w:eastAsia="x-none"/>
    </w:rPr>
  </w:style>
  <w:style w:type="character" w:customStyle="1" w:styleId="PlainTextChar">
    <w:name w:val="Plain Text Char"/>
    <w:link w:val="PlainText"/>
    <w:uiPriority w:val="99"/>
    <w:rsid w:val="003A6285"/>
    <w:rPr>
      <w:rFonts w:ascii="Calibri" w:eastAsia="Calibri" w:hAnsi="Calibri" w:cs="Consolas"/>
      <w:sz w:val="22"/>
      <w:szCs w:val="21"/>
    </w:rPr>
  </w:style>
  <w:style w:type="character" w:customStyle="1" w:styleId="normaltextrun">
    <w:name w:val="normaltextrun"/>
    <w:basedOn w:val="DefaultParagraphFont"/>
    <w:rsid w:val="00AD7550"/>
  </w:style>
  <w:style w:type="character" w:customStyle="1" w:styleId="eop">
    <w:name w:val="eop"/>
    <w:basedOn w:val="DefaultParagraphFont"/>
    <w:rsid w:val="00AD7550"/>
  </w:style>
  <w:style w:type="character" w:styleId="UnresolvedMention">
    <w:name w:val="Unresolved Mention"/>
    <w:basedOn w:val="DefaultParagraphFont"/>
    <w:uiPriority w:val="99"/>
    <w:semiHidden/>
    <w:unhideWhenUsed/>
    <w:rsid w:val="00B822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hrsa.gov/" TargetMode="External" /><Relationship Id="rId11" Type="http://schemas.openxmlformats.org/officeDocument/2006/relationships/hyperlink" Target="http://www.bls.gov/oes/current/oes172081.htm" TargetMode="External" /><Relationship Id="rId12" Type="http://schemas.openxmlformats.org/officeDocument/2006/relationships/hyperlink" Target="https://bphc.hrsa.gov/funding/funding-opportunities/capital-development-grants/environmental-historic-preservation-technical-assistance"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ongress.gov/bill/116th-congress/house-bill/266/text" TargetMode="External" /><Relationship Id="rId9" Type="http://schemas.openxmlformats.org/officeDocument/2006/relationships/hyperlink" Target="https://www.congress.gov/116/bills/hr748/BILLS-116hr748enr.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15" ma:contentTypeDescription="Create a new document." ma:contentTypeScope="" ma:versionID="913832f30613bd24d026814b6a84fd05">
  <xsd:schema xmlns:xsd="http://www.w3.org/2001/XMLSchema" xmlns:xs="http://www.w3.org/2001/XMLSchema" xmlns:p="http://schemas.microsoft.com/office/2006/metadata/properties" xmlns:ns3="589fc4a7-9825-4918-b2d3-6237c872ffbf" xmlns:ns4="0b516ab0-04e4-4c88-99cd-523706b96b1a" targetNamespace="http://schemas.microsoft.com/office/2006/metadata/properties" ma:root="true" ma:fieldsID="9eb5f94592d63c6a9ba364e4079440a3" ns3:_="" ns4:_="">
    <xsd:import namespace="589fc4a7-9825-4918-b2d3-6237c872ffbf"/>
    <xsd:import namespace="0b516ab0-04e4-4c88-99cd-523706b96b1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fc4a7-9825-4918-b2d3-6237c872f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0b516ab0-04e4-4c88-99cd-523706b96b1a" xsi:nil="true"/>
  </documentManagement>
</p:properties>
</file>

<file path=customXml/itemProps1.xml><?xml version="1.0" encoding="utf-8"?>
<ds:datastoreItem xmlns:ds="http://schemas.openxmlformats.org/officeDocument/2006/customXml" ds:itemID="{978972EA-2E91-4C0B-9CD2-919B533B88C3}">
  <ds:schemaRefs>
    <ds:schemaRef ds:uri="http://schemas.microsoft.com/sharepoint/v3/contenttype/forms"/>
  </ds:schemaRefs>
</ds:datastoreItem>
</file>

<file path=customXml/itemProps2.xml><?xml version="1.0" encoding="utf-8"?>
<ds:datastoreItem xmlns:ds="http://schemas.openxmlformats.org/officeDocument/2006/customXml" ds:itemID="{30B87DB3-A4E4-42B2-A1AF-0EA291A1D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fc4a7-9825-4918-b2d3-6237c872ffbf"/>
    <ds:schemaRef ds:uri="0b516ab0-04e4-4c88-99cd-523706b96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8763D1-B061-4071-BD3E-1115DF95EE27}">
  <ds:schemaRefs>
    <ds:schemaRef ds:uri="http://schemas.openxmlformats.org/officeDocument/2006/bibliography"/>
  </ds:schemaRefs>
</ds:datastoreItem>
</file>

<file path=customXml/itemProps4.xml><?xml version="1.0" encoding="utf-8"?>
<ds:datastoreItem xmlns:ds="http://schemas.openxmlformats.org/officeDocument/2006/customXml" ds:itemID="{95FE7D31-DF3A-404C-ADC9-AF55702757CD}">
  <ds:schemaRefs>
    <ds:schemaRef ds:uri="http://schemas.microsoft.com/office/2006/metadata/properties"/>
    <ds:schemaRef ds:uri="http://schemas.microsoft.com/office/infopath/2007/PartnerControls"/>
    <ds:schemaRef ds:uri="0b516ab0-04e4-4c88-99cd-523706b96b1a"/>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10</TotalTime>
  <Pages>7</Pages>
  <Words>2154</Words>
  <Characters>12998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HRSA</cp:lastModifiedBy>
  <cp:revision>6</cp:revision>
  <cp:lastPrinted>2016-03-08T16:07:00Z</cp:lastPrinted>
  <dcterms:created xsi:type="dcterms:W3CDTF">2025-01-14T17:17:00Z</dcterms:created>
  <dcterms:modified xsi:type="dcterms:W3CDTF">2025-01-21T16:36:00Z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0x01010027100C7699C73A498CB057F667D9CD99</vt:lpwstr>
  </property>
</Properties>
</file>