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3EA9" w:rsidRPr="009E6094" w:rsidP="00473EA9" w14:paraId="54A9C4A0" w14:textId="77777777">
      <w:pPr>
        <w:rPr>
          <w:b/>
          <w:bCs/>
          <w:u w:val="single"/>
        </w:rPr>
      </w:pPr>
      <w:r w:rsidRPr="009E6094">
        <w:rPr>
          <w:b/>
          <w:bCs/>
          <w:u w:val="single"/>
        </w:rPr>
        <w:t>Annual Survey</w:t>
      </w:r>
    </w:p>
    <w:tbl>
      <w:tblPr>
        <w:tblStyle w:val="TableGrid"/>
        <w:tblW w:w="5000" w:type="pct"/>
        <w:tblLook w:val="04A0"/>
      </w:tblPr>
      <w:tblGrid>
        <w:gridCol w:w="1706"/>
        <w:gridCol w:w="1619"/>
        <w:gridCol w:w="6025"/>
      </w:tblGrid>
      <w:tr w14:paraId="50F911C9" w14:textId="77777777" w:rsidTr="00643414">
        <w:tblPrEx>
          <w:tblW w:w="5000" w:type="pct"/>
          <w:tblLook w:val="04A0"/>
        </w:tblPrEx>
        <w:tc>
          <w:tcPr>
            <w:tcW w:w="912" w:type="pct"/>
            <w:shd w:val="clear" w:color="auto" w:fill="4472C4" w:themeFill="accent1"/>
          </w:tcPr>
          <w:p w:rsidR="00473EA9" w:rsidRPr="00F7582A" w:rsidP="00643414" w14:paraId="0FE921F8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Revision</w:t>
            </w:r>
          </w:p>
        </w:tc>
        <w:tc>
          <w:tcPr>
            <w:tcW w:w="866" w:type="pct"/>
            <w:shd w:val="clear" w:color="auto" w:fill="4472C4" w:themeFill="accent1"/>
          </w:tcPr>
          <w:p w:rsidR="00473EA9" w:rsidRPr="00F7582A" w:rsidP="00643414" w14:paraId="7DC8D386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Item #</w:t>
            </w:r>
          </w:p>
        </w:tc>
        <w:tc>
          <w:tcPr>
            <w:tcW w:w="3222" w:type="pct"/>
            <w:shd w:val="clear" w:color="auto" w:fill="4472C4" w:themeFill="accent1"/>
          </w:tcPr>
          <w:p w:rsidR="00473EA9" w:rsidRPr="00F7582A" w:rsidP="00643414" w14:paraId="1C67B0D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Rationale</w:t>
            </w:r>
          </w:p>
        </w:tc>
      </w:tr>
      <w:tr w14:paraId="5A4551EE" w14:textId="77777777" w:rsidTr="00643414">
        <w:tblPrEx>
          <w:tblW w:w="5000" w:type="pct"/>
          <w:tblLook w:val="04A0"/>
        </w:tblPrEx>
        <w:tc>
          <w:tcPr>
            <w:tcW w:w="912" w:type="pct"/>
          </w:tcPr>
          <w:p w:rsidR="00473EA9" w:rsidRPr="00862EF8" w:rsidP="00643414" w14:paraId="7E2C1D63" w14:textId="77777777">
            <w:r w:rsidRPr="00862EF8">
              <w:t xml:space="preserve">Add 1 item </w:t>
            </w:r>
          </w:p>
        </w:tc>
        <w:tc>
          <w:tcPr>
            <w:tcW w:w="866" w:type="pct"/>
          </w:tcPr>
          <w:p w:rsidR="00473EA9" w:rsidRPr="00862EF8" w:rsidP="00643414" w14:paraId="7D706934" w14:textId="77777777">
            <w:pPr>
              <w:jc w:val="center"/>
            </w:pPr>
            <w:r w:rsidRPr="00862EF8">
              <w:t>Section 3, question 4</w:t>
            </w:r>
          </w:p>
        </w:tc>
        <w:tc>
          <w:tcPr>
            <w:tcW w:w="3222" w:type="pct"/>
          </w:tcPr>
          <w:p w:rsidR="00473EA9" w:rsidRPr="00862EF8" w:rsidP="00643414" w14:paraId="5C80F509" w14:textId="10B441DB">
            <w:r w:rsidRPr="00862EF8">
              <w:t xml:space="preserve">Added question captures whether the </w:t>
            </w:r>
            <w:r w:rsidR="00B82A7D">
              <w:t xml:space="preserve">recipient’s </w:t>
            </w:r>
            <w:r w:rsidR="004428EA">
              <w:t xml:space="preserve">reported </w:t>
            </w:r>
            <w:r w:rsidRPr="00862EF8">
              <w:t>partner was newly acquired during the current program year.</w:t>
            </w:r>
            <w:r w:rsidR="00B66863">
              <w:t xml:space="preserve"> This question provides CDC with important data on new versus continuing partnerships.</w:t>
            </w:r>
          </w:p>
        </w:tc>
      </w:tr>
      <w:tr w14:paraId="2A59F26B" w14:textId="77777777" w:rsidTr="00643414">
        <w:tblPrEx>
          <w:tblW w:w="5000" w:type="pct"/>
          <w:tblLook w:val="04A0"/>
        </w:tblPrEx>
        <w:tc>
          <w:tcPr>
            <w:tcW w:w="912" w:type="pct"/>
          </w:tcPr>
          <w:p w:rsidR="00473EA9" w:rsidRPr="00862EF8" w:rsidP="00643414" w14:paraId="3064F460" w14:textId="77777777">
            <w:r w:rsidRPr="00862EF8">
              <w:t>Add 1 item</w:t>
            </w:r>
          </w:p>
        </w:tc>
        <w:tc>
          <w:tcPr>
            <w:tcW w:w="866" w:type="pct"/>
          </w:tcPr>
          <w:p w:rsidR="00473EA9" w:rsidRPr="00862EF8" w:rsidP="00643414" w14:paraId="2BFFC358" w14:textId="77777777">
            <w:pPr>
              <w:jc w:val="center"/>
            </w:pPr>
            <w:r w:rsidRPr="00862EF8">
              <w:t>Section 4, question 6</w:t>
            </w:r>
          </w:p>
        </w:tc>
        <w:tc>
          <w:tcPr>
            <w:tcW w:w="3222" w:type="pct"/>
          </w:tcPr>
          <w:p w:rsidR="00473EA9" w:rsidRPr="00862EF8" w:rsidP="00643414" w14:paraId="0DF5D0DA" w14:textId="77777777">
            <w:r w:rsidRPr="00862EF8">
              <w:t xml:space="preserve">Added question captures whether the recipient requires program-eligible individuals to pay for a portion of their screening and how </w:t>
            </w:r>
            <w:r>
              <w:t>this amount is determined</w:t>
            </w:r>
            <w:r w:rsidRPr="00862EF8">
              <w:t>. This question provides CDC with important data on the financial burden of screening on program-eligible individuals.</w:t>
            </w:r>
          </w:p>
        </w:tc>
      </w:tr>
      <w:tr w14:paraId="26CB0B4E" w14:textId="77777777" w:rsidTr="00643414">
        <w:tblPrEx>
          <w:tblW w:w="5000" w:type="pct"/>
          <w:tblLook w:val="04A0"/>
        </w:tblPrEx>
        <w:trPr>
          <w:trHeight w:val="593"/>
        </w:trPr>
        <w:tc>
          <w:tcPr>
            <w:tcW w:w="912" w:type="pct"/>
          </w:tcPr>
          <w:p w:rsidR="00473EA9" w:rsidRPr="00862EF8" w:rsidP="00643414" w14:paraId="57B5C7B0" w14:textId="77777777">
            <w:r w:rsidRPr="00862EF8">
              <w:t xml:space="preserve">Remove 1 item </w:t>
            </w:r>
          </w:p>
          <w:p w:rsidR="00473EA9" w:rsidRPr="00862EF8" w:rsidP="00643414" w14:paraId="73BA9C73" w14:textId="77777777"/>
        </w:tc>
        <w:tc>
          <w:tcPr>
            <w:tcW w:w="866" w:type="pct"/>
          </w:tcPr>
          <w:p w:rsidR="00473EA9" w:rsidRPr="00862EF8" w:rsidP="00643414" w14:paraId="5910EF19" w14:textId="77777777">
            <w:pPr>
              <w:jc w:val="center"/>
            </w:pPr>
            <w:r w:rsidRPr="00862EF8">
              <w:t>Section 6, question 1</w:t>
            </w:r>
          </w:p>
        </w:tc>
        <w:tc>
          <w:tcPr>
            <w:tcW w:w="3222" w:type="pct"/>
          </w:tcPr>
          <w:p w:rsidR="00473EA9" w:rsidP="00643414" w14:paraId="79B16DB7" w14:textId="77777777">
            <w:r w:rsidRPr="00862EF8">
              <w:t>Deletion of COVID-19-related items as they are no longer relevant due to the emergency declaration ending.</w:t>
            </w:r>
          </w:p>
        </w:tc>
      </w:tr>
    </w:tbl>
    <w:p w:rsidR="00473EA9" w14:paraId="25A5FBD2" w14:textId="77777777">
      <w:pPr>
        <w:rPr>
          <w:b/>
          <w:bCs/>
          <w:u w:val="single"/>
        </w:rPr>
      </w:pPr>
    </w:p>
    <w:p w:rsidR="00024358" w:rsidRPr="0024361A" w14:paraId="70CB79CA" w14:textId="567D72B2">
      <w:pPr>
        <w:rPr>
          <w:b/>
          <w:bCs/>
          <w:u w:val="single"/>
        </w:rPr>
      </w:pPr>
      <w:r w:rsidRPr="0024361A">
        <w:rPr>
          <w:b/>
          <w:bCs/>
          <w:u w:val="single"/>
        </w:rPr>
        <w:t>Clinic-Level Data</w:t>
      </w:r>
    </w:p>
    <w:tbl>
      <w:tblPr>
        <w:tblStyle w:val="TableGrid"/>
        <w:tblW w:w="5000" w:type="pct"/>
        <w:tblLook w:val="04A0"/>
      </w:tblPr>
      <w:tblGrid>
        <w:gridCol w:w="1706"/>
        <w:gridCol w:w="1619"/>
        <w:gridCol w:w="6025"/>
      </w:tblGrid>
      <w:tr w14:paraId="190D6A98" w14:textId="77777777" w:rsidTr="00AC49B4">
        <w:tblPrEx>
          <w:tblW w:w="5000" w:type="pct"/>
          <w:tblLook w:val="04A0"/>
        </w:tblPrEx>
        <w:tc>
          <w:tcPr>
            <w:tcW w:w="912" w:type="pct"/>
            <w:shd w:val="clear" w:color="auto" w:fill="4472C4" w:themeFill="accent1"/>
          </w:tcPr>
          <w:p w:rsidR="00D1629F" w:rsidRPr="005B6816" w:rsidP="00BF184C" w14:paraId="4A5BE436" w14:textId="77777777">
            <w:pPr>
              <w:spacing w:after="120"/>
              <w:jc w:val="center"/>
              <w:rPr>
                <w:b/>
                <w:bCs/>
                <w:color w:val="FFFFFF" w:themeColor="background1"/>
              </w:rPr>
            </w:pPr>
            <w:r w:rsidRPr="005B6816">
              <w:rPr>
                <w:b/>
                <w:bCs/>
                <w:color w:val="FFFFFF" w:themeColor="background1"/>
              </w:rPr>
              <w:t>Revision</w:t>
            </w:r>
          </w:p>
        </w:tc>
        <w:tc>
          <w:tcPr>
            <w:tcW w:w="866" w:type="pct"/>
            <w:shd w:val="clear" w:color="auto" w:fill="4472C4" w:themeFill="accent1"/>
          </w:tcPr>
          <w:p w:rsidR="00D1629F" w:rsidRPr="005B6816" w:rsidP="00BF184C" w14:paraId="424EB80B" w14:textId="6056E717">
            <w:pPr>
              <w:spacing w:after="120"/>
              <w:jc w:val="center"/>
              <w:rPr>
                <w:b/>
                <w:bCs/>
                <w:color w:val="FFFFFF" w:themeColor="background1"/>
              </w:rPr>
            </w:pPr>
            <w:r w:rsidRPr="005B6816">
              <w:rPr>
                <w:b/>
                <w:bCs/>
                <w:color w:val="FFFFFF" w:themeColor="background1"/>
              </w:rPr>
              <w:t>Item #</w:t>
            </w:r>
          </w:p>
        </w:tc>
        <w:tc>
          <w:tcPr>
            <w:tcW w:w="3222" w:type="pct"/>
            <w:shd w:val="clear" w:color="auto" w:fill="4472C4" w:themeFill="accent1"/>
          </w:tcPr>
          <w:p w:rsidR="00D1629F" w:rsidRPr="005B6816" w:rsidP="00BF184C" w14:paraId="0D83EC50" w14:textId="4683AFBE">
            <w:pPr>
              <w:spacing w:after="120"/>
              <w:jc w:val="center"/>
              <w:rPr>
                <w:b/>
                <w:bCs/>
                <w:color w:val="FFFFFF" w:themeColor="background1"/>
              </w:rPr>
            </w:pPr>
            <w:r w:rsidRPr="005B6816">
              <w:rPr>
                <w:b/>
                <w:bCs/>
                <w:color w:val="FFFFFF" w:themeColor="background1"/>
              </w:rPr>
              <w:t>Rationale</w:t>
            </w:r>
          </w:p>
        </w:tc>
      </w:tr>
      <w:tr w14:paraId="14FB32B0" w14:textId="77777777" w:rsidTr="00AC49B4">
        <w:tblPrEx>
          <w:tblW w:w="5000" w:type="pct"/>
          <w:tblLook w:val="04A0"/>
        </w:tblPrEx>
        <w:tc>
          <w:tcPr>
            <w:tcW w:w="912" w:type="pct"/>
            <w:shd w:val="clear" w:color="auto" w:fill="auto"/>
          </w:tcPr>
          <w:p w:rsidR="00D1629F" w:rsidRPr="005B6816" w:rsidP="00C00C0E" w14:paraId="2207859D" w14:textId="76572F0B">
            <w:pPr>
              <w:spacing w:after="120"/>
            </w:pPr>
            <w:r w:rsidRPr="005B6816">
              <w:t xml:space="preserve">Remove </w:t>
            </w:r>
            <w:r w:rsidR="000E6A95">
              <w:t>1</w:t>
            </w:r>
            <w:r w:rsidRPr="005B6816">
              <w:t>8 items</w:t>
            </w:r>
          </w:p>
          <w:p w:rsidR="00D1629F" w:rsidRPr="005B6816" w:rsidP="00C00C0E" w14:paraId="4F63AD66" w14:textId="760381C1">
            <w:pPr>
              <w:spacing w:after="120"/>
            </w:pPr>
            <w:r w:rsidRPr="005B6816">
              <w:rPr>
                <w:sz w:val="18"/>
                <w:szCs w:val="18"/>
              </w:rPr>
              <w:t xml:space="preserve">(9 items for breast and </w:t>
            </w:r>
            <w:r w:rsidR="005520FD">
              <w:rPr>
                <w:sz w:val="18"/>
                <w:szCs w:val="18"/>
              </w:rPr>
              <w:t xml:space="preserve">9 items for </w:t>
            </w:r>
            <w:r w:rsidRPr="005B6816">
              <w:rPr>
                <w:sz w:val="18"/>
                <w:szCs w:val="18"/>
              </w:rPr>
              <w:t>cervical)</w:t>
            </w:r>
          </w:p>
        </w:tc>
        <w:tc>
          <w:tcPr>
            <w:tcW w:w="866" w:type="pct"/>
            <w:shd w:val="clear" w:color="auto" w:fill="auto"/>
          </w:tcPr>
          <w:p w:rsidR="00D1629F" w:rsidRPr="005B6816" w:rsidP="00C00C0E" w14:paraId="3DFFF167" w14:textId="5CD032A5">
            <w:pPr>
              <w:spacing w:after="120"/>
              <w:jc w:val="center"/>
            </w:pPr>
            <w:r w:rsidRPr="005B6816">
              <w:t>COV1-</w:t>
            </w:r>
            <w:r w:rsidR="00DE7766">
              <w:t>9</w:t>
            </w:r>
          </w:p>
        </w:tc>
        <w:tc>
          <w:tcPr>
            <w:tcW w:w="3222" w:type="pct"/>
            <w:shd w:val="clear" w:color="auto" w:fill="auto"/>
          </w:tcPr>
          <w:p w:rsidR="00D1629F" w:rsidRPr="005B6816" w:rsidP="00C00C0E" w14:paraId="1B227BFC" w14:textId="7712FE59">
            <w:pPr>
              <w:spacing w:after="120"/>
              <w:rPr>
                <w:b/>
                <w:bCs/>
                <w:color w:val="FFFFFF" w:themeColor="background1"/>
              </w:rPr>
            </w:pPr>
            <w:r w:rsidRPr="005B6816">
              <w:t>Deletion of COVID-19-related items</w:t>
            </w:r>
            <w:r w:rsidRPr="005B6816" w:rsidR="00ED4D73">
              <w:t xml:space="preserve"> as they are no</w:t>
            </w:r>
            <w:r w:rsidRPr="005B6816">
              <w:t xml:space="preserve"> longer relevant </w:t>
            </w:r>
            <w:r w:rsidRPr="005B6816" w:rsidR="00ED4D73">
              <w:t>due to</w:t>
            </w:r>
            <w:r w:rsidRPr="005B6816">
              <w:t xml:space="preserve"> the emergency declaration end</w:t>
            </w:r>
            <w:r w:rsidRPr="005B6816" w:rsidR="00ED4D73">
              <w:t>ing.</w:t>
            </w:r>
          </w:p>
        </w:tc>
      </w:tr>
      <w:tr w14:paraId="6FB3F611" w14:textId="77777777" w:rsidTr="00AC49B4">
        <w:tblPrEx>
          <w:tblW w:w="5000" w:type="pct"/>
          <w:tblLook w:val="04A0"/>
        </w:tblPrEx>
        <w:tc>
          <w:tcPr>
            <w:tcW w:w="912" w:type="pct"/>
            <w:shd w:val="clear" w:color="auto" w:fill="auto"/>
          </w:tcPr>
          <w:p w:rsidR="00814D29" w:rsidP="00C00C0E" w14:paraId="1CF3E938" w14:textId="77777777">
            <w:pPr>
              <w:spacing w:after="120"/>
            </w:pPr>
            <w:r>
              <w:t xml:space="preserve">Revise </w:t>
            </w:r>
            <w:r>
              <w:t>2</w:t>
            </w:r>
            <w:r>
              <w:t xml:space="preserve"> item</w:t>
            </w:r>
            <w:r>
              <w:t>s</w:t>
            </w:r>
          </w:p>
          <w:p w:rsidR="00B46F16" w:rsidRPr="005B6816" w:rsidP="00C00C0E" w14:paraId="65A4002B" w14:textId="6E4152A7">
            <w:pPr>
              <w:spacing w:after="120"/>
            </w:pPr>
            <w:r w:rsidRPr="00814D29">
              <w:rPr>
                <w:sz w:val="18"/>
                <w:szCs w:val="18"/>
              </w:rPr>
              <w:t xml:space="preserve">(1 item for breast and </w:t>
            </w:r>
            <w:r w:rsidR="005520FD">
              <w:rPr>
                <w:sz w:val="18"/>
                <w:szCs w:val="18"/>
              </w:rPr>
              <w:t xml:space="preserve">1 item for </w:t>
            </w:r>
            <w:r w:rsidRPr="00814D29">
              <w:rPr>
                <w:sz w:val="18"/>
                <w:szCs w:val="18"/>
              </w:rPr>
              <w:t>cervical)</w:t>
            </w:r>
            <w:r w:rsidRPr="00814D29" w:rsidR="00F460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:rsidR="00B46F16" w:rsidRPr="005B6816" w:rsidP="00C00C0E" w14:paraId="5FA7672F" w14:textId="27E7B27E">
            <w:pPr>
              <w:spacing w:after="120"/>
              <w:jc w:val="center"/>
            </w:pPr>
            <w:r>
              <w:t>B3-4d</w:t>
            </w:r>
            <w:r w:rsidR="00466431">
              <w:t xml:space="preserve"> / A34d</w:t>
            </w:r>
          </w:p>
        </w:tc>
        <w:tc>
          <w:tcPr>
            <w:tcW w:w="3222" w:type="pct"/>
            <w:shd w:val="clear" w:color="auto" w:fill="auto"/>
          </w:tcPr>
          <w:p w:rsidR="00B46F16" w:rsidRPr="005B6816" w:rsidP="00C00C0E" w14:paraId="342E4FB1" w14:textId="6D34C5D9">
            <w:pPr>
              <w:spacing w:after="120"/>
            </w:pPr>
            <w:r>
              <w:t xml:space="preserve">Revised response options to remove </w:t>
            </w:r>
            <w:r w:rsidR="0030698F">
              <w:t>Health Effectiveness Data and Information Set (</w:t>
            </w:r>
            <w:r>
              <w:t>HEDIS</w:t>
            </w:r>
            <w:r w:rsidR="0030698F">
              <w:t>)</w:t>
            </w:r>
            <w:r>
              <w:t xml:space="preserve"> and </w:t>
            </w:r>
            <w:r w:rsidR="00BB4550">
              <w:t>National Quality Framework (</w:t>
            </w:r>
            <w:r>
              <w:t>NQF</w:t>
            </w:r>
            <w:r w:rsidR="00BB4550">
              <w:t>)</w:t>
            </w:r>
            <w:r>
              <w:t xml:space="preserve">. </w:t>
            </w:r>
            <w:r w:rsidR="00534DA6">
              <w:t xml:space="preserve">Recipients </w:t>
            </w:r>
            <w:r w:rsidR="00BB4550">
              <w:t>are no</w:t>
            </w:r>
            <w:r w:rsidR="00534DA6">
              <w:t xml:space="preserve"> longer </w:t>
            </w:r>
            <w:r w:rsidR="00BB4550">
              <w:t xml:space="preserve">permitted to </w:t>
            </w:r>
            <w:r w:rsidR="00534DA6">
              <w:t>use these measures to calculate their breast or cervical cancer screening rates.</w:t>
            </w:r>
            <w:r>
              <w:t xml:space="preserve"> </w:t>
            </w:r>
          </w:p>
        </w:tc>
      </w:tr>
    </w:tbl>
    <w:p w:rsidR="007D38A7" w14:paraId="271F720E" w14:textId="77777777"/>
    <w:p w:rsidR="007D38A7" w:rsidRPr="0039750D" w14:paraId="17D94586" w14:textId="62D0FC9A">
      <w:pPr>
        <w:rPr>
          <w:b/>
          <w:bCs/>
          <w:u w:val="single"/>
        </w:rPr>
      </w:pPr>
      <w:r w:rsidRPr="0039750D">
        <w:rPr>
          <w:b/>
          <w:bCs/>
          <w:u w:val="single"/>
        </w:rPr>
        <w:t>Quarterly Program Updates</w:t>
      </w:r>
    </w:p>
    <w:tbl>
      <w:tblPr>
        <w:tblStyle w:val="TableGrid"/>
        <w:tblW w:w="9355" w:type="dxa"/>
        <w:tblLook w:val="04A0"/>
      </w:tblPr>
      <w:tblGrid>
        <w:gridCol w:w="1705"/>
        <w:gridCol w:w="1620"/>
        <w:gridCol w:w="6030"/>
      </w:tblGrid>
      <w:tr w14:paraId="62266327" w14:textId="77777777" w:rsidTr="00E65948">
        <w:tblPrEx>
          <w:tblW w:w="9355" w:type="dxa"/>
          <w:tblLook w:val="04A0"/>
        </w:tblPrEx>
        <w:tc>
          <w:tcPr>
            <w:tcW w:w="1705" w:type="dxa"/>
            <w:shd w:val="clear" w:color="auto" w:fill="4472C4" w:themeFill="accent1"/>
          </w:tcPr>
          <w:p w:rsidR="00E65948" w:rsidRPr="00F7582A" w14:paraId="44C31D8B" w14:textId="77777777">
            <w:pPr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Revision</w:t>
            </w:r>
          </w:p>
        </w:tc>
        <w:tc>
          <w:tcPr>
            <w:tcW w:w="1620" w:type="dxa"/>
            <w:shd w:val="clear" w:color="auto" w:fill="4472C4" w:themeFill="accent1"/>
          </w:tcPr>
          <w:p w:rsidR="00E65948" w:rsidRPr="00F7582A" w:rsidP="001A51B4" w14:paraId="0C51443A" w14:textId="5124130F">
            <w:pPr>
              <w:jc w:val="center"/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Item #</w:t>
            </w:r>
          </w:p>
        </w:tc>
        <w:tc>
          <w:tcPr>
            <w:tcW w:w="6030" w:type="dxa"/>
            <w:shd w:val="clear" w:color="auto" w:fill="4472C4" w:themeFill="accent1"/>
          </w:tcPr>
          <w:p w:rsidR="00E65948" w:rsidRPr="00F7582A" w14:paraId="05ECA298" w14:textId="77777777">
            <w:pPr>
              <w:rPr>
                <w:b/>
                <w:bCs/>
                <w:color w:val="FFFFFF" w:themeColor="background1"/>
              </w:rPr>
            </w:pPr>
            <w:r w:rsidRPr="00F7582A">
              <w:rPr>
                <w:b/>
                <w:bCs/>
                <w:color w:val="FFFFFF" w:themeColor="background1"/>
              </w:rPr>
              <w:t>Rationale</w:t>
            </w:r>
          </w:p>
        </w:tc>
      </w:tr>
      <w:tr w14:paraId="169139CB" w14:textId="77777777" w:rsidTr="00E65948">
        <w:tblPrEx>
          <w:tblW w:w="9355" w:type="dxa"/>
          <w:tblLook w:val="04A0"/>
        </w:tblPrEx>
        <w:tc>
          <w:tcPr>
            <w:tcW w:w="1705" w:type="dxa"/>
          </w:tcPr>
          <w:p w:rsidR="00E65948" w:rsidP="005C79AB" w14:paraId="04820C91" w14:textId="53868274">
            <w:r>
              <w:t>Add 1 item</w:t>
            </w:r>
          </w:p>
        </w:tc>
        <w:tc>
          <w:tcPr>
            <w:tcW w:w="1620" w:type="dxa"/>
          </w:tcPr>
          <w:p w:rsidR="00E65948" w:rsidP="002C2F24" w14:paraId="0C28C582" w14:textId="166DFD08">
            <w:pPr>
              <w:jc w:val="center"/>
            </w:pPr>
            <w:r>
              <w:t>5</w:t>
            </w:r>
          </w:p>
        </w:tc>
        <w:tc>
          <w:tcPr>
            <w:tcW w:w="6030" w:type="dxa"/>
          </w:tcPr>
          <w:p w:rsidR="00E65948" w:rsidP="005C79AB" w14:paraId="60256B46" w14:textId="351A7F40">
            <w:r>
              <w:t>Add</w:t>
            </w:r>
            <w:r w:rsidR="00BE6A44">
              <w:t>ed</w:t>
            </w:r>
            <w:r>
              <w:t xml:space="preserve"> an </w:t>
            </w:r>
            <w:r w:rsidRPr="008B4E3F" w:rsidR="008B4E3F">
              <w:rPr>
                <w:b/>
                <w:bCs/>
                <w:i/>
                <w:iCs/>
              </w:rPr>
              <w:t>optional</w:t>
            </w:r>
            <w:r w:rsidR="008B4E3F">
              <w:t xml:space="preserve"> </w:t>
            </w:r>
            <w:r>
              <w:t xml:space="preserve">open-ended question to allow recipients to </w:t>
            </w:r>
            <w:r w:rsidR="00CB47A3">
              <w:t>describe</w:t>
            </w:r>
            <w:r>
              <w:t xml:space="preserve"> any contextual factors related to their reported </w:t>
            </w:r>
            <w:r w:rsidRPr="005B6816">
              <w:rPr>
                <w:u w:val="single"/>
              </w:rPr>
              <w:t>spending</w:t>
            </w:r>
            <w:r>
              <w:t xml:space="preserve"> data</w:t>
            </w:r>
            <w:r w:rsidR="00BE6A44">
              <w:t xml:space="preserve"> if needed</w:t>
            </w:r>
            <w:r>
              <w:t>. This will better capture recipients’ strengths and challenges to strengthen CDC’s TA efforts.</w:t>
            </w:r>
          </w:p>
        </w:tc>
      </w:tr>
      <w:tr w14:paraId="1E5F6312" w14:textId="77777777" w:rsidTr="00E65948">
        <w:tblPrEx>
          <w:tblW w:w="9355" w:type="dxa"/>
          <w:tblLook w:val="04A0"/>
        </w:tblPrEx>
        <w:tc>
          <w:tcPr>
            <w:tcW w:w="1705" w:type="dxa"/>
          </w:tcPr>
          <w:p w:rsidR="00CB47A3" w:rsidP="00CB47A3" w14:paraId="3EF0FE36" w14:textId="1B876D0A">
            <w:r>
              <w:t>Add 1 item</w:t>
            </w:r>
          </w:p>
        </w:tc>
        <w:tc>
          <w:tcPr>
            <w:tcW w:w="1620" w:type="dxa"/>
          </w:tcPr>
          <w:p w:rsidR="00CB47A3" w:rsidP="00CB47A3" w14:paraId="3E5538CF" w14:textId="0FB2C81A">
            <w:pPr>
              <w:jc w:val="center"/>
            </w:pPr>
            <w:r>
              <w:t>1</w:t>
            </w:r>
            <w:r w:rsidR="00680C8A">
              <w:t>2</w:t>
            </w:r>
          </w:p>
        </w:tc>
        <w:tc>
          <w:tcPr>
            <w:tcW w:w="6030" w:type="dxa"/>
          </w:tcPr>
          <w:p w:rsidR="00CB47A3" w:rsidP="00CB47A3" w14:paraId="667129D9" w14:textId="57F87F63">
            <w:r>
              <w:t xml:space="preserve">Added an </w:t>
            </w:r>
            <w:r w:rsidRPr="008B4E3F">
              <w:rPr>
                <w:b/>
                <w:bCs/>
                <w:i/>
                <w:iCs/>
              </w:rPr>
              <w:t>optional</w:t>
            </w:r>
            <w:r>
              <w:t xml:space="preserve"> open-ended question to allow recipients to describe any contextual factors related to their reported </w:t>
            </w:r>
            <w:r w:rsidRPr="005B6816">
              <w:rPr>
                <w:u w:val="single"/>
              </w:rPr>
              <w:t>service delivery</w:t>
            </w:r>
            <w:r>
              <w:t xml:space="preserve"> data if needed. This will better capture recipients’ strengths and challenges to strengthen CDC’s TA efforts.</w:t>
            </w:r>
          </w:p>
        </w:tc>
      </w:tr>
    </w:tbl>
    <w:p w:rsidR="007D38A7" w14:paraId="3211B3FA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79F" w:rsidRPr="006F779F" w:rsidP="006F779F" w14:paraId="52744039" w14:textId="1F8B8EB7">
    <w:pPr>
      <w:pStyle w:val="Header"/>
      <w:jc w:val="center"/>
      <w:rPr>
        <w:b/>
        <w:bCs/>
      </w:rPr>
    </w:pPr>
    <w:r w:rsidRPr="006F779F">
      <w:rPr>
        <w:b/>
        <w:bCs/>
      </w:rPr>
      <w:t>Attachment X: NBCCEDP Data Collection Revision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9F"/>
    <w:rsid w:val="00010AA1"/>
    <w:rsid w:val="00024358"/>
    <w:rsid w:val="000264EB"/>
    <w:rsid w:val="00026505"/>
    <w:rsid w:val="00045205"/>
    <w:rsid w:val="00051E7D"/>
    <w:rsid w:val="00056A6E"/>
    <w:rsid w:val="000757FA"/>
    <w:rsid w:val="000824FD"/>
    <w:rsid w:val="00095C39"/>
    <w:rsid w:val="000B56ED"/>
    <w:rsid w:val="000C2607"/>
    <w:rsid w:val="000E62E1"/>
    <w:rsid w:val="000E6A95"/>
    <w:rsid w:val="00101D35"/>
    <w:rsid w:val="00112761"/>
    <w:rsid w:val="001272DD"/>
    <w:rsid w:val="001339AF"/>
    <w:rsid w:val="00170538"/>
    <w:rsid w:val="00173868"/>
    <w:rsid w:val="00181815"/>
    <w:rsid w:val="001A51B4"/>
    <w:rsid w:val="001A6CA4"/>
    <w:rsid w:val="001B6603"/>
    <w:rsid w:val="001B74D3"/>
    <w:rsid w:val="001C5CCF"/>
    <w:rsid w:val="001C68A5"/>
    <w:rsid w:val="001D1397"/>
    <w:rsid w:val="001D3FAB"/>
    <w:rsid w:val="001D4ABB"/>
    <w:rsid w:val="001D7CA1"/>
    <w:rsid w:val="001F219B"/>
    <w:rsid w:val="001F3219"/>
    <w:rsid w:val="001F62F5"/>
    <w:rsid w:val="0020028A"/>
    <w:rsid w:val="00201BCF"/>
    <w:rsid w:val="00210237"/>
    <w:rsid w:val="00240DB3"/>
    <w:rsid w:val="0024361A"/>
    <w:rsid w:val="00274AFF"/>
    <w:rsid w:val="002828AF"/>
    <w:rsid w:val="00285D82"/>
    <w:rsid w:val="00294376"/>
    <w:rsid w:val="002B0152"/>
    <w:rsid w:val="002B12ED"/>
    <w:rsid w:val="002C1B5E"/>
    <w:rsid w:val="002C2F24"/>
    <w:rsid w:val="002C5FBA"/>
    <w:rsid w:val="002D37E8"/>
    <w:rsid w:val="002E1947"/>
    <w:rsid w:val="002E4CEE"/>
    <w:rsid w:val="002F6624"/>
    <w:rsid w:val="0030698F"/>
    <w:rsid w:val="00311775"/>
    <w:rsid w:val="00314FD3"/>
    <w:rsid w:val="0031586B"/>
    <w:rsid w:val="00323DBF"/>
    <w:rsid w:val="00336F41"/>
    <w:rsid w:val="00366ED0"/>
    <w:rsid w:val="00375D64"/>
    <w:rsid w:val="00384F90"/>
    <w:rsid w:val="00393FFF"/>
    <w:rsid w:val="0039750D"/>
    <w:rsid w:val="003A2770"/>
    <w:rsid w:val="003C2FAC"/>
    <w:rsid w:val="003C5381"/>
    <w:rsid w:val="004043BC"/>
    <w:rsid w:val="0041535F"/>
    <w:rsid w:val="004428EA"/>
    <w:rsid w:val="0045122F"/>
    <w:rsid w:val="00466431"/>
    <w:rsid w:val="00473EA9"/>
    <w:rsid w:val="004855CB"/>
    <w:rsid w:val="00486C04"/>
    <w:rsid w:val="00491A51"/>
    <w:rsid w:val="004A72AF"/>
    <w:rsid w:val="004B72D1"/>
    <w:rsid w:val="004F6F55"/>
    <w:rsid w:val="00501F61"/>
    <w:rsid w:val="00534DA6"/>
    <w:rsid w:val="005368CE"/>
    <w:rsid w:val="00546789"/>
    <w:rsid w:val="005520FD"/>
    <w:rsid w:val="00557A9E"/>
    <w:rsid w:val="00570442"/>
    <w:rsid w:val="00591333"/>
    <w:rsid w:val="00596016"/>
    <w:rsid w:val="005A065A"/>
    <w:rsid w:val="005A0AFE"/>
    <w:rsid w:val="005A45D7"/>
    <w:rsid w:val="005A6BE6"/>
    <w:rsid w:val="005A7A68"/>
    <w:rsid w:val="005B6816"/>
    <w:rsid w:val="005C5DB1"/>
    <w:rsid w:val="005C79AB"/>
    <w:rsid w:val="005F5CD2"/>
    <w:rsid w:val="00634C5D"/>
    <w:rsid w:val="00643414"/>
    <w:rsid w:val="00646AF4"/>
    <w:rsid w:val="00680C8A"/>
    <w:rsid w:val="006D437E"/>
    <w:rsid w:val="006D67FD"/>
    <w:rsid w:val="006E0E28"/>
    <w:rsid w:val="006E6C65"/>
    <w:rsid w:val="006E7762"/>
    <w:rsid w:val="006F779F"/>
    <w:rsid w:val="00704304"/>
    <w:rsid w:val="0072650F"/>
    <w:rsid w:val="00733875"/>
    <w:rsid w:val="007B082A"/>
    <w:rsid w:val="007D12BE"/>
    <w:rsid w:val="007D38A7"/>
    <w:rsid w:val="007F1A54"/>
    <w:rsid w:val="007F5896"/>
    <w:rsid w:val="00814D29"/>
    <w:rsid w:val="00845191"/>
    <w:rsid w:val="00862EF8"/>
    <w:rsid w:val="00875A4C"/>
    <w:rsid w:val="00877241"/>
    <w:rsid w:val="008809AE"/>
    <w:rsid w:val="00885FBC"/>
    <w:rsid w:val="00893C19"/>
    <w:rsid w:val="00895402"/>
    <w:rsid w:val="008B4E3F"/>
    <w:rsid w:val="008B7FEF"/>
    <w:rsid w:val="008C2CDB"/>
    <w:rsid w:val="008C4F54"/>
    <w:rsid w:val="008D2237"/>
    <w:rsid w:val="008F01CA"/>
    <w:rsid w:val="008F52BC"/>
    <w:rsid w:val="00901B78"/>
    <w:rsid w:val="009115A9"/>
    <w:rsid w:val="00935067"/>
    <w:rsid w:val="0093684B"/>
    <w:rsid w:val="00953113"/>
    <w:rsid w:val="00966D4D"/>
    <w:rsid w:val="00972AA7"/>
    <w:rsid w:val="0099169B"/>
    <w:rsid w:val="009A1A29"/>
    <w:rsid w:val="009A33B3"/>
    <w:rsid w:val="009C5194"/>
    <w:rsid w:val="009D102D"/>
    <w:rsid w:val="009D7228"/>
    <w:rsid w:val="009E2EE8"/>
    <w:rsid w:val="009E6094"/>
    <w:rsid w:val="009E645D"/>
    <w:rsid w:val="009F476D"/>
    <w:rsid w:val="00A10306"/>
    <w:rsid w:val="00A116A3"/>
    <w:rsid w:val="00A11B70"/>
    <w:rsid w:val="00A13323"/>
    <w:rsid w:val="00A30A8F"/>
    <w:rsid w:val="00A817D6"/>
    <w:rsid w:val="00A8188F"/>
    <w:rsid w:val="00A83261"/>
    <w:rsid w:val="00A90983"/>
    <w:rsid w:val="00AA14DA"/>
    <w:rsid w:val="00AC10DF"/>
    <w:rsid w:val="00AC49B4"/>
    <w:rsid w:val="00AC7B3B"/>
    <w:rsid w:val="00AD0041"/>
    <w:rsid w:val="00AD3D7E"/>
    <w:rsid w:val="00AF22E0"/>
    <w:rsid w:val="00B33315"/>
    <w:rsid w:val="00B46F16"/>
    <w:rsid w:val="00B50148"/>
    <w:rsid w:val="00B66863"/>
    <w:rsid w:val="00B742D2"/>
    <w:rsid w:val="00B82A7D"/>
    <w:rsid w:val="00B82C81"/>
    <w:rsid w:val="00B83420"/>
    <w:rsid w:val="00B91FCF"/>
    <w:rsid w:val="00BA32DC"/>
    <w:rsid w:val="00BA5B23"/>
    <w:rsid w:val="00BB4550"/>
    <w:rsid w:val="00BD57D6"/>
    <w:rsid w:val="00BD71A1"/>
    <w:rsid w:val="00BE6A44"/>
    <w:rsid w:val="00BF184C"/>
    <w:rsid w:val="00BF2A51"/>
    <w:rsid w:val="00C00C0E"/>
    <w:rsid w:val="00C21DC9"/>
    <w:rsid w:val="00C24F29"/>
    <w:rsid w:val="00C347D3"/>
    <w:rsid w:val="00C367F4"/>
    <w:rsid w:val="00C46072"/>
    <w:rsid w:val="00C55314"/>
    <w:rsid w:val="00C6708C"/>
    <w:rsid w:val="00C672A2"/>
    <w:rsid w:val="00C75E8D"/>
    <w:rsid w:val="00C91C90"/>
    <w:rsid w:val="00CA6133"/>
    <w:rsid w:val="00CA6203"/>
    <w:rsid w:val="00CB47A3"/>
    <w:rsid w:val="00CC0DFB"/>
    <w:rsid w:val="00CD5A13"/>
    <w:rsid w:val="00CD7A11"/>
    <w:rsid w:val="00CE7393"/>
    <w:rsid w:val="00D1241D"/>
    <w:rsid w:val="00D1629F"/>
    <w:rsid w:val="00D172EF"/>
    <w:rsid w:val="00D31F03"/>
    <w:rsid w:val="00D61341"/>
    <w:rsid w:val="00D67094"/>
    <w:rsid w:val="00DA06F8"/>
    <w:rsid w:val="00DA52E3"/>
    <w:rsid w:val="00DB0725"/>
    <w:rsid w:val="00DC6ABE"/>
    <w:rsid w:val="00DD4371"/>
    <w:rsid w:val="00DD6014"/>
    <w:rsid w:val="00DE7766"/>
    <w:rsid w:val="00DF1775"/>
    <w:rsid w:val="00DF392C"/>
    <w:rsid w:val="00E04862"/>
    <w:rsid w:val="00E169A8"/>
    <w:rsid w:val="00E23C06"/>
    <w:rsid w:val="00E2630E"/>
    <w:rsid w:val="00E33BA0"/>
    <w:rsid w:val="00E37678"/>
    <w:rsid w:val="00E41F13"/>
    <w:rsid w:val="00E46526"/>
    <w:rsid w:val="00E52F90"/>
    <w:rsid w:val="00E65948"/>
    <w:rsid w:val="00E7693F"/>
    <w:rsid w:val="00E91B56"/>
    <w:rsid w:val="00EC7E29"/>
    <w:rsid w:val="00ED4D73"/>
    <w:rsid w:val="00ED6AA0"/>
    <w:rsid w:val="00EE0FED"/>
    <w:rsid w:val="00EE3417"/>
    <w:rsid w:val="00F24374"/>
    <w:rsid w:val="00F25CCF"/>
    <w:rsid w:val="00F46096"/>
    <w:rsid w:val="00F75566"/>
    <w:rsid w:val="00F7582A"/>
    <w:rsid w:val="00F7751A"/>
    <w:rsid w:val="00F95214"/>
    <w:rsid w:val="00FA1AC6"/>
    <w:rsid w:val="00FA5AA8"/>
    <w:rsid w:val="00FB4C88"/>
    <w:rsid w:val="00FC0C04"/>
    <w:rsid w:val="00FC565E"/>
    <w:rsid w:val="00FE2909"/>
    <w:rsid w:val="00FE5C2A"/>
    <w:rsid w:val="00FF6016"/>
    <w:rsid w:val="00FF7365"/>
    <w:rsid w:val="02E20E96"/>
    <w:rsid w:val="03F8E823"/>
    <w:rsid w:val="070D5B44"/>
    <w:rsid w:val="0721BE20"/>
    <w:rsid w:val="0783CC53"/>
    <w:rsid w:val="08BD5797"/>
    <w:rsid w:val="0A2955D5"/>
    <w:rsid w:val="0B6F5A91"/>
    <w:rsid w:val="0C57EE89"/>
    <w:rsid w:val="0D95905D"/>
    <w:rsid w:val="0EA3C200"/>
    <w:rsid w:val="135B27C2"/>
    <w:rsid w:val="1431721C"/>
    <w:rsid w:val="14736927"/>
    <w:rsid w:val="14CA5116"/>
    <w:rsid w:val="16BF3905"/>
    <w:rsid w:val="19E746CD"/>
    <w:rsid w:val="1C5AEF29"/>
    <w:rsid w:val="1F4B7300"/>
    <w:rsid w:val="22E01307"/>
    <w:rsid w:val="264DAEA8"/>
    <w:rsid w:val="28DD3966"/>
    <w:rsid w:val="2C7DC4F0"/>
    <w:rsid w:val="2D19E05B"/>
    <w:rsid w:val="3307A877"/>
    <w:rsid w:val="350E929E"/>
    <w:rsid w:val="3A5CF94F"/>
    <w:rsid w:val="3ADD0A6F"/>
    <w:rsid w:val="3B4620C3"/>
    <w:rsid w:val="3B888DEF"/>
    <w:rsid w:val="3BFF34FC"/>
    <w:rsid w:val="3C630908"/>
    <w:rsid w:val="3E126DFA"/>
    <w:rsid w:val="3F0B3F4D"/>
    <w:rsid w:val="449F729A"/>
    <w:rsid w:val="4F8C62B6"/>
    <w:rsid w:val="5151A063"/>
    <w:rsid w:val="5282FB62"/>
    <w:rsid w:val="54F81B15"/>
    <w:rsid w:val="55170713"/>
    <w:rsid w:val="56AA7C39"/>
    <w:rsid w:val="5B08CDE8"/>
    <w:rsid w:val="5E284B44"/>
    <w:rsid w:val="6047E99F"/>
    <w:rsid w:val="61D09281"/>
    <w:rsid w:val="648F4CF0"/>
    <w:rsid w:val="650124B0"/>
    <w:rsid w:val="666686DB"/>
    <w:rsid w:val="6BA8E0CE"/>
    <w:rsid w:val="6E717B73"/>
    <w:rsid w:val="758A07A7"/>
    <w:rsid w:val="7B836272"/>
    <w:rsid w:val="7D3046AC"/>
    <w:rsid w:val="7E8BE1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89C6D"/>
  <w15:chartTrackingRefBased/>
  <w15:docId w15:val="{2F116E32-B62B-4F10-8301-E78BAD67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9F"/>
  </w:style>
  <w:style w:type="paragraph" w:styleId="Footer">
    <w:name w:val="footer"/>
    <w:basedOn w:val="Normal"/>
    <w:link w:val="FooterChar"/>
    <w:uiPriority w:val="99"/>
    <w:unhideWhenUsed/>
    <w:rsid w:val="006F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9F"/>
  </w:style>
  <w:style w:type="table" w:styleId="TableGrid">
    <w:name w:val="Table Grid"/>
    <w:basedOn w:val="TableNormal"/>
    <w:uiPriority w:val="39"/>
    <w:rsid w:val="006F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650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B66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3E55-7B12-4002-AA6E-DCA2B0E4A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5e8e1-eeb2-484a-be0b-65ad7cf1b353"/>
    <ds:schemaRef ds:uri="587eaf65-62bf-4644-9d87-324c8433ce85"/>
  </ds:schemaRefs>
</ds:datastoreItem>
</file>

<file path=customXml/itemProps2.xml><?xml version="1.0" encoding="utf-8"?>
<ds:datastoreItem xmlns:ds="http://schemas.openxmlformats.org/officeDocument/2006/customXml" ds:itemID="{F1DDA9B3-FACF-4576-ABE6-DC0AA0B65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2A6C8-8794-464F-A3B9-99753E76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Schlueter, Dara (CDC/NCCDPHP/DCPC)</dc:creator>
  <cp:lastModifiedBy>Schlueter, Dara (CDC/NCCDPHP/DCPC)</cp:lastModifiedBy>
  <cp:revision>32</cp:revision>
  <dcterms:created xsi:type="dcterms:W3CDTF">2024-08-07T20:51:00Z</dcterms:created>
  <dcterms:modified xsi:type="dcterms:W3CDTF">2024-11-25T16:54:00Z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65edb8e8-757c-4f5f-864e-c04a3f51b4b6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2024-07-02T19:04:16Z</vt:lpwstr>
  </property>
  <property fmtid="{D5CDD505-2E9C-101B-9397-08002B2CF9AE}" pid="10" name="MSIP_Label_7b94a7b8-f06c-4dfe-bdcc-9b548fd58c31_SiteId">
    <vt:lpwstr>9ce70869-60db-44fd-abe8-d2767077fc8f</vt:lpwstr>
  </property>
</Properties>
</file>