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02C9B" w14:paraId="55FE1771" w14:textId="77777777">
      <w:pPr>
        <w:jc w:val="center"/>
      </w:pPr>
    </w:p>
    <w:bookmarkEnd w:id="0"/>
    <w:p w:rsidR="00054A99" w:rsidP="00902C9B" w14:paraId="037B7BEC" w14:textId="77777777">
      <w:pPr>
        <w:pStyle w:val="Default"/>
        <w:jc w:val="center"/>
      </w:pPr>
    </w:p>
    <w:p w:rsidR="00197F31" w:rsidP="006F7C53" w14:paraId="5D783937" w14:textId="77777777">
      <w:pPr>
        <w:pStyle w:val="Heading3"/>
        <w:rPr>
          <w:b/>
          <w:bCs/>
          <w:sz w:val="30"/>
          <w:szCs w:val="30"/>
        </w:rPr>
      </w:pPr>
      <w:bookmarkStart w:id="1" w:name="_Toc473880016"/>
      <w:bookmarkStart w:id="2" w:name="_Toc473882439"/>
      <w:r w:rsidRPr="00F56E4F">
        <w:rPr>
          <w:b/>
          <w:bCs/>
          <w:sz w:val="30"/>
          <w:szCs w:val="30"/>
        </w:rPr>
        <w:t>Characteristics of Cases of Priority</w:t>
      </w:r>
      <w:r>
        <w:rPr>
          <w:b/>
          <w:bCs/>
          <w:sz w:val="30"/>
          <w:szCs w:val="30"/>
        </w:rPr>
        <w:t xml:space="preserve"> </w:t>
      </w:r>
      <w:r w:rsidRPr="00F56E4F">
        <w:rPr>
          <w:b/>
          <w:bCs/>
          <w:sz w:val="30"/>
          <w:szCs w:val="30"/>
        </w:rPr>
        <w:t>Fungal Diseases</w:t>
      </w:r>
    </w:p>
    <w:p w:rsidR="00197F31" w:rsidP="006F7C53" w14:paraId="6837C866" w14:textId="2FA8D144">
      <w:pPr>
        <w:pStyle w:val="Heading3"/>
      </w:pPr>
      <w:r w:rsidRPr="004A13E8">
        <w:t>Request for OMB approval of a</w:t>
      </w:r>
      <w:r>
        <w:t xml:space="preserve"> </w:t>
      </w:r>
      <w:bookmarkEnd w:id="1"/>
      <w:r>
        <w:t>Revision of a Currently Approved Collection</w:t>
      </w:r>
      <w:bookmarkEnd w:id="2"/>
    </w:p>
    <w:p w:rsidR="00D178FA" w:rsidRPr="00E65699" w:rsidP="00902C9B" w14:paraId="30D0B89E" w14:textId="4E3E5CB7">
      <w:pPr>
        <w:jc w:val="center"/>
      </w:pPr>
      <w:r>
        <w:rPr>
          <w:sz w:val="32"/>
          <w:szCs w:val="32"/>
        </w:rPr>
        <w:t xml:space="preserve">OMB Control </w:t>
      </w:r>
      <w:r w:rsidR="006F7C53">
        <w:rPr>
          <w:sz w:val="32"/>
          <w:szCs w:val="32"/>
        </w:rPr>
        <w:t>Number 0920</w:t>
      </w:r>
      <w:r w:rsidRPr="00E65699">
        <w:rPr>
          <w:sz w:val="32"/>
          <w:szCs w:val="32"/>
        </w:rPr>
        <w:t>-</w:t>
      </w:r>
      <w:r w:rsidRPr="00E65699" w:rsidR="006F7C53">
        <w:rPr>
          <w:sz w:val="32"/>
          <w:szCs w:val="32"/>
        </w:rPr>
        <w:t>1385</w:t>
      </w:r>
    </w:p>
    <w:p w:rsidR="004A13E8" w:rsidRPr="00E65699" w:rsidP="004A13E8" w14:paraId="55FE1775" w14:textId="77777777">
      <w:pPr>
        <w:spacing w:after="0" w:line="240" w:lineRule="auto"/>
        <w:jc w:val="center"/>
        <w:rPr>
          <w:b/>
        </w:rPr>
      </w:pPr>
    </w:p>
    <w:p w:rsidR="004A13E8" w:rsidP="004A13E8" w14:paraId="55FE1777" w14:textId="08881555">
      <w:pPr>
        <w:spacing w:after="0" w:line="240" w:lineRule="auto"/>
        <w:jc w:val="center"/>
        <w:rPr>
          <w:b/>
        </w:rPr>
      </w:pPr>
      <w:r w:rsidRPr="00902C9B">
        <w:rPr>
          <w:b/>
        </w:rPr>
        <w:t>October 1</w:t>
      </w:r>
      <w:r w:rsidRPr="00902C9B" w:rsidR="008755AA">
        <w:rPr>
          <w:b/>
        </w:rPr>
        <w:t>5</w:t>
      </w:r>
      <w:r w:rsidRPr="00902C9B">
        <w:rPr>
          <w:b/>
        </w:rPr>
        <w:t>, 2024</w:t>
      </w: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24589CAA">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20DC6BE4">
      <w:pPr>
        <w:pStyle w:val="NoSpacing"/>
      </w:pPr>
      <w:r w:rsidRPr="004A13E8">
        <w:t>Phone: (4</w:t>
      </w:r>
      <w:r w:rsidR="001E084A">
        <w:t>04</w:t>
      </w:r>
      <w:r w:rsidRPr="004A13E8">
        <w:t xml:space="preserve">) </w:t>
      </w:r>
      <w:r w:rsidR="001E084A">
        <w:t>718</w:t>
      </w:r>
      <w:r w:rsidRPr="004A13E8">
        <w:t>-</w:t>
      </w:r>
      <w:r w:rsidR="001E084A">
        <w:t>7292</w:t>
      </w:r>
    </w:p>
    <w:p w:rsidR="004A13E8" w:rsidP="009A79E1" w14:paraId="55FE179A" w14:textId="1AF816DC">
      <w:pPr>
        <w:pStyle w:val="NoSpacing"/>
      </w:pPr>
      <w:r w:rsidRPr="004A6DE8">
        <w:t xml:space="preserve">Email: </w:t>
      </w:r>
      <w:hyperlink r:id="rId8" w:history="1">
        <w:r w:rsidR="001E084A">
          <w:rPr>
            <w:rStyle w:val="Hyperlink"/>
          </w:rPr>
          <w:t>nhr9@cdc.gov</w:t>
        </w:r>
      </w:hyperlink>
      <w:r>
        <w:br w:type="page"/>
      </w:r>
    </w:p>
    <w:sdt>
      <w:sdtPr>
        <w:rPr>
          <w:b w:val="0"/>
          <w:sz w:val="28"/>
          <w:szCs w:val="28"/>
        </w:rPr>
        <w:id w:val="1564836290"/>
        <w:docPartObj>
          <w:docPartGallery w:val="Table of Contents"/>
          <w:docPartUnique/>
        </w:docPartObj>
      </w:sdtPr>
      <w:sdtEndPr>
        <w:rPr>
          <w:noProof/>
          <w:sz w:val="24"/>
          <w:szCs w:val="24"/>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77777777">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C32380">
              <w:rPr>
                <w:noProof/>
                <w:webHidden/>
              </w:rPr>
              <w:t>3</w:t>
            </w:r>
            <w:r>
              <w:rPr>
                <w:noProof/>
                <w:webHidden/>
              </w:rPr>
              <w:fldChar w:fldCharType="end"/>
            </w:r>
          </w:hyperlink>
        </w:p>
        <w:p w:rsidR="00C90B13" w14:paraId="55FE179E" w14:textId="77777777">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C32380">
              <w:rPr>
                <w:noProof/>
                <w:webHidden/>
              </w:rPr>
              <w:t>3</w:t>
            </w:r>
            <w:r>
              <w:rPr>
                <w:noProof/>
                <w:webHidden/>
              </w:rPr>
              <w:fldChar w:fldCharType="end"/>
            </w:r>
          </w:hyperlink>
        </w:p>
        <w:p w:rsidR="00C90B13" w14:paraId="55FE179F" w14:textId="77777777">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C32380">
              <w:rPr>
                <w:noProof/>
                <w:webHidden/>
              </w:rPr>
              <w:t>3</w:t>
            </w:r>
            <w:r>
              <w:rPr>
                <w:noProof/>
                <w:webHidden/>
              </w:rPr>
              <w:fldChar w:fldCharType="end"/>
            </w:r>
          </w:hyperlink>
        </w:p>
        <w:p w:rsidR="00C90B13" w14:paraId="55FE17A0" w14:textId="7777777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C32380">
              <w:rPr>
                <w:noProof/>
                <w:webHidden/>
              </w:rPr>
              <w:t>4</w:t>
            </w:r>
            <w:r>
              <w:rPr>
                <w:noProof/>
                <w:webHidden/>
              </w:rPr>
              <w:fldChar w:fldCharType="end"/>
            </w:r>
          </w:hyperlink>
        </w:p>
        <w:p w:rsidR="00C90B13" w14:paraId="55FE17A1" w14:textId="77777777">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C32380">
              <w:rPr>
                <w:noProof/>
                <w:webHidden/>
              </w:rPr>
              <w:t>4</w:t>
            </w:r>
            <w:r>
              <w:rPr>
                <w:noProof/>
                <w:webHidden/>
              </w:rPr>
              <w:fldChar w:fldCharType="end"/>
            </w:r>
          </w:hyperlink>
        </w:p>
        <w:p w:rsidR="00C90B13" w14:paraId="55FE17A2" w14:textId="77777777">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C32380">
              <w:rPr>
                <w:noProof/>
                <w:webHidden/>
              </w:rPr>
              <w:t>4</w:t>
            </w:r>
            <w:r>
              <w:rPr>
                <w:noProof/>
                <w:webHidden/>
              </w:rPr>
              <w:fldChar w:fldCharType="end"/>
            </w:r>
          </w:hyperlink>
        </w:p>
        <w:p w:rsidR="00C90B13" w14:paraId="55FE17A3" w14:textId="77777777">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C32380">
              <w:rPr>
                <w:noProof/>
                <w:webHidden/>
              </w:rPr>
              <w:t>4</w:t>
            </w:r>
            <w:r>
              <w:rPr>
                <w:noProof/>
                <w:webHidden/>
              </w:rPr>
              <w:fldChar w:fldCharType="end"/>
            </w:r>
          </w:hyperlink>
        </w:p>
        <w:p w:rsidR="00C90B13" w14:paraId="55FE17A4" w14:textId="77777777">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C32380">
              <w:rPr>
                <w:noProof/>
                <w:webHidden/>
              </w:rPr>
              <w:t>4</w:t>
            </w:r>
            <w:r>
              <w:rPr>
                <w:noProof/>
                <w:webHidden/>
              </w:rPr>
              <w:fldChar w:fldCharType="end"/>
            </w:r>
          </w:hyperlink>
        </w:p>
        <w:p w:rsidR="00C90B13" w14:paraId="55FE17A5" w14:textId="77777777">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C32380">
              <w:rPr>
                <w:noProof/>
                <w:webHidden/>
              </w:rPr>
              <w:t>4</w:t>
            </w:r>
            <w:r>
              <w:rPr>
                <w:noProof/>
                <w:webHidden/>
              </w:rPr>
              <w:fldChar w:fldCharType="end"/>
            </w:r>
          </w:hyperlink>
        </w:p>
        <w:p w:rsidR="00C90B13" w14:paraId="55FE17A6" w14:textId="77777777">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C32380">
              <w:rPr>
                <w:noProof/>
                <w:webHidden/>
              </w:rPr>
              <w:t>5</w:t>
            </w:r>
            <w:r>
              <w:rPr>
                <w:noProof/>
                <w:webHidden/>
              </w:rPr>
              <w:fldChar w:fldCharType="end"/>
            </w:r>
          </w:hyperlink>
        </w:p>
        <w:p w:rsidR="00C90B13" w14:paraId="55FE17A7" w14:textId="77777777">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C32380">
              <w:rPr>
                <w:noProof/>
                <w:webHidden/>
              </w:rPr>
              <w:t>5</w:t>
            </w:r>
            <w:r>
              <w:rPr>
                <w:noProof/>
                <w:webHidden/>
              </w:rPr>
              <w:fldChar w:fldCharType="end"/>
            </w:r>
          </w:hyperlink>
        </w:p>
        <w:p w:rsidR="00C90B13" w14:paraId="55FE17A8" w14:textId="77777777">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C32380">
              <w:rPr>
                <w:noProof/>
                <w:webHidden/>
              </w:rPr>
              <w:t>5</w:t>
            </w:r>
            <w:r>
              <w:rPr>
                <w:noProof/>
                <w:webHidden/>
              </w:rPr>
              <w:fldChar w:fldCharType="end"/>
            </w:r>
          </w:hyperlink>
        </w:p>
        <w:p w:rsidR="00C90B13" w14:paraId="55FE17A9" w14:textId="77777777">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C32380">
              <w:rPr>
                <w:noProof/>
                <w:webHidden/>
              </w:rPr>
              <w:t>6</w:t>
            </w:r>
            <w:r>
              <w:rPr>
                <w:noProof/>
                <w:webHidden/>
              </w:rPr>
              <w:fldChar w:fldCharType="end"/>
            </w:r>
          </w:hyperlink>
        </w:p>
        <w:p w:rsidR="00C90B13" w14:paraId="55FE17AA" w14:textId="7777777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C32380">
              <w:rPr>
                <w:noProof/>
                <w:webHidden/>
              </w:rPr>
              <w:t>6</w:t>
            </w:r>
            <w:r>
              <w:rPr>
                <w:noProof/>
                <w:webHidden/>
              </w:rPr>
              <w:fldChar w:fldCharType="end"/>
            </w:r>
          </w:hyperlink>
        </w:p>
        <w:p w:rsidR="00C90B13" w14:paraId="55FE17AB" w14:textId="77777777">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C32380">
              <w:rPr>
                <w:noProof/>
                <w:webHidden/>
              </w:rPr>
              <w:t>6</w:t>
            </w:r>
            <w:r>
              <w:rPr>
                <w:noProof/>
                <w:webHidden/>
              </w:rPr>
              <w:fldChar w:fldCharType="end"/>
            </w:r>
          </w:hyperlink>
        </w:p>
        <w:p w:rsidR="00C90B13" w14:paraId="55FE17AC" w14:textId="7777777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C32380">
              <w:rPr>
                <w:noProof/>
                <w:webHidden/>
              </w:rPr>
              <w:t>6</w:t>
            </w:r>
            <w:r>
              <w:rPr>
                <w:noProof/>
                <w:webHidden/>
              </w:rPr>
              <w:fldChar w:fldCharType="end"/>
            </w:r>
          </w:hyperlink>
        </w:p>
        <w:p w:rsidR="00C90B13" w14:paraId="55FE17AD" w14:textId="77777777">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C32380">
              <w:rPr>
                <w:noProof/>
                <w:webHidden/>
              </w:rPr>
              <w:t>7</w:t>
            </w:r>
            <w:r>
              <w:rPr>
                <w:noProof/>
                <w:webHidden/>
              </w:rPr>
              <w:fldChar w:fldCharType="end"/>
            </w:r>
          </w:hyperlink>
        </w:p>
        <w:p w:rsidR="00C90B13" w14:paraId="55FE17AE" w14:textId="77777777">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C32380">
              <w:rPr>
                <w:noProof/>
                <w:webHidden/>
              </w:rPr>
              <w:t>7</w:t>
            </w:r>
            <w:r>
              <w:rPr>
                <w:noProof/>
                <w:webHidden/>
              </w:rPr>
              <w:fldChar w:fldCharType="end"/>
            </w:r>
          </w:hyperlink>
        </w:p>
        <w:p w:rsidR="00C90B13" w14:paraId="55FE17AF" w14:textId="77777777">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C32380">
              <w:rPr>
                <w:noProof/>
                <w:webHidden/>
              </w:rPr>
              <w:t>7</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4A13E8" w:rsidP="004A13E8" w14:paraId="55FE17B2" w14:textId="72D51234">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3771900"/>
                <wp:effectExtent l="0" t="0" r="19050" b="19050"/>
                <wp:wrapTight wrapText="bothSides">
                  <wp:wrapPolygon>
                    <wp:start x="0" y="0"/>
                    <wp:lineTo x="0" y="21600"/>
                    <wp:lineTo x="21600" y="2160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3771900"/>
                        </a:xfrm>
                        <a:prstGeom prst="rect">
                          <a:avLst/>
                        </a:prstGeom>
                        <a:solidFill>
                          <a:srgbClr val="FFFFFF"/>
                        </a:solidFill>
                        <a:ln w="9525">
                          <a:solidFill>
                            <a:srgbClr val="000000"/>
                          </a:solidFill>
                          <a:miter lim="800000"/>
                          <a:headEnd/>
                          <a:tailEnd/>
                        </a:ln>
                      </wps:spPr>
                      <wps:txbx>
                        <w:txbxContent>
                          <w:p w:rsidR="004A13E8" w:rsidRPr="001A58BE" w:rsidP="004A13E8" w14:textId="60FEF1A5">
                            <w:pPr>
                              <w:pStyle w:val="Bullets"/>
                              <w:rPr>
                                <w:b/>
                              </w:rPr>
                            </w:pPr>
                            <w:r w:rsidRPr="001A58BE">
                              <w:rPr>
                                <w:b/>
                              </w:rPr>
                              <w:t>Goal of the study:</w:t>
                            </w:r>
                            <w:r w:rsidR="001A58BE">
                              <w:rPr>
                                <w:b/>
                              </w:rPr>
                              <w:t xml:space="preserve"> </w:t>
                            </w:r>
                            <w:r w:rsidRPr="001E084A" w:rsidR="001E084A">
                              <w:t>We plan to enhance surveillance of high priority fungal diseases across the United States to better characterize factors such as disease burden, geographic scope, patient risk factors, health disparities, healthcare utilization, outcomes, and emerging trends.</w:t>
                            </w:r>
                          </w:p>
                          <w:p w:rsidR="004A13E8" w:rsidRPr="009A53DD" w:rsidP="004A13E8" w14:textId="33B77446">
                            <w:pPr>
                              <w:pStyle w:val="Bullets"/>
                              <w:rPr>
                                <w:b/>
                                <w:i/>
                                <w:iCs/>
                              </w:rPr>
                            </w:pPr>
                            <w:r w:rsidRPr="001A58BE">
                              <w:rPr>
                                <w:b/>
                              </w:rPr>
                              <w:t>Intended use of the resulting data:</w:t>
                            </w:r>
                            <w:r w:rsidR="001A58BE">
                              <w:rPr>
                                <w:b/>
                              </w:rPr>
                              <w:t xml:space="preserve"> </w:t>
                            </w:r>
                            <w:r w:rsidRPr="00670852" w:rsidR="00670852">
                              <w:t>Findings will help identify populations at higher risk of high priority fungal diseases, detect emerging epidemiologic trends, and guide prevention and response efforts. They can also help better focus public and healthcare provider outreach, inform efforts to contain or mitigate spread, and influence health policy and research on prevention and treatment.</w:t>
                            </w:r>
                          </w:p>
                          <w:p w:rsidR="004A13E8" w:rsidRPr="001A58BE" w:rsidP="004A13E8" w14:textId="2BD09643">
                            <w:pPr>
                              <w:pStyle w:val="Bullets"/>
                              <w:rPr>
                                <w:b/>
                              </w:rPr>
                            </w:pPr>
                            <w:r w:rsidRPr="001A58BE">
                              <w:rPr>
                                <w:b/>
                              </w:rPr>
                              <w:t>Methods to be used to collect:</w:t>
                            </w:r>
                            <w:r w:rsidR="001A58BE">
                              <w:rPr>
                                <w:b/>
                              </w:rPr>
                              <w:t xml:space="preserve"> </w:t>
                            </w:r>
                            <w:r w:rsidRPr="00614D19" w:rsidR="00614D19">
                              <w:t xml:space="preserve">We plan to use standardized </w:t>
                            </w:r>
                            <w:r w:rsidR="00D761DA">
                              <w:t>case report forms (CRF)</w:t>
                            </w:r>
                            <w:r w:rsidRPr="00614D19" w:rsidR="00614D19">
                              <w:t xml:space="preserve"> to collect public health surveillance data for cases of these diseases regarding demographics (e.g., age, sex, race/ethnicity, location of residence), underlying medical conditions, diagnosis (e.g., clinical presentation, laboratory testing), treatments, and outcomes (e.g., hospitalization, vital status). The corresponding CRF would be filled out voluntarily by state</w:t>
                            </w:r>
                            <w:r w:rsidRPr="00AC4DF6" w:rsidR="00AC4DF6">
                              <w:t xml:space="preserve">, </w:t>
                            </w:r>
                            <w:r w:rsidRPr="00614D19" w:rsidR="00614D19">
                              <w:t xml:space="preserve">local </w:t>
                            </w:r>
                            <w:r w:rsidRPr="00AC4DF6" w:rsidR="00AC4DF6">
                              <w:t xml:space="preserve">or tribal </w:t>
                            </w:r>
                            <w:r w:rsidRPr="00614D19" w:rsidR="00614D19">
                              <w:t>health departments</w:t>
                            </w:r>
                            <w:r w:rsidRPr="00AC4DF6" w:rsidR="00AC4DF6">
                              <w:t>, federal agencies, and members of the private sector (e.g., academic institutions)</w:t>
                            </w:r>
                            <w:r w:rsidRPr="00614D19" w:rsidR="00614D19">
                              <w:t xml:space="preserve"> and contains a section for medical chart review and an optional supplemental interview (including data on potential occupational or environmental exposures) of the patient or their representative.</w:t>
                            </w:r>
                          </w:p>
                          <w:p w:rsidR="004A13E8" w:rsidRPr="00CA3999" w:rsidP="00CA3999" w14:textId="05A752A5">
                            <w:pPr>
                              <w:pStyle w:val="Bullets"/>
                              <w:rPr>
                                <w:b/>
                              </w:rPr>
                            </w:pPr>
                            <w:r w:rsidRPr="001A58BE">
                              <w:rPr>
                                <w:b/>
                              </w:rPr>
                              <w:t>The subpopulation to be studied:</w:t>
                            </w:r>
                            <w:r w:rsidR="001A58BE">
                              <w:rPr>
                                <w:b/>
                              </w:rPr>
                              <w:t xml:space="preserve"> </w:t>
                            </w:r>
                            <w:r w:rsidRPr="0005343D" w:rsidR="0005343D">
                              <w:t>Patients receiving care at U.S. healthcare facilities and who involve at least one of the priority fungal diseases.</w:t>
                            </w:r>
                          </w:p>
                          <w:p w:rsidR="004A13E8" w:rsidRPr="001A58BE" w:rsidP="004A13E8" w14:textId="5A0D8F52">
                            <w:pPr>
                              <w:pStyle w:val="Bullets"/>
                              <w:rPr>
                                <w:b/>
                              </w:rPr>
                            </w:pPr>
                            <w:r w:rsidRPr="001A58BE">
                              <w:rPr>
                                <w:b/>
                              </w:rPr>
                              <w:t>How data will be analyzed:</w:t>
                            </w:r>
                            <w:r w:rsidR="001A58BE">
                              <w:rPr>
                                <w:b/>
                              </w:rPr>
                              <w:t xml:space="preserve"> </w:t>
                            </w:r>
                            <w:r w:rsidRPr="004C436E" w:rsidR="004C436E">
                              <w:t>Descriptive analyses will be used to analyze the data.</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297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1A58BE" w:rsidP="004A13E8" w14:paraId="55FE1837" w14:textId="60FEF1A5">
                      <w:pPr>
                        <w:pStyle w:val="Bullets"/>
                        <w:rPr>
                          <w:b/>
                        </w:rPr>
                      </w:pPr>
                      <w:r w:rsidRPr="001A58BE">
                        <w:rPr>
                          <w:b/>
                        </w:rPr>
                        <w:t>Goal of the study:</w:t>
                      </w:r>
                      <w:r w:rsidR="001A58BE">
                        <w:rPr>
                          <w:b/>
                        </w:rPr>
                        <w:t xml:space="preserve"> </w:t>
                      </w:r>
                      <w:r w:rsidRPr="001E084A" w:rsidR="001E084A">
                        <w:t>We plan to enhance surveillance of high priority fungal diseases across the United States to better characterize factors such as disease burden, geographic scope, patient risk factors, health disparities, healthcare utilization, outcomes, and emerging trends.</w:t>
                      </w:r>
                    </w:p>
                    <w:p w:rsidR="004A13E8" w:rsidRPr="009A53DD" w:rsidP="004A13E8" w14:paraId="55FE1838" w14:textId="33B77446">
                      <w:pPr>
                        <w:pStyle w:val="Bullets"/>
                        <w:rPr>
                          <w:b/>
                          <w:i/>
                          <w:iCs/>
                        </w:rPr>
                      </w:pPr>
                      <w:r w:rsidRPr="001A58BE">
                        <w:rPr>
                          <w:b/>
                        </w:rPr>
                        <w:t>Intended use of the resulting data:</w:t>
                      </w:r>
                      <w:r w:rsidR="001A58BE">
                        <w:rPr>
                          <w:b/>
                        </w:rPr>
                        <w:t xml:space="preserve"> </w:t>
                      </w:r>
                      <w:r w:rsidRPr="00670852" w:rsidR="00670852">
                        <w:t>Findings will help identify populations at higher risk of high priority fungal diseases, detect emerging epidemiologic trends, and guide prevention and response efforts. They can also help better focus public and healthcare provider outreach, inform efforts to contain or mitigate spread, and influence health policy and research on prevention and treatment.</w:t>
                      </w:r>
                    </w:p>
                    <w:p w:rsidR="004A13E8" w:rsidRPr="001A58BE" w:rsidP="004A13E8" w14:paraId="55FE1839" w14:textId="2BD09643">
                      <w:pPr>
                        <w:pStyle w:val="Bullets"/>
                        <w:rPr>
                          <w:b/>
                        </w:rPr>
                      </w:pPr>
                      <w:r w:rsidRPr="001A58BE">
                        <w:rPr>
                          <w:b/>
                        </w:rPr>
                        <w:t>Methods to be used to collect:</w:t>
                      </w:r>
                      <w:r w:rsidR="001A58BE">
                        <w:rPr>
                          <w:b/>
                        </w:rPr>
                        <w:t xml:space="preserve"> </w:t>
                      </w:r>
                      <w:r w:rsidRPr="00614D19" w:rsidR="00614D19">
                        <w:t xml:space="preserve">We plan to use standardized </w:t>
                      </w:r>
                      <w:r w:rsidR="00D761DA">
                        <w:t>case report forms (CRF)</w:t>
                      </w:r>
                      <w:r w:rsidRPr="00614D19" w:rsidR="00614D19">
                        <w:t xml:space="preserve"> to collect public health surveillance data for cases of these diseases regarding demographics (e.g., age, sex, race/ethnicity, location of residence), underlying medical conditions, diagnosis (e.g., clinical presentation, laboratory testing), treatments, and outcomes (e.g., hospitalization, vital status). The corresponding CRF would be filled out voluntarily by state</w:t>
                      </w:r>
                      <w:r w:rsidRPr="00AC4DF6" w:rsidR="00AC4DF6">
                        <w:t xml:space="preserve">, </w:t>
                      </w:r>
                      <w:r w:rsidRPr="00614D19" w:rsidR="00614D19">
                        <w:t xml:space="preserve">local </w:t>
                      </w:r>
                      <w:r w:rsidRPr="00AC4DF6" w:rsidR="00AC4DF6">
                        <w:t xml:space="preserve">or tribal </w:t>
                      </w:r>
                      <w:r w:rsidRPr="00614D19" w:rsidR="00614D19">
                        <w:t>health departments</w:t>
                      </w:r>
                      <w:r w:rsidRPr="00AC4DF6" w:rsidR="00AC4DF6">
                        <w:t>, federal agencies, and members of the private sector (e.g., academic institutions)</w:t>
                      </w:r>
                      <w:r w:rsidRPr="00614D19" w:rsidR="00614D19">
                        <w:t xml:space="preserve"> and contains a section for medical chart review and an optional supplemental interview (including data on potential occupational or environmental exposures) of the patient or their representative.</w:t>
                      </w:r>
                    </w:p>
                    <w:p w:rsidR="004A13E8" w:rsidRPr="00CA3999" w:rsidP="00CA3999" w14:paraId="55FE183A" w14:textId="05A752A5">
                      <w:pPr>
                        <w:pStyle w:val="Bullets"/>
                        <w:rPr>
                          <w:b/>
                        </w:rPr>
                      </w:pPr>
                      <w:r w:rsidRPr="001A58BE">
                        <w:rPr>
                          <w:b/>
                        </w:rPr>
                        <w:t>The subpopulation to be studied:</w:t>
                      </w:r>
                      <w:r w:rsidR="001A58BE">
                        <w:rPr>
                          <w:b/>
                        </w:rPr>
                        <w:t xml:space="preserve"> </w:t>
                      </w:r>
                      <w:r w:rsidRPr="0005343D" w:rsidR="0005343D">
                        <w:t>Patients receiving care at U.S. healthcare facilities and who involve at least one of the priority fungal diseases.</w:t>
                      </w:r>
                    </w:p>
                    <w:p w:rsidR="004A13E8" w:rsidRPr="001A58BE" w:rsidP="004A13E8" w14:paraId="55FE183C" w14:textId="5A0D8F52">
                      <w:pPr>
                        <w:pStyle w:val="Bullets"/>
                        <w:rPr>
                          <w:b/>
                        </w:rPr>
                      </w:pPr>
                      <w:r w:rsidRPr="001A58BE">
                        <w:rPr>
                          <w:b/>
                        </w:rPr>
                        <w:t>How data will be analyzed:</w:t>
                      </w:r>
                      <w:r w:rsidR="001A58BE">
                        <w:rPr>
                          <w:b/>
                        </w:rPr>
                        <w:t xml:space="preserve"> </w:t>
                      </w:r>
                      <w:r w:rsidRPr="004C436E" w:rsidR="004C436E">
                        <w:t>Descriptive analyses will be used to analyze the data.</w:t>
                      </w:r>
                    </w:p>
                    <w:p w:rsidR="004A13E8" w:rsidP="004A13E8" w14:paraId="55FE183D" w14:textId="77777777"/>
                  </w:txbxContent>
                </v:textbox>
                <w10:wrap type="tight"/>
              </v:shape>
            </w:pict>
          </mc:Fallback>
        </mc:AlternateContent>
      </w:r>
    </w:p>
    <w:p w:rsidR="004A13E8" w:rsidP="004A13E8" w14:paraId="55FE17B3" w14:textId="77777777">
      <w:pPr>
        <w:pStyle w:val="Heading1"/>
      </w:pPr>
      <w:bookmarkStart w:id="3" w:name="_Toc473880017"/>
      <w:r w:rsidRPr="004A13E8">
        <w:t>Circumstances Making the Collection of Information Necessary</w:t>
      </w:r>
      <w:bookmarkEnd w:id="3"/>
    </w:p>
    <w:p w:rsidR="006316EE" w:rsidP="5D3C9FB0" w14:paraId="2EA2B643" w14:textId="64A527CE">
      <w:r>
        <w:t>This</w:t>
      </w:r>
      <w:r w:rsidR="38D799FB">
        <w:t xml:space="preserve"> is a </w:t>
      </w:r>
      <w:r w:rsidR="67549CF6">
        <w:t xml:space="preserve">revision of a currently approved collection, </w:t>
      </w:r>
      <w:r w:rsidR="1AB0BF43">
        <w:t>Characteristics of Cases of Priority Fungal Diseases</w:t>
      </w:r>
      <w:r w:rsidR="789858CA">
        <w:t xml:space="preserve"> (OMB </w:t>
      </w:r>
      <w:r w:rsidR="00C41302">
        <w:t>C</w:t>
      </w:r>
      <w:r w:rsidR="789858CA">
        <w:t xml:space="preserve">ontrol </w:t>
      </w:r>
      <w:r w:rsidR="00C41302">
        <w:t>N</w:t>
      </w:r>
      <w:r w:rsidR="789858CA">
        <w:t xml:space="preserve">o. </w:t>
      </w:r>
      <w:r w:rsidR="513F70E8">
        <w:t xml:space="preserve">0920-1385). </w:t>
      </w:r>
      <w:r w:rsidR="1BE2EC1B">
        <w:t xml:space="preserve">The Revision will expand the number of fungal diseases for which data may be collected. </w:t>
      </w:r>
      <w:r>
        <w:t xml:space="preserve">In addition to triazole-resistant </w:t>
      </w:r>
      <w:r w:rsidRPr="5D3C9FB0">
        <w:rPr>
          <w:i/>
          <w:iCs/>
        </w:rPr>
        <w:t>A. fumigatus</w:t>
      </w:r>
      <w:r>
        <w:t xml:space="preserve"> infections</w:t>
      </w:r>
      <w:r w:rsidR="371CCA20">
        <w:t>,</w:t>
      </w:r>
      <w:r w:rsidR="1BE2EC1B">
        <w:t xml:space="preserve"> </w:t>
      </w:r>
      <w:r>
        <w:t xml:space="preserve">coccidioidomycosis, histoplasmosis, blastomycosis, </w:t>
      </w:r>
      <w:r w:rsidRPr="5D3C9FB0">
        <w:rPr>
          <w:i/>
          <w:iCs/>
        </w:rPr>
        <w:t>C. auris</w:t>
      </w:r>
      <w:r>
        <w:t>, and antifungal-resistant dermatophytosis</w:t>
      </w:r>
      <w:r w:rsidR="718F4A3C">
        <w:t xml:space="preserve">, </w:t>
      </w:r>
      <w:r w:rsidR="009C2A67">
        <w:t>Case Report Forms (</w:t>
      </w:r>
      <w:r w:rsidR="718F4A3C">
        <w:t>CRFs</w:t>
      </w:r>
      <w:r w:rsidR="009C2A67">
        <w:t>)</w:t>
      </w:r>
      <w:r w:rsidR="718F4A3C">
        <w:t xml:space="preserve"> have also been developed for chromoblastomycosis, mycetoma, and sporotrichosis</w:t>
      </w:r>
      <w:r>
        <w:t>.</w:t>
      </w:r>
      <w:r w:rsidR="1BE2EC1B">
        <w:t xml:space="preserve">  </w:t>
      </w:r>
      <w:r w:rsidR="2476179A">
        <w:t>T</w:t>
      </w:r>
      <w:r w:rsidR="7D2D9387">
        <w:t xml:space="preserve">he request is </w:t>
      </w:r>
      <w:r w:rsidR="4C42E67C">
        <w:t xml:space="preserve">to approve </w:t>
      </w:r>
      <w:r w:rsidR="7D2D9387">
        <w:t>3 years of information collection</w:t>
      </w:r>
      <w:r w:rsidR="09F5FEFF">
        <w:t xml:space="preserve"> from date of approval</w:t>
      </w:r>
      <w:r w:rsidR="7D2D9387">
        <w:t>.</w:t>
      </w:r>
    </w:p>
    <w:p w:rsidR="00034C0C" w:rsidP="007F46E9" w14:paraId="54199591" w14:textId="77777777">
      <w:r w:rsidRPr="00034C0C">
        <w:t>Fungal diseases cause substantial illness, ranging from mild infection to severe or life-threatening invasive disease. They also constitute a considerable financial burden on patients and healthcare systems. Awareness of fungal diseases is low, and data collection has historically been limited in size, scope, and coordination, which has hindered our understanding of these diseases. Detailed epidemiologic and clinical data are critical to inform appropriate public health responses.</w:t>
      </w:r>
    </w:p>
    <w:p w:rsidR="007F46E9" w:rsidRPr="007F46E9" w:rsidP="007F46E9" w14:paraId="55FE17B6" w14:textId="7B9667D0">
      <w:r>
        <w:t xml:space="preserve">Authorizing legislation: </w:t>
      </w:r>
      <w:r w:rsidRPr="007F46E9">
        <w:t xml:space="preserve">Section 301 of the Public Health Service Act (42 U.S.C. 241) (Attachment </w:t>
      </w:r>
      <w:r>
        <w:t>1</w:t>
      </w:r>
      <w:r w:rsidRPr="007F46E9">
        <w:t>)</w:t>
      </w:r>
      <w:r>
        <w:t>.</w:t>
      </w:r>
    </w:p>
    <w:p w:rsidR="004A13E8" w:rsidP="004A13E8" w14:paraId="55FE17B7" w14:textId="739F117B">
      <w:pPr>
        <w:pStyle w:val="Heading1"/>
      </w:pPr>
      <w:bookmarkStart w:id="4" w:name="_Toc473880018"/>
      <w:r>
        <w:t>Purpose and Use of Information Collection</w:t>
      </w:r>
      <w:bookmarkEnd w:id="4"/>
    </w:p>
    <w:p w:rsidR="000755DD" w:rsidP="009A53DD" w14:paraId="5EA270A9" w14:textId="77777777">
      <w:r w:rsidRPr="00A64FD5">
        <w:t>We plan to enhance surveillance of high priority fungal diseases across the United States to better characterize factors such as disease burden, geographic scope, patient risk factors, health disparities, healthcare utilization, outcomes, and emerging trends.</w:t>
      </w:r>
      <w:r w:rsidR="0017100C">
        <w:t xml:space="preserve"> </w:t>
      </w:r>
      <w:r w:rsidRPr="0017100C" w:rsidR="0017100C">
        <w:t xml:space="preserve">Findings can help identify populations at higher risk of these diseases, detect emerging epidemiologic trends, and guide prevention and response efforts. </w:t>
      </w:r>
      <w:r w:rsidRPr="0017100C" w:rsidR="0017100C">
        <w:t>They can also help better focus public and healthcare provider outreach, inform efforts to contain or mitigate spread, and influence health policy and research on prevention and treatment.</w:t>
      </w:r>
    </w:p>
    <w:p w:rsidR="009A53DD" w:rsidP="009A53DD" w14:paraId="386EA33B" w14:textId="18C41489">
      <w:r w:rsidRPr="002B47F2">
        <w:t xml:space="preserve">As we are in the initial phase of the program, data collection and submission for </w:t>
      </w:r>
      <w:r w:rsidRPr="002B47F2">
        <w:t>FungiSurv</w:t>
      </w:r>
      <w:r w:rsidRPr="002B47F2">
        <w:t xml:space="preserve"> has begun in collaboration with state and local health departments. Initial data quality is strong and allows for preliminary insights into key variables associated with disease burden, geographic scope, patient risk factors, and outcomes.</w:t>
      </w:r>
      <w:r w:rsidRPr="002B47F2" w:rsidR="00A64FD5">
        <w:t xml:space="preserve"> </w:t>
      </w:r>
    </w:p>
    <w:p w:rsidR="004A13E8" w:rsidP="004A13E8" w14:paraId="55FE17B9" w14:textId="3618017C">
      <w:pPr>
        <w:pStyle w:val="Heading1"/>
      </w:pPr>
      <w:bookmarkStart w:id="5" w:name="_Toc473880019"/>
      <w:r>
        <w:t>Use of Improved Information Technology and Burden Reduction</w:t>
      </w:r>
      <w:bookmarkEnd w:id="5"/>
    </w:p>
    <w:p w:rsidR="003A7157" w:rsidRPr="003A7157" w:rsidP="003A7157" w14:paraId="51FDCD02" w14:textId="0CD657E0">
      <w:r>
        <w:t>The collection of all information will occur using an electronic case report form that can be electronically submitted</w:t>
      </w:r>
      <w:r w:rsidR="00B41E24">
        <w:t xml:space="preserve"> to CDC</w:t>
      </w:r>
      <w:r>
        <w:t>. The electronic case report is designed to ask a</w:t>
      </w:r>
      <w:r w:rsidR="00DD04F6">
        <w:t>s</w:t>
      </w:r>
      <w:r>
        <w:t xml:space="preserve"> few questions as possible while providing </w:t>
      </w:r>
      <w:r w:rsidR="00DD04F6">
        <w:t xml:space="preserve">the necessary </w:t>
      </w:r>
      <w:r>
        <w:t>relevant</w:t>
      </w:r>
      <w:r w:rsidR="00DD04F6">
        <w:t xml:space="preserve"> clinical and demographic</w:t>
      </w:r>
      <w:r>
        <w:t xml:space="preserve"> information about involved patients. </w:t>
      </w:r>
      <w:r w:rsidR="00B669E6">
        <w:t xml:space="preserve">Data will be stored in a secure </w:t>
      </w:r>
      <w:r w:rsidR="00B669E6">
        <w:t>REDCap</w:t>
      </w:r>
      <w:r w:rsidR="00B669E6">
        <w:t xml:space="preserve"> platform.</w:t>
      </w:r>
      <w:r w:rsidR="003A5254">
        <w:t xml:space="preserve"> Data sent to CDC will not contain personally identifiable information.</w:t>
      </w:r>
    </w:p>
    <w:p w:rsidR="004A13E8" w:rsidP="004A13E8" w14:paraId="55FE17BC" w14:textId="47589C99">
      <w:pPr>
        <w:pStyle w:val="Heading1"/>
      </w:pPr>
      <w:bookmarkStart w:id="6" w:name="_Toc473880020"/>
      <w:r>
        <w:t>Efforts to Identify Duplication and Use of Similar Information</w:t>
      </w:r>
      <w:bookmarkEnd w:id="6"/>
    </w:p>
    <w:p w:rsidR="0057649A" w:rsidRPr="0057649A" w:rsidP="0057649A" w14:paraId="38B3E2FC" w14:textId="6817BE34">
      <w:r>
        <w:rPr>
          <w:rStyle w:val="ui-provider"/>
        </w:rPr>
        <w:t xml:space="preserve">To avoid duplicative efforts, </w:t>
      </w:r>
      <w:r>
        <w:rPr>
          <w:rStyle w:val="ui-provider"/>
        </w:rPr>
        <w:t>FungiSurv</w:t>
      </w:r>
      <w:r>
        <w:rPr>
          <w:rStyle w:val="ui-provider"/>
        </w:rPr>
        <w:t xml:space="preserve"> leverages data that jurisdictions are already collecting through other systems. When similar information is available, we coordinate with jurisdictions to access and utilize existing data, ensuring that additional data collection is not redundant. </w:t>
      </w:r>
      <w:r>
        <w:rPr>
          <w:rStyle w:val="ui-provider"/>
        </w:rPr>
        <w:t>FungiSurv</w:t>
      </w:r>
      <w:r>
        <w:rPr>
          <w:rStyle w:val="ui-provider"/>
        </w:rPr>
        <w:t xml:space="preserve"> focuses on collecting supplementary information, such as </w:t>
      </w:r>
      <w:r w:rsidRPr="00614D19">
        <w:t>demographics (e.g., age, sex, race/ethnicity, location of residence), underlying medical conditions, diagnosis (e.g., clinical presentation, laboratory testing), treatments, and outcomes (e.g., hospitalization, vital status)</w:t>
      </w:r>
      <w:r>
        <w:rPr>
          <w:rStyle w:val="ui-provider"/>
        </w:rPr>
        <w:t>, which is not fully captured through other systems, providing a more complete understanding of fungal disease cases.</w:t>
      </w:r>
    </w:p>
    <w:p w:rsidR="00DC57CC" w:rsidP="004A13E8" w14:paraId="55FE17BF" w14:textId="77777777">
      <w:pPr>
        <w:pStyle w:val="Heading1"/>
      </w:pPr>
      <w:bookmarkStart w:id="7" w:name="_Toc473880021"/>
      <w:r>
        <w:t>Impact on Small Businesses or Other Small Entities</w:t>
      </w:r>
      <w:bookmarkEnd w:id="7"/>
    </w:p>
    <w:p w:rsidR="004A13E8" w:rsidP="004A13E8" w14:paraId="55FE17C0" w14:textId="77777777">
      <w:r>
        <w:t>This data collection wi</w:t>
      </w:r>
      <w:r w:rsidR="001523DF">
        <w:t>ll not involve small businesses.</w:t>
      </w:r>
    </w:p>
    <w:p w:rsidR="00B669E6" w:rsidRPr="00B669E6" w:rsidP="00B669E6" w14:paraId="72D53F4C" w14:textId="402D6571">
      <w:pPr>
        <w:pStyle w:val="Heading1"/>
      </w:pPr>
      <w:bookmarkStart w:id="8" w:name="_Toc473880022"/>
      <w:r>
        <w:t>Consequences of Collecting the Information Less Frequently</w:t>
      </w:r>
      <w:bookmarkEnd w:id="8"/>
    </w:p>
    <w:p w:rsidR="00CB0D73" w:rsidRPr="00F90948" w:rsidP="003A7157" w14:paraId="78CE061D" w14:textId="674EEF82">
      <w:r w:rsidRPr="00F90948">
        <w:t>Fungal diseases are a growing</w:t>
      </w:r>
      <w:r w:rsidRPr="00F90948" w:rsidR="003A7157">
        <w:t xml:space="preserve"> public health threat to the United States</w:t>
      </w:r>
      <w:r w:rsidRPr="00F90948" w:rsidR="009365A6">
        <w:t xml:space="preserve">; </w:t>
      </w:r>
      <w:r w:rsidRPr="00F90948" w:rsidR="000B6A40">
        <w:t xml:space="preserve">case counts are rising, </w:t>
      </w:r>
      <w:r w:rsidRPr="00F90948" w:rsidR="005A02DA">
        <w:t>but diagnosis is challenging, and treatment may be hindered by limited access to effective therapies as well as the emergence of antifungal resistance</w:t>
      </w:r>
      <w:r w:rsidRPr="00F90948" w:rsidR="003A7157">
        <w:t>. The data collection instruments collect critical information needed from public health officials</w:t>
      </w:r>
      <w:bookmarkStart w:id="9" w:name="_Toc473880023"/>
      <w:r w:rsidRPr="00F90948" w:rsidR="005A02DA">
        <w:t xml:space="preserve"> to improve knowledge and inform messaging and prevention efforts</w:t>
      </w:r>
      <w:r w:rsidRPr="00F90948" w:rsidR="00B669E6">
        <w:t xml:space="preserve">. Not collecting this information or collecting it less frequently might permit the spread and impact of </w:t>
      </w:r>
      <w:r w:rsidRPr="00F90948">
        <w:t>fungal diseases and associated antifungal resistance patterns</w:t>
      </w:r>
      <w:r w:rsidRPr="00F90948" w:rsidR="00B669E6">
        <w:t xml:space="preserve"> to go unnoticed and unaddressed</w:t>
      </w:r>
      <w:r w:rsidRPr="00F90948">
        <w:t>.</w:t>
      </w:r>
    </w:p>
    <w:bookmarkEnd w:id="9"/>
    <w:p w:rsidR="001F11A3" w:rsidRPr="001F11A3" w:rsidP="00E1783A" w14:paraId="5EC3A187" w14:textId="47FC1B9E">
      <w:pPr>
        <w:pStyle w:val="Heading1"/>
      </w:pPr>
      <w:r>
        <w:t>Special Circumstances Relating to the Guidelines of 5 CFR 1320.5</w:t>
      </w:r>
    </w:p>
    <w:p w:rsidR="004A13E8" w:rsidRPr="00E1783A" w:rsidP="004A13E8" w14:paraId="55FE17C7" w14:textId="1605275C">
      <w:r w:rsidRPr="00E1783A">
        <w:t>This request fully complies with the regulation 5 CFR 1320.5.</w:t>
      </w:r>
    </w:p>
    <w:p w:rsidR="004A13E8" w:rsidP="004A13E8" w14:paraId="55FE17C8" w14:textId="77777777">
      <w:pPr>
        <w:pStyle w:val="Heading1"/>
      </w:pPr>
      <w:bookmarkStart w:id="10" w:name="_Toc473880024"/>
      <w:r>
        <w:t>Comments in Response to the Federal Register Notice and Efforts to Consult Outside the Agency</w:t>
      </w:r>
      <w:bookmarkEnd w:id="10"/>
    </w:p>
    <w:p w:rsidR="004A13E8" w:rsidRPr="003A6785" w:rsidP="004A13E8" w14:paraId="55FE17C9" w14:textId="5D1F6F65">
      <w:r w:rsidRPr="00F90948">
        <w:t xml:space="preserve">A. A 60-day Federal </w:t>
      </w:r>
      <w:r w:rsidRPr="003A6785">
        <w:t xml:space="preserve">Register Notice was published in the </w:t>
      </w:r>
      <w:r w:rsidRPr="003A6785">
        <w:rPr>
          <w:i/>
        </w:rPr>
        <w:t xml:space="preserve">Federal Register </w:t>
      </w:r>
      <w:r w:rsidRPr="003A6785">
        <w:t xml:space="preserve">on </w:t>
      </w:r>
      <w:r w:rsidRPr="003A6785" w:rsidR="00B669E6">
        <w:t>December</w:t>
      </w:r>
      <w:r w:rsidRPr="003A6785">
        <w:t xml:space="preserve"> </w:t>
      </w:r>
      <w:r w:rsidRPr="003A6785" w:rsidR="00CB0D73">
        <w:t>1</w:t>
      </w:r>
      <w:r w:rsidRPr="003A6785" w:rsidR="00B669E6">
        <w:t>1</w:t>
      </w:r>
      <w:r w:rsidRPr="003A6785">
        <w:t xml:space="preserve">, </w:t>
      </w:r>
      <w:r w:rsidRPr="003A6785" w:rsidR="00B669E6">
        <w:t>202</w:t>
      </w:r>
      <w:r w:rsidRPr="003A6785" w:rsidR="00CB0D73">
        <w:t>3</w:t>
      </w:r>
      <w:r w:rsidRPr="003A6785">
        <w:t xml:space="preserve">, vol. </w:t>
      </w:r>
      <w:r w:rsidRPr="003A6785" w:rsidR="004D7CC6">
        <w:t>8</w:t>
      </w:r>
      <w:r w:rsidRPr="003A6785" w:rsidR="00F92B30">
        <w:t>8</w:t>
      </w:r>
      <w:r w:rsidRPr="003A6785">
        <w:t xml:space="preserve">, No. </w:t>
      </w:r>
      <w:r w:rsidRPr="003A6785" w:rsidR="004D7CC6">
        <w:t>2</w:t>
      </w:r>
      <w:r w:rsidRPr="003A6785" w:rsidR="00B24662">
        <w:t>36</w:t>
      </w:r>
      <w:r w:rsidRPr="003A6785">
        <w:t xml:space="preserve">, pp. </w:t>
      </w:r>
      <w:r w:rsidRPr="003A6785" w:rsidR="00F90948">
        <w:t>85887</w:t>
      </w:r>
      <w:r w:rsidRPr="003A6785" w:rsidR="004D7CC6">
        <w:t>-</w:t>
      </w:r>
      <w:r w:rsidRPr="003A6785" w:rsidR="00F90948">
        <w:t>8</w:t>
      </w:r>
      <w:r w:rsidRPr="003A6785">
        <w:t xml:space="preserve"> (Attachment 2). CDC </w:t>
      </w:r>
      <w:r w:rsidRPr="003A6785" w:rsidR="00D465A0">
        <w:t xml:space="preserve">did not receive public comments related to this notice. </w:t>
      </w:r>
    </w:p>
    <w:p w:rsidR="004A13E8" w:rsidRPr="004A13E8" w:rsidP="004A13E8" w14:paraId="55FE17CA" w14:textId="6AF09CCE">
      <w:r w:rsidRPr="003A6785">
        <w:t>B. No consultations outside of CDC occurred.</w:t>
      </w:r>
    </w:p>
    <w:p w:rsidR="004A13E8" w:rsidP="004A13E8" w14:paraId="55FE17CB" w14:textId="77777777">
      <w:pPr>
        <w:pStyle w:val="Heading1"/>
      </w:pPr>
      <w:bookmarkStart w:id="11" w:name="_Toc473880025"/>
      <w:r>
        <w:t>Explanation of Any Payment or Gift to Respondents</w:t>
      </w:r>
      <w:bookmarkEnd w:id="11"/>
    </w:p>
    <w:p w:rsidR="00B669E6" w:rsidP="00B669E6" w14:paraId="26999A28" w14:textId="06B9B4E2">
      <w:pPr>
        <w:spacing w:line="240" w:lineRule="auto"/>
        <w:rPr>
          <w:rFonts w:cs="Times New Roman"/>
          <w:szCs w:val="24"/>
        </w:rPr>
      </w:pPr>
      <w:r>
        <w:t xml:space="preserve">CDC </w:t>
      </w:r>
      <w:r>
        <w:rPr>
          <w:rFonts w:cs="Times New Roman"/>
          <w:szCs w:val="24"/>
        </w:rPr>
        <w:t>will not provide remuneration or incentives to participants.</w:t>
      </w:r>
    </w:p>
    <w:p w:rsidR="004A13E8" w:rsidRPr="004A13E8" w:rsidP="004A13E8" w14:paraId="55FE17CC" w14:textId="6DBBBCE1"/>
    <w:p w:rsidR="004A13E8" w:rsidP="004A13E8" w14:paraId="55FE17CD" w14:textId="77777777">
      <w:pPr>
        <w:pStyle w:val="Heading1"/>
      </w:pPr>
      <w:bookmarkStart w:id="12" w:name="_Toc473880026"/>
      <w:r>
        <w:t>Protection of the Privacy and Confidentiality of Information Provided by Respondents</w:t>
      </w:r>
      <w:bookmarkEnd w:id="12"/>
    </w:p>
    <w:p w:rsidR="00457614" w:rsidP="00CD2AA4" w14:paraId="4231371F" w14:textId="3CBE8586">
      <w:r>
        <w:rPr>
          <w:rFonts w:eastAsia="Times New Roman" w:cs="Times New Roman"/>
          <w:szCs w:val="24"/>
        </w:rPr>
        <w:t xml:space="preserve">No PII is being collected. </w:t>
      </w:r>
      <w:r w:rsidRPr="00457614">
        <w:t xml:space="preserve">CDC’s Information Systems Security Officer reviewed this submission and determined that </w:t>
      </w:r>
      <w:r w:rsidR="00FB60C9">
        <w:t>there are no changes to the Privacy aspects of this package. The</w:t>
      </w:r>
      <w:r w:rsidRPr="00457614">
        <w:t xml:space="preserve"> Privacy Act</w:t>
      </w:r>
      <w:r>
        <w:t xml:space="preserve"> </w:t>
      </w:r>
      <w:r w:rsidRPr="00457614">
        <w:t>appl</w:t>
      </w:r>
      <w:r w:rsidR="00FE0300">
        <w:t xml:space="preserve">ies </w:t>
      </w:r>
      <w:r w:rsidR="00524CF7">
        <w:t>(Attachment 5)</w:t>
      </w:r>
      <w:r w:rsidRPr="00457614">
        <w:t>.</w:t>
      </w:r>
    </w:p>
    <w:p w:rsidR="007C6C0A" w:rsidRPr="002B18E6" w:rsidP="007C6C0A" w14:paraId="1475F91C" w14:textId="5E4A44AE">
      <w:pPr>
        <w:spacing w:after="0" w:line="240" w:lineRule="auto"/>
        <w:textAlignment w:val="baseline"/>
        <w:rPr>
          <w:b/>
          <w:bCs/>
        </w:rPr>
      </w:pPr>
      <w:bookmarkStart w:id="13" w:name="_Hlk159502648"/>
      <w:r w:rsidRPr="00B051F9">
        <w:t>Data will be kept private to the extent allowed by law.</w:t>
      </w:r>
      <w:bookmarkEnd w:id="13"/>
    </w:p>
    <w:p w:rsidR="007C6C0A" w:rsidP="00CD2AA4" w14:paraId="254307CE" w14:textId="77777777"/>
    <w:p w:rsidR="004A13E8" w:rsidP="004A13E8" w14:paraId="55FE17D0" w14:textId="77777777">
      <w:pPr>
        <w:pStyle w:val="Heading1"/>
      </w:pPr>
      <w:bookmarkStart w:id="14" w:name="_Toc473880027"/>
      <w:r>
        <w:t>Institutional Review Board (IRB) and Justification for Sensitive Questions</w:t>
      </w:r>
      <w:bookmarkEnd w:id="14"/>
    </w:p>
    <w:p w:rsidR="004A13E8" w:rsidP="004A13E8" w14:paraId="55FE17D1" w14:textId="77777777">
      <w:pPr>
        <w:rPr>
          <w:u w:val="single"/>
        </w:rPr>
      </w:pPr>
      <w:r>
        <w:rPr>
          <w:u w:val="single"/>
        </w:rPr>
        <w:t>Institutional Review Board (IRB)</w:t>
      </w:r>
    </w:p>
    <w:p w:rsidR="004A13E8" w:rsidRPr="00CC7BC8" w:rsidP="004A13E8" w14:paraId="55FE17D2" w14:textId="7974268C">
      <w:pPr>
        <w:rPr>
          <w:szCs w:val="24"/>
        </w:rPr>
      </w:pPr>
      <w:r>
        <w:t xml:space="preserve">NCEZID’s Human Subjects Advisor has determined that information collection is not research involving </w:t>
      </w:r>
      <w:r w:rsidRPr="00CC7BC8">
        <w:rPr>
          <w:szCs w:val="24"/>
        </w:rPr>
        <w:t xml:space="preserve">human subjects.  IRB approval </w:t>
      </w:r>
      <w:r w:rsidRPr="00CC7BC8" w:rsidR="001E08A8">
        <w:rPr>
          <w:szCs w:val="24"/>
        </w:rPr>
        <w:t>is</w:t>
      </w:r>
      <w:r w:rsidRPr="00CC7BC8">
        <w:rPr>
          <w:szCs w:val="24"/>
        </w:rPr>
        <w:t xml:space="preserve"> not required</w:t>
      </w:r>
      <w:r w:rsidR="00524CF7">
        <w:rPr>
          <w:szCs w:val="24"/>
        </w:rPr>
        <w:t xml:space="preserve"> (Attachment 4)</w:t>
      </w:r>
      <w:r w:rsidRPr="00CC7BC8">
        <w:rPr>
          <w:szCs w:val="24"/>
        </w:rPr>
        <w:t>.</w:t>
      </w:r>
    </w:p>
    <w:p w:rsidR="002B18E6" w:rsidRPr="002B18E6" w:rsidP="00E1783A" w14:paraId="751182F6" w14:textId="5631F823">
      <w:pPr>
        <w:spacing w:after="0" w:line="240" w:lineRule="auto"/>
        <w:textAlignment w:val="baseline"/>
        <w:rPr>
          <w:b/>
          <w:bCs/>
        </w:rPr>
      </w:pPr>
      <w:r w:rsidRPr="00E1783A">
        <w:rPr>
          <w:rFonts w:cs="Times New Roman"/>
          <w:color w:val="222222"/>
          <w:szCs w:val="24"/>
          <w:shd w:val="clear" w:color="auto" w:fill="FFFFFF"/>
        </w:rPr>
        <w:t xml:space="preserve">The project was determined to be </w:t>
      </w:r>
      <w:r w:rsidRPr="00E1783A" w:rsidR="00B669E6">
        <w:rPr>
          <w:rFonts w:cs="Times New Roman"/>
          <w:color w:val="222222"/>
          <w:szCs w:val="24"/>
          <w:shd w:val="clear" w:color="auto" w:fill="FFFFFF"/>
        </w:rPr>
        <w:t>non-research public health surveillance</w:t>
      </w:r>
      <w:r w:rsidRPr="00E1783A" w:rsidR="00433B18">
        <w:rPr>
          <w:rFonts w:cs="Times New Roman"/>
          <w:color w:val="222222"/>
          <w:szCs w:val="24"/>
          <w:shd w:val="clear" w:color="auto" w:fill="FFFFFF"/>
        </w:rPr>
        <w:t>.</w:t>
      </w:r>
    </w:p>
    <w:p w:rsidR="00B669E6" w:rsidRPr="002B18E6" w:rsidP="004A13E8" w14:paraId="196BA661" w14:textId="3BDA0A88">
      <w:pPr>
        <w:rPr>
          <w:rFonts w:cs="Times New Roman"/>
          <w:color w:val="222222"/>
          <w:szCs w:val="24"/>
          <w:shd w:val="clear" w:color="auto" w:fill="FFFFFF"/>
        </w:rPr>
      </w:pPr>
    </w:p>
    <w:p w:rsidR="00B669E6" w:rsidRPr="00CC7BC8" w:rsidP="004A13E8" w14:paraId="48CEB73B" w14:textId="77777777">
      <w:pPr>
        <w:rPr>
          <w:rFonts w:ascii="Verdana" w:hAnsi="Verdana"/>
          <w:color w:val="222222"/>
          <w:szCs w:val="24"/>
          <w:shd w:val="clear" w:color="auto" w:fill="FFFFFF"/>
        </w:rPr>
      </w:pPr>
    </w:p>
    <w:p w:rsidR="004A13E8" w:rsidRPr="00CC7BC8" w:rsidP="004A13E8" w14:paraId="55FE17D4" w14:textId="51DA8FE2">
      <w:pPr>
        <w:rPr>
          <w:szCs w:val="24"/>
        </w:rPr>
      </w:pPr>
      <w:r w:rsidRPr="00CC7BC8">
        <w:rPr>
          <w:szCs w:val="24"/>
          <w:u w:val="single"/>
        </w:rPr>
        <w:t>Justification for Sensitive Questions</w:t>
      </w:r>
    </w:p>
    <w:p w:rsidR="0005699B" w:rsidRPr="0005699B" w:rsidP="004A13E8" w14:paraId="55FE17D6" w14:textId="20B273D7">
      <w:r>
        <w:t>No sensitive questions are asked.</w:t>
      </w:r>
    </w:p>
    <w:p w:rsidR="004A13E8" w:rsidP="004A13E8" w14:paraId="55FE17D7" w14:textId="77777777">
      <w:pPr>
        <w:pStyle w:val="Heading1"/>
      </w:pPr>
      <w:bookmarkStart w:id="15" w:name="_Toc473880028"/>
      <w:r>
        <w:t>Estimates of Annualized Burden Hours and Costs</w:t>
      </w:r>
      <w:bookmarkEnd w:id="15"/>
    </w:p>
    <w:p w:rsidR="002B47F2" w:rsidP="004A13E8" w14:paraId="3915FCCB" w14:textId="77777777">
      <w:r>
        <w:t xml:space="preserve">A. </w:t>
      </w:r>
      <w:r w:rsidR="00C553B7">
        <w:t>Estimated Annualized Burden Hours</w:t>
      </w:r>
    </w:p>
    <w:p w:rsidR="00CC7EF6" w:rsidP="004A13E8" w14:paraId="44017C3C" w14:textId="29158181">
      <w:r w:rsidRPr="00BE35CE">
        <w:t xml:space="preserve">For each form, respondents will include </w:t>
      </w:r>
      <w:r w:rsidRPr="00557363" w:rsidR="00557363">
        <w:t>state, local or tribal health departments</w:t>
      </w:r>
      <w:r w:rsidR="004535E8">
        <w:t>.</w:t>
      </w:r>
      <w:r w:rsidRPr="00BE35CE">
        <w:t xml:space="preserve"> </w:t>
      </w:r>
      <w:r w:rsidRPr="00BE35CE" w:rsidR="00310112">
        <w:t>For the triazole-resistant A. fumigatus form, we estimate 15 respondents, 15 responses per respondent, and 113 annual burden hours.</w:t>
      </w:r>
      <w:r w:rsidR="00310112">
        <w:t xml:space="preserve"> </w:t>
      </w:r>
      <w:r w:rsidRPr="00BE35CE">
        <w:t xml:space="preserve">For coccidioidomycosis, histoplasmosis, and blastomycosis forms, we estimate approximately 10 respondents each and 25 responses per respondent, resulting in 250 annual burden hours for each form. For the C. auris form, we estimate 15 respondents, 20 responses per respondent, and 225 annual burden hours. For the antifungal-resistant dermatophytosis form, we estimate 10 respondents, 10 responses per respondent, and 50 annual burden hours. </w:t>
      </w:r>
    </w:p>
    <w:p w:rsidR="00645D62" w:rsidP="004A13E8" w14:paraId="09A1BB09" w14:textId="49CAFB9F">
      <w:r>
        <w:t>In addition to state, local, or tribal health departments,</w:t>
      </w:r>
      <w:r w:rsidR="00B406E2">
        <w:t xml:space="preserve"> respondents will include members of the private sector</w:t>
      </w:r>
      <w:r w:rsidR="00270369">
        <w:t xml:space="preserve"> (</w:t>
      </w:r>
      <w:r w:rsidRPr="00076A6A" w:rsidR="00270369">
        <w:t>e.g., academic institutions</w:t>
      </w:r>
      <w:r w:rsidR="00270369">
        <w:t>)</w:t>
      </w:r>
      <w:r w:rsidR="00B406E2">
        <w:t>.</w:t>
      </w:r>
      <w:r w:rsidR="000F596E">
        <w:t xml:space="preserve"> </w:t>
      </w:r>
      <w:r w:rsidRPr="00BE35CE" w:rsidR="000F596E">
        <w:t xml:space="preserve">For coccidioidomycosis, histoplasmosis, and blastomycosis forms, we estimate approximately </w:t>
      </w:r>
      <w:r w:rsidR="000F596E">
        <w:t>3</w:t>
      </w:r>
      <w:r w:rsidRPr="00BE35CE" w:rsidR="000F596E">
        <w:t xml:space="preserve"> respondents each and </w:t>
      </w:r>
      <w:r w:rsidR="000F596E">
        <w:t>10</w:t>
      </w:r>
      <w:r w:rsidRPr="00BE35CE" w:rsidR="000F596E">
        <w:t xml:space="preserve"> responses per respondent, resulting in </w:t>
      </w:r>
      <w:r w:rsidR="000F596E">
        <w:t>3</w:t>
      </w:r>
      <w:r w:rsidRPr="00BE35CE" w:rsidR="000F596E">
        <w:t>0 annual burden hours for each form.</w:t>
      </w:r>
      <w:r>
        <w:t xml:space="preserve"> </w:t>
      </w:r>
      <w:r w:rsidRPr="00BE35CE" w:rsidR="00A40390">
        <w:t xml:space="preserve">For the C. auris form, we estimate </w:t>
      </w:r>
      <w:r w:rsidR="00A40390">
        <w:t>3</w:t>
      </w:r>
      <w:r w:rsidRPr="00BE35CE" w:rsidR="00A40390">
        <w:t xml:space="preserve"> respondent</w:t>
      </w:r>
      <w:r w:rsidR="00A40390">
        <w:t>s</w:t>
      </w:r>
      <w:r w:rsidRPr="00BE35CE" w:rsidR="00A40390">
        <w:t xml:space="preserve">, </w:t>
      </w:r>
      <w:r w:rsidR="00A40390">
        <w:t>10</w:t>
      </w:r>
      <w:r w:rsidRPr="00BE35CE" w:rsidR="00A40390">
        <w:t xml:space="preserve"> responses per respondent, and </w:t>
      </w:r>
      <w:r w:rsidR="00A40390">
        <w:t>23</w:t>
      </w:r>
      <w:r w:rsidRPr="00BE35CE" w:rsidR="00A40390">
        <w:t xml:space="preserve"> annual burden hours. </w:t>
      </w:r>
      <w:r w:rsidRPr="00BE35CE">
        <w:t>For chromoblastomycosis and sporotrichosis forms, we estimate approximately 25 respondents each and 10 responses per respondent, resulting in 125 annual burden hours for each form. For the eumycetoma form, we estimate 25 respondents, 5 responses per respondent, and 62.5 annual burden hours.</w:t>
      </w:r>
      <w:r>
        <w:t xml:space="preserve"> </w:t>
      </w:r>
    </w:p>
    <w:p w:rsidR="00BA233B" w:rsidP="004A13E8" w14:paraId="4947E8B5" w14:textId="28189716">
      <w:r>
        <w:t xml:space="preserve">In addition to state, local, or tribal health departments and members of the private sector, respondents will include federal government agencies. </w:t>
      </w:r>
      <w:r w:rsidRPr="00BA233B">
        <w:t>The Federal Bureau of Prisons will provide CDC</w:t>
      </w:r>
      <w:r w:rsidR="00641C6E">
        <w:t xml:space="preserve"> with</w:t>
      </w:r>
      <w:r w:rsidRPr="00BA233B">
        <w:t xml:space="preserve"> data that they are already collecting</w:t>
      </w:r>
      <w:r>
        <w:t>.</w:t>
      </w:r>
      <w:r w:rsidR="006C1E4C">
        <w:t xml:space="preserve"> </w:t>
      </w:r>
      <w:r w:rsidRPr="00BE35CE" w:rsidR="006C1E4C">
        <w:t>Respondents may overlap across forms.</w:t>
      </w:r>
    </w:p>
    <w:p w:rsidR="005B404F" w:rsidP="004A13E8" w14:paraId="3F836251" w14:textId="7ED52E66">
      <w:r w:rsidRPr="00076A6A">
        <w:t>Burden hours were estimated by approximating the amount of time it will take state, local or tribal health departments, federal agencies, and the members of the private sector (e.g., academic institutions) to collect and enter data requested from the case report forms.</w:t>
      </w:r>
    </w:p>
    <w:tbl>
      <w:tblPr>
        <w:tblStyle w:val="TableGrid1"/>
        <w:tblW w:w="0" w:type="auto"/>
        <w:tblBorders>
          <w:top w:val="single" w:sz="6" w:space="0" w:color="auto"/>
          <w:left w:val="single" w:sz="6" w:space="0" w:color="auto"/>
          <w:bottom w:val="single" w:sz="6" w:space="0" w:color="auto"/>
          <w:right w:val="single" w:sz="6" w:space="0" w:color="auto"/>
        </w:tblBorders>
        <w:tblLook w:val="04A0"/>
      </w:tblPr>
      <w:tblGrid>
        <w:gridCol w:w="2866"/>
        <w:gridCol w:w="1728"/>
        <w:gridCol w:w="1461"/>
        <w:gridCol w:w="1567"/>
        <w:gridCol w:w="1381"/>
        <w:gridCol w:w="1061"/>
      </w:tblGrid>
      <w:tr w14:paraId="031D1EA3" w14:textId="77777777" w:rsidTr="004C3973">
        <w:tblPrEx>
          <w:tblW w:w="0" w:type="auto"/>
          <w:tblBorders>
            <w:top w:val="single" w:sz="6" w:space="0" w:color="auto"/>
            <w:left w:val="single" w:sz="6" w:space="0" w:color="auto"/>
            <w:bottom w:val="single" w:sz="6" w:space="0" w:color="auto"/>
            <w:right w:val="single" w:sz="6" w:space="0" w:color="auto"/>
          </w:tblBorders>
          <w:tblLook w:val="04A0"/>
        </w:tblPrEx>
        <w:trPr>
          <w:trHeight w:val="300"/>
        </w:trPr>
        <w:tc>
          <w:tcPr>
            <w:tcW w:w="0" w:type="auto"/>
            <w:tcBorders>
              <w:top w:val="single" w:sz="6" w:space="0" w:color="auto"/>
              <w:left w:val="single" w:sz="6" w:space="0" w:color="auto"/>
            </w:tcBorders>
            <w:tcMar>
              <w:left w:w="60" w:type="dxa"/>
              <w:right w:w="60" w:type="dxa"/>
            </w:tcMar>
          </w:tcPr>
          <w:p w:rsidR="00B37FE9" w:rsidRPr="00B37FE9" w:rsidP="00B37FE9" w14:paraId="52D491D9" w14:textId="77777777">
            <w:pPr>
              <w:autoSpaceDE w:val="0"/>
              <w:autoSpaceDN w:val="0"/>
              <w:adjustRightInd w:val="0"/>
              <w:rPr>
                <w:rFonts w:eastAsia="Courier New"/>
                <w:szCs w:val="24"/>
              </w:rPr>
            </w:pPr>
            <w:r w:rsidRPr="00B37FE9">
              <w:rPr>
                <w:rFonts w:eastAsia="Courier New"/>
                <w:szCs w:val="24"/>
              </w:rPr>
              <w:t>Form Name</w:t>
            </w:r>
          </w:p>
        </w:tc>
        <w:tc>
          <w:tcPr>
            <w:tcW w:w="0" w:type="auto"/>
            <w:tcBorders>
              <w:top w:val="single" w:sz="6" w:space="0" w:color="auto"/>
            </w:tcBorders>
            <w:tcMar>
              <w:left w:w="60" w:type="dxa"/>
              <w:right w:w="60" w:type="dxa"/>
            </w:tcMar>
          </w:tcPr>
          <w:p w:rsidR="00B37FE9" w:rsidRPr="00B37FE9" w:rsidP="00B37FE9" w14:paraId="3FEC1291" w14:textId="77777777">
            <w:pPr>
              <w:autoSpaceDE w:val="0"/>
              <w:autoSpaceDN w:val="0"/>
              <w:adjustRightInd w:val="0"/>
              <w:rPr>
                <w:rFonts w:eastAsia="Courier New"/>
                <w:szCs w:val="24"/>
              </w:rPr>
            </w:pPr>
            <w:r w:rsidRPr="00B37FE9">
              <w:rPr>
                <w:rFonts w:eastAsia="Courier New"/>
                <w:szCs w:val="24"/>
              </w:rPr>
              <w:t>Type of Respondent</w:t>
            </w:r>
          </w:p>
        </w:tc>
        <w:tc>
          <w:tcPr>
            <w:tcW w:w="0" w:type="auto"/>
            <w:tcBorders>
              <w:top w:val="single" w:sz="6" w:space="0" w:color="auto"/>
            </w:tcBorders>
            <w:tcMar>
              <w:left w:w="60" w:type="dxa"/>
              <w:right w:w="60" w:type="dxa"/>
            </w:tcMar>
          </w:tcPr>
          <w:p w:rsidR="00B37FE9" w:rsidRPr="00B37FE9" w:rsidP="00B37FE9" w14:paraId="5E910B42" w14:textId="77777777">
            <w:pPr>
              <w:autoSpaceDE w:val="0"/>
              <w:autoSpaceDN w:val="0"/>
              <w:adjustRightInd w:val="0"/>
              <w:rPr>
                <w:rFonts w:eastAsia="Courier New"/>
                <w:szCs w:val="24"/>
              </w:rPr>
            </w:pPr>
            <w:r w:rsidRPr="00B37FE9">
              <w:rPr>
                <w:rFonts w:eastAsia="Courier New"/>
                <w:szCs w:val="24"/>
              </w:rPr>
              <w:t>No. of Respondents</w:t>
            </w:r>
          </w:p>
        </w:tc>
        <w:tc>
          <w:tcPr>
            <w:tcW w:w="0" w:type="auto"/>
            <w:tcBorders>
              <w:top w:val="single" w:sz="6" w:space="0" w:color="auto"/>
            </w:tcBorders>
            <w:tcMar>
              <w:left w:w="60" w:type="dxa"/>
              <w:right w:w="60" w:type="dxa"/>
            </w:tcMar>
          </w:tcPr>
          <w:p w:rsidR="00B37FE9" w:rsidRPr="00B37FE9" w:rsidP="00B37FE9" w14:paraId="7D69C0DC" w14:textId="77777777">
            <w:pPr>
              <w:autoSpaceDE w:val="0"/>
              <w:autoSpaceDN w:val="0"/>
              <w:adjustRightInd w:val="0"/>
              <w:rPr>
                <w:rFonts w:eastAsia="Courier New"/>
                <w:szCs w:val="24"/>
              </w:rPr>
            </w:pPr>
            <w:r w:rsidRPr="00B37FE9">
              <w:rPr>
                <w:rFonts w:eastAsia="Courier New"/>
                <w:szCs w:val="24"/>
              </w:rPr>
              <w:t>No. Responses per Respondent</w:t>
            </w:r>
          </w:p>
        </w:tc>
        <w:tc>
          <w:tcPr>
            <w:tcW w:w="0" w:type="auto"/>
            <w:tcBorders>
              <w:top w:val="single" w:sz="6" w:space="0" w:color="auto"/>
            </w:tcBorders>
            <w:tcMar>
              <w:left w:w="60" w:type="dxa"/>
              <w:right w:w="60" w:type="dxa"/>
            </w:tcMar>
          </w:tcPr>
          <w:p w:rsidR="00B37FE9" w:rsidRPr="00B37FE9" w:rsidP="00B37FE9" w14:paraId="5D18A89D" w14:textId="77777777">
            <w:pPr>
              <w:autoSpaceDE w:val="0"/>
              <w:autoSpaceDN w:val="0"/>
              <w:adjustRightInd w:val="0"/>
              <w:rPr>
                <w:rFonts w:eastAsia="Courier New"/>
                <w:szCs w:val="24"/>
              </w:rPr>
            </w:pPr>
            <w:r w:rsidRPr="00B37FE9">
              <w:rPr>
                <w:rFonts w:eastAsia="Courier New"/>
                <w:szCs w:val="24"/>
              </w:rPr>
              <w:t>Avg. Burden per response (in hrs.)</w:t>
            </w:r>
          </w:p>
        </w:tc>
        <w:tc>
          <w:tcPr>
            <w:tcW w:w="0" w:type="auto"/>
            <w:tcBorders>
              <w:top w:val="single" w:sz="6" w:space="0" w:color="auto"/>
              <w:right w:val="single" w:sz="6" w:space="0" w:color="auto"/>
            </w:tcBorders>
            <w:tcMar>
              <w:left w:w="60" w:type="dxa"/>
              <w:right w:w="60" w:type="dxa"/>
            </w:tcMar>
          </w:tcPr>
          <w:p w:rsidR="00B37FE9" w:rsidRPr="00B37FE9" w:rsidP="00B37FE9" w14:paraId="16097012" w14:textId="77777777">
            <w:pPr>
              <w:autoSpaceDE w:val="0"/>
              <w:autoSpaceDN w:val="0"/>
              <w:adjustRightInd w:val="0"/>
              <w:rPr>
                <w:rFonts w:eastAsia="Courier New"/>
                <w:szCs w:val="24"/>
              </w:rPr>
            </w:pPr>
            <w:r w:rsidRPr="00B37FE9">
              <w:rPr>
                <w:rFonts w:eastAsia="Courier New"/>
                <w:szCs w:val="24"/>
              </w:rPr>
              <w:t>Total Burden (in hrs.)</w:t>
            </w:r>
          </w:p>
        </w:tc>
      </w:tr>
      <w:tr w14:paraId="473D2E10" w14:textId="77777777" w:rsidTr="004C3973">
        <w:tblPrEx>
          <w:tblW w:w="0" w:type="auto"/>
          <w:tblLook w:val="04A0"/>
        </w:tblPrEx>
        <w:trPr>
          <w:trHeight w:val="300"/>
        </w:trPr>
        <w:tc>
          <w:tcPr>
            <w:tcW w:w="0" w:type="auto"/>
            <w:tcBorders>
              <w:left w:val="single" w:sz="6" w:space="0" w:color="auto"/>
            </w:tcBorders>
            <w:tcMar>
              <w:left w:w="60" w:type="dxa"/>
              <w:right w:w="60" w:type="dxa"/>
            </w:tcMar>
          </w:tcPr>
          <w:p w:rsidR="00AA26B2" w:rsidRPr="00B54826" w:rsidP="00AA26B2" w14:paraId="4AB71677" w14:textId="77777777">
            <w:r w:rsidRPr="00B54826">
              <w:t>Triazole-resistant Aspergillus fumigatus Case Report Form</w:t>
            </w:r>
          </w:p>
          <w:p w:rsidR="00B37FE9" w:rsidP="00B37FE9" w14:paraId="01CF3FED" w14:textId="77777777">
            <w:pPr>
              <w:autoSpaceDE w:val="0"/>
              <w:autoSpaceDN w:val="0"/>
              <w:adjustRightInd w:val="0"/>
              <w:rPr>
                <w:rFonts w:eastAsia="Courier New"/>
                <w:szCs w:val="24"/>
              </w:rPr>
            </w:pPr>
          </w:p>
          <w:p w:rsidR="005C5B63" w:rsidRPr="00B37FE9" w:rsidP="00B37FE9" w14:paraId="4B895B71" w14:textId="2B967FD3">
            <w:pPr>
              <w:autoSpaceDE w:val="0"/>
              <w:autoSpaceDN w:val="0"/>
              <w:adjustRightInd w:val="0"/>
              <w:rPr>
                <w:rFonts w:eastAsia="Courier New"/>
                <w:szCs w:val="24"/>
              </w:rPr>
            </w:pPr>
            <w:r w:rsidRPr="00B54826">
              <w:t>(Attachment 3a)</w:t>
            </w:r>
          </w:p>
        </w:tc>
        <w:tc>
          <w:tcPr>
            <w:tcW w:w="0" w:type="auto"/>
            <w:tcMar>
              <w:left w:w="60" w:type="dxa"/>
              <w:right w:w="60" w:type="dxa"/>
            </w:tcMar>
          </w:tcPr>
          <w:p w:rsidR="00B37FE9" w:rsidRPr="00B37FE9" w:rsidP="00B37FE9" w14:paraId="6F85E7FF" w14:textId="77777777">
            <w:pPr>
              <w:autoSpaceDE w:val="0"/>
              <w:autoSpaceDN w:val="0"/>
              <w:adjustRightInd w:val="0"/>
              <w:rPr>
                <w:rFonts w:eastAsia="Courier New"/>
                <w:szCs w:val="24"/>
              </w:rPr>
            </w:pPr>
            <w:r w:rsidRPr="00B37FE9">
              <w:rPr>
                <w:rFonts w:eastAsia="Courier New"/>
                <w:szCs w:val="24"/>
              </w:rPr>
              <w:t>State and Local Health Departments</w:t>
            </w:r>
          </w:p>
        </w:tc>
        <w:tc>
          <w:tcPr>
            <w:tcW w:w="0" w:type="auto"/>
            <w:tcMar>
              <w:left w:w="60" w:type="dxa"/>
              <w:right w:w="60" w:type="dxa"/>
            </w:tcMar>
          </w:tcPr>
          <w:p w:rsidR="00B37FE9" w:rsidRPr="00B37FE9" w:rsidP="00B37FE9" w14:paraId="7F221BB1" w14:textId="77777777">
            <w:pPr>
              <w:autoSpaceDE w:val="0"/>
              <w:autoSpaceDN w:val="0"/>
              <w:adjustRightInd w:val="0"/>
              <w:rPr>
                <w:rFonts w:eastAsia="Courier New"/>
                <w:szCs w:val="24"/>
              </w:rPr>
            </w:pPr>
            <w:r w:rsidRPr="00B37FE9">
              <w:rPr>
                <w:rFonts w:eastAsia="Courier New"/>
                <w:szCs w:val="24"/>
              </w:rPr>
              <w:t>15</w:t>
            </w:r>
          </w:p>
        </w:tc>
        <w:tc>
          <w:tcPr>
            <w:tcW w:w="0" w:type="auto"/>
            <w:tcMar>
              <w:left w:w="60" w:type="dxa"/>
              <w:right w:w="60" w:type="dxa"/>
            </w:tcMar>
          </w:tcPr>
          <w:p w:rsidR="00B37FE9" w:rsidRPr="00B37FE9" w:rsidP="00B37FE9" w14:paraId="5A8D5175" w14:textId="77777777">
            <w:pPr>
              <w:autoSpaceDE w:val="0"/>
              <w:autoSpaceDN w:val="0"/>
              <w:adjustRightInd w:val="0"/>
              <w:rPr>
                <w:rFonts w:eastAsia="Courier New"/>
                <w:szCs w:val="24"/>
              </w:rPr>
            </w:pPr>
            <w:r w:rsidRPr="00B37FE9">
              <w:rPr>
                <w:rFonts w:eastAsia="Courier New"/>
                <w:szCs w:val="24"/>
              </w:rPr>
              <w:t>15</w:t>
            </w:r>
          </w:p>
        </w:tc>
        <w:tc>
          <w:tcPr>
            <w:tcW w:w="0" w:type="auto"/>
            <w:tcMar>
              <w:left w:w="60" w:type="dxa"/>
              <w:right w:w="60" w:type="dxa"/>
            </w:tcMar>
          </w:tcPr>
          <w:p w:rsidR="00B37FE9" w:rsidRPr="00B37FE9" w:rsidP="00B37FE9" w14:paraId="7A7ACE97" w14:textId="77777777">
            <w:pPr>
              <w:autoSpaceDE w:val="0"/>
              <w:autoSpaceDN w:val="0"/>
              <w:adjustRightInd w:val="0"/>
              <w:rPr>
                <w:rFonts w:eastAsia="Courier New"/>
                <w:szCs w:val="24"/>
              </w:rPr>
            </w:pPr>
            <w:r w:rsidRPr="00B37FE9">
              <w:rPr>
                <w:rFonts w:eastAsia="Courier New"/>
                <w:szCs w:val="24"/>
              </w:rPr>
              <w:t>0.5</w:t>
            </w:r>
          </w:p>
        </w:tc>
        <w:tc>
          <w:tcPr>
            <w:tcW w:w="0" w:type="auto"/>
            <w:tcBorders>
              <w:right w:val="single" w:sz="6" w:space="0" w:color="auto"/>
            </w:tcBorders>
            <w:tcMar>
              <w:left w:w="60" w:type="dxa"/>
              <w:right w:w="60" w:type="dxa"/>
            </w:tcMar>
          </w:tcPr>
          <w:p w:rsidR="00B37FE9" w:rsidRPr="00B37FE9" w:rsidP="00B37FE9" w14:paraId="545475EF" w14:textId="2C0C995F">
            <w:pPr>
              <w:autoSpaceDE w:val="0"/>
              <w:autoSpaceDN w:val="0"/>
              <w:adjustRightInd w:val="0"/>
              <w:rPr>
                <w:rFonts w:eastAsia="Courier New"/>
                <w:szCs w:val="24"/>
              </w:rPr>
            </w:pPr>
            <w:r>
              <w:rPr>
                <w:rFonts w:eastAsia="Courier New"/>
                <w:szCs w:val="24"/>
              </w:rPr>
              <w:t>113</w:t>
            </w:r>
          </w:p>
        </w:tc>
      </w:tr>
      <w:tr w14:paraId="57FF83D6" w14:textId="77777777" w:rsidTr="004C3973">
        <w:tblPrEx>
          <w:tblW w:w="0" w:type="auto"/>
          <w:tblLook w:val="04A0"/>
        </w:tblPrEx>
        <w:trPr>
          <w:trHeight w:val="300"/>
        </w:trPr>
        <w:tc>
          <w:tcPr>
            <w:tcW w:w="0" w:type="auto"/>
            <w:vMerge w:val="restart"/>
            <w:tcBorders>
              <w:left w:val="single" w:sz="6" w:space="0" w:color="auto"/>
            </w:tcBorders>
            <w:tcMar>
              <w:left w:w="60" w:type="dxa"/>
              <w:right w:w="60" w:type="dxa"/>
            </w:tcMar>
          </w:tcPr>
          <w:p w:rsidR="00B93ED5" w:rsidP="00B93ED5" w14:paraId="3A12FD2F" w14:textId="77777777">
            <w:r w:rsidRPr="00462AA7">
              <w:t>Coccidioidomycosis Case Report Form</w:t>
            </w:r>
          </w:p>
          <w:p w:rsidR="003B769E" w:rsidRPr="00B37FE9" w:rsidP="00B37FE9" w14:paraId="149B1E1A" w14:textId="7CB4D9F2">
            <w:pPr>
              <w:widowControl w:val="0"/>
              <w:autoSpaceDE w:val="0"/>
              <w:autoSpaceDN w:val="0"/>
              <w:adjustRightInd w:val="0"/>
              <w:rPr>
                <w:rFonts w:eastAsia="Courier New"/>
                <w:szCs w:val="24"/>
              </w:rPr>
            </w:pPr>
          </w:p>
          <w:p w:rsidR="00B37FE9" w:rsidRPr="00B37FE9" w:rsidP="00B37FE9" w14:paraId="61E823FB" w14:textId="4A20DBF9">
            <w:pPr>
              <w:autoSpaceDE w:val="0"/>
              <w:autoSpaceDN w:val="0"/>
              <w:adjustRightInd w:val="0"/>
              <w:rPr>
                <w:rFonts w:eastAsia="Courier New"/>
                <w:szCs w:val="24"/>
              </w:rPr>
            </w:pPr>
            <w:r w:rsidRPr="00462AA7">
              <w:t>(Attachment 3b)</w:t>
            </w:r>
          </w:p>
        </w:tc>
        <w:tc>
          <w:tcPr>
            <w:tcW w:w="0" w:type="auto"/>
            <w:tcMar>
              <w:left w:w="60" w:type="dxa"/>
              <w:right w:w="60" w:type="dxa"/>
            </w:tcMar>
          </w:tcPr>
          <w:p w:rsidR="00B37FE9" w:rsidRPr="00B37FE9" w:rsidP="00B37FE9" w14:paraId="21B93837" w14:textId="77777777">
            <w:pPr>
              <w:widowControl w:val="0"/>
              <w:autoSpaceDE w:val="0"/>
              <w:autoSpaceDN w:val="0"/>
              <w:adjustRightInd w:val="0"/>
              <w:rPr>
                <w:rFonts w:eastAsia="Courier New"/>
                <w:szCs w:val="24"/>
              </w:rPr>
            </w:pPr>
            <w:r w:rsidRPr="00B37FE9">
              <w:rPr>
                <w:rFonts w:eastAsia="Courier New"/>
                <w:szCs w:val="24"/>
              </w:rPr>
              <w:t>State and Local Health Departments</w:t>
            </w:r>
          </w:p>
        </w:tc>
        <w:tc>
          <w:tcPr>
            <w:tcW w:w="0" w:type="auto"/>
            <w:tcMar>
              <w:left w:w="60" w:type="dxa"/>
              <w:right w:w="60" w:type="dxa"/>
            </w:tcMar>
          </w:tcPr>
          <w:p w:rsidR="00B37FE9" w:rsidRPr="00B37FE9" w:rsidP="00B37FE9" w14:paraId="59AE5C43" w14:textId="77777777">
            <w:pPr>
              <w:autoSpaceDE w:val="0"/>
              <w:autoSpaceDN w:val="0"/>
              <w:adjustRightInd w:val="0"/>
              <w:rPr>
                <w:rFonts w:eastAsia="Courier New"/>
                <w:szCs w:val="24"/>
              </w:rPr>
            </w:pPr>
            <w:r w:rsidRPr="00B37FE9">
              <w:rPr>
                <w:rFonts w:eastAsia="Courier New"/>
                <w:szCs w:val="24"/>
              </w:rPr>
              <w:t>10</w:t>
            </w:r>
          </w:p>
        </w:tc>
        <w:tc>
          <w:tcPr>
            <w:tcW w:w="0" w:type="auto"/>
            <w:tcMar>
              <w:left w:w="60" w:type="dxa"/>
              <w:right w:w="60" w:type="dxa"/>
            </w:tcMar>
          </w:tcPr>
          <w:p w:rsidR="00B37FE9" w:rsidRPr="00B37FE9" w:rsidP="00B37FE9" w14:paraId="11165EB8" w14:textId="77777777">
            <w:pPr>
              <w:autoSpaceDE w:val="0"/>
              <w:autoSpaceDN w:val="0"/>
              <w:adjustRightInd w:val="0"/>
              <w:rPr>
                <w:rFonts w:eastAsia="Courier New"/>
                <w:szCs w:val="24"/>
              </w:rPr>
            </w:pPr>
            <w:r w:rsidRPr="00B37FE9">
              <w:rPr>
                <w:rFonts w:eastAsia="Courier New"/>
                <w:szCs w:val="24"/>
              </w:rPr>
              <w:t>25</w:t>
            </w:r>
          </w:p>
        </w:tc>
        <w:tc>
          <w:tcPr>
            <w:tcW w:w="0" w:type="auto"/>
            <w:tcMar>
              <w:left w:w="60" w:type="dxa"/>
              <w:right w:w="60" w:type="dxa"/>
            </w:tcMar>
          </w:tcPr>
          <w:p w:rsidR="00B37FE9" w:rsidRPr="00B37FE9" w:rsidP="00B37FE9" w14:paraId="223C6D4C" w14:textId="77777777">
            <w:pPr>
              <w:autoSpaceDE w:val="0"/>
              <w:autoSpaceDN w:val="0"/>
              <w:adjustRightInd w:val="0"/>
              <w:rPr>
                <w:rFonts w:eastAsia="Courier New"/>
                <w:szCs w:val="24"/>
              </w:rPr>
            </w:pPr>
            <w:r w:rsidRPr="00B37FE9">
              <w:rPr>
                <w:rFonts w:eastAsia="Courier New"/>
                <w:szCs w:val="24"/>
              </w:rPr>
              <w:t>1.0</w:t>
            </w:r>
          </w:p>
        </w:tc>
        <w:tc>
          <w:tcPr>
            <w:tcW w:w="0" w:type="auto"/>
            <w:tcBorders>
              <w:right w:val="single" w:sz="6" w:space="0" w:color="auto"/>
            </w:tcBorders>
            <w:tcMar>
              <w:left w:w="60" w:type="dxa"/>
              <w:right w:w="60" w:type="dxa"/>
            </w:tcMar>
          </w:tcPr>
          <w:p w:rsidR="00B37FE9" w:rsidRPr="00B37FE9" w:rsidP="00B37FE9" w14:paraId="0339B5C9" w14:textId="7348419E">
            <w:pPr>
              <w:autoSpaceDE w:val="0"/>
              <w:autoSpaceDN w:val="0"/>
              <w:adjustRightInd w:val="0"/>
              <w:rPr>
                <w:rFonts w:eastAsia="Courier New"/>
                <w:szCs w:val="24"/>
              </w:rPr>
            </w:pPr>
            <w:r w:rsidRPr="00B37FE9">
              <w:rPr>
                <w:rFonts w:eastAsia="Courier New"/>
                <w:szCs w:val="24"/>
              </w:rPr>
              <w:t>250</w:t>
            </w:r>
          </w:p>
        </w:tc>
      </w:tr>
      <w:tr w14:paraId="731DA10F" w14:textId="77777777" w:rsidTr="004C3973">
        <w:tblPrEx>
          <w:tblW w:w="0" w:type="auto"/>
          <w:tblLook w:val="04A0"/>
        </w:tblPrEx>
        <w:trPr>
          <w:trHeight w:val="300"/>
        </w:trPr>
        <w:tc>
          <w:tcPr>
            <w:tcW w:w="0" w:type="auto"/>
            <w:vMerge/>
            <w:tcBorders>
              <w:left w:val="single" w:sz="0" w:space="0" w:color="auto"/>
            </w:tcBorders>
            <w:vAlign w:val="center"/>
          </w:tcPr>
          <w:p w:rsidR="00B37FE9" w:rsidRPr="00B37FE9" w:rsidP="00B37FE9" w14:paraId="0AB9712B" w14:textId="77777777">
            <w:pPr>
              <w:autoSpaceDE w:val="0"/>
              <w:autoSpaceDN w:val="0"/>
              <w:adjustRightInd w:val="0"/>
              <w:rPr>
                <w:szCs w:val="24"/>
              </w:rPr>
            </w:pPr>
          </w:p>
        </w:tc>
        <w:tc>
          <w:tcPr>
            <w:tcW w:w="0" w:type="auto"/>
            <w:tcMar>
              <w:left w:w="60" w:type="dxa"/>
              <w:right w:w="60" w:type="dxa"/>
            </w:tcMar>
          </w:tcPr>
          <w:p w:rsidR="00B37FE9" w:rsidRPr="00B37FE9" w:rsidP="00B37FE9" w14:paraId="073727C3" w14:textId="77777777">
            <w:pPr>
              <w:autoSpaceDE w:val="0"/>
              <w:autoSpaceDN w:val="0"/>
              <w:adjustRightInd w:val="0"/>
              <w:rPr>
                <w:rFonts w:eastAsia="Courier New"/>
                <w:szCs w:val="24"/>
              </w:rPr>
            </w:pPr>
            <w:r w:rsidRPr="00B37FE9">
              <w:rPr>
                <w:rFonts w:eastAsia="Courier New"/>
                <w:szCs w:val="24"/>
              </w:rPr>
              <w:t>Private Sectors</w:t>
            </w:r>
          </w:p>
        </w:tc>
        <w:tc>
          <w:tcPr>
            <w:tcW w:w="0" w:type="auto"/>
            <w:tcMar>
              <w:left w:w="60" w:type="dxa"/>
              <w:right w:w="60" w:type="dxa"/>
            </w:tcMar>
          </w:tcPr>
          <w:p w:rsidR="00B37FE9" w:rsidRPr="00B37FE9" w:rsidP="00B37FE9" w14:paraId="69FD0C99" w14:textId="77777777">
            <w:pPr>
              <w:autoSpaceDE w:val="0"/>
              <w:autoSpaceDN w:val="0"/>
              <w:adjustRightInd w:val="0"/>
              <w:rPr>
                <w:rFonts w:eastAsia="Courier New"/>
                <w:szCs w:val="24"/>
              </w:rPr>
            </w:pPr>
            <w:r w:rsidRPr="00B37FE9">
              <w:rPr>
                <w:rFonts w:eastAsia="Courier New"/>
                <w:szCs w:val="24"/>
              </w:rPr>
              <w:t>3</w:t>
            </w:r>
          </w:p>
        </w:tc>
        <w:tc>
          <w:tcPr>
            <w:tcW w:w="0" w:type="auto"/>
            <w:tcMar>
              <w:left w:w="60" w:type="dxa"/>
              <w:right w:w="60" w:type="dxa"/>
            </w:tcMar>
          </w:tcPr>
          <w:p w:rsidR="00B37FE9" w:rsidRPr="00B37FE9" w:rsidP="00B37FE9" w14:paraId="2BD94298" w14:textId="77777777">
            <w:pPr>
              <w:autoSpaceDE w:val="0"/>
              <w:autoSpaceDN w:val="0"/>
              <w:adjustRightInd w:val="0"/>
              <w:rPr>
                <w:rFonts w:eastAsia="Courier New"/>
                <w:szCs w:val="24"/>
              </w:rPr>
            </w:pPr>
            <w:r w:rsidRPr="00B37FE9">
              <w:rPr>
                <w:rFonts w:eastAsia="Courier New"/>
                <w:szCs w:val="24"/>
              </w:rPr>
              <w:t>10</w:t>
            </w:r>
          </w:p>
        </w:tc>
        <w:tc>
          <w:tcPr>
            <w:tcW w:w="0" w:type="auto"/>
            <w:tcMar>
              <w:left w:w="60" w:type="dxa"/>
              <w:right w:w="60" w:type="dxa"/>
            </w:tcMar>
          </w:tcPr>
          <w:p w:rsidR="00B37FE9" w:rsidRPr="00B37FE9" w:rsidP="00B37FE9" w14:paraId="48DC821B" w14:textId="77777777">
            <w:pPr>
              <w:autoSpaceDE w:val="0"/>
              <w:autoSpaceDN w:val="0"/>
              <w:adjustRightInd w:val="0"/>
              <w:rPr>
                <w:rFonts w:eastAsia="Courier New"/>
                <w:szCs w:val="24"/>
              </w:rPr>
            </w:pPr>
            <w:r w:rsidRPr="00B37FE9">
              <w:rPr>
                <w:rFonts w:eastAsia="Courier New"/>
                <w:szCs w:val="24"/>
              </w:rPr>
              <w:t>1.0</w:t>
            </w:r>
          </w:p>
        </w:tc>
        <w:tc>
          <w:tcPr>
            <w:tcW w:w="0" w:type="auto"/>
            <w:tcBorders>
              <w:right w:val="single" w:sz="6" w:space="0" w:color="auto"/>
            </w:tcBorders>
            <w:tcMar>
              <w:left w:w="60" w:type="dxa"/>
              <w:right w:w="60" w:type="dxa"/>
            </w:tcMar>
          </w:tcPr>
          <w:p w:rsidR="00B37FE9" w:rsidRPr="00B37FE9" w:rsidP="00B37FE9" w14:paraId="4E782B30" w14:textId="0121FBE0">
            <w:pPr>
              <w:autoSpaceDE w:val="0"/>
              <w:autoSpaceDN w:val="0"/>
              <w:adjustRightInd w:val="0"/>
              <w:rPr>
                <w:rFonts w:eastAsia="Courier New"/>
                <w:szCs w:val="24"/>
              </w:rPr>
            </w:pPr>
            <w:r w:rsidRPr="00B37FE9">
              <w:rPr>
                <w:rFonts w:eastAsia="Courier New"/>
                <w:szCs w:val="24"/>
              </w:rPr>
              <w:t>30</w:t>
            </w:r>
          </w:p>
        </w:tc>
      </w:tr>
      <w:tr w14:paraId="6D801A3F" w14:textId="77777777" w:rsidTr="004C3973">
        <w:tblPrEx>
          <w:tblW w:w="0" w:type="auto"/>
          <w:tblLook w:val="04A0"/>
        </w:tblPrEx>
        <w:trPr>
          <w:trHeight w:val="300"/>
        </w:trPr>
        <w:tc>
          <w:tcPr>
            <w:tcW w:w="0" w:type="auto"/>
            <w:vMerge w:val="restart"/>
            <w:tcBorders>
              <w:left w:val="single" w:sz="6" w:space="0" w:color="auto"/>
            </w:tcBorders>
            <w:tcMar>
              <w:left w:w="60" w:type="dxa"/>
              <w:right w:w="60" w:type="dxa"/>
            </w:tcMar>
          </w:tcPr>
          <w:p w:rsidR="00CC4CFF" w:rsidP="00CC4CFF" w14:paraId="11E19F2B" w14:textId="77777777">
            <w:r w:rsidRPr="002F5DC1">
              <w:t>Histoplasmosis Case Report Form</w:t>
            </w:r>
          </w:p>
          <w:p w:rsidR="00B37FE9" w:rsidP="00B37FE9" w14:paraId="65AB9D6B" w14:textId="77777777">
            <w:pPr>
              <w:autoSpaceDE w:val="0"/>
              <w:autoSpaceDN w:val="0"/>
              <w:adjustRightInd w:val="0"/>
              <w:rPr>
                <w:rFonts w:eastAsia="Courier New"/>
                <w:szCs w:val="24"/>
              </w:rPr>
            </w:pPr>
          </w:p>
          <w:p w:rsidR="00711A57" w:rsidRPr="00B37FE9" w:rsidP="00B37FE9" w14:paraId="10F9C925" w14:textId="35B321B4">
            <w:pPr>
              <w:autoSpaceDE w:val="0"/>
              <w:autoSpaceDN w:val="0"/>
              <w:adjustRightInd w:val="0"/>
              <w:rPr>
                <w:rFonts w:eastAsia="Courier New"/>
                <w:szCs w:val="24"/>
              </w:rPr>
            </w:pPr>
            <w:r>
              <w:t>(Attachment 3c)</w:t>
            </w:r>
          </w:p>
        </w:tc>
        <w:tc>
          <w:tcPr>
            <w:tcW w:w="0" w:type="auto"/>
            <w:tcMar>
              <w:left w:w="60" w:type="dxa"/>
              <w:right w:w="60" w:type="dxa"/>
            </w:tcMar>
          </w:tcPr>
          <w:p w:rsidR="00B37FE9" w:rsidRPr="00B37FE9" w:rsidP="00B37FE9" w14:paraId="59A65DEB" w14:textId="77777777">
            <w:pPr>
              <w:widowControl w:val="0"/>
              <w:autoSpaceDE w:val="0"/>
              <w:autoSpaceDN w:val="0"/>
              <w:adjustRightInd w:val="0"/>
              <w:rPr>
                <w:rFonts w:eastAsia="Courier New"/>
                <w:szCs w:val="24"/>
              </w:rPr>
            </w:pPr>
            <w:r w:rsidRPr="00B37FE9">
              <w:rPr>
                <w:rFonts w:eastAsia="Courier New"/>
                <w:szCs w:val="24"/>
              </w:rPr>
              <w:t>State and Local Health Departments</w:t>
            </w:r>
          </w:p>
        </w:tc>
        <w:tc>
          <w:tcPr>
            <w:tcW w:w="0" w:type="auto"/>
            <w:tcMar>
              <w:left w:w="60" w:type="dxa"/>
              <w:right w:w="60" w:type="dxa"/>
            </w:tcMar>
          </w:tcPr>
          <w:p w:rsidR="00B37FE9" w:rsidRPr="00B37FE9" w:rsidP="00B37FE9" w14:paraId="5E6DD32A" w14:textId="77777777">
            <w:pPr>
              <w:autoSpaceDE w:val="0"/>
              <w:autoSpaceDN w:val="0"/>
              <w:adjustRightInd w:val="0"/>
              <w:rPr>
                <w:rFonts w:eastAsia="Courier New"/>
                <w:szCs w:val="24"/>
              </w:rPr>
            </w:pPr>
            <w:r w:rsidRPr="00B37FE9">
              <w:rPr>
                <w:rFonts w:eastAsia="Courier New"/>
                <w:szCs w:val="24"/>
              </w:rPr>
              <w:t>10</w:t>
            </w:r>
          </w:p>
        </w:tc>
        <w:tc>
          <w:tcPr>
            <w:tcW w:w="0" w:type="auto"/>
            <w:tcMar>
              <w:left w:w="60" w:type="dxa"/>
              <w:right w:w="60" w:type="dxa"/>
            </w:tcMar>
          </w:tcPr>
          <w:p w:rsidR="00B37FE9" w:rsidRPr="00B37FE9" w:rsidP="00B37FE9" w14:paraId="364AE772" w14:textId="77777777">
            <w:pPr>
              <w:autoSpaceDE w:val="0"/>
              <w:autoSpaceDN w:val="0"/>
              <w:adjustRightInd w:val="0"/>
              <w:rPr>
                <w:rFonts w:eastAsia="Courier New"/>
                <w:szCs w:val="24"/>
              </w:rPr>
            </w:pPr>
            <w:r w:rsidRPr="00B37FE9">
              <w:rPr>
                <w:rFonts w:eastAsia="Courier New"/>
                <w:szCs w:val="24"/>
              </w:rPr>
              <w:t>25</w:t>
            </w:r>
          </w:p>
        </w:tc>
        <w:tc>
          <w:tcPr>
            <w:tcW w:w="0" w:type="auto"/>
            <w:tcMar>
              <w:left w:w="60" w:type="dxa"/>
              <w:right w:w="60" w:type="dxa"/>
            </w:tcMar>
          </w:tcPr>
          <w:p w:rsidR="00B37FE9" w:rsidRPr="00B37FE9" w:rsidP="00B37FE9" w14:paraId="729DDD8C" w14:textId="77777777">
            <w:pPr>
              <w:autoSpaceDE w:val="0"/>
              <w:autoSpaceDN w:val="0"/>
              <w:adjustRightInd w:val="0"/>
              <w:rPr>
                <w:rFonts w:eastAsia="Courier New"/>
                <w:szCs w:val="24"/>
              </w:rPr>
            </w:pPr>
            <w:r w:rsidRPr="00B37FE9">
              <w:rPr>
                <w:rFonts w:eastAsia="Courier New"/>
                <w:szCs w:val="24"/>
              </w:rPr>
              <w:t>1.0</w:t>
            </w:r>
          </w:p>
        </w:tc>
        <w:tc>
          <w:tcPr>
            <w:tcW w:w="0" w:type="auto"/>
            <w:tcBorders>
              <w:right w:val="single" w:sz="6" w:space="0" w:color="auto"/>
            </w:tcBorders>
            <w:tcMar>
              <w:left w:w="60" w:type="dxa"/>
              <w:right w:w="60" w:type="dxa"/>
            </w:tcMar>
          </w:tcPr>
          <w:p w:rsidR="00B37FE9" w:rsidRPr="00B37FE9" w:rsidP="00B37FE9" w14:paraId="2D493B99" w14:textId="453F4EAC">
            <w:pPr>
              <w:autoSpaceDE w:val="0"/>
              <w:autoSpaceDN w:val="0"/>
              <w:adjustRightInd w:val="0"/>
              <w:rPr>
                <w:rFonts w:eastAsia="Courier New"/>
                <w:szCs w:val="24"/>
              </w:rPr>
            </w:pPr>
            <w:r w:rsidRPr="00B37FE9">
              <w:rPr>
                <w:rFonts w:eastAsia="Courier New"/>
                <w:szCs w:val="24"/>
              </w:rPr>
              <w:t>250</w:t>
            </w:r>
          </w:p>
        </w:tc>
      </w:tr>
      <w:tr w14:paraId="6A943889" w14:textId="77777777" w:rsidTr="004C3973">
        <w:tblPrEx>
          <w:tblW w:w="0" w:type="auto"/>
          <w:tblLook w:val="04A0"/>
        </w:tblPrEx>
        <w:trPr>
          <w:trHeight w:val="300"/>
        </w:trPr>
        <w:tc>
          <w:tcPr>
            <w:tcW w:w="0" w:type="auto"/>
            <w:vMerge/>
            <w:tcBorders>
              <w:left w:val="single" w:sz="0" w:space="0" w:color="auto"/>
            </w:tcBorders>
            <w:vAlign w:val="center"/>
          </w:tcPr>
          <w:p w:rsidR="00B37FE9" w:rsidRPr="00B37FE9" w:rsidP="00B37FE9" w14:paraId="26DEFA8B" w14:textId="77777777">
            <w:pPr>
              <w:autoSpaceDE w:val="0"/>
              <w:autoSpaceDN w:val="0"/>
              <w:adjustRightInd w:val="0"/>
              <w:rPr>
                <w:szCs w:val="24"/>
              </w:rPr>
            </w:pPr>
          </w:p>
        </w:tc>
        <w:tc>
          <w:tcPr>
            <w:tcW w:w="0" w:type="auto"/>
            <w:tcMar>
              <w:left w:w="60" w:type="dxa"/>
              <w:right w:w="60" w:type="dxa"/>
            </w:tcMar>
          </w:tcPr>
          <w:p w:rsidR="00B37FE9" w:rsidRPr="00B37FE9" w:rsidP="00B37FE9" w14:paraId="533E7864" w14:textId="77777777">
            <w:pPr>
              <w:autoSpaceDE w:val="0"/>
              <w:autoSpaceDN w:val="0"/>
              <w:adjustRightInd w:val="0"/>
              <w:rPr>
                <w:rFonts w:eastAsia="Courier New"/>
                <w:szCs w:val="24"/>
              </w:rPr>
            </w:pPr>
            <w:r w:rsidRPr="00B37FE9">
              <w:rPr>
                <w:rFonts w:eastAsia="Courier New"/>
                <w:szCs w:val="24"/>
              </w:rPr>
              <w:t>Private Sectors</w:t>
            </w:r>
          </w:p>
        </w:tc>
        <w:tc>
          <w:tcPr>
            <w:tcW w:w="0" w:type="auto"/>
            <w:tcMar>
              <w:left w:w="60" w:type="dxa"/>
              <w:right w:w="60" w:type="dxa"/>
            </w:tcMar>
          </w:tcPr>
          <w:p w:rsidR="00B37FE9" w:rsidRPr="00B37FE9" w:rsidP="00B37FE9" w14:paraId="1E9D82A0" w14:textId="77777777">
            <w:pPr>
              <w:autoSpaceDE w:val="0"/>
              <w:autoSpaceDN w:val="0"/>
              <w:adjustRightInd w:val="0"/>
              <w:rPr>
                <w:rFonts w:eastAsia="Courier New"/>
                <w:szCs w:val="24"/>
              </w:rPr>
            </w:pPr>
            <w:r w:rsidRPr="00B37FE9">
              <w:rPr>
                <w:rFonts w:eastAsia="Courier New"/>
                <w:szCs w:val="24"/>
              </w:rPr>
              <w:t>3</w:t>
            </w:r>
          </w:p>
        </w:tc>
        <w:tc>
          <w:tcPr>
            <w:tcW w:w="0" w:type="auto"/>
            <w:tcMar>
              <w:left w:w="60" w:type="dxa"/>
              <w:right w:w="60" w:type="dxa"/>
            </w:tcMar>
          </w:tcPr>
          <w:p w:rsidR="00B37FE9" w:rsidRPr="00B37FE9" w:rsidP="00B37FE9" w14:paraId="1BA8F5FD" w14:textId="77777777">
            <w:pPr>
              <w:autoSpaceDE w:val="0"/>
              <w:autoSpaceDN w:val="0"/>
              <w:adjustRightInd w:val="0"/>
              <w:rPr>
                <w:rFonts w:eastAsia="Courier New"/>
                <w:szCs w:val="24"/>
              </w:rPr>
            </w:pPr>
            <w:r w:rsidRPr="00B37FE9">
              <w:rPr>
                <w:rFonts w:eastAsia="Courier New"/>
                <w:szCs w:val="24"/>
              </w:rPr>
              <w:t>10</w:t>
            </w:r>
          </w:p>
        </w:tc>
        <w:tc>
          <w:tcPr>
            <w:tcW w:w="0" w:type="auto"/>
            <w:tcMar>
              <w:left w:w="60" w:type="dxa"/>
              <w:right w:w="60" w:type="dxa"/>
            </w:tcMar>
          </w:tcPr>
          <w:p w:rsidR="00B37FE9" w:rsidRPr="00B37FE9" w:rsidP="00B37FE9" w14:paraId="3BF1B7CA" w14:textId="77777777">
            <w:pPr>
              <w:autoSpaceDE w:val="0"/>
              <w:autoSpaceDN w:val="0"/>
              <w:adjustRightInd w:val="0"/>
              <w:rPr>
                <w:rFonts w:eastAsia="Courier New"/>
                <w:szCs w:val="24"/>
              </w:rPr>
            </w:pPr>
            <w:r w:rsidRPr="00B37FE9">
              <w:rPr>
                <w:rFonts w:eastAsia="Courier New"/>
                <w:szCs w:val="24"/>
              </w:rPr>
              <w:t>1.0</w:t>
            </w:r>
          </w:p>
        </w:tc>
        <w:tc>
          <w:tcPr>
            <w:tcW w:w="0" w:type="auto"/>
            <w:tcBorders>
              <w:right w:val="single" w:sz="6" w:space="0" w:color="auto"/>
            </w:tcBorders>
            <w:tcMar>
              <w:left w:w="60" w:type="dxa"/>
              <w:right w:w="60" w:type="dxa"/>
            </w:tcMar>
          </w:tcPr>
          <w:p w:rsidR="00B37FE9" w:rsidRPr="00B37FE9" w:rsidP="00B37FE9" w14:paraId="432481CC" w14:textId="67F999C5">
            <w:pPr>
              <w:autoSpaceDE w:val="0"/>
              <w:autoSpaceDN w:val="0"/>
              <w:adjustRightInd w:val="0"/>
              <w:rPr>
                <w:rFonts w:eastAsia="Courier New"/>
                <w:szCs w:val="24"/>
              </w:rPr>
            </w:pPr>
            <w:r w:rsidRPr="00B37FE9">
              <w:rPr>
                <w:rFonts w:eastAsia="Courier New"/>
                <w:szCs w:val="24"/>
              </w:rPr>
              <w:t>30</w:t>
            </w:r>
          </w:p>
        </w:tc>
      </w:tr>
      <w:tr w14:paraId="0693E3BE" w14:textId="77777777" w:rsidTr="004C3973">
        <w:tblPrEx>
          <w:tblW w:w="0" w:type="auto"/>
          <w:tblLook w:val="04A0"/>
        </w:tblPrEx>
        <w:trPr>
          <w:trHeight w:val="300"/>
        </w:trPr>
        <w:tc>
          <w:tcPr>
            <w:tcW w:w="0" w:type="auto"/>
            <w:vMerge w:val="restart"/>
            <w:tcBorders>
              <w:left w:val="single" w:sz="6" w:space="0" w:color="auto"/>
            </w:tcBorders>
            <w:tcMar>
              <w:left w:w="60" w:type="dxa"/>
              <w:right w:w="60" w:type="dxa"/>
            </w:tcMar>
          </w:tcPr>
          <w:p w:rsidR="00B53593" w:rsidRPr="005F03BE" w:rsidP="00B53593" w14:paraId="3186BDE9" w14:textId="77777777">
            <w:pPr>
              <w:rPr>
                <w:szCs w:val="24"/>
              </w:rPr>
            </w:pPr>
            <w:r w:rsidRPr="005F03BE">
              <w:rPr>
                <w:szCs w:val="24"/>
              </w:rPr>
              <w:t>Blastomycosis Case Report Form</w:t>
            </w:r>
          </w:p>
          <w:p w:rsidR="00B37FE9" w:rsidP="00B37FE9" w14:paraId="49C5C019" w14:textId="77777777">
            <w:pPr>
              <w:autoSpaceDE w:val="0"/>
              <w:autoSpaceDN w:val="0"/>
              <w:adjustRightInd w:val="0"/>
              <w:rPr>
                <w:rFonts w:eastAsia="Courier New"/>
                <w:szCs w:val="24"/>
              </w:rPr>
            </w:pPr>
          </w:p>
          <w:p w:rsidR="009D3844" w:rsidRPr="00B37FE9" w:rsidP="00B37FE9" w14:paraId="542DA49C" w14:textId="267230AB">
            <w:pPr>
              <w:autoSpaceDE w:val="0"/>
              <w:autoSpaceDN w:val="0"/>
              <w:adjustRightInd w:val="0"/>
              <w:rPr>
                <w:rFonts w:eastAsia="Courier New"/>
                <w:szCs w:val="24"/>
              </w:rPr>
            </w:pPr>
            <w:r>
              <w:rPr>
                <w:color w:val="000000"/>
                <w:szCs w:val="24"/>
              </w:rPr>
              <w:t>(Attachment 3d)</w:t>
            </w:r>
          </w:p>
        </w:tc>
        <w:tc>
          <w:tcPr>
            <w:tcW w:w="0" w:type="auto"/>
            <w:tcMar>
              <w:left w:w="60" w:type="dxa"/>
              <w:right w:w="60" w:type="dxa"/>
            </w:tcMar>
          </w:tcPr>
          <w:p w:rsidR="00B37FE9" w:rsidRPr="00B37FE9" w:rsidP="00B37FE9" w14:paraId="7610E3F0" w14:textId="77777777">
            <w:pPr>
              <w:widowControl w:val="0"/>
              <w:autoSpaceDE w:val="0"/>
              <w:autoSpaceDN w:val="0"/>
              <w:adjustRightInd w:val="0"/>
              <w:rPr>
                <w:rFonts w:eastAsia="Courier New"/>
                <w:szCs w:val="24"/>
              </w:rPr>
            </w:pPr>
            <w:r w:rsidRPr="00B37FE9">
              <w:rPr>
                <w:rFonts w:eastAsia="Courier New"/>
                <w:szCs w:val="24"/>
              </w:rPr>
              <w:t>State and Local Health Departments</w:t>
            </w:r>
          </w:p>
        </w:tc>
        <w:tc>
          <w:tcPr>
            <w:tcW w:w="0" w:type="auto"/>
            <w:tcMar>
              <w:left w:w="60" w:type="dxa"/>
              <w:right w:w="60" w:type="dxa"/>
            </w:tcMar>
          </w:tcPr>
          <w:p w:rsidR="00B37FE9" w:rsidRPr="00B37FE9" w:rsidP="00B37FE9" w14:paraId="01056447" w14:textId="77777777">
            <w:pPr>
              <w:autoSpaceDE w:val="0"/>
              <w:autoSpaceDN w:val="0"/>
              <w:adjustRightInd w:val="0"/>
              <w:rPr>
                <w:rFonts w:eastAsia="Courier New"/>
                <w:szCs w:val="24"/>
              </w:rPr>
            </w:pPr>
            <w:r w:rsidRPr="00B37FE9">
              <w:rPr>
                <w:rFonts w:eastAsia="Courier New"/>
                <w:szCs w:val="24"/>
              </w:rPr>
              <w:t>10</w:t>
            </w:r>
          </w:p>
        </w:tc>
        <w:tc>
          <w:tcPr>
            <w:tcW w:w="0" w:type="auto"/>
            <w:tcMar>
              <w:left w:w="60" w:type="dxa"/>
              <w:right w:w="60" w:type="dxa"/>
            </w:tcMar>
          </w:tcPr>
          <w:p w:rsidR="00B37FE9" w:rsidRPr="00B37FE9" w:rsidP="00B37FE9" w14:paraId="46E4B575" w14:textId="77777777">
            <w:pPr>
              <w:autoSpaceDE w:val="0"/>
              <w:autoSpaceDN w:val="0"/>
              <w:adjustRightInd w:val="0"/>
              <w:rPr>
                <w:rFonts w:eastAsia="Courier New"/>
                <w:szCs w:val="24"/>
              </w:rPr>
            </w:pPr>
            <w:r w:rsidRPr="00B37FE9">
              <w:rPr>
                <w:rFonts w:eastAsia="Courier New"/>
                <w:szCs w:val="24"/>
              </w:rPr>
              <w:t>25</w:t>
            </w:r>
          </w:p>
        </w:tc>
        <w:tc>
          <w:tcPr>
            <w:tcW w:w="0" w:type="auto"/>
            <w:tcMar>
              <w:left w:w="60" w:type="dxa"/>
              <w:right w:w="60" w:type="dxa"/>
            </w:tcMar>
          </w:tcPr>
          <w:p w:rsidR="00B37FE9" w:rsidRPr="00B37FE9" w:rsidP="00B37FE9" w14:paraId="4F123627" w14:textId="77777777">
            <w:pPr>
              <w:autoSpaceDE w:val="0"/>
              <w:autoSpaceDN w:val="0"/>
              <w:adjustRightInd w:val="0"/>
              <w:rPr>
                <w:rFonts w:eastAsia="Courier New"/>
                <w:szCs w:val="24"/>
              </w:rPr>
            </w:pPr>
            <w:r w:rsidRPr="00B37FE9">
              <w:rPr>
                <w:rFonts w:eastAsia="Courier New"/>
                <w:szCs w:val="24"/>
              </w:rPr>
              <w:t>1.0</w:t>
            </w:r>
          </w:p>
        </w:tc>
        <w:tc>
          <w:tcPr>
            <w:tcW w:w="0" w:type="auto"/>
            <w:tcBorders>
              <w:right w:val="single" w:sz="6" w:space="0" w:color="auto"/>
            </w:tcBorders>
            <w:tcMar>
              <w:left w:w="60" w:type="dxa"/>
              <w:right w:w="60" w:type="dxa"/>
            </w:tcMar>
          </w:tcPr>
          <w:p w:rsidR="00B37FE9" w:rsidRPr="00B37FE9" w:rsidP="00B37FE9" w14:paraId="08B443A6" w14:textId="57455D22">
            <w:pPr>
              <w:autoSpaceDE w:val="0"/>
              <w:autoSpaceDN w:val="0"/>
              <w:adjustRightInd w:val="0"/>
              <w:rPr>
                <w:rFonts w:eastAsia="Courier New"/>
                <w:szCs w:val="24"/>
              </w:rPr>
            </w:pPr>
            <w:r w:rsidRPr="00B37FE9">
              <w:rPr>
                <w:rFonts w:eastAsia="Courier New"/>
                <w:szCs w:val="24"/>
              </w:rPr>
              <w:t>250</w:t>
            </w:r>
          </w:p>
        </w:tc>
      </w:tr>
      <w:tr w14:paraId="1383A374" w14:textId="77777777" w:rsidTr="004C3973">
        <w:tblPrEx>
          <w:tblW w:w="0" w:type="auto"/>
          <w:tblLook w:val="04A0"/>
        </w:tblPrEx>
        <w:trPr>
          <w:trHeight w:val="300"/>
        </w:trPr>
        <w:tc>
          <w:tcPr>
            <w:tcW w:w="0" w:type="auto"/>
            <w:vMerge/>
            <w:tcBorders>
              <w:left w:val="single" w:sz="0" w:space="0" w:color="auto"/>
            </w:tcBorders>
            <w:vAlign w:val="center"/>
          </w:tcPr>
          <w:p w:rsidR="00B37FE9" w:rsidRPr="00B37FE9" w:rsidP="00B37FE9" w14:paraId="0CFC0E1F" w14:textId="77777777">
            <w:pPr>
              <w:autoSpaceDE w:val="0"/>
              <w:autoSpaceDN w:val="0"/>
              <w:adjustRightInd w:val="0"/>
              <w:rPr>
                <w:szCs w:val="24"/>
              </w:rPr>
            </w:pPr>
          </w:p>
        </w:tc>
        <w:tc>
          <w:tcPr>
            <w:tcW w:w="0" w:type="auto"/>
            <w:tcMar>
              <w:left w:w="60" w:type="dxa"/>
              <w:right w:w="60" w:type="dxa"/>
            </w:tcMar>
          </w:tcPr>
          <w:p w:rsidR="00B37FE9" w:rsidRPr="00B37FE9" w:rsidP="00B37FE9" w14:paraId="3CB663F3" w14:textId="77777777">
            <w:pPr>
              <w:autoSpaceDE w:val="0"/>
              <w:autoSpaceDN w:val="0"/>
              <w:adjustRightInd w:val="0"/>
              <w:rPr>
                <w:rFonts w:eastAsia="Courier New"/>
                <w:szCs w:val="24"/>
              </w:rPr>
            </w:pPr>
            <w:r w:rsidRPr="00B37FE9">
              <w:rPr>
                <w:rFonts w:eastAsia="Courier New"/>
                <w:szCs w:val="24"/>
              </w:rPr>
              <w:t>Private Sectors</w:t>
            </w:r>
          </w:p>
        </w:tc>
        <w:tc>
          <w:tcPr>
            <w:tcW w:w="0" w:type="auto"/>
            <w:tcMar>
              <w:left w:w="60" w:type="dxa"/>
              <w:right w:w="60" w:type="dxa"/>
            </w:tcMar>
          </w:tcPr>
          <w:p w:rsidR="00B37FE9" w:rsidRPr="00B37FE9" w:rsidP="00B37FE9" w14:paraId="3C252CF5" w14:textId="77777777">
            <w:pPr>
              <w:autoSpaceDE w:val="0"/>
              <w:autoSpaceDN w:val="0"/>
              <w:adjustRightInd w:val="0"/>
              <w:rPr>
                <w:rFonts w:eastAsia="Courier New"/>
                <w:szCs w:val="24"/>
              </w:rPr>
            </w:pPr>
            <w:r w:rsidRPr="00B37FE9">
              <w:rPr>
                <w:rFonts w:eastAsia="Courier New"/>
                <w:szCs w:val="24"/>
              </w:rPr>
              <w:t>3</w:t>
            </w:r>
          </w:p>
        </w:tc>
        <w:tc>
          <w:tcPr>
            <w:tcW w:w="0" w:type="auto"/>
            <w:tcMar>
              <w:left w:w="60" w:type="dxa"/>
              <w:right w:w="60" w:type="dxa"/>
            </w:tcMar>
          </w:tcPr>
          <w:p w:rsidR="00B37FE9" w:rsidRPr="00B37FE9" w:rsidP="00B37FE9" w14:paraId="793A7802" w14:textId="77777777">
            <w:pPr>
              <w:autoSpaceDE w:val="0"/>
              <w:autoSpaceDN w:val="0"/>
              <w:adjustRightInd w:val="0"/>
              <w:rPr>
                <w:rFonts w:eastAsia="Courier New"/>
                <w:szCs w:val="24"/>
              </w:rPr>
            </w:pPr>
            <w:r w:rsidRPr="00B37FE9">
              <w:rPr>
                <w:rFonts w:eastAsia="Courier New"/>
                <w:szCs w:val="24"/>
              </w:rPr>
              <w:t>10</w:t>
            </w:r>
          </w:p>
        </w:tc>
        <w:tc>
          <w:tcPr>
            <w:tcW w:w="0" w:type="auto"/>
            <w:tcMar>
              <w:left w:w="60" w:type="dxa"/>
              <w:right w:w="60" w:type="dxa"/>
            </w:tcMar>
          </w:tcPr>
          <w:p w:rsidR="00B37FE9" w:rsidRPr="00B37FE9" w:rsidP="00B37FE9" w14:paraId="531AF018" w14:textId="77777777">
            <w:pPr>
              <w:autoSpaceDE w:val="0"/>
              <w:autoSpaceDN w:val="0"/>
              <w:adjustRightInd w:val="0"/>
              <w:rPr>
                <w:rFonts w:eastAsia="Courier New"/>
                <w:szCs w:val="24"/>
              </w:rPr>
            </w:pPr>
            <w:r w:rsidRPr="00B37FE9">
              <w:rPr>
                <w:rFonts w:eastAsia="Courier New"/>
                <w:szCs w:val="24"/>
              </w:rPr>
              <w:t>1.0</w:t>
            </w:r>
          </w:p>
        </w:tc>
        <w:tc>
          <w:tcPr>
            <w:tcW w:w="0" w:type="auto"/>
            <w:tcBorders>
              <w:right w:val="single" w:sz="6" w:space="0" w:color="auto"/>
            </w:tcBorders>
            <w:tcMar>
              <w:left w:w="60" w:type="dxa"/>
              <w:right w:w="60" w:type="dxa"/>
            </w:tcMar>
          </w:tcPr>
          <w:p w:rsidR="00B37FE9" w:rsidRPr="00B37FE9" w:rsidP="00B37FE9" w14:paraId="4B799CDD" w14:textId="1DAF4757">
            <w:pPr>
              <w:autoSpaceDE w:val="0"/>
              <w:autoSpaceDN w:val="0"/>
              <w:adjustRightInd w:val="0"/>
              <w:rPr>
                <w:rFonts w:eastAsia="Courier New"/>
                <w:szCs w:val="24"/>
              </w:rPr>
            </w:pPr>
            <w:r w:rsidRPr="00B37FE9">
              <w:rPr>
                <w:rFonts w:eastAsia="Courier New"/>
                <w:szCs w:val="24"/>
              </w:rPr>
              <w:t>30</w:t>
            </w:r>
          </w:p>
        </w:tc>
      </w:tr>
      <w:tr w14:paraId="5A2BE871" w14:textId="77777777" w:rsidTr="004C3973">
        <w:tblPrEx>
          <w:tblW w:w="0" w:type="auto"/>
          <w:tblLook w:val="04A0"/>
        </w:tblPrEx>
        <w:trPr>
          <w:trHeight w:val="300"/>
        </w:trPr>
        <w:tc>
          <w:tcPr>
            <w:tcW w:w="0" w:type="auto"/>
            <w:vMerge w:val="restart"/>
            <w:tcBorders>
              <w:left w:val="single" w:sz="6" w:space="0" w:color="auto"/>
            </w:tcBorders>
            <w:tcMar>
              <w:left w:w="60" w:type="dxa"/>
              <w:right w:w="60" w:type="dxa"/>
            </w:tcMar>
          </w:tcPr>
          <w:p w:rsidR="00AB459E" w:rsidRPr="001642C5" w:rsidP="00AB459E" w14:paraId="2D450586" w14:textId="77777777">
            <w:pPr>
              <w:rPr>
                <w:rFonts w:cstheme="minorHAnsi"/>
                <w:szCs w:val="24"/>
              </w:rPr>
            </w:pPr>
            <w:r w:rsidRPr="001642C5">
              <w:rPr>
                <w:rFonts w:cstheme="minorHAnsi"/>
                <w:i/>
                <w:iCs/>
                <w:szCs w:val="24"/>
              </w:rPr>
              <w:t>Candida auris</w:t>
            </w:r>
            <w:r w:rsidRPr="001642C5">
              <w:rPr>
                <w:rFonts w:cstheme="minorHAnsi"/>
                <w:szCs w:val="24"/>
              </w:rPr>
              <w:t xml:space="preserve"> Case Report Form</w:t>
            </w:r>
          </w:p>
          <w:p w:rsidR="00B37FE9" w:rsidP="00B37FE9" w14:paraId="6E75F382" w14:textId="77777777">
            <w:pPr>
              <w:autoSpaceDE w:val="0"/>
              <w:autoSpaceDN w:val="0"/>
              <w:adjustRightInd w:val="0"/>
              <w:rPr>
                <w:rFonts w:eastAsia="Courier New"/>
                <w:szCs w:val="24"/>
              </w:rPr>
            </w:pPr>
          </w:p>
          <w:p w:rsidR="00212F5E" w:rsidRPr="00B37FE9" w:rsidP="00B37FE9" w14:paraId="0BC250FD" w14:textId="16AC8A36">
            <w:pPr>
              <w:autoSpaceDE w:val="0"/>
              <w:autoSpaceDN w:val="0"/>
              <w:adjustRightInd w:val="0"/>
              <w:rPr>
                <w:rFonts w:eastAsia="Courier New"/>
                <w:szCs w:val="24"/>
              </w:rPr>
            </w:pPr>
            <w:r>
              <w:rPr>
                <w:color w:val="000000"/>
                <w:szCs w:val="24"/>
              </w:rPr>
              <w:t>(Attachment 3e)</w:t>
            </w:r>
          </w:p>
        </w:tc>
        <w:tc>
          <w:tcPr>
            <w:tcW w:w="0" w:type="auto"/>
            <w:tcMar>
              <w:left w:w="60" w:type="dxa"/>
              <w:right w:w="60" w:type="dxa"/>
            </w:tcMar>
          </w:tcPr>
          <w:p w:rsidR="00B37FE9" w:rsidRPr="00B37FE9" w:rsidP="00B37FE9" w14:paraId="38A99E67" w14:textId="77777777">
            <w:pPr>
              <w:widowControl w:val="0"/>
              <w:autoSpaceDE w:val="0"/>
              <w:autoSpaceDN w:val="0"/>
              <w:adjustRightInd w:val="0"/>
              <w:rPr>
                <w:rFonts w:eastAsia="Courier New"/>
                <w:szCs w:val="24"/>
              </w:rPr>
            </w:pPr>
            <w:r w:rsidRPr="00B37FE9">
              <w:rPr>
                <w:rFonts w:eastAsia="Courier New"/>
                <w:szCs w:val="24"/>
              </w:rPr>
              <w:t>State and Local Health Departments</w:t>
            </w:r>
          </w:p>
        </w:tc>
        <w:tc>
          <w:tcPr>
            <w:tcW w:w="0" w:type="auto"/>
            <w:tcMar>
              <w:left w:w="60" w:type="dxa"/>
              <w:right w:w="60" w:type="dxa"/>
            </w:tcMar>
          </w:tcPr>
          <w:p w:rsidR="00B37FE9" w:rsidRPr="00B37FE9" w:rsidP="00B37FE9" w14:paraId="5E2E9A80" w14:textId="77777777">
            <w:pPr>
              <w:autoSpaceDE w:val="0"/>
              <w:autoSpaceDN w:val="0"/>
              <w:adjustRightInd w:val="0"/>
              <w:rPr>
                <w:rFonts w:eastAsia="Courier New"/>
                <w:szCs w:val="24"/>
              </w:rPr>
            </w:pPr>
            <w:r w:rsidRPr="00B37FE9">
              <w:rPr>
                <w:rFonts w:eastAsia="Courier New"/>
                <w:szCs w:val="24"/>
              </w:rPr>
              <w:t>15</w:t>
            </w:r>
          </w:p>
        </w:tc>
        <w:tc>
          <w:tcPr>
            <w:tcW w:w="0" w:type="auto"/>
            <w:tcMar>
              <w:left w:w="60" w:type="dxa"/>
              <w:right w:w="60" w:type="dxa"/>
            </w:tcMar>
          </w:tcPr>
          <w:p w:rsidR="00B37FE9" w:rsidRPr="00B37FE9" w:rsidP="00B37FE9" w14:paraId="3CEA0C79" w14:textId="77777777">
            <w:pPr>
              <w:autoSpaceDE w:val="0"/>
              <w:autoSpaceDN w:val="0"/>
              <w:adjustRightInd w:val="0"/>
              <w:rPr>
                <w:rFonts w:eastAsia="Courier New"/>
                <w:szCs w:val="24"/>
              </w:rPr>
            </w:pPr>
            <w:r w:rsidRPr="00B37FE9">
              <w:rPr>
                <w:rFonts w:eastAsia="Courier New"/>
                <w:szCs w:val="24"/>
              </w:rPr>
              <w:t>20</w:t>
            </w:r>
          </w:p>
        </w:tc>
        <w:tc>
          <w:tcPr>
            <w:tcW w:w="0" w:type="auto"/>
            <w:tcMar>
              <w:left w:w="60" w:type="dxa"/>
              <w:right w:w="60" w:type="dxa"/>
            </w:tcMar>
          </w:tcPr>
          <w:p w:rsidR="00B37FE9" w:rsidRPr="00B37FE9" w:rsidP="00B37FE9" w14:paraId="79ED4DFA" w14:textId="77777777">
            <w:pPr>
              <w:autoSpaceDE w:val="0"/>
              <w:autoSpaceDN w:val="0"/>
              <w:adjustRightInd w:val="0"/>
              <w:rPr>
                <w:rFonts w:eastAsia="Courier New"/>
                <w:szCs w:val="24"/>
              </w:rPr>
            </w:pPr>
            <w:r w:rsidRPr="00B37FE9">
              <w:rPr>
                <w:rFonts w:eastAsia="Courier New"/>
                <w:szCs w:val="24"/>
              </w:rPr>
              <w:t>0.75</w:t>
            </w:r>
          </w:p>
        </w:tc>
        <w:tc>
          <w:tcPr>
            <w:tcW w:w="0" w:type="auto"/>
            <w:tcBorders>
              <w:right w:val="single" w:sz="6" w:space="0" w:color="auto"/>
            </w:tcBorders>
            <w:tcMar>
              <w:left w:w="60" w:type="dxa"/>
              <w:right w:w="60" w:type="dxa"/>
            </w:tcMar>
          </w:tcPr>
          <w:p w:rsidR="00B37FE9" w:rsidRPr="00B37FE9" w:rsidP="00B37FE9" w14:paraId="1FD56FBA" w14:textId="0B340081">
            <w:pPr>
              <w:autoSpaceDE w:val="0"/>
              <w:autoSpaceDN w:val="0"/>
              <w:adjustRightInd w:val="0"/>
              <w:rPr>
                <w:rFonts w:eastAsia="Courier New"/>
                <w:szCs w:val="24"/>
              </w:rPr>
            </w:pPr>
            <w:r w:rsidRPr="00B37FE9">
              <w:rPr>
                <w:rFonts w:eastAsia="Courier New"/>
                <w:szCs w:val="24"/>
              </w:rPr>
              <w:t>225</w:t>
            </w:r>
          </w:p>
        </w:tc>
      </w:tr>
      <w:tr w14:paraId="35F4ED89" w14:textId="77777777" w:rsidTr="004C3973">
        <w:tblPrEx>
          <w:tblW w:w="0" w:type="auto"/>
          <w:tblLook w:val="04A0"/>
        </w:tblPrEx>
        <w:trPr>
          <w:trHeight w:val="300"/>
        </w:trPr>
        <w:tc>
          <w:tcPr>
            <w:tcW w:w="0" w:type="auto"/>
            <w:vMerge/>
            <w:tcBorders>
              <w:left w:val="single" w:sz="0" w:space="0" w:color="auto"/>
            </w:tcBorders>
            <w:vAlign w:val="center"/>
          </w:tcPr>
          <w:p w:rsidR="00B37FE9" w:rsidRPr="00B37FE9" w:rsidP="00B37FE9" w14:paraId="2AD59BB5" w14:textId="77777777">
            <w:pPr>
              <w:autoSpaceDE w:val="0"/>
              <w:autoSpaceDN w:val="0"/>
              <w:adjustRightInd w:val="0"/>
              <w:rPr>
                <w:szCs w:val="24"/>
              </w:rPr>
            </w:pPr>
          </w:p>
        </w:tc>
        <w:tc>
          <w:tcPr>
            <w:tcW w:w="0" w:type="auto"/>
            <w:tcMar>
              <w:left w:w="60" w:type="dxa"/>
              <w:right w:w="60" w:type="dxa"/>
            </w:tcMar>
          </w:tcPr>
          <w:p w:rsidR="00B37FE9" w:rsidRPr="00B37FE9" w:rsidP="00B37FE9" w14:paraId="5FC32F1E" w14:textId="77777777">
            <w:pPr>
              <w:autoSpaceDE w:val="0"/>
              <w:autoSpaceDN w:val="0"/>
              <w:adjustRightInd w:val="0"/>
              <w:rPr>
                <w:rFonts w:eastAsia="Courier New"/>
                <w:szCs w:val="24"/>
              </w:rPr>
            </w:pPr>
            <w:r w:rsidRPr="00B37FE9">
              <w:rPr>
                <w:rFonts w:eastAsia="Courier New"/>
                <w:szCs w:val="24"/>
              </w:rPr>
              <w:t>Private Sectors</w:t>
            </w:r>
          </w:p>
        </w:tc>
        <w:tc>
          <w:tcPr>
            <w:tcW w:w="0" w:type="auto"/>
            <w:tcMar>
              <w:left w:w="60" w:type="dxa"/>
              <w:right w:w="60" w:type="dxa"/>
            </w:tcMar>
          </w:tcPr>
          <w:p w:rsidR="00B37FE9" w:rsidRPr="00B37FE9" w:rsidP="00B37FE9" w14:paraId="5DF36CDC" w14:textId="77777777">
            <w:pPr>
              <w:autoSpaceDE w:val="0"/>
              <w:autoSpaceDN w:val="0"/>
              <w:adjustRightInd w:val="0"/>
              <w:rPr>
                <w:rFonts w:eastAsia="Courier New"/>
                <w:szCs w:val="24"/>
              </w:rPr>
            </w:pPr>
            <w:r w:rsidRPr="00B37FE9">
              <w:rPr>
                <w:rFonts w:eastAsia="Courier New"/>
                <w:szCs w:val="24"/>
              </w:rPr>
              <w:t>3</w:t>
            </w:r>
          </w:p>
        </w:tc>
        <w:tc>
          <w:tcPr>
            <w:tcW w:w="0" w:type="auto"/>
            <w:tcMar>
              <w:left w:w="60" w:type="dxa"/>
              <w:right w:w="60" w:type="dxa"/>
            </w:tcMar>
          </w:tcPr>
          <w:p w:rsidR="00B37FE9" w:rsidRPr="00B37FE9" w:rsidP="00B37FE9" w14:paraId="5EA42164" w14:textId="77777777">
            <w:pPr>
              <w:autoSpaceDE w:val="0"/>
              <w:autoSpaceDN w:val="0"/>
              <w:adjustRightInd w:val="0"/>
              <w:rPr>
                <w:rFonts w:eastAsia="Courier New"/>
                <w:szCs w:val="24"/>
              </w:rPr>
            </w:pPr>
            <w:r w:rsidRPr="00B37FE9">
              <w:rPr>
                <w:rFonts w:eastAsia="Courier New"/>
                <w:szCs w:val="24"/>
              </w:rPr>
              <w:t>10</w:t>
            </w:r>
          </w:p>
        </w:tc>
        <w:tc>
          <w:tcPr>
            <w:tcW w:w="0" w:type="auto"/>
            <w:tcMar>
              <w:left w:w="60" w:type="dxa"/>
              <w:right w:w="60" w:type="dxa"/>
            </w:tcMar>
          </w:tcPr>
          <w:p w:rsidR="00B37FE9" w:rsidRPr="00B37FE9" w:rsidP="00B37FE9" w14:paraId="59A1E1A1" w14:textId="77777777">
            <w:pPr>
              <w:autoSpaceDE w:val="0"/>
              <w:autoSpaceDN w:val="0"/>
              <w:adjustRightInd w:val="0"/>
              <w:rPr>
                <w:rFonts w:eastAsia="Courier New"/>
                <w:szCs w:val="24"/>
              </w:rPr>
            </w:pPr>
            <w:r w:rsidRPr="00B37FE9">
              <w:rPr>
                <w:rFonts w:eastAsia="Courier New"/>
                <w:szCs w:val="24"/>
              </w:rPr>
              <w:t>0.75</w:t>
            </w:r>
          </w:p>
        </w:tc>
        <w:tc>
          <w:tcPr>
            <w:tcW w:w="0" w:type="auto"/>
            <w:tcBorders>
              <w:right w:val="single" w:sz="6" w:space="0" w:color="auto"/>
            </w:tcBorders>
            <w:tcMar>
              <w:left w:w="60" w:type="dxa"/>
              <w:right w:w="60" w:type="dxa"/>
            </w:tcMar>
          </w:tcPr>
          <w:p w:rsidR="00B37FE9" w:rsidRPr="00B37FE9" w:rsidP="00B37FE9" w14:paraId="3259B156" w14:textId="7BEFE993">
            <w:pPr>
              <w:autoSpaceDE w:val="0"/>
              <w:autoSpaceDN w:val="0"/>
              <w:adjustRightInd w:val="0"/>
              <w:rPr>
                <w:rFonts w:eastAsia="Courier New"/>
                <w:szCs w:val="24"/>
              </w:rPr>
            </w:pPr>
            <w:r>
              <w:rPr>
                <w:rFonts w:eastAsia="Courier New"/>
                <w:szCs w:val="24"/>
              </w:rPr>
              <w:t>23</w:t>
            </w:r>
          </w:p>
        </w:tc>
      </w:tr>
      <w:tr w14:paraId="6E53AA06" w14:textId="77777777" w:rsidTr="004C3973">
        <w:tblPrEx>
          <w:tblW w:w="0" w:type="auto"/>
          <w:tblLook w:val="04A0"/>
        </w:tblPrEx>
        <w:trPr>
          <w:trHeight w:val="300"/>
        </w:trPr>
        <w:tc>
          <w:tcPr>
            <w:tcW w:w="0" w:type="auto"/>
            <w:tcBorders>
              <w:left w:val="single" w:sz="6" w:space="0" w:color="auto"/>
            </w:tcBorders>
            <w:tcMar>
              <w:left w:w="60" w:type="dxa"/>
              <w:right w:w="60" w:type="dxa"/>
            </w:tcMar>
          </w:tcPr>
          <w:p w:rsidR="000F0C6A" w:rsidRPr="00444904" w:rsidP="000F0C6A" w14:paraId="305BFD27" w14:textId="77777777">
            <w:pPr>
              <w:rPr>
                <w:rFonts w:cstheme="minorHAnsi"/>
                <w:szCs w:val="24"/>
              </w:rPr>
            </w:pPr>
            <w:r w:rsidRPr="00444904">
              <w:rPr>
                <w:rFonts w:cstheme="minorHAnsi"/>
                <w:szCs w:val="24"/>
              </w:rPr>
              <w:t>Antifungal-resistant dermatophytosis</w:t>
            </w:r>
            <w:r w:rsidRPr="00444904">
              <w:rPr>
                <w:rFonts w:cstheme="minorHAnsi"/>
                <w:i/>
                <w:iCs/>
                <w:szCs w:val="24"/>
              </w:rPr>
              <w:t xml:space="preserve"> </w:t>
            </w:r>
            <w:r w:rsidRPr="00444904">
              <w:rPr>
                <w:rFonts w:cstheme="minorHAnsi"/>
                <w:szCs w:val="24"/>
              </w:rPr>
              <w:t>case report form</w:t>
            </w:r>
          </w:p>
          <w:p w:rsidR="00B37FE9" w:rsidP="00B37FE9" w14:paraId="7649620B" w14:textId="77777777">
            <w:pPr>
              <w:autoSpaceDE w:val="0"/>
              <w:autoSpaceDN w:val="0"/>
              <w:adjustRightInd w:val="0"/>
              <w:rPr>
                <w:rFonts w:eastAsia="Courier New"/>
                <w:szCs w:val="24"/>
              </w:rPr>
            </w:pPr>
          </w:p>
          <w:p w:rsidR="00BB08AD" w:rsidRPr="00B37FE9" w:rsidP="00B37FE9" w14:paraId="6B8A6004" w14:textId="3EBF7171">
            <w:pPr>
              <w:autoSpaceDE w:val="0"/>
              <w:autoSpaceDN w:val="0"/>
              <w:adjustRightInd w:val="0"/>
              <w:rPr>
                <w:rFonts w:eastAsia="Courier New"/>
                <w:szCs w:val="24"/>
              </w:rPr>
            </w:pPr>
            <w:r>
              <w:t>(Attachment 3f)</w:t>
            </w:r>
          </w:p>
        </w:tc>
        <w:tc>
          <w:tcPr>
            <w:tcW w:w="0" w:type="auto"/>
            <w:tcMar>
              <w:left w:w="60" w:type="dxa"/>
              <w:right w:w="60" w:type="dxa"/>
            </w:tcMar>
          </w:tcPr>
          <w:p w:rsidR="00B37FE9" w:rsidRPr="00B37FE9" w:rsidP="00B37FE9" w14:paraId="369278C2" w14:textId="77777777">
            <w:pPr>
              <w:widowControl w:val="0"/>
              <w:autoSpaceDE w:val="0"/>
              <w:autoSpaceDN w:val="0"/>
              <w:adjustRightInd w:val="0"/>
              <w:rPr>
                <w:rFonts w:eastAsia="Courier New"/>
                <w:szCs w:val="24"/>
              </w:rPr>
            </w:pPr>
            <w:r w:rsidRPr="00B37FE9">
              <w:rPr>
                <w:rFonts w:eastAsia="Courier New"/>
                <w:szCs w:val="24"/>
              </w:rPr>
              <w:t>State and Local Health Departments</w:t>
            </w:r>
          </w:p>
        </w:tc>
        <w:tc>
          <w:tcPr>
            <w:tcW w:w="0" w:type="auto"/>
            <w:tcMar>
              <w:left w:w="60" w:type="dxa"/>
              <w:right w:w="60" w:type="dxa"/>
            </w:tcMar>
          </w:tcPr>
          <w:p w:rsidR="00B37FE9" w:rsidRPr="00B37FE9" w:rsidP="00B37FE9" w14:paraId="2C2F7555" w14:textId="77777777">
            <w:pPr>
              <w:autoSpaceDE w:val="0"/>
              <w:autoSpaceDN w:val="0"/>
              <w:adjustRightInd w:val="0"/>
              <w:rPr>
                <w:rFonts w:eastAsia="Courier New"/>
                <w:szCs w:val="24"/>
              </w:rPr>
            </w:pPr>
            <w:r w:rsidRPr="00B37FE9">
              <w:rPr>
                <w:rFonts w:eastAsia="Courier New"/>
                <w:szCs w:val="24"/>
              </w:rPr>
              <w:t>10</w:t>
            </w:r>
          </w:p>
        </w:tc>
        <w:tc>
          <w:tcPr>
            <w:tcW w:w="0" w:type="auto"/>
            <w:tcMar>
              <w:left w:w="60" w:type="dxa"/>
              <w:right w:w="60" w:type="dxa"/>
            </w:tcMar>
          </w:tcPr>
          <w:p w:rsidR="00B37FE9" w:rsidRPr="00B37FE9" w:rsidP="00B37FE9" w14:paraId="33B502F7" w14:textId="77777777">
            <w:pPr>
              <w:autoSpaceDE w:val="0"/>
              <w:autoSpaceDN w:val="0"/>
              <w:adjustRightInd w:val="0"/>
              <w:rPr>
                <w:rFonts w:eastAsia="Courier New"/>
                <w:szCs w:val="24"/>
              </w:rPr>
            </w:pPr>
            <w:r w:rsidRPr="00B37FE9">
              <w:rPr>
                <w:rFonts w:eastAsia="Courier New"/>
                <w:szCs w:val="24"/>
              </w:rPr>
              <w:t>10</w:t>
            </w:r>
          </w:p>
        </w:tc>
        <w:tc>
          <w:tcPr>
            <w:tcW w:w="0" w:type="auto"/>
            <w:tcMar>
              <w:left w:w="60" w:type="dxa"/>
              <w:right w:w="60" w:type="dxa"/>
            </w:tcMar>
          </w:tcPr>
          <w:p w:rsidR="00B37FE9" w:rsidRPr="00B37FE9" w:rsidP="00B37FE9" w14:paraId="423F8357" w14:textId="77777777">
            <w:pPr>
              <w:autoSpaceDE w:val="0"/>
              <w:autoSpaceDN w:val="0"/>
              <w:adjustRightInd w:val="0"/>
              <w:rPr>
                <w:rFonts w:eastAsia="Courier New"/>
                <w:szCs w:val="24"/>
              </w:rPr>
            </w:pPr>
            <w:r w:rsidRPr="00B37FE9">
              <w:rPr>
                <w:rFonts w:eastAsia="Courier New"/>
                <w:szCs w:val="24"/>
              </w:rPr>
              <w:t>0.5</w:t>
            </w:r>
          </w:p>
        </w:tc>
        <w:tc>
          <w:tcPr>
            <w:tcW w:w="0" w:type="auto"/>
            <w:tcBorders>
              <w:right w:val="single" w:sz="6" w:space="0" w:color="auto"/>
            </w:tcBorders>
            <w:tcMar>
              <w:left w:w="60" w:type="dxa"/>
              <w:right w:w="60" w:type="dxa"/>
            </w:tcMar>
          </w:tcPr>
          <w:p w:rsidR="00B37FE9" w:rsidRPr="00B37FE9" w:rsidP="00B37FE9" w14:paraId="199E70A2" w14:textId="14EED914">
            <w:pPr>
              <w:autoSpaceDE w:val="0"/>
              <w:autoSpaceDN w:val="0"/>
              <w:adjustRightInd w:val="0"/>
              <w:rPr>
                <w:rFonts w:eastAsia="Courier New"/>
                <w:szCs w:val="24"/>
              </w:rPr>
            </w:pPr>
            <w:r w:rsidRPr="00B37FE9">
              <w:rPr>
                <w:rFonts w:eastAsia="Courier New"/>
                <w:szCs w:val="24"/>
              </w:rPr>
              <w:t>50</w:t>
            </w:r>
          </w:p>
        </w:tc>
      </w:tr>
      <w:tr w14:paraId="4151CA32" w14:textId="77777777" w:rsidTr="004C3973">
        <w:tblPrEx>
          <w:tblW w:w="0" w:type="auto"/>
          <w:tblLook w:val="04A0"/>
        </w:tblPrEx>
        <w:trPr>
          <w:trHeight w:val="300"/>
        </w:trPr>
        <w:tc>
          <w:tcPr>
            <w:tcW w:w="0" w:type="auto"/>
            <w:tcBorders>
              <w:left w:val="single" w:sz="6" w:space="0" w:color="auto"/>
            </w:tcBorders>
            <w:tcMar>
              <w:left w:w="60" w:type="dxa"/>
              <w:right w:w="60" w:type="dxa"/>
            </w:tcMar>
          </w:tcPr>
          <w:p w:rsidR="00B37FE9" w:rsidRPr="00B37FE9" w:rsidP="00B37FE9" w14:paraId="73F88709" w14:textId="5F63CEBF">
            <w:pPr>
              <w:autoSpaceDE w:val="0"/>
              <w:autoSpaceDN w:val="0"/>
              <w:adjustRightInd w:val="0"/>
              <w:rPr>
                <w:rFonts w:eastAsia="Courier New"/>
                <w:szCs w:val="24"/>
              </w:rPr>
            </w:pPr>
            <w:r w:rsidRPr="00B37FE9">
              <w:rPr>
                <w:rFonts w:eastAsia="Courier New"/>
                <w:szCs w:val="24"/>
              </w:rPr>
              <w:t>Chromoblastomycosis</w:t>
            </w:r>
            <w:r w:rsidR="000F0C6A">
              <w:rPr>
                <w:rFonts w:eastAsia="Courier New"/>
                <w:szCs w:val="24"/>
              </w:rPr>
              <w:t xml:space="preserve"> case report form</w:t>
            </w:r>
          </w:p>
          <w:p w:rsidR="00B37FE9" w:rsidP="00B37FE9" w14:paraId="75C787E2" w14:textId="77777777">
            <w:pPr>
              <w:autoSpaceDE w:val="0"/>
              <w:autoSpaceDN w:val="0"/>
              <w:adjustRightInd w:val="0"/>
              <w:rPr>
                <w:rFonts w:eastAsia="Courier New"/>
                <w:szCs w:val="24"/>
              </w:rPr>
            </w:pPr>
          </w:p>
          <w:p w:rsidR="00BB08AD" w:rsidRPr="00B37FE9" w:rsidP="00B37FE9" w14:paraId="206151F8" w14:textId="1446D79A">
            <w:pPr>
              <w:autoSpaceDE w:val="0"/>
              <w:autoSpaceDN w:val="0"/>
              <w:adjustRightInd w:val="0"/>
              <w:rPr>
                <w:rFonts w:eastAsia="Courier New"/>
                <w:szCs w:val="24"/>
              </w:rPr>
            </w:pPr>
            <w:r>
              <w:t>(Attachment 3g)</w:t>
            </w:r>
          </w:p>
        </w:tc>
        <w:tc>
          <w:tcPr>
            <w:tcW w:w="0" w:type="auto"/>
            <w:tcMar>
              <w:left w:w="60" w:type="dxa"/>
              <w:right w:w="60" w:type="dxa"/>
            </w:tcMar>
          </w:tcPr>
          <w:p w:rsidR="00B37FE9" w:rsidRPr="00B37FE9" w:rsidP="00B37FE9" w14:paraId="50924792" w14:textId="3E704E73">
            <w:pPr>
              <w:autoSpaceDE w:val="0"/>
              <w:autoSpaceDN w:val="0"/>
              <w:adjustRightInd w:val="0"/>
              <w:rPr>
                <w:rFonts w:eastAsia="Courier New"/>
                <w:szCs w:val="24"/>
              </w:rPr>
            </w:pPr>
            <w:r>
              <w:rPr>
                <w:rFonts w:eastAsia="Courier New"/>
                <w:szCs w:val="24"/>
              </w:rPr>
              <w:t>Private Sectors</w:t>
            </w:r>
          </w:p>
          <w:p w:rsidR="00B37FE9" w:rsidRPr="00B37FE9" w:rsidP="00B37FE9" w14:paraId="16D099E3" w14:textId="77777777">
            <w:pPr>
              <w:autoSpaceDE w:val="0"/>
              <w:autoSpaceDN w:val="0"/>
              <w:adjustRightInd w:val="0"/>
              <w:rPr>
                <w:rFonts w:eastAsia="Courier New"/>
                <w:szCs w:val="24"/>
              </w:rPr>
            </w:pPr>
          </w:p>
        </w:tc>
        <w:tc>
          <w:tcPr>
            <w:tcW w:w="0" w:type="auto"/>
            <w:tcMar>
              <w:left w:w="60" w:type="dxa"/>
              <w:right w:w="60" w:type="dxa"/>
            </w:tcMar>
          </w:tcPr>
          <w:p w:rsidR="00B37FE9" w:rsidRPr="00B37FE9" w:rsidP="00B37FE9" w14:paraId="5BAC57E1" w14:textId="6EB42521">
            <w:pPr>
              <w:autoSpaceDE w:val="0"/>
              <w:autoSpaceDN w:val="0"/>
              <w:adjustRightInd w:val="0"/>
              <w:rPr>
                <w:rFonts w:eastAsia="Courier New"/>
                <w:szCs w:val="24"/>
              </w:rPr>
            </w:pPr>
            <w:r>
              <w:rPr>
                <w:szCs w:val="24"/>
              </w:rPr>
              <w:t>25</w:t>
            </w:r>
          </w:p>
        </w:tc>
        <w:tc>
          <w:tcPr>
            <w:tcW w:w="0" w:type="auto"/>
            <w:tcMar>
              <w:left w:w="60" w:type="dxa"/>
              <w:right w:w="60" w:type="dxa"/>
            </w:tcMar>
          </w:tcPr>
          <w:p w:rsidR="00B37FE9" w:rsidRPr="00B37FE9" w:rsidP="00B37FE9" w14:paraId="7DB43856" w14:textId="4065639A">
            <w:pPr>
              <w:autoSpaceDE w:val="0"/>
              <w:autoSpaceDN w:val="0"/>
              <w:adjustRightInd w:val="0"/>
              <w:rPr>
                <w:rFonts w:eastAsia="Courier New"/>
                <w:szCs w:val="24"/>
              </w:rPr>
            </w:pPr>
            <w:r>
              <w:rPr>
                <w:szCs w:val="24"/>
              </w:rPr>
              <w:t>10</w:t>
            </w:r>
          </w:p>
        </w:tc>
        <w:tc>
          <w:tcPr>
            <w:tcW w:w="0" w:type="auto"/>
            <w:tcMar>
              <w:left w:w="60" w:type="dxa"/>
              <w:right w:w="60" w:type="dxa"/>
            </w:tcMar>
          </w:tcPr>
          <w:p w:rsidR="00B37FE9" w:rsidRPr="00B37FE9" w:rsidP="00B37FE9" w14:paraId="05E24723" w14:textId="29EA0F22">
            <w:pPr>
              <w:autoSpaceDE w:val="0"/>
              <w:autoSpaceDN w:val="0"/>
              <w:adjustRightInd w:val="0"/>
              <w:rPr>
                <w:rFonts w:eastAsia="Courier New"/>
                <w:szCs w:val="24"/>
              </w:rPr>
            </w:pPr>
            <w:r>
              <w:rPr>
                <w:szCs w:val="24"/>
              </w:rPr>
              <w:t>0.5</w:t>
            </w:r>
          </w:p>
        </w:tc>
        <w:tc>
          <w:tcPr>
            <w:tcW w:w="0" w:type="auto"/>
            <w:tcBorders>
              <w:right w:val="single" w:sz="6" w:space="0" w:color="auto"/>
            </w:tcBorders>
            <w:tcMar>
              <w:left w:w="60" w:type="dxa"/>
              <w:right w:w="60" w:type="dxa"/>
            </w:tcMar>
          </w:tcPr>
          <w:p w:rsidR="00B37FE9" w:rsidRPr="00B37FE9" w:rsidP="00B37FE9" w14:paraId="54CFC1FC" w14:textId="5DB92EE1">
            <w:pPr>
              <w:autoSpaceDE w:val="0"/>
              <w:autoSpaceDN w:val="0"/>
              <w:adjustRightInd w:val="0"/>
              <w:rPr>
                <w:rFonts w:eastAsia="Courier New"/>
                <w:szCs w:val="24"/>
              </w:rPr>
            </w:pPr>
            <w:r>
              <w:rPr>
                <w:szCs w:val="24"/>
              </w:rPr>
              <w:t>125</w:t>
            </w:r>
          </w:p>
        </w:tc>
      </w:tr>
      <w:tr w14:paraId="1A09ED1F" w14:textId="77777777" w:rsidTr="004C3973">
        <w:tblPrEx>
          <w:tblW w:w="0" w:type="auto"/>
          <w:tblLook w:val="04A0"/>
        </w:tblPrEx>
        <w:trPr>
          <w:trHeight w:val="300"/>
        </w:trPr>
        <w:tc>
          <w:tcPr>
            <w:tcW w:w="0" w:type="auto"/>
            <w:tcBorders>
              <w:left w:val="single" w:sz="6" w:space="0" w:color="auto"/>
            </w:tcBorders>
            <w:tcMar>
              <w:left w:w="60" w:type="dxa"/>
              <w:right w:w="60" w:type="dxa"/>
            </w:tcMar>
          </w:tcPr>
          <w:p w:rsidR="00B37FE9" w:rsidRPr="00B37FE9" w:rsidP="00B37FE9" w14:paraId="0E5FC007" w14:textId="7E1062AF">
            <w:pPr>
              <w:autoSpaceDE w:val="0"/>
              <w:autoSpaceDN w:val="0"/>
              <w:adjustRightInd w:val="0"/>
              <w:rPr>
                <w:rFonts w:eastAsia="Courier New"/>
                <w:szCs w:val="24"/>
              </w:rPr>
            </w:pPr>
            <w:r w:rsidRPr="00B37FE9">
              <w:rPr>
                <w:rFonts w:eastAsia="Courier New"/>
                <w:szCs w:val="24"/>
              </w:rPr>
              <w:t>Mycetoma</w:t>
            </w:r>
            <w:r w:rsidR="000F0C6A">
              <w:rPr>
                <w:rFonts w:eastAsia="Courier New"/>
                <w:szCs w:val="24"/>
              </w:rPr>
              <w:t xml:space="preserve"> case report form</w:t>
            </w:r>
          </w:p>
          <w:p w:rsidR="00B37FE9" w:rsidP="00B37FE9" w14:paraId="5F0203EC" w14:textId="77777777">
            <w:pPr>
              <w:autoSpaceDE w:val="0"/>
              <w:autoSpaceDN w:val="0"/>
              <w:adjustRightInd w:val="0"/>
              <w:rPr>
                <w:rFonts w:eastAsia="Courier New"/>
                <w:szCs w:val="24"/>
              </w:rPr>
            </w:pPr>
          </w:p>
          <w:p w:rsidR="00BB08AD" w:rsidRPr="00E1783A" w:rsidP="00B37FE9" w14:paraId="0A567502" w14:textId="13510C36">
            <w:pPr>
              <w:autoSpaceDE w:val="0"/>
              <w:autoSpaceDN w:val="0"/>
              <w:adjustRightInd w:val="0"/>
              <w:rPr>
                <w:rFonts w:eastAsia="Courier New"/>
                <w:b/>
                <w:bCs/>
                <w:szCs w:val="24"/>
              </w:rPr>
            </w:pPr>
            <w:r>
              <w:t>(Attachment 3h)</w:t>
            </w:r>
          </w:p>
        </w:tc>
        <w:tc>
          <w:tcPr>
            <w:tcW w:w="0" w:type="auto"/>
            <w:tcMar>
              <w:left w:w="60" w:type="dxa"/>
              <w:right w:w="60" w:type="dxa"/>
            </w:tcMar>
          </w:tcPr>
          <w:p w:rsidR="00B37FE9" w:rsidRPr="00B37FE9" w:rsidP="00B37FE9" w14:paraId="31D38480" w14:textId="65B5C5B7">
            <w:pPr>
              <w:autoSpaceDE w:val="0"/>
              <w:autoSpaceDN w:val="0"/>
              <w:adjustRightInd w:val="0"/>
              <w:rPr>
                <w:rFonts w:eastAsia="Courier New"/>
                <w:szCs w:val="24"/>
              </w:rPr>
            </w:pPr>
            <w:r>
              <w:rPr>
                <w:rFonts w:eastAsia="Courier New"/>
                <w:szCs w:val="24"/>
              </w:rPr>
              <w:t>Private Sectors</w:t>
            </w:r>
          </w:p>
          <w:p w:rsidR="00B37FE9" w:rsidRPr="00B37FE9" w:rsidP="00B37FE9" w14:paraId="1A8EF3E0" w14:textId="77777777">
            <w:pPr>
              <w:autoSpaceDE w:val="0"/>
              <w:autoSpaceDN w:val="0"/>
              <w:adjustRightInd w:val="0"/>
              <w:rPr>
                <w:rFonts w:eastAsia="Courier New"/>
                <w:szCs w:val="24"/>
              </w:rPr>
            </w:pPr>
          </w:p>
        </w:tc>
        <w:tc>
          <w:tcPr>
            <w:tcW w:w="0" w:type="auto"/>
            <w:tcMar>
              <w:left w:w="60" w:type="dxa"/>
              <w:right w:w="60" w:type="dxa"/>
            </w:tcMar>
          </w:tcPr>
          <w:p w:rsidR="00B37FE9" w:rsidRPr="00B37FE9" w:rsidP="00B37FE9" w14:paraId="792E95E3" w14:textId="04536D60">
            <w:pPr>
              <w:autoSpaceDE w:val="0"/>
              <w:autoSpaceDN w:val="0"/>
              <w:adjustRightInd w:val="0"/>
              <w:rPr>
                <w:rFonts w:eastAsia="Courier New"/>
                <w:szCs w:val="24"/>
              </w:rPr>
            </w:pPr>
            <w:r>
              <w:rPr>
                <w:szCs w:val="24"/>
              </w:rPr>
              <w:t>25</w:t>
            </w:r>
          </w:p>
        </w:tc>
        <w:tc>
          <w:tcPr>
            <w:tcW w:w="0" w:type="auto"/>
            <w:tcMar>
              <w:left w:w="60" w:type="dxa"/>
              <w:right w:w="60" w:type="dxa"/>
            </w:tcMar>
          </w:tcPr>
          <w:p w:rsidR="00B37FE9" w:rsidRPr="00B37FE9" w:rsidP="00B37FE9" w14:paraId="0B392A8B" w14:textId="0CEC3D26">
            <w:pPr>
              <w:autoSpaceDE w:val="0"/>
              <w:autoSpaceDN w:val="0"/>
              <w:adjustRightInd w:val="0"/>
              <w:rPr>
                <w:rFonts w:eastAsia="Courier New"/>
                <w:szCs w:val="24"/>
              </w:rPr>
            </w:pPr>
            <w:r>
              <w:rPr>
                <w:szCs w:val="24"/>
              </w:rPr>
              <w:t>5</w:t>
            </w:r>
          </w:p>
        </w:tc>
        <w:tc>
          <w:tcPr>
            <w:tcW w:w="0" w:type="auto"/>
            <w:tcMar>
              <w:left w:w="60" w:type="dxa"/>
              <w:right w:w="60" w:type="dxa"/>
            </w:tcMar>
          </w:tcPr>
          <w:p w:rsidR="00B37FE9" w:rsidRPr="00B37FE9" w:rsidP="00B37FE9" w14:paraId="2B21BA63" w14:textId="180230A2">
            <w:pPr>
              <w:autoSpaceDE w:val="0"/>
              <w:autoSpaceDN w:val="0"/>
              <w:adjustRightInd w:val="0"/>
              <w:rPr>
                <w:rFonts w:eastAsia="Courier New"/>
                <w:szCs w:val="24"/>
              </w:rPr>
            </w:pPr>
            <w:r>
              <w:rPr>
                <w:szCs w:val="24"/>
              </w:rPr>
              <w:t>0.5</w:t>
            </w:r>
          </w:p>
        </w:tc>
        <w:tc>
          <w:tcPr>
            <w:tcW w:w="0" w:type="auto"/>
            <w:tcBorders>
              <w:right w:val="single" w:sz="6" w:space="0" w:color="auto"/>
            </w:tcBorders>
            <w:tcMar>
              <w:left w:w="60" w:type="dxa"/>
              <w:right w:w="60" w:type="dxa"/>
            </w:tcMar>
          </w:tcPr>
          <w:p w:rsidR="00B37FE9" w:rsidRPr="00B37FE9" w:rsidP="00B37FE9" w14:paraId="47F84207" w14:textId="7BD5B27F">
            <w:pPr>
              <w:autoSpaceDE w:val="0"/>
              <w:autoSpaceDN w:val="0"/>
              <w:adjustRightInd w:val="0"/>
              <w:rPr>
                <w:rFonts w:eastAsia="Courier New"/>
                <w:szCs w:val="24"/>
              </w:rPr>
            </w:pPr>
            <w:r>
              <w:rPr>
                <w:szCs w:val="24"/>
              </w:rPr>
              <w:t>6</w:t>
            </w:r>
            <w:r w:rsidR="001C2CEA">
              <w:rPr>
                <w:szCs w:val="24"/>
              </w:rPr>
              <w:t>3</w:t>
            </w:r>
          </w:p>
        </w:tc>
      </w:tr>
      <w:tr w14:paraId="25E58BBA" w14:textId="77777777" w:rsidTr="004C3973">
        <w:tblPrEx>
          <w:tblW w:w="0" w:type="auto"/>
          <w:tblLook w:val="04A0"/>
        </w:tblPrEx>
        <w:trPr>
          <w:trHeight w:val="300"/>
        </w:trPr>
        <w:tc>
          <w:tcPr>
            <w:tcW w:w="0" w:type="auto"/>
            <w:tcBorders>
              <w:left w:val="single" w:sz="6" w:space="0" w:color="auto"/>
            </w:tcBorders>
            <w:tcMar>
              <w:left w:w="60" w:type="dxa"/>
              <w:right w:w="60" w:type="dxa"/>
            </w:tcMar>
          </w:tcPr>
          <w:p w:rsidR="00B37FE9" w:rsidRPr="00B37FE9" w:rsidP="00B37FE9" w14:paraId="4144AD1A" w14:textId="6E1D2126">
            <w:pPr>
              <w:autoSpaceDE w:val="0"/>
              <w:autoSpaceDN w:val="0"/>
              <w:adjustRightInd w:val="0"/>
              <w:rPr>
                <w:rFonts w:eastAsia="Courier New"/>
                <w:szCs w:val="24"/>
              </w:rPr>
            </w:pPr>
            <w:r w:rsidRPr="00B37FE9">
              <w:rPr>
                <w:rFonts w:eastAsia="Courier New"/>
                <w:szCs w:val="24"/>
              </w:rPr>
              <w:t>Sporotrichosis</w:t>
            </w:r>
            <w:r w:rsidR="00083A60">
              <w:rPr>
                <w:rFonts w:eastAsia="Courier New"/>
                <w:szCs w:val="24"/>
              </w:rPr>
              <w:t xml:space="preserve"> case report form</w:t>
            </w:r>
          </w:p>
          <w:p w:rsidR="00B37FE9" w:rsidP="00B37FE9" w14:paraId="1CF46799" w14:textId="77777777">
            <w:pPr>
              <w:autoSpaceDE w:val="0"/>
              <w:autoSpaceDN w:val="0"/>
              <w:adjustRightInd w:val="0"/>
              <w:rPr>
                <w:rFonts w:eastAsia="Courier New"/>
                <w:szCs w:val="24"/>
              </w:rPr>
            </w:pPr>
          </w:p>
          <w:p w:rsidR="00BB08AD" w:rsidRPr="00B37FE9" w:rsidP="00B37FE9" w14:paraId="02B1930B" w14:textId="3BB962CA">
            <w:pPr>
              <w:autoSpaceDE w:val="0"/>
              <w:autoSpaceDN w:val="0"/>
              <w:adjustRightInd w:val="0"/>
              <w:rPr>
                <w:rFonts w:eastAsia="Courier New"/>
                <w:szCs w:val="24"/>
              </w:rPr>
            </w:pPr>
            <w:r>
              <w:t>(Attachment 3i)</w:t>
            </w:r>
          </w:p>
        </w:tc>
        <w:tc>
          <w:tcPr>
            <w:tcW w:w="0" w:type="auto"/>
            <w:tcMar>
              <w:left w:w="60" w:type="dxa"/>
              <w:right w:w="60" w:type="dxa"/>
            </w:tcMar>
          </w:tcPr>
          <w:p w:rsidR="00B37FE9" w:rsidRPr="00B37FE9" w:rsidP="00B37FE9" w14:paraId="7162C33E" w14:textId="7AFF92DF">
            <w:pPr>
              <w:autoSpaceDE w:val="0"/>
              <w:autoSpaceDN w:val="0"/>
              <w:adjustRightInd w:val="0"/>
              <w:rPr>
                <w:rFonts w:eastAsia="Courier New"/>
                <w:szCs w:val="24"/>
              </w:rPr>
            </w:pPr>
            <w:r>
              <w:rPr>
                <w:rFonts w:eastAsia="Courier New"/>
                <w:szCs w:val="24"/>
              </w:rPr>
              <w:t>Private Sectors</w:t>
            </w:r>
          </w:p>
          <w:p w:rsidR="00B37FE9" w:rsidRPr="00B37FE9" w:rsidP="00B37FE9" w14:paraId="74E90ED8" w14:textId="77777777">
            <w:pPr>
              <w:autoSpaceDE w:val="0"/>
              <w:autoSpaceDN w:val="0"/>
              <w:adjustRightInd w:val="0"/>
              <w:rPr>
                <w:rFonts w:eastAsia="Courier New"/>
                <w:szCs w:val="24"/>
              </w:rPr>
            </w:pPr>
          </w:p>
        </w:tc>
        <w:tc>
          <w:tcPr>
            <w:tcW w:w="0" w:type="auto"/>
            <w:tcMar>
              <w:left w:w="60" w:type="dxa"/>
              <w:right w:w="60" w:type="dxa"/>
            </w:tcMar>
          </w:tcPr>
          <w:p w:rsidR="00B37FE9" w:rsidRPr="00B37FE9" w:rsidP="00B37FE9" w14:paraId="2BEB65D6" w14:textId="5BA3B676">
            <w:pPr>
              <w:autoSpaceDE w:val="0"/>
              <w:autoSpaceDN w:val="0"/>
              <w:adjustRightInd w:val="0"/>
              <w:rPr>
                <w:rFonts w:eastAsia="Courier New"/>
                <w:szCs w:val="24"/>
              </w:rPr>
            </w:pPr>
            <w:r>
              <w:rPr>
                <w:szCs w:val="24"/>
              </w:rPr>
              <w:t>25</w:t>
            </w:r>
          </w:p>
        </w:tc>
        <w:tc>
          <w:tcPr>
            <w:tcW w:w="0" w:type="auto"/>
            <w:tcMar>
              <w:left w:w="60" w:type="dxa"/>
              <w:right w:w="60" w:type="dxa"/>
            </w:tcMar>
          </w:tcPr>
          <w:p w:rsidR="00B37FE9" w:rsidRPr="00B37FE9" w:rsidP="00B37FE9" w14:paraId="00AE95D8" w14:textId="2228644F">
            <w:pPr>
              <w:autoSpaceDE w:val="0"/>
              <w:autoSpaceDN w:val="0"/>
              <w:adjustRightInd w:val="0"/>
              <w:rPr>
                <w:rFonts w:eastAsia="Courier New"/>
                <w:szCs w:val="24"/>
              </w:rPr>
            </w:pPr>
            <w:r>
              <w:rPr>
                <w:szCs w:val="24"/>
              </w:rPr>
              <w:t>10</w:t>
            </w:r>
          </w:p>
        </w:tc>
        <w:tc>
          <w:tcPr>
            <w:tcW w:w="0" w:type="auto"/>
            <w:tcMar>
              <w:left w:w="60" w:type="dxa"/>
              <w:right w:w="60" w:type="dxa"/>
            </w:tcMar>
          </w:tcPr>
          <w:p w:rsidR="00B37FE9" w:rsidRPr="00B37FE9" w:rsidP="00B37FE9" w14:paraId="44B71D71" w14:textId="10EB5CA9">
            <w:pPr>
              <w:autoSpaceDE w:val="0"/>
              <w:autoSpaceDN w:val="0"/>
              <w:adjustRightInd w:val="0"/>
              <w:rPr>
                <w:rFonts w:eastAsia="Courier New"/>
                <w:szCs w:val="24"/>
              </w:rPr>
            </w:pPr>
            <w:r>
              <w:rPr>
                <w:szCs w:val="24"/>
              </w:rPr>
              <w:t>0.5</w:t>
            </w:r>
          </w:p>
        </w:tc>
        <w:tc>
          <w:tcPr>
            <w:tcW w:w="0" w:type="auto"/>
            <w:tcBorders>
              <w:right w:val="single" w:sz="6" w:space="0" w:color="auto"/>
            </w:tcBorders>
            <w:tcMar>
              <w:left w:w="60" w:type="dxa"/>
              <w:right w:w="60" w:type="dxa"/>
            </w:tcMar>
          </w:tcPr>
          <w:p w:rsidR="00B37FE9" w:rsidRPr="00B37FE9" w:rsidP="00B37FE9" w14:paraId="3FF144B4" w14:textId="0DD4C4FA">
            <w:pPr>
              <w:autoSpaceDE w:val="0"/>
              <w:autoSpaceDN w:val="0"/>
              <w:adjustRightInd w:val="0"/>
              <w:rPr>
                <w:rFonts w:eastAsia="Courier New"/>
                <w:szCs w:val="24"/>
              </w:rPr>
            </w:pPr>
            <w:r>
              <w:rPr>
                <w:szCs w:val="24"/>
              </w:rPr>
              <w:t>125</w:t>
            </w:r>
          </w:p>
        </w:tc>
      </w:tr>
      <w:tr w14:paraId="31AF8C11" w14:textId="77777777" w:rsidTr="004C3973">
        <w:tblPrEx>
          <w:tblW w:w="0" w:type="auto"/>
          <w:tblLook w:val="04A0"/>
        </w:tblPrEx>
        <w:trPr>
          <w:trHeight w:val="300"/>
        </w:trPr>
        <w:tc>
          <w:tcPr>
            <w:tcW w:w="0" w:type="auto"/>
            <w:tcBorders>
              <w:left w:val="single" w:sz="0" w:space="0" w:color="auto"/>
            </w:tcBorders>
            <w:vAlign w:val="center"/>
          </w:tcPr>
          <w:p w:rsidR="003F0E1A" w:rsidRPr="004C3973" w:rsidP="00B37FE9" w14:paraId="53BE4336" w14:textId="26FA307D">
            <w:pPr>
              <w:autoSpaceDE w:val="0"/>
              <w:autoSpaceDN w:val="0"/>
              <w:adjustRightInd w:val="0"/>
              <w:rPr>
                <w:szCs w:val="24"/>
              </w:rPr>
            </w:pPr>
            <w:r w:rsidRPr="004C3973">
              <w:rPr>
                <w:szCs w:val="24"/>
              </w:rPr>
              <w:t>Total</w:t>
            </w:r>
          </w:p>
        </w:tc>
        <w:tc>
          <w:tcPr>
            <w:tcW w:w="0" w:type="auto"/>
            <w:gridSpan w:val="4"/>
            <w:tcMar>
              <w:left w:w="60" w:type="dxa"/>
              <w:right w:w="60" w:type="dxa"/>
            </w:tcMar>
          </w:tcPr>
          <w:p w:rsidR="003F0E1A" w:rsidRPr="004C3973" w:rsidP="00B37FE9" w14:paraId="74E97C1D" w14:textId="77777777">
            <w:pPr>
              <w:autoSpaceDE w:val="0"/>
              <w:autoSpaceDN w:val="0"/>
              <w:adjustRightInd w:val="0"/>
              <w:rPr>
                <w:szCs w:val="24"/>
              </w:rPr>
            </w:pPr>
          </w:p>
        </w:tc>
        <w:tc>
          <w:tcPr>
            <w:tcW w:w="0" w:type="auto"/>
            <w:tcBorders>
              <w:right w:val="single" w:sz="6" w:space="0" w:color="auto"/>
            </w:tcBorders>
            <w:tcMar>
              <w:left w:w="60" w:type="dxa"/>
              <w:right w:w="60" w:type="dxa"/>
            </w:tcMar>
          </w:tcPr>
          <w:p w:rsidR="003F0E1A" w:rsidRPr="004C3973" w:rsidP="00B37FE9" w14:paraId="3C4B5959" w14:textId="5CB6D8C8">
            <w:pPr>
              <w:autoSpaceDE w:val="0"/>
              <w:autoSpaceDN w:val="0"/>
              <w:adjustRightInd w:val="0"/>
              <w:rPr>
                <w:szCs w:val="24"/>
              </w:rPr>
            </w:pPr>
            <w:r>
              <w:rPr>
                <w:szCs w:val="24"/>
              </w:rPr>
              <w:t>1,5</w:t>
            </w:r>
            <w:r w:rsidR="001C2CEA">
              <w:rPr>
                <w:szCs w:val="24"/>
              </w:rPr>
              <w:t>6</w:t>
            </w:r>
            <w:r w:rsidR="00A94E6A">
              <w:rPr>
                <w:szCs w:val="24"/>
              </w:rPr>
              <w:t>4</w:t>
            </w:r>
          </w:p>
        </w:tc>
      </w:tr>
    </w:tbl>
    <w:p w:rsidR="3A1760DE" w:rsidP="3A1760DE" w14:paraId="4B848622" w14:textId="39F7C6DA"/>
    <w:p w:rsidR="00C553B7" w:rsidP="004A13E8" w14:paraId="505C920E" w14:textId="20E63586">
      <w:pPr>
        <w:spacing w:before="240"/>
      </w:pPr>
      <w:r>
        <w:t>B.</w:t>
      </w:r>
      <w:r>
        <w:t xml:space="preserve"> Estimated Annualized Burden Costs</w:t>
      </w:r>
      <w:r w:rsidR="009B0947">
        <w:t xml:space="preserve"> </w:t>
      </w:r>
    </w:p>
    <w:p w:rsidR="00DE62BB" w:rsidP="004A13E8" w14:paraId="166E1EF9" w14:textId="1E78453B">
      <w:pPr>
        <w:spacing w:before="240"/>
      </w:pPr>
      <w:r w:rsidRPr="00DE62BB">
        <w:t xml:space="preserve">We estimate a total annualized cost of </w:t>
      </w:r>
      <w:r w:rsidR="00000B49">
        <w:t>$6</w:t>
      </w:r>
      <w:r w:rsidR="00E1783A">
        <w:t>7,937.50</w:t>
      </w:r>
      <w:r w:rsidRPr="00DE62BB">
        <w:t xml:space="preserve"> to respondents. The hourly wage rate was obtained from the Department of Labor website, using the 19-1014 occupation code for epidemiologists (mean hourly wage of $43.48).</w:t>
      </w:r>
    </w:p>
    <w:tbl>
      <w:tblPr>
        <w:tblStyle w:val="TableGrid"/>
        <w:tblW w:w="0" w:type="auto"/>
        <w:tblBorders>
          <w:top w:val="single" w:sz="6" w:space="0" w:color="auto"/>
          <w:left w:val="single" w:sz="6" w:space="0" w:color="auto"/>
          <w:bottom w:val="single" w:sz="6" w:space="0" w:color="auto"/>
          <w:right w:val="single" w:sz="6" w:space="0" w:color="auto"/>
        </w:tblBorders>
        <w:tblLook w:val="04A0"/>
      </w:tblPr>
      <w:tblGrid>
        <w:gridCol w:w="3464"/>
        <w:gridCol w:w="1579"/>
        <w:gridCol w:w="952"/>
        <w:gridCol w:w="1909"/>
        <w:gridCol w:w="2160"/>
      </w:tblGrid>
      <w:tr w14:paraId="1A9CC055" w14:textId="77777777" w:rsidTr="6CCBD0A5">
        <w:tblPrEx>
          <w:tblW w:w="0" w:type="auto"/>
          <w:tblBorders>
            <w:top w:val="single" w:sz="6" w:space="0" w:color="auto"/>
            <w:left w:val="single" w:sz="6" w:space="0" w:color="auto"/>
            <w:bottom w:val="single" w:sz="6" w:space="0" w:color="auto"/>
            <w:right w:val="single" w:sz="6" w:space="0" w:color="auto"/>
          </w:tblBorders>
          <w:tblLook w:val="04A0"/>
        </w:tblPrEx>
        <w:trPr>
          <w:trHeight w:val="2160"/>
        </w:trPr>
        <w:tc>
          <w:tcPr>
            <w:tcW w:w="0" w:type="auto"/>
            <w:tcBorders>
              <w:top w:val="single" w:sz="6" w:space="0" w:color="auto"/>
              <w:left w:val="single" w:sz="6" w:space="0" w:color="auto"/>
            </w:tcBorders>
            <w:tcMar>
              <w:left w:w="60" w:type="dxa"/>
              <w:right w:w="60" w:type="dxa"/>
            </w:tcMar>
          </w:tcPr>
          <w:p w:rsidR="267E9F02" w:rsidRPr="00E1783A" w:rsidP="267E9F02" w14:paraId="6DDBBCE0" w14:textId="5FB84F83">
            <w:pPr>
              <w:rPr>
                <w:rFonts w:eastAsia="Segoe UI" w:cs="Times New Roman"/>
                <w:color w:val="000000" w:themeColor="text1"/>
                <w:szCs w:val="24"/>
              </w:rPr>
            </w:pPr>
            <w:r w:rsidRPr="00E1783A">
              <w:rPr>
                <w:rFonts w:eastAsia="Segoe UI" w:cs="Times New Roman"/>
                <w:color w:val="000000" w:themeColor="text1"/>
                <w:szCs w:val="24"/>
              </w:rPr>
              <w:t>Form Name</w:t>
            </w:r>
          </w:p>
        </w:tc>
        <w:tc>
          <w:tcPr>
            <w:tcW w:w="0" w:type="auto"/>
            <w:tcBorders>
              <w:top w:val="single" w:sz="6" w:space="0" w:color="auto"/>
            </w:tcBorders>
            <w:tcMar>
              <w:left w:w="60" w:type="dxa"/>
              <w:right w:w="60" w:type="dxa"/>
            </w:tcMar>
          </w:tcPr>
          <w:p w:rsidR="267E9F02" w:rsidRPr="00E1783A" w:rsidP="267E9F02" w14:paraId="2E55ED38" w14:textId="76969905">
            <w:pPr>
              <w:rPr>
                <w:rFonts w:eastAsia="Segoe UI" w:cs="Times New Roman"/>
                <w:color w:val="000000" w:themeColor="text1"/>
                <w:szCs w:val="24"/>
              </w:rPr>
            </w:pPr>
            <w:r w:rsidRPr="00E1783A">
              <w:rPr>
                <w:rFonts w:eastAsia="Segoe UI" w:cs="Times New Roman"/>
                <w:color w:val="000000" w:themeColor="text1"/>
                <w:szCs w:val="24"/>
              </w:rPr>
              <w:t>Type of Respondent</w:t>
            </w:r>
          </w:p>
        </w:tc>
        <w:tc>
          <w:tcPr>
            <w:tcW w:w="0" w:type="auto"/>
            <w:tcBorders>
              <w:top w:val="single" w:sz="6" w:space="0" w:color="auto"/>
              <w:right w:val="single" w:sz="6" w:space="0" w:color="auto"/>
            </w:tcBorders>
            <w:tcMar>
              <w:left w:w="60" w:type="dxa"/>
              <w:right w:w="60" w:type="dxa"/>
            </w:tcMar>
          </w:tcPr>
          <w:p w:rsidR="267E9F02" w:rsidRPr="00E1783A" w:rsidP="267E9F02" w14:paraId="489F291D" w14:textId="1244CCB0">
            <w:pPr>
              <w:rPr>
                <w:rFonts w:eastAsia="Segoe UI" w:cs="Times New Roman"/>
                <w:color w:val="000000" w:themeColor="text1"/>
                <w:szCs w:val="24"/>
              </w:rPr>
            </w:pPr>
            <w:r w:rsidRPr="00E1783A">
              <w:rPr>
                <w:rFonts w:eastAsia="Segoe UI" w:cs="Times New Roman"/>
                <w:color w:val="000000" w:themeColor="text1"/>
                <w:szCs w:val="24"/>
              </w:rPr>
              <w:t xml:space="preserve">Total Burden </w:t>
            </w:r>
            <w:r w:rsidRPr="00E1783A" w:rsidR="33A4A4EB">
              <w:rPr>
                <w:rFonts w:eastAsia="Segoe UI" w:cs="Times New Roman"/>
                <w:color w:val="000000" w:themeColor="text1"/>
                <w:szCs w:val="24"/>
              </w:rPr>
              <w:t>Hours</w:t>
            </w:r>
          </w:p>
        </w:tc>
        <w:tc>
          <w:tcPr>
            <w:tcW w:w="0" w:type="auto"/>
            <w:tcBorders>
              <w:top w:val="single" w:sz="6" w:space="0" w:color="auto"/>
              <w:right w:val="single" w:sz="6" w:space="0" w:color="auto"/>
            </w:tcBorders>
            <w:tcMar>
              <w:left w:w="60" w:type="dxa"/>
              <w:right w:w="60" w:type="dxa"/>
            </w:tcMar>
          </w:tcPr>
          <w:p w:rsidR="33A4A4EB" w:rsidRPr="00E1783A" w:rsidP="267E9F02" w14:paraId="079F6293" w14:textId="4E6E2BD2">
            <w:pPr>
              <w:rPr>
                <w:rFonts w:eastAsia="Segoe UI" w:cs="Times New Roman"/>
                <w:color w:val="000000" w:themeColor="text1"/>
                <w:szCs w:val="24"/>
              </w:rPr>
            </w:pPr>
            <w:r w:rsidRPr="00E1783A">
              <w:rPr>
                <w:rFonts w:eastAsia="Segoe UI" w:cs="Times New Roman"/>
                <w:color w:val="000000" w:themeColor="text1"/>
                <w:szCs w:val="24"/>
              </w:rPr>
              <w:t>Hourly Wage Rate</w:t>
            </w:r>
          </w:p>
        </w:tc>
        <w:tc>
          <w:tcPr>
            <w:tcW w:w="0" w:type="auto"/>
            <w:tcBorders>
              <w:top w:val="single" w:sz="6" w:space="0" w:color="auto"/>
              <w:right w:val="single" w:sz="6" w:space="0" w:color="auto"/>
            </w:tcBorders>
            <w:tcMar>
              <w:left w:w="60" w:type="dxa"/>
              <w:right w:w="60" w:type="dxa"/>
            </w:tcMar>
          </w:tcPr>
          <w:p w:rsidR="33A4A4EB" w:rsidRPr="00E1783A" w:rsidP="267E9F02" w14:paraId="01D96B62" w14:textId="596ACA1F">
            <w:pPr>
              <w:rPr>
                <w:rFonts w:eastAsia="Segoe UI" w:cs="Times New Roman"/>
                <w:color w:val="000000" w:themeColor="text1"/>
                <w:szCs w:val="24"/>
              </w:rPr>
            </w:pPr>
            <w:r w:rsidRPr="00E1783A">
              <w:rPr>
                <w:rFonts w:eastAsia="Segoe UI" w:cs="Times New Roman"/>
                <w:color w:val="000000" w:themeColor="text1"/>
                <w:szCs w:val="24"/>
              </w:rPr>
              <w:t>Total Respondent Costs</w:t>
            </w:r>
          </w:p>
        </w:tc>
      </w:tr>
      <w:tr w14:paraId="6D99C9DE" w14:textId="77777777" w:rsidTr="6CCBD0A5">
        <w:tblPrEx>
          <w:tblW w:w="0" w:type="auto"/>
          <w:tblLook w:val="04A0"/>
        </w:tblPrEx>
        <w:trPr>
          <w:trHeight w:val="2160"/>
        </w:trPr>
        <w:tc>
          <w:tcPr>
            <w:tcW w:w="0" w:type="auto"/>
            <w:tcBorders>
              <w:left w:val="single" w:sz="6" w:space="0" w:color="auto"/>
            </w:tcBorders>
            <w:tcMar>
              <w:left w:w="60" w:type="dxa"/>
              <w:right w:w="60" w:type="dxa"/>
            </w:tcMar>
          </w:tcPr>
          <w:p w:rsidR="00083A60" w:rsidRPr="00083A60" w:rsidP="00083A60" w14:paraId="1FA65097" w14:textId="77777777">
            <w:pPr>
              <w:rPr>
                <w:rFonts w:cs="Times New Roman"/>
                <w:szCs w:val="24"/>
              </w:rPr>
            </w:pPr>
            <w:r w:rsidRPr="00083A60">
              <w:rPr>
                <w:rFonts w:cs="Times New Roman"/>
                <w:szCs w:val="24"/>
              </w:rPr>
              <w:t>Triazole-resistant Aspergillus fumigatus Case Report Form</w:t>
            </w:r>
          </w:p>
          <w:p w:rsidR="00083A60" w:rsidRPr="00083A60" w:rsidP="00083A60" w14:paraId="4A6E8034" w14:textId="77777777">
            <w:pPr>
              <w:autoSpaceDE w:val="0"/>
              <w:autoSpaceDN w:val="0"/>
              <w:adjustRightInd w:val="0"/>
              <w:rPr>
                <w:rFonts w:eastAsia="Courier New" w:cs="Times New Roman"/>
                <w:szCs w:val="24"/>
              </w:rPr>
            </w:pPr>
          </w:p>
          <w:p w:rsidR="267E9F02" w:rsidRPr="00E1783A" w:rsidP="00083A60" w14:paraId="00555B06" w14:textId="4FC17DA8">
            <w:pPr>
              <w:rPr>
                <w:rFonts w:eastAsia="Segoe UI" w:cs="Times New Roman"/>
                <w:color w:val="000000" w:themeColor="text1"/>
                <w:szCs w:val="24"/>
              </w:rPr>
            </w:pPr>
            <w:r w:rsidRPr="00083A60">
              <w:rPr>
                <w:rFonts w:cs="Times New Roman"/>
                <w:szCs w:val="24"/>
              </w:rPr>
              <w:t>(Attachment 3a)</w:t>
            </w:r>
          </w:p>
        </w:tc>
        <w:tc>
          <w:tcPr>
            <w:tcW w:w="0" w:type="auto"/>
            <w:tcMar>
              <w:left w:w="60" w:type="dxa"/>
              <w:right w:w="60" w:type="dxa"/>
            </w:tcMar>
          </w:tcPr>
          <w:p w:rsidR="267E9F02" w:rsidRPr="00E1783A" w:rsidP="267E9F02" w14:paraId="37C47BC0" w14:textId="3F5D5C21">
            <w:pPr>
              <w:rPr>
                <w:rFonts w:eastAsia="Segoe UI" w:cs="Times New Roman"/>
                <w:color w:val="000000" w:themeColor="text1"/>
                <w:szCs w:val="24"/>
              </w:rPr>
            </w:pPr>
            <w:r w:rsidRPr="00E1783A">
              <w:rPr>
                <w:rFonts w:eastAsia="Segoe UI" w:cs="Times New Roman"/>
                <w:color w:val="000000" w:themeColor="text1"/>
                <w:szCs w:val="24"/>
              </w:rPr>
              <w:t>State and Local Health Departments</w:t>
            </w:r>
          </w:p>
        </w:tc>
        <w:tc>
          <w:tcPr>
            <w:tcW w:w="0" w:type="auto"/>
            <w:tcBorders>
              <w:right w:val="single" w:sz="6" w:space="0" w:color="auto"/>
            </w:tcBorders>
            <w:tcMar>
              <w:left w:w="60" w:type="dxa"/>
              <w:right w:w="60" w:type="dxa"/>
            </w:tcMar>
          </w:tcPr>
          <w:p w:rsidR="267E9F02" w:rsidRPr="00E1783A" w:rsidP="267E9F02" w14:paraId="430F338B" w14:textId="42F4B615">
            <w:pPr>
              <w:rPr>
                <w:rFonts w:eastAsia="Segoe UI" w:cs="Times New Roman"/>
                <w:color w:val="000000" w:themeColor="text1"/>
                <w:szCs w:val="24"/>
              </w:rPr>
            </w:pPr>
            <w:r w:rsidRPr="00E1783A">
              <w:rPr>
                <w:rFonts w:eastAsia="Segoe UI" w:cs="Times New Roman"/>
                <w:color w:val="000000" w:themeColor="text1"/>
                <w:szCs w:val="24"/>
              </w:rPr>
              <w:t>11</w:t>
            </w:r>
            <w:r w:rsidR="001C2CEA">
              <w:rPr>
                <w:rFonts w:eastAsia="Segoe UI" w:cs="Times New Roman"/>
                <w:color w:val="000000" w:themeColor="text1"/>
                <w:szCs w:val="24"/>
              </w:rPr>
              <w:t>3</w:t>
            </w:r>
          </w:p>
        </w:tc>
        <w:tc>
          <w:tcPr>
            <w:tcW w:w="0" w:type="auto"/>
            <w:tcBorders>
              <w:right w:val="single" w:sz="6" w:space="0" w:color="auto"/>
            </w:tcBorders>
            <w:tcMar>
              <w:left w:w="60" w:type="dxa"/>
              <w:right w:w="60" w:type="dxa"/>
            </w:tcMar>
          </w:tcPr>
          <w:p w:rsidR="539A90E0" w:rsidRPr="00E1783A" w:rsidP="267E9F02" w14:paraId="34281A01" w14:textId="7FC8D200">
            <w:pPr>
              <w:rPr>
                <w:rFonts w:eastAsia="Segoe UI" w:cs="Times New Roman"/>
                <w:color w:val="000000" w:themeColor="text1"/>
                <w:szCs w:val="24"/>
              </w:rPr>
            </w:pPr>
            <w:r w:rsidRPr="00E1783A">
              <w:rPr>
                <w:rFonts w:eastAsia="Segoe UI" w:cs="Times New Roman"/>
                <w:color w:val="000000" w:themeColor="text1"/>
                <w:szCs w:val="24"/>
              </w:rPr>
              <w:t>$43.48 (reference: occupation code 19-1041 from the department of labor website)</w:t>
            </w:r>
          </w:p>
        </w:tc>
        <w:tc>
          <w:tcPr>
            <w:tcW w:w="0" w:type="auto"/>
            <w:tcBorders>
              <w:right w:val="single" w:sz="6" w:space="0" w:color="auto"/>
            </w:tcBorders>
            <w:tcMar>
              <w:left w:w="60" w:type="dxa"/>
              <w:right w:w="60" w:type="dxa"/>
            </w:tcMar>
          </w:tcPr>
          <w:p w:rsidR="3E7AD9D3" w:rsidRPr="00E1783A" w:rsidP="267E9F02" w14:paraId="1E159612" w14:textId="60466A98">
            <w:pPr>
              <w:rPr>
                <w:rFonts w:eastAsia="Calibri" w:cs="Times New Roman"/>
                <w:color w:val="000000" w:themeColor="text1"/>
                <w:szCs w:val="24"/>
              </w:rPr>
            </w:pPr>
            <w:r w:rsidRPr="00E1783A">
              <w:rPr>
                <w:rFonts w:eastAsia="Calibri" w:cs="Times New Roman"/>
                <w:color w:val="000000" w:themeColor="text1"/>
                <w:szCs w:val="24"/>
              </w:rPr>
              <w:t>$</w:t>
            </w:r>
            <w:r w:rsidRPr="00E1783A" w:rsidR="267E9F02">
              <w:rPr>
                <w:rFonts w:eastAsia="Calibri" w:cs="Times New Roman"/>
                <w:color w:val="000000" w:themeColor="text1"/>
                <w:szCs w:val="24"/>
              </w:rPr>
              <w:t>4</w:t>
            </w:r>
            <w:r w:rsidRPr="00E1783A" w:rsidR="59087CE9">
              <w:rPr>
                <w:rFonts w:eastAsia="Calibri" w:cs="Times New Roman"/>
                <w:color w:val="000000" w:themeColor="text1"/>
                <w:szCs w:val="24"/>
              </w:rPr>
              <w:t>,</w:t>
            </w:r>
            <w:r w:rsidRPr="00E1783A" w:rsidR="267E9F02">
              <w:rPr>
                <w:rFonts w:eastAsia="Calibri" w:cs="Times New Roman"/>
                <w:color w:val="000000" w:themeColor="text1"/>
                <w:szCs w:val="24"/>
              </w:rPr>
              <w:t>891.5</w:t>
            </w:r>
            <w:r w:rsidRPr="00E1783A" w:rsidR="686DA0D6">
              <w:rPr>
                <w:rFonts w:eastAsia="Calibri" w:cs="Times New Roman"/>
                <w:color w:val="000000" w:themeColor="text1"/>
                <w:szCs w:val="24"/>
              </w:rPr>
              <w:t>0</w:t>
            </w:r>
          </w:p>
        </w:tc>
      </w:tr>
      <w:tr w14:paraId="4CCD03D7" w14:textId="77777777" w:rsidTr="6CCBD0A5">
        <w:tblPrEx>
          <w:tblW w:w="0" w:type="auto"/>
          <w:tblLook w:val="04A0"/>
        </w:tblPrEx>
        <w:trPr>
          <w:trHeight w:val="2160"/>
        </w:trPr>
        <w:tc>
          <w:tcPr>
            <w:tcW w:w="0" w:type="auto"/>
            <w:vMerge w:val="restart"/>
            <w:tcBorders>
              <w:left w:val="single" w:sz="6" w:space="0" w:color="auto"/>
            </w:tcBorders>
            <w:tcMar>
              <w:left w:w="60" w:type="dxa"/>
              <w:right w:w="60" w:type="dxa"/>
            </w:tcMar>
          </w:tcPr>
          <w:p w:rsidR="00083A60" w:rsidRPr="00083A60" w:rsidP="00083A60" w14:paraId="7CCD9536" w14:textId="77777777">
            <w:pPr>
              <w:rPr>
                <w:rFonts w:cs="Times New Roman"/>
                <w:szCs w:val="24"/>
              </w:rPr>
            </w:pPr>
            <w:r w:rsidRPr="00083A60">
              <w:rPr>
                <w:rFonts w:cs="Times New Roman"/>
                <w:szCs w:val="24"/>
              </w:rPr>
              <w:t>Coccidioidomycosis Case Report Form</w:t>
            </w:r>
          </w:p>
          <w:p w:rsidR="00083A60" w:rsidRPr="00083A60" w:rsidP="00083A60" w14:paraId="75E24495" w14:textId="77777777">
            <w:pPr>
              <w:widowControl w:val="0"/>
              <w:autoSpaceDE w:val="0"/>
              <w:autoSpaceDN w:val="0"/>
              <w:adjustRightInd w:val="0"/>
              <w:rPr>
                <w:rFonts w:eastAsia="Courier New" w:cs="Times New Roman"/>
                <w:szCs w:val="24"/>
              </w:rPr>
            </w:pPr>
          </w:p>
          <w:p w:rsidR="267E9F02" w:rsidRPr="00E1783A" w:rsidP="267E9F02" w14:paraId="4CFEBD14" w14:textId="01163467">
            <w:pPr>
              <w:rPr>
                <w:rFonts w:eastAsia="Segoe UI" w:cs="Times New Roman"/>
                <w:color w:val="000000" w:themeColor="text1"/>
                <w:szCs w:val="24"/>
              </w:rPr>
            </w:pPr>
            <w:r w:rsidRPr="00083A60">
              <w:rPr>
                <w:rFonts w:cs="Times New Roman"/>
                <w:szCs w:val="24"/>
              </w:rPr>
              <w:t>(Attachment 3b)</w:t>
            </w:r>
          </w:p>
        </w:tc>
        <w:tc>
          <w:tcPr>
            <w:tcW w:w="0" w:type="auto"/>
            <w:tcMar>
              <w:left w:w="60" w:type="dxa"/>
              <w:right w:w="60" w:type="dxa"/>
            </w:tcMar>
          </w:tcPr>
          <w:p w:rsidR="267E9F02" w:rsidRPr="00E1783A" w:rsidP="267E9F02" w14:paraId="51684723" w14:textId="0B0EE9AE">
            <w:pPr>
              <w:widowControl w:val="0"/>
              <w:rPr>
                <w:rFonts w:eastAsia="Segoe UI" w:cs="Times New Roman"/>
                <w:color w:val="000000" w:themeColor="text1"/>
                <w:szCs w:val="24"/>
              </w:rPr>
            </w:pPr>
            <w:r w:rsidRPr="00E1783A">
              <w:rPr>
                <w:rFonts w:eastAsia="Segoe UI" w:cs="Times New Roman"/>
                <w:color w:val="000000" w:themeColor="text1"/>
                <w:szCs w:val="24"/>
              </w:rPr>
              <w:t>State and Local Health Departments</w:t>
            </w:r>
          </w:p>
        </w:tc>
        <w:tc>
          <w:tcPr>
            <w:tcW w:w="0" w:type="auto"/>
            <w:tcBorders>
              <w:right w:val="single" w:sz="6" w:space="0" w:color="auto"/>
            </w:tcBorders>
            <w:tcMar>
              <w:left w:w="60" w:type="dxa"/>
              <w:right w:w="60" w:type="dxa"/>
            </w:tcMar>
          </w:tcPr>
          <w:p w:rsidR="267E9F02" w:rsidRPr="00E1783A" w:rsidP="267E9F02" w14:paraId="74D6CB92" w14:textId="0E9E9F48">
            <w:pPr>
              <w:rPr>
                <w:rFonts w:eastAsia="Segoe UI" w:cs="Times New Roman"/>
                <w:color w:val="000000" w:themeColor="text1"/>
                <w:szCs w:val="24"/>
              </w:rPr>
            </w:pPr>
            <w:r w:rsidRPr="00E1783A">
              <w:rPr>
                <w:rFonts w:eastAsia="Segoe UI" w:cs="Times New Roman"/>
                <w:color w:val="000000" w:themeColor="text1"/>
                <w:szCs w:val="24"/>
              </w:rPr>
              <w:t>250</w:t>
            </w:r>
          </w:p>
        </w:tc>
        <w:tc>
          <w:tcPr>
            <w:tcW w:w="0" w:type="auto"/>
            <w:tcBorders>
              <w:right w:val="single" w:sz="6" w:space="0" w:color="auto"/>
            </w:tcBorders>
            <w:tcMar>
              <w:left w:w="60" w:type="dxa"/>
              <w:right w:w="60" w:type="dxa"/>
            </w:tcMar>
          </w:tcPr>
          <w:p w:rsidR="308B81B2" w:rsidRPr="00E1783A" w:rsidP="267E9F02" w14:paraId="50AB95FF" w14:textId="206B8530">
            <w:pPr>
              <w:rPr>
                <w:rFonts w:eastAsia="Segoe UI" w:cs="Times New Roman"/>
                <w:color w:val="000000" w:themeColor="text1"/>
                <w:szCs w:val="24"/>
              </w:rPr>
            </w:pPr>
            <w:r w:rsidRPr="00E1783A">
              <w:rPr>
                <w:rFonts w:eastAsia="Segoe UI" w:cs="Times New Roman"/>
                <w:color w:val="000000" w:themeColor="text1"/>
                <w:szCs w:val="24"/>
              </w:rPr>
              <w:t>$43.48 (reference: occupation code 19-1041 from the department of labor website)</w:t>
            </w:r>
          </w:p>
        </w:tc>
        <w:tc>
          <w:tcPr>
            <w:tcW w:w="0" w:type="auto"/>
            <w:tcBorders>
              <w:right w:val="single" w:sz="6" w:space="0" w:color="auto"/>
            </w:tcBorders>
            <w:tcMar>
              <w:left w:w="60" w:type="dxa"/>
              <w:right w:w="60" w:type="dxa"/>
            </w:tcMar>
          </w:tcPr>
          <w:p w:rsidR="46BB9806" w:rsidRPr="00083A60" w:rsidP="267E9F02" w14:paraId="437969EA" w14:textId="26187802">
            <w:pPr>
              <w:rPr>
                <w:rFonts w:cs="Times New Roman"/>
                <w:szCs w:val="24"/>
              </w:rPr>
            </w:pPr>
            <w:r w:rsidRPr="00E1783A">
              <w:rPr>
                <w:rFonts w:eastAsia="Calibri" w:cs="Times New Roman"/>
                <w:color w:val="000000" w:themeColor="text1"/>
                <w:szCs w:val="24"/>
              </w:rPr>
              <w:t>$</w:t>
            </w:r>
            <w:r w:rsidRPr="00E1783A" w:rsidR="267E9F02">
              <w:rPr>
                <w:rFonts w:eastAsia="Calibri" w:cs="Times New Roman"/>
                <w:color w:val="000000" w:themeColor="text1"/>
                <w:szCs w:val="24"/>
              </w:rPr>
              <w:t>1</w:t>
            </w:r>
            <w:r w:rsidR="00850437">
              <w:rPr>
                <w:rFonts w:eastAsia="Calibri" w:cs="Times New Roman"/>
                <w:color w:val="000000" w:themeColor="text1"/>
                <w:szCs w:val="24"/>
              </w:rPr>
              <w:t>0,870.0</w:t>
            </w:r>
            <w:r w:rsidR="001053B7">
              <w:rPr>
                <w:rFonts w:eastAsia="Calibri" w:cs="Times New Roman"/>
                <w:color w:val="000000" w:themeColor="text1"/>
                <w:szCs w:val="24"/>
              </w:rPr>
              <w:t>0</w:t>
            </w:r>
          </w:p>
        </w:tc>
      </w:tr>
      <w:tr w14:paraId="56B5CDDE" w14:textId="77777777" w:rsidTr="6CCBD0A5">
        <w:tblPrEx>
          <w:tblW w:w="0" w:type="auto"/>
          <w:tblLook w:val="04A0"/>
        </w:tblPrEx>
        <w:trPr>
          <w:trHeight w:val="2160"/>
        </w:trPr>
        <w:tc>
          <w:tcPr>
            <w:tcW w:w="0" w:type="auto"/>
            <w:vMerge/>
            <w:vAlign w:val="center"/>
          </w:tcPr>
          <w:p w:rsidR="007D6114" w:rsidRPr="00083A60" w14:paraId="1C6178FC" w14:textId="77777777">
            <w:pPr>
              <w:rPr>
                <w:rFonts w:cs="Times New Roman"/>
                <w:szCs w:val="24"/>
              </w:rPr>
            </w:pPr>
          </w:p>
        </w:tc>
        <w:tc>
          <w:tcPr>
            <w:tcW w:w="0" w:type="auto"/>
            <w:tcMar>
              <w:left w:w="60" w:type="dxa"/>
              <w:right w:w="60" w:type="dxa"/>
            </w:tcMar>
          </w:tcPr>
          <w:p w:rsidR="267E9F02" w:rsidRPr="00E1783A" w:rsidP="267E9F02" w14:paraId="75BD8F76" w14:textId="4056F917">
            <w:pPr>
              <w:rPr>
                <w:rFonts w:eastAsia="Segoe UI" w:cs="Times New Roman"/>
                <w:color w:val="000000" w:themeColor="text1"/>
                <w:szCs w:val="24"/>
              </w:rPr>
            </w:pPr>
            <w:r w:rsidRPr="00E1783A">
              <w:rPr>
                <w:rFonts w:eastAsia="Segoe UI" w:cs="Times New Roman"/>
                <w:color w:val="000000" w:themeColor="text1"/>
                <w:szCs w:val="24"/>
              </w:rPr>
              <w:t>Private Sectors</w:t>
            </w:r>
          </w:p>
        </w:tc>
        <w:tc>
          <w:tcPr>
            <w:tcW w:w="0" w:type="auto"/>
            <w:tcBorders>
              <w:right w:val="single" w:sz="6" w:space="0" w:color="auto"/>
            </w:tcBorders>
            <w:tcMar>
              <w:left w:w="60" w:type="dxa"/>
              <w:right w:w="60" w:type="dxa"/>
            </w:tcMar>
          </w:tcPr>
          <w:p w:rsidR="267E9F02" w:rsidRPr="00E1783A" w:rsidP="267E9F02" w14:paraId="633FEFAC" w14:textId="03EE60E3">
            <w:pPr>
              <w:rPr>
                <w:rFonts w:eastAsia="Segoe UI" w:cs="Times New Roman"/>
                <w:color w:val="000000" w:themeColor="text1"/>
                <w:szCs w:val="24"/>
              </w:rPr>
            </w:pPr>
            <w:r w:rsidRPr="00E1783A">
              <w:rPr>
                <w:rFonts w:eastAsia="Segoe UI" w:cs="Times New Roman"/>
                <w:color w:val="000000" w:themeColor="text1"/>
                <w:szCs w:val="24"/>
              </w:rPr>
              <w:t>30</w:t>
            </w:r>
          </w:p>
        </w:tc>
        <w:tc>
          <w:tcPr>
            <w:tcW w:w="0" w:type="auto"/>
            <w:tcBorders>
              <w:right w:val="single" w:sz="6" w:space="0" w:color="auto"/>
            </w:tcBorders>
            <w:tcMar>
              <w:left w:w="60" w:type="dxa"/>
              <w:right w:w="60" w:type="dxa"/>
            </w:tcMar>
          </w:tcPr>
          <w:p w:rsidR="2043755C" w:rsidRPr="00E1783A" w:rsidP="267E9F02" w14:paraId="75BCFEF1" w14:textId="00D0588C">
            <w:pPr>
              <w:rPr>
                <w:rFonts w:eastAsia="Segoe UI" w:cs="Times New Roman"/>
                <w:color w:val="000000" w:themeColor="text1"/>
                <w:szCs w:val="24"/>
              </w:rPr>
            </w:pPr>
            <w:r w:rsidRPr="00E1783A">
              <w:rPr>
                <w:rFonts w:eastAsia="Segoe UI" w:cs="Times New Roman"/>
                <w:color w:val="000000" w:themeColor="text1"/>
                <w:szCs w:val="24"/>
              </w:rPr>
              <w:t>$43.48 (reference: occupation code 19-1041 from the department of labor website)</w:t>
            </w:r>
          </w:p>
        </w:tc>
        <w:tc>
          <w:tcPr>
            <w:tcW w:w="0" w:type="auto"/>
            <w:tcBorders>
              <w:right w:val="single" w:sz="6" w:space="0" w:color="auto"/>
            </w:tcBorders>
            <w:tcMar>
              <w:left w:w="60" w:type="dxa"/>
              <w:right w:w="60" w:type="dxa"/>
            </w:tcMar>
          </w:tcPr>
          <w:p w:rsidR="45701F59" w:rsidRPr="00083A60" w:rsidP="267E9F02" w14:paraId="31EB04A8" w14:textId="7F9EC298">
            <w:pPr>
              <w:rPr>
                <w:rFonts w:cs="Times New Roman"/>
                <w:szCs w:val="24"/>
              </w:rPr>
            </w:pPr>
            <w:r w:rsidRPr="00E1783A">
              <w:rPr>
                <w:rFonts w:eastAsia="Calibri" w:cs="Times New Roman"/>
                <w:color w:val="000000" w:themeColor="text1"/>
                <w:szCs w:val="24"/>
              </w:rPr>
              <w:t>$</w:t>
            </w:r>
            <w:r w:rsidRPr="00E1783A" w:rsidR="267E9F02">
              <w:rPr>
                <w:rFonts w:eastAsia="Calibri" w:cs="Times New Roman"/>
                <w:color w:val="000000" w:themeColor="text1"/>
                <w:szCs w:val="24"/>
              </w:rPr>
              <w:t>1</w:t>
            </w:r>
            <w:r w:rsidRPr="00E1783A" w:rsidR="5E0BB4E9">
              <w:rPr>
                <w:rFonts w:eastAsia="Calibri" w:cs="Times New Roman"/>
                <w:color w:val="000000" w:themeColor="text1"/>
                <w:szCs w:val="24"/>
              </w:rPr>
              <w:t>,</w:t>
            </w:r>
            <w:r w:rsidRPr="00E1783A" w:rsidR="267E9F02">
              <w:rPr>
                <w:rFonts w:eastAsia="Calibri" w:cs="Times New Roman"/>
                <w:color w:val="000000" w:themeColor="text1"/>
                <w:szCs w:val="24"/>
              </w:rPr>
              <w:t>304.4</w:t>
            </w:r>
            <w:r w:rsidRPr="00E1783A" w:rsidR="54D780EE">
              <w:rPr>
                <w:rFonts w:eastAsia="Calibri" w:cs="Times New Roman"/>
                <w:color w:val="000000" w:themeColor="text1"/>
                <w:szCs w:val="24"/>
              </w:rPr>
              <w:t>0</w:t>
            </w:r>
          </w:p>
        </w:tc>
      </w:tr>
      <w:tr w14:paraId="1614F96C" w14:textId="77777777" w:rsidTr="6CCBD0A5">
        <w:tblPrEx>
          <w:tblW w:w="0" w:type="auto"/>
          <w:tblLook w:val="04A0"/>
        </w:tblPrEx>
        <w:trPr>
          <w:trHeight w:val="2160"/>
        </w:trPr>
        <w:tc>
          <w:tcPr>
            <w:tcW w:w="0" w:type="auto"/>
            <w:vMerge w:val="restart"/>
            <w:tcBorders>
              <w:left w:val="single" w:sz="6" w:space="0" w:color="auto"/>
            </w:tcBorders>
            <w:tcMar>
              <w:left w:w="60" w:type="dxa"/>
              <w:right w:w="60" w:type="dxa"/>
            </w:tcMar>
          </w:tcPr>
          <w:p w:rsidR="00A46ACB" w:rsidP="00A46ACB" w14:paraId="2F68C223" w14:textId="77777777">
            <w:r w:rsidRPr="002F5DC1">
              <w:t>Histoplasmosis Case Report Form</w:t>
            </w:r>
          </w:p>
          <w:p w:rsidR="00A46ACB" w:rsidP="00A46ACB" w14:paraId="60EC8B23" w14:textId="77777777">
            <w:pPr>
              <w:autoSpaceDE w:val="0"/>
              <w:autoSpaceDN w:val="0"/>
              <w:adjustRightInd w:val="0"/>
              <w:rPr>
                <w:rFonts w:eastAsia="Courier New"/>
                <w:szCs w:val="24"/>
              </w:rPr>
            </w:pPr>
          </w:p>
          <w:p w:rsidR="267E9F02" w:rsidRPr="00E1783A" w:rsidP="267E9F02" w14:paraId="2B59B0E1" w14:textId="1C4B2586">
            <w:pPr>
              <w:rPr>
                <w:rFonts w:eastAsia="Segoe UI" w:cs="Times New Roman"/>
                <w:color w:val="000000" w:themeColor="text1"/>
                <w:szCs w:val="24"/>
              </w:rPr>
            </w:pPr>
            <w:r>
              <w:t>(Attachment 3c)</w:t>
            </w:r>
          </w:p>
        </w:tc>
        <w:tc>
          <w:tcPr>
            <w:tcW w:w="0" w:type="auto"/>
            <w:tcMar>
              <w:left w:w="60" w:type="dxa"/>
              <w:right w:w="60" w:type="dxa"/>
            </w:tcMar>
          </w:tcPr>
          <w:p w:rsidR="267E9F02" w:rsidRPr="00E1783A" w:rsidP="267E9F02" w14:paraId="69A9A4A2" w14:textId="6800B9EF">
            <w:pPr>
              <w:widowControl w:val="0"/>
              <w:rPr>
                <w:rFonts w:eastAsia="Segoe UI" w:cs="Times New Roman"/>
                <w:color w:val="000000" w:themeColor="text1"/>
                <w:szCs w:val="24"/>
              </w:rPr>
            </w:pPr>
            <w:r w:rsidRPr="00E1783A">
              <w:rPr>
                <w:rFonts w:eastAsia="Segoe UI" w:cs="Times New Roman"/>
                <w:color w:val="000000" w:themeColor="text1"/>
                <w:szCs w:val="24"/>
              </w:rPr>
              <w:t>State and Local Health Departments</w:t>
            </w:r>
          </w:p>
        </w:tc>
        <w:tc>
          <w:tcPr>
            <w:tcW w:w="0" w:type="auto"/>
            <w:tcBorders>
              <w:right w:val="single" w:sz="6" w:space="0" w:color="auto"/>
            </w:tcBorders>
            <w:tcMar>
              <w:left w:w="60" w:type="dxa"/>
              <w:right w:w="60" w:type="dxa"/>
            </w:tcMar>
          </w:tcPr>
          <w:p w:rsidR="267E9F02" w:rsidRPr="00E1783A" w:rsidP="267E9F02" w14:paraId="546E9D5D" w14:textId="481D4F38">
            <w:pPr>
              <w:rPr>
                <w:rFonts w:eastAsia="Segoe UI" w:cs="Times New Roman"/>
                <w:color w:val="000000" w:themeColor="text1"/>
                <w:szCs w:val="24"/>
              </w:rPr>
            </w:pPr>
            <w:r w:rsidRPr="00E1783A">
              <w:rPr>
                <w:rFonts w:eastAsia="Segoe UI" w:cs="Times New Roman"/>
                <w:color w:val="000000" w:themeColor="text1"/>
                <w:szCs w:val="24"/>
              </w:rPr>
              <w:t>250</w:t>
            </w:r>
          </w:p>
        </w:tc>
        <w:tc>
          <w:tcPr>
            <w:tcW w:w="0" w:type="auto"/>
            <w:tcBorders>
              <w:right w:val="single" w:sz="6" w:space="0" w:color="auto"/>
            </w:tcBorders>
            <w:tcMar>
              <w:left w:w="60" w:type="dxa"/>
              <w:right w:w="60" w:type="dxa"/>
            </w:tcMar>
          </w:tcPr>
          <w:p w:rsidR="2043755C" w:rsidRPr="00E1783A" w:rsidP="267E9F02" w14:paraId="041555E9" w14:textId="07973681">
            <w:pPr>
              <w:rPr>
                <w:rFonts w:eastAsia="Segoe UI" w:cs="Times New Roman"/>
                <w:color w:val="000000" w:themeColor="text1"/>
                <w:szCs w:val="24"/>
              </w:rPr>
            </w:pPr>
            <w:r w:rsidRPr="00E1783A">
              <w:rPr>
                <w:rFonts w:eastAsia="Segoe UI" w:cs="Times New Roman"/>
                <w:color w:val="000000" w:themeColor="text1"/>
                <w:szCs w:val="24"/>
              </w:rPr>
              <w:t>$43.48 (reference: occupation code 19-1041 from the department of labor website)</w:t>
            </w:r>
          </w:p>
        </w:tc>
        <w:tc>
          <w:tcPr>
            <w:tcW w:w="0" w:type="auto"/>
            <w:tcBorders>
              <w:right w:val="single" w:sz="6" w:space="0" w:color="auto"/>
            </w:tcBorders>
            <w:tcMar>
              <w:left w:w="60" w:type="dxa"/>
              <w:right w:w="60" w:type="dxa"/>
            </w:tcMar>
          </w:tcPr>
          <w:p w:rsidR="51DE5B43" w:rsidRPr="00083A60" w:rsidP="267E9F02" w14:paraId="3875CFF2" w14:textId="53B76C6E">
            <w:pPr>
              <w:rPr>
                <w:rFonts w:cs="Times New Roman"/>
                <w:szCs w:val="24"/>
              </w:rPr>
            </w:pPr>
            <w:r w:rsidRPr="00E1783A">
              <w:rPr>
                <w:rFonts w:eastAsia="Calibri" w:cs="Times New Roman"/>
                <w:color w:val="000000" w:themeColor="text1"/>
                <w:szCs w:val="24"/>
              </w:rPr>
              <w:t>$</w:t>
            </w:r>
            <w:r w:rsidR="00355940">
              <w:rPr>
                <w:rFonts w:eastAsia="Calibri" w:cs="Times New Roman"/>
                <w:color w:val="000000" w:themeColor="text1"/>
                <w:szCs w:val="24"/>
              </w:rPr>
              <w:t>10,870.00</w:t>
            </w:r>
          </w:p>
        </w:tc>
      </w:tr>
      <w:tr w14:paraId="2DC4219E" w14:textId="77777777" w:rsidTr="6CCBD0A5">
        <w:tblPrEx>
          <w:tblW w:w="0" w:type="auto"/>
          <w:tblLook w:val="04A0"/>
        </w:tblPrEx>
        <w:trPr>
          <w:trHeight w:val="2160"/>
        </w:trPr>
        <w:tc>
          <w:tcPr>
            <w:tcW w:w="0" w:type="auto"/>
            <w:vMerge/>
            <w:vAlign w:val="center"/>
          </w:tcPr>
          <w:p w:rsidR="007D6114" w:rsidRPr="00083A60" w14:paraId="13EF6087" w14:textId="77777777">
            <w:pPr>
              <w:rPr>
                <w:rFonts w:cs="Times New Roman"/>
                <w:szCs w:val="24"/>
              </w:rPr>
            </w:pPr>
          </w:p>
        </w:tc>
        <w:tc>
          <w:tcPr>
            <w:tcW w:w="0" w:type="auto"/>
            <w:tcMar>
              <w:left w:w="60" w:type="dxa"/>
              <w:right w:w="60" w:type="dxa"/>
            </w:tcMar>
          </w:tcPr>
          <w:p w:rsidR="267E9F02" w:rsidRPr="00E1783A" w:rsidP="267E9F02" w14:paraId="670A35E5" w14:textId="2B2BE919">
            <w:pPr>
              <w:rPr>
                <w:rFonts w:eastAsia="Segoe UI" w:cs="Times New Roman"/>
                <w:color w:val="000000" w:themeColor="text1"/>
                <w:szCs w:val="24"/>
              </w:rPr>
            </w:pPr>
            <w:r w:rsidRPr="00E1783A">
              <w:rPr>
                <w:rFonts w:eastAsia="Segoe UI" w:cs="Times New Roman"/>
                <w:color w:val="000000" w:themeColor="text1"/>
                <w:szCs w:val="24"/>
              </w:rPr>
              <w:t>Private Sectors</w:t>
            </w:r>
          </w:p>
        </w:tc>
        <w:tc>
          <w:tcPr>
            <w:tcW w:w="0" w:type="auto"/>
            <w:tcBorders>
              <w:right w:val="single" w:sz="6" w:space="0" w:color="auto"/>
            </w:tcBorders>
            <w:tcMar>
              <w:left w:w="60" w:type="dxa"/>
              <w:right w:w="60" w:type="dxa"/>
            </w:tcMar>
          </w:tcPr>
          <w:p w:rsidR="267E9F02" w:rsidRPr="00E1783A" w:rsidP="267E9F02" w14:paraId="2DEDDAE1" w14:textId="5DE9F387">
            <w:pPr>
              <w:rPr>
                <w:rFonts w:eastAsia="Segoe UI" w:cs="Times New Roman"/>
                <w:color w:val="000000" w:themeColor="text1"/>
                <w:szCs w:val="24"/>
              </w:rPr>
            </w:pPr>
            <w:r w:rsidRPr="00E1783A">
              <w:rPr>
                <w:rFonts w:eastAsia="Segoe UI" w:cs="Times New Roman"/>
                <w:color w:val="000000" w:themeColor="text1"/>
                <w:szCs w:val="24"/>
              </w:rPr>
              <w:t>30</w:t>
            </w:r>
          </w:p>
        </w:tc>
        <w:tc>
          <w:tcPr>
            <w:tcW w:w="0" w:type="auto"/>
            <w:tcBorders>
              <w:right w:val="single" w:sz="6" w:space="0" w:color="auto"/>
            </w:tcBorders>
            <w:tcMar>
              <w:left w:w="60" w:type="dxa"/>
              <w:right w:w="60" w:type="dxa"/>
            </w:tcMar>
          </w:tcPr>
          <w:p w:rsidR="5B25C4CB" w:rsidRPr="00E1783A" w:rsidP="267E9F02" w14:paraId="58DF2EAE" w14:textId="4D52BBA1">
            <w:pPr>
              <w:rPr>
                <w:rFonts w:eastAsia="Segoe UI" w:cs="Times New Roman"/>
                <w:color w:val="000000" w:themeColor="text1"/>
                <w:szCs w:val="24"/>
              </w:rPr>
            </w:pPr>
            <w:r w:rsidRPr="00E1783A">
              <w:rPr>
                <w:rFonts w:eastAsia="Segoe UI" w:cs="Times New Roman"/>
                <w:color w:val="000000" w:themeColor="text1"/>
                <w:szCs w:val="24"/>
              </w:rPr>
              <w:t>$43.48 (reference: occupation code 19-1041 from the department of labor website)</w:t>
            </w:r>
          </w:p>
        </w:tc>
        <w:tc>
          <w:tcPr>
            <w:tcW w:w="0" w:type="auto"/>
            <w:tcBorders>
              <w:right w:val="single" w:sz="6" w:space="0" w:color="auto"/>
            </w:tcBorders>
            <w:tcMar>
              <w:left w:w="60" w:type="dxa"/>
              <w:right w:w="60" w:type="dxa"/>
            </w:tcMar>
          </w:tcPr>
          <w:p w:rsidR="15345110" w:rsidRPr="00083A60" w:rsidP="267E9F02" w14:paraId="36B10427" w14:textId="7ACAF830">
            <w:pPr>
              <w:rPr>
                <w:rFonts w:cs="Times New Roman"/>
                <w:szCs w:val="24"/>
              </w:rPr>
            </w:pPr>
            <w:r w:rsidRPr="00E1783A">
              <w:rPr>
                <w:rFonts w:eastAsia="Calibri" w:cs="Times New Roman"/>
                <w:color w:val="000000" w:themeColor="text1"/>
                <w:szCs w:val="24"/>
              </w:rPr>
              <w:t>$</w:t>
            </w:r>
            <w:r w:rsidRPr="00E1783A" w:rsidR="267E9F02">
              <w:rPr>
                <w:rFonts w:eastAsia="Calibri" w:cs="Times New Roman"/>
                <w:color w:val="000000" w:themeColor="text1"/>
                <w:szCs w:val="24"/>
              </w:rPr>
              <w:t>1</w:t>
            </w:r>
            <w:r w:rsidRPr="00E1783A" w:rsidR="70D24439">
              <w:rPr>
                <w:rFonts w:eastAsia="Calibri" w:cs="Times New Roman"/>
                <w:color w:val="000000" w:themeColor="text1"/>
                <w:szCs w:val="24"/>
              </w:rPr>
              <w:t>,</w:t>
            </w:r>
            <w:r w:rsidRPr="00E1783A" w:rsidR="267E9F02">
              <w:rPr>
                <w:rFonts w:eastAsia="Calibri" w:cs="Times New Roman"/>
                <w:color w:val="000000" w:themeColor="text1"/>
                <w:szCs w:val="24"/>
              </w:rPr>
              <w:t>304.4</w:t>
            </w:r>
            <w:r w:rsidRPr="00E1783A" w:rsidR="69E4F705">
              <w:rPr>
                <w:rFonts w:eastAsia="Calibri" w:cs="Times New Roman"/>
                <w:color w:val="000000" w:themeColor="text1"/>
                <w:szCs w:val="24"/>
              </w:rPr>
              <w:t>0</w:t>
            </w:r>
          </w:p>
        </w:tc>
      </w:tr>
      <w:tr w14:paraId="70CB5750" w14:textId="77777777" w:rsidTr="6CCBD0A5">
        <w:tblPrEx>
          <w:tblW w:w="0" w:type="auto"/>
          <w:tblLook w:val="04A0"/>
        </w:tblPrEx>
        <w:trPr>
          <w:trHeight w:val="2160"/>
        </w:trPr>
        <w:tc>
          <w:tcPr>
            <w:tcW w:w="0" w:type="auto"/>
            <w:vMerge w:val="restart"/>
            <w:tcBorders>
              <w:left w:val="single" w:sz="6" w:space="0" w:color="auto"/>
            </w:tcBorders>
            <w:tcMar>
              <w:left w:w="60" w:type="dxa"/>
              <w:right w:w="60" w:type="dxa"/>
            </w:tcMar>
          </w:tcPr>
          <w:p w:rsidR="004E01DC" w:rsidRPr="005F03BE" w:rsidP="004E01DC" w14:paraId="115BD0A7" w14:textId="77777777">
            <w:pPr>
              <w:rPr>
                <w:szCs w:val="24"/>
              </w:rPr>
            </w:pPr>
            <w:r w:rsidRPr="005F03BE">
              <w:rPr>
                <w:szCs w:val="24"/>
              </w:rPr>
              <w:t>Blastomycosis Case Report Form</w:t>
            </w:r>
          </w:p>
          <w:p w:rsidR="004E01DC" w:rsidP="004E01DC" w14:paraId="0A606067" w14:textId="77777777">
            <w:pPr>
              <w:autoSpaceDE w:val="0"/>
              <w:autoSpaceDN w:val="0"/>
              <w:adjustRightInd w:val="0"/>
              <w:rPr>
                <w:rFonts w:eastAsia="Courier New"/>
                <w:szCs w:val="24"/>
              </w:rPr>
            </w:pPr>
          </w:p>
          <w:p w:rsidR="267E9F02" w:rsidRPr="00E1783A" w:rsidP="267E9F02" w14:paraId="5E0FFA96" w14:textId="5A82D4AA">
            <w:pPr>
              <w:rPr>
                <w:rFonts w:eastAsia="Segoe UI" w:cs="Times New Roman"/>
                <w:color w:val="000000" w:themeColor="text1"/>
                <w:szCs w:val="24"/>
              </w:rPr>
            </w:pPr>
            <w:r>
              <w:rPr>
                <w:color w:val="000000"/>
                <w:szCs w:val="24"/>
              </w:rPr>
              <w:t>(Attachment 3d)</w:t>
            </w:r>
          </w:p>
        </w:tc>
        <w:tc>
          <w:tcPr>
            <w:tcW w:w="0" w:type="auto"/>
            <w:tcMar>
              <w:left w:w="60" w:type="dxa"/>
              <w:right w:w="60" w:type="dxa"/>
            </w:tcMar>
          </w:tcPr>
          <w:p w:rsidR="267E9F02" w:rsidRPr="00E1783A" w:rsidP="267E9F02" w14:paraId="36D50314" w14:textId="4A0B6532">
            <w:pPr>
              <w:widowControl w:val="0"/>
              <w:rPr>
                <w:rFonts w:eastAsia="Segoe UI" w:cs="Times New Roman"/>
                <w:color w:val="000000" w:themeColor="text1"/>
                <w:szCs w:val="24"/>
              </w:rPr>
            </w:pPr>
            <w:r w:rsidRPr="00E1783A">
              <w:rPr>
                <w:rFonts w:eastAsia="Segoe UI" w:cs="Times New Roman"/>
                <w:color w:val="000000" w:themeColor="text1"/>
                <w:szCs w:val="24"/>
              </w:rPr>
              <w:t>State and Local Health Departments</w:t>
            </w:r>
          </w:p>
        </w:tc>
        <w:tc>
          <w:tcPr>
            <w:tcW w:w="0" w:type="auto"/>
            <w:tcBorders>
              <w:right w:val="single" w:sz="6" w:space="0" w:color="auto"/>
            </w:tcBorders>
            <w:tcMar>
              <w:left w:w="60" w:type="dxa"/>
              <w:right w:w="60" w:type="dxa"/>
            </w:tcMar>
          </w:tcPr>
          <w:p w:rsidR="267E9F02" w:rsidRPr="00E1783A" w:rsidP="267E9F02" w14:paraId="7F8F7929" w14:textId="52ACAEF7">
            <w:pPr>
              <w:rPr>
                <w:rFonts w:eastAsia="Segoe UI" w:cs="Times New Roman"/>
                <w:color w:val="000000" w:themeColor="text1"/>
                <w:szCs w:val="24"/>
              </w:rPr>
            </w:pPr>
            <w:r w:rsidRPr="00E1783A">
              <w:rPr>
                <w:rFonts w:eastAsia="Segoe UI" w:cs="Times New Roman"/>
                <w:color w:val="000000" w:themeColor="text1"/>
                <w:szCs w:val="24"/>
              </w:rPr>
              <w:t>250</w:t>
            </w:r>
          </w:p>
        </w:tc>
        <w:tc>
          <w:tcPr>
            <w:tcW w:w="0" w:type="auto"/>
            <w:tcBorders>
              <w:right w:val="single" w:sz="6" w:space="0" w:color="auto"/>
            </w:tcBorders>
            <w:tcMar>
              <w:left w:w="60" w:type="dxa"/>
              <w:right w:w="60" w:type="dxa"/>
            </w:tcMar>
          </w:tcPr>
          <w:p w:rsidR="66A21CD5" w:rsidRPr="00E1783A" w:rsidP="267E9F02" w14:paraId="6D63B8E1" w14:textId="4344E86B">
            <w:pPr>
              <w:rPr>
                <w:rFonts w:eastAsia="Segoe UI" w:cs="Times New Roman"/>
                <w:color w:val="000000" w:themeColor="text1"/>
                <w:szCs w:val="24"/>
              </w:rPr>
            </w:pPr>
            <w:r w:rsidRPr="00E1783A">
              <w:rPr>
                <w:rFonts w:eastAsia="Segoe UI" w:cs="Times New Roman"/>
                <w:color w:val="000000" w:themeColor="text1"/>
                <w:szCs w:val="24"/>
              </w:rPr>
              <w:t>$43.48 (reference: occupation code 19-1041 from the department of labor website)</w:t>
            </w:r>
          </w:p>
        </w:tc>
        <w:tc>
          <w:tcPr>
            <w:tcW w:w="0" w:type="auto"/>
            <w:tcBorders>
              <w:right w:val="single" w:sz="6" w:space="0" w:color="auto"/>
            </w:tcBorders>
            <w:tcMar>
              <w:left w:w="60" w:type="dxa"/>
              <w:right w:w="60" w:type="dxa"/>
            </w:tcMar>
          </w:tcPr>
          <w:p w:rsidR="5BACB7D7" w:rsidRPr="00E1783A" w:rsidP="267E9F02" w14:paraId="68332C6E" w14:textId="234FF1E6">
            <w:pPr>
              <w:rPr>
                <w:rFonts w:eastAsia="Calibri" w:cs="Times New Roman"/>
                <w:color w:val="000000" w:themeColor="text1"/>
                <w:szCs w:val="24"/>
              </w:rPr>
            </w:pPr>
            <w:r w:rsidRPr="00E1783A">
              <w:rPr>
                <w:rFonts w:eastAsia="Calibri" w:cs="Times New Roman"/>
                <w:color w:val="000000" w:themeColor="text1"/>
                <w:szCs w:val="24"/>
              </w:rPr>
              <w:t>$</w:t>
            </w:r>
            <w:r w:rsidR="00355940">
              <w:rPr>
                <w:rFonts w:eastAsia="Calibri" w:cs="Times New Roman"/>
                <w:color w:val="000000" w:themeColor="text1"/>
                <w:szCs w:val="24"/>
              </w:rPr>
              <w:t>10,870.00</w:t>
            </w:r>
          </w:p>
        </w:tc>
      </w:tr>
      <w:tr w14:paraId="266DDFE7" w14:textId="77777777" w:rsidTr="6CCBD0A5">
        <w:tblPrEx>
          <w:tblW w:w="0" w:type="auto"/>
          <w:tblLook w:val="04A0"/>
        </w:tblPrEx>
        <w:trPr>
          <w:trHeight w:val="2160"/>
        </w:trPr>
        <w:tc>
          <w:tcPr>
            <w:tcW w:w="0" w:type="auto"/>
            <w:vMerge/>
            <w:vAlign w:val="center"/>
          </w:tcPr>
          <w:p w:rsidR="007D6114" w:rsidRPr="00083A60" w14:paraId="5605E699" w14:textId="77777777">
            <w:pPr>
              <w:rPr>
                <w:rFonts w:cs="Times New Roman"/>
                <w:szCs w:val="24"/>
              </w:rPr>
            </w:pPr>
          </w:p>
        </w:tc>
        <w:tc>
          <w:tcPr>
            <w:tcW w:w="0" w:type="auto"/>
            <w:tcMar>
              <w:left w:w="60" w:type="dxa"/>
              <w:right w:w="60" w:type="dxa"/>
            </w:tcMar>
          </w:tcPr>
          <w:p w:rsidR="267E9F02" w:rsidRPr="00E1783A" w:rsidP="267E9F02" w14:paraId="4D12F1A2" w14:textId="76800ACC">
            <w:pPr>
              <w:rPr>
                <w:rFonts w:eastAsia="Segoe UI" w:cs="Times New Roman"/>
                <w:color w:val="000000" w:themeColor="text1"/>
                <w:szCs w:val="24"/>
              </w:rPr>
            </w:pPr>
            <w:r w:rsidRPr="00E1783A">
              <w:rPr>
                <w:rFonts w:eastAsia="Segoe UI" w:cs="Times New Roman"/>
                <w:color w:val="000000" w:themeColor="text1"/>
                <w:szCs w:val="24"/>
              </w:rPr>
              <w:t>Private Sectors</w:t>
            </w:r>
          </w:p>
        </w:tc>
        <w:tc>
          <w:tcPr>
            <w:tcW w:w="0" w:type="auto"/>
            <w:tcBorders>
              <w:right w:val="single" w:sz="6" w:space="0" w:color="auto"/>
            </w:tcBorders>
            <w:tcMar>
              <w:left w:w="60" w:type="dxa"/>
              <w:right w:w="60" w:type="dxa"/>
            </w:tcMar>
          </w:tcPr>
          <w:p w:rsidR="267E9F02" w:rsidRPr="00E1783A" w:rsidP="267E9F02" w14:paraId="7AC2ACB5" w14:textId="66BF3B8D">
            <w:pPr>
              <w:rPr>
                <w:rFonts w:eastAsia="Segoe UI" w:cs="Times New Roman"/>
                <w:color w:val="000000" w:themeColor="text1"/>
                <w:szCs w:val="24"/>
              </w:rPr>
            </w:pPr>
            <w:r w:rsidRPr="00E1783A">
              <w:rPr>
                <w:rFonts w:eastAsia="Segoe UI" w:cs="Times New Roman"/>
                <w:color w:val="000000" w:themeColor="text1"/>
                <w:szCs w:val="24"/>
              </w:rPr>
              <w:t>30</w:t>
            </w:r>
          </w:p>
        </w:tc>
        <w:tc>
          <w:tcPr>
            <w:tcW w:w="0" w:type="auto"/>
            <w:tcBorders>
              <w:right w:val="single" w:sz="6" w:space="0" w:color="auto"/>
            </w:tcBorders>
            <w:tcMar>
              <w:left w:w="60" w:type="dxa"/>
              <w:right w:w="60" w:type="dxa"/>
            </w:tcMar>
          </w:tcPr>
          <w:p w:rsidR="1D804F6B" w:rsidRPr="00E1783A" w:rsidP="267E9F02" w14:paraId="748E5C81" w14:textId="5E4CAF4F">
            <w:pPr>
              <w:rPr>
                <w:rFonts w:eastAsia="Segoe UI" w:cs="Times New Roman"/>
                <w:color w:val="000000" w:themeColor="text1"/>
                <w:szCs w:val="24"/>
              </w:rPr>
            </w:pPr>
            <w:r w:rsidRPr="00E1783A">
              <w:rPr>
                <w:rFonts w:eastAsia="Segoe UI" w:cs="Times New Roman"/>
                <w:color w:val="000000" w:themeColor="text1"/>
                <w:szCs w:val="24"/>
              </w:rPr>
              <w:t>$43.48 (reference: occupation code 19-1041 from the department of labor website)</w:t>
            </w:r>
          </w:p>
        </w:tc>
        <w:tc>
          <w:tcPr>
            <w:tcW w:w="0" w:type="auto"/>
            <w:tcBorders>
              <w:right w:val="single" w:sz="6" w:space="0" w:color="auto"/>
            </w:tcBorders>
            <w:tcMar>
              <w:left w:w="60" w:type="dxa"/>
              <w:right w:w="60" w:type="dxa"/>
            </w:tcMar>
          </w:tcPr>
          <w:p w:rsidR="3E493203" w:rsidRPr="00083A60" w:rsidP="267E9F02" w14:paraId="0BA9C96A" w14:textId="00EA0D2E">
            <w:pPr>
              <w:rPr>
                <w:rFonts w:cs="Times New Roman"/>
                <w:szCs w:val="24"/>
              </w:rPr>
            </w:pPr>
            <w:r w:rsidRPr="00E1783A">
              <w:rPr>
                <w:rFonts w:eastAsia="Calibri" w:cs="Times New Roman"/>
                <w:color w:val="000000" w:themeColor="text1"/>
                <w:szCs w:val="24"/>
              </w:rPr>
              <w:t>$</w:t>
            </w:r>
            <w:r w:rsidRPr="00E1783A" w:rsidR="267E9F02">
              <w:rPr>
                <w:rFonts w:eastAsia="Calibri" w:cs="Times New Roman"/>
                <w:color w:val="000000" w:themeColor="text1"/>
                <w:szCs w:val="24"/>
              </w:rPr>
              <w:t>1</w:t>
            </w:r>
            <w:r w:rsidRPr="00E1783A" w:rsidR="797BE376">
              <w:rPr>
                <w:rFonts w:eastAsia="Calibri" w:cs="Times New Roman"/>
                <w:color w:val="000000" w:themeColor="text1"/>
                <w:szCs w:val="24"/>
              </w:rPr>
              <w:t>,</w:t>
            </w:r>
            <w:r w:rsidRPr="00E1783A" w:rsidR="267E9F02">
              <w:rPr>
                <w:rFonts w:eastAsia="Calibri" w:cs="Times New Roman"/>
                <w:color w:val="000000" w:themeColor="text1"/>
                <w:szCs w:val="24"/>
              </w:rPr>
              <w:t>304.4</w:t>
            </w:r>
            <w:r w:rsidRPr="00E1783A" w:rsidR="7CBC0F57">
              <w:rPr>
                <w:rFonts w:eastAsia="Calibri" w:cs="Times New Roman"/>
                <w:color w:val="000000" w:themeColor="text1"/>
                <w:szCs w:val="24"/>
              </w:rPr>
              <w:t>0</w:t>
            </w:r>
          </w:p>
        </w:tc>
      </w:tr>
      <w:tr w14:paraId="1C74F840" w14:textId="77777777" w:rsidTr="6CCBD0A5">
        <w:tblPrEx>
          <w:tblW w:w="0" w:type="auto"/>
          <w:tblLook w:val="04A0"/>
        </w:tblPrEx>
        <w:trPr>
          <w:trHeight w:val="2160"/>
        </w:trPr>
        <w:tc>
          <w:tcPr>
            <w:tcW w:w="0" w:type="auto"/>
            <w:vMerge w:val="restart"/>
            <w:tcBorders>
              <w:left w:val="single" w:sz="6" w:space="0" w:color="auto"/>
            </w:tcBorders>
            <w:tcMar>
              <w:left w:w="60" w:type="dxa"/>
              <w:right w:w="60" w:type="dxa"/>
            </w:tcMar>
          </w:tcPr>
          <w:p w:rsidR="004E01DC" w:rsidRPr="001642C5" w:rsidP="004E01DC" w14:paraId="06BABED4" w14:textId="77777777">
            <w:pPr>
              <w:rPr>
                <w:rFonts w:cstheme="minorHAnsi"/>
                <w:szCs w:val="24"/>
              </w:rPr>
            </w:pPr>
            <w:r w:rsidRPr="001642C5">
              <w:rPr>
                <w:rFonts w:cstheme="minorHAnsi"/>
                <w:i/>
                <w:iCs/>
                <w:szCs w:val="24"/>
              </w:rPr>
              <w:t>Candida auris</w:t>
            </w:r>
            <w:r w:rsidRPr="001642C5">
              <w:rPr>
                <w:rFonts w:cstheme="minorHAnsi"/>
                <w:szCs w:val="24"/>
              </w:rPr>
              <w:t xml:space="preserve"> Case Report Form</w:t>
            </w:r>
          </w:p>
          <w:p w:rsidR="004E01DC" w:rsidP="004E01DC" w14:paraId="4537865C" w14:textId="77777777">
            <w:pPr>
              <w:autoSpaceDE w:val="0"/>
              <w:autoSpaceDN w:val="0"/>
              <w:adjustRightInd w:val="0"/>
              <w:rPr>
                <w:rFonts w:eastAsia="Courier New"/>
                <w:szCs w:val="24"/>
              </w:rPr>
            </w:pPr>
          </w:p>
          <w:p w:rsidR="267E9F02" w:rsidRPr="00E1783A" w:rsidP="267E9F02" w14:paraId="79A55228" w14:textId="43559EA8">
            <w:pPr>
              <w:rPr>
                <w:rFonts w:eastAsia="Segoe UI" w:cs="Times New Roman"/>
                <w:color w:val="000000" w:themeColor="text1"/>
                <w:szCs w:val="24"/>
              </w:rPr>
            </w:pPr>
            <w:r>
              <w:rPr>
                <w:color w:val="000000"/>
                <w:szCs w:val="24"/>
              </w:rPr>
              <w:t>(Attachment 3e)</w:t>
            </w:r>
          </w:p>
        </w:tc>
        <w:tc>
          <w:tcPr>
            <w:tcW w:w="0" w:type="auto"/>
            <w:tcMar>
              <w:left w:w="60" w:type="dxa"/>
              <w:right w:w="60" w:type="dxa"/>
            </w:tcMar>
          </w:tcPr>
          <w:p w:rsidR="267E9F02" w:rsidRPr="00E1783A" w:rsidP="267E9F02" w14:paraId="1D834A74" w14:textId="71AEFA99">
            <w:pPr>
              <w:widowControl w:val="0"/>
              <w:rPr>
                <w:rFonts w:eastAsia="Segoe UI" w:cs="Times New Roman"/>
                <w:color w:val="000000" w:themeColor="text1"/>
                <w:szCs w:val="24"/>
              </w:rPr>
            </w:pPr>
            <w:r w:rsidRPr="00E1783A">
              <w:rPr>
                <w:rFonts w:eastAsia="Segoe UI" w:cs="Times New Roman"/>
                <w:color w:val="000000" w:themeColor="text1"/>
                <w:szCs w:val="24"/>
              </w:rPr>
              <w:t>State and Local Health Departments</w:t>
            </w:r>
          </w:p>
        </w:tc>
        <w:tc>
          <w:tcPr>
            <w:tcW w:w="0" w:type="auto"/>
            <w:tcBorders>
              <w:right w:val="single" w:sz="6" w:space="0" w:color="auto"/>
            </w:tcBorders>
            <w:tcMar>
              <w:left w:w="60" w:type="dxa"/>
              <w:right w:w="60" w:type="dxa"/>
            </w:tcMar>
          </w:tcPr>
          <w:p w:rsidR="267E9F02" w:rsidRPr="00E1783A" w:rsidP="267E9F02" w14:paraId="2B4F37AC" w14:textId="521A520D">
            <w:pPr>
              <w:rPr>
                <w:rFonts w:eastAsia="Segoe UI" w:cs="Times New Roman"/>
                <w:color w:val="000000" w:themeColor="text1"/>
                <w:szCs w:val="24"/>
              </w:rPr>
            </w:pPr>
            <w:r w:rsidRPr="00E1783A">
              <w:rPr>
                <w:rFonts w:eastAsia="Segoe UI" w:cs="Times New Roman"/>
                <w:color w:val="000000" w:themeColor="text1"/>
                <w:szCs w:val="24"/>
              </w:rPr>
              <w:t>225</w:t>
            </w:r>
          </w:p>
        </w:tc>
        <w:tc>
          <w:tcPr>
            <w:tcW w:w="0" w:type="auto"/>
            <w:tcBorders>
              <w:right w:val="single" w:sz="6" w:space="0" w:color="auto"/>
            </w:tcBorders>
            <w:tcMar>
              <w:left w:w="60" w:type="dxa"/>
              <w:right w:w="60" w:type="dxa"/>
            </w:tcMar>
          </w:tcPr>
          <w:p w:rsidR="1D804F6B" w:rsidRPr="00E1783A" w:rsidP="267E9F02" w14:paraId="402CA7C1" w14:textId="6D8AE24E">
            <w:pPr>
              <w:rPr>
                <w:rFonts w:eastAsia="Segoe UI" w:cs="Times New Roman"/>
                <w:color w:val="000000" w:themeColor="text1"/>
                <w:szCs w:val="24"/>
              </w:rPr>
            </w:pPr>
            <w:r w:rsidRPr="00E1783A">
              <w:rPr>
                <w:rFonts w:eastAsia="Segoe UI" w:cs="Times New Roman"/>
                <w:color w:val="000000" w:themeColor="text1"/>
                <w:szCs w:val="24"/>
              </w:rPr>
              <w:t>$43.48 (reference: occupation code 19-1041 from the department of labor website)</w:t>
            </w:r>
          </w:p>
        </w:tc>
        <w:tc>
          <w:tcPr>
            <w:tcW w:w="0" w:type="auto"/>
            <w:tcBorders>
              <w:right w:val="single" w:sz="6" w:space="0" w:color="auto"/>
            </w:tcBorders>
            <w:tcMar>
              <w:left w:w="60" w:type="dxa"/>
              <w:right w:w="60" w:type="dxa"/>
            </w:tcMar>
          </w:tcPr>
          <w:p w:rsidR="5B8B61C2" w:rsidRPr="00E1783A" w:rsidP="267E9F02" w14:paraId="72D42293" w14:textId="1182620C">
            <w:pPr>
              <w:rPr>
                <w:rFonts w:eastAsia="Calibri" w:cs="Times New Roman"/>
                <w:color w:val="000000" w:themeColor="text1"/>
                <w:szCs w:val="24"/>
              </w:rPr>
            </w:pPr>
            <w:r w:rsidRPr="00E1783A">
              <w:rPr>
                <w:rFonts w:eastAsia="Calibri" w:cs="Times New Roman"/>
                <w:color w:val="000000" w:themeColor="text1"/>
                <w:szCs w:val="24"/>
              </w:rPr>
              <w:t>$</w:t>
            </w:r>
            <w:r w:rsidRPr="00E1783A" w:rsidR="267E9F02">
              <w:rPr>
                <w:rFonts w:eastAsia="Calibri" w:cs="Times New Roman"/>
                <w:color w:val="000000" w:themeColor="text1"/>
                <w:szCs w:val="24"/>
              </w:rPr>
              <w:t>9</w:t>
            </w:r>
            <w:r w:rsidRPr="00E1783A" w:rsidR="65CF1931">
              <w:rPr>
                <w:rFonts w:eastAsia="Calibri" w:cs="Times New Roman"/>
                <w:color w:val="000000" w:themeColor="text1"/>
                <w:szCs w:val="24"/>
              </w:rPr>
              <w:t>,</w:t>
            </w:r>
            <w:r w:rsidRPr="00E1783A" w:rsidR="267E9F02">
              <w:rPr>
                <w:rFonts w:eastAsia="Calibri" w:cs="Times New Roman"/>
                <w:color w:val="000000" w:themeColor="text1"/>
                <w:szCs w:val="24"/>
              </w:rPr>
              <w:t>783</w:t>
            </w:r>
            <w:r w:rsidRPr="00E1783A" w:rsidR="48C01A3A">
              <w:rPr>
                <w:rFonts w:eastAsia="Calibri" w:cs="Times New Roman"/>
                <w:color w:val="000000" w:themeColor="text1"/>
                <w:szCs w:val="24"/>
              </w:rPr>
              <w:t>.00</w:t>
            </w:r>
          </w:p>
        </w:tc>
      </w:tr>
      <w:tr w14:paraId="5339B7BC" w14:textId="77777777" w:rsidTr="6CCBD0A5">
        <w:tblPrEx>
          <w:tblW w:w="0" w:type="auto"/>
          <w:tblLook w:val="04A0"/>
        </w:tblPrEx>
        <w:trPr>
          <w:trHeight w:val="2160"/>
        </w:trPr>
        <w:tc>
          <w:tcPr>
            <w:tcW w:w="0" w:type="auto"/>
            <w:vMerge/>
            <w:vAlign w:val="center"/>
          </w:tcPr>
          <w:p w:rsidR="007D6114" w:rsidRPr="00083A60" w14:paraId="598ADFDA" w14:textId="77777777">
            <w:pPr>
              <w:rPr>
                <w:rFonts w:cs="Times New Roman"/>
                <w:szCs w:val="24"/>
              </w:rPr>
            </w:pPr>
          </w:p>
        </w:tc>
        <w:tc>
          <w:tcPr>
            <w:tcW w:w="0" w:type="auto"/>
            <w:tcMar>
              <w:left w:w="60" w:type="dxa"/>
              <w:right w:w="60" w:type="dxa"/>
            </w:tcMar>
          </w:tcPr>
          <w:p w:rsidR="267E9F02" w:rsidRPr="00E1783A" w:rsidP="267E9F02" w14:paraId="66B6E5D3" w14:textId="0458363E">
            <w:pPr>
              <w:rPr>
                <w:rFonts w:eastAsia="Segoe UI" w:cs="Times New Roman"/>
                <w:color w:val="000000" w:themeColor="text1"/>
                <w:szCs w:val="24"/>
              </w:rPr>
            </w:pPr>
            <w:r w:rsidRPr="00E1783A">
              <w:rPr>
                <w:rFonts w:eastAsia="Segoe UI" w:cs="Times New Roman"/>
                <w:color w:val="000000" w:themeColor="text1"/>
                <w:szCs w:val="24"/>
              </w:rPr>
              <w:t>Private Sectors</w:t>
            </w:r>
          </w:p>
        </w:tc>
        <w:tc>
          <w:tcPr>
            <w:tcW w:w="0" w:type="auto"/>
            <w:tcBorders>
              <w:right w:val="single" w:sz="6" w:space="0" w:color="auto"/>
            </w:tcBorders>
            <w:tcMar>
              <w:left w:w="60" w:type="dxa"/>
              <w:right w:w="60" w:type="dxa"/>
            </w:tcMar>
          </w:tcPr>
          <w:p w:rsidR="267E9F02" w:rsidRPr="00E1783A" w:rsidP="267E9F02" w14:paraId="51CDD838" w14:textId="1AF0C480">
            <w:pPr>
              <w:rPr>
                <w:rFonts w:eastAsia="Segoe UI" w:cs="Times New Roman"/>
                <w:color w:val="000000" w:themeColor="text1"/>
                <w:szCs w:val="24"/>
              </w:rPr>
            </w:pPr>
            <w:r w:rsidRPr="00E1783A">
              <w:rPr>
                <w:rFonts w:eastAsia="Segoe UI" w:cs="Times New Roman"/>
                <w:color w:val="000000" w:themeColor="text1"/>
                <w:szCs w:val="24"/>
              </w:rPr>
              <w:t>2</w:t>
            </w:r>
            <w:r w:rsidR="001C2CEA">
              <w:rPr>
                <w:rFonts w:eastAsia="Segoe UI" w:cs="Times New Roman"/>
                <w:color w:val="000000" w:themeColor="text1"/>
                <w:szCs w:val="24"/>
              </w:rPr>
              <w:t>3</w:t>
            </w:r>
          </w:p>
        </w:tc>
        <w:tc>
          <w:tcPr>
            <w:tcW w:w="0" w:type="auto"/>
            <w:tcBorders>
              <w:right w:val="single" w:sz="6" w:space="0" w:color="auto"/>
            </w:tcBorders>
            <w:tcMar>
              <w:left w:w="60" w:type="dxa"/>
              <w:right w:w="60" w:type="dxa"/>
            </w:tcMar>
          </w:tcPr>
          <w:p w:rsidR="22CB4D8B" w:rsidRPr="00E1783A" w:rsidP="267E9F02" w14:paraId="78BDD550" w14:textId="735F62E1">
            <w:pPr>
              <w:rPr>
                <w:rFonts w:eastAsia="Segoe UI" w:cs="Times New Roman"/>
                <w:color w:val="000000" w:themeColor="text1"/>
                <w:szCs w:val="24"/>
              </w:rPr>
            </w:pPr>
            <w:r w:rsidRPr="00E1783A">
              <w:rPr>
                <w:rFonts w:eastAsia="Segoe UI" w:cs="Times New Roman"/>
                <w:color w:val="000000" w:themeColor="text1"/>
                <w:szCs w:val="24"/>
              </w:rPr>
              <w:t>$43.48 (reference: occupation code 19-1041 from the department of labor website)</w:t>
            </w:r>
          </w:p>
        </w:tc>
        <w:tc>
          <w:tcPr>
            <w:tcW w:w="0" w:type="auto"/>
            <w:tcBorders>
              <w:right w:val="single" w:sz="6" w:space="0" w:color="auto"/>
            </w:tcBorders>
            <w:tcMar>
              <w:left w:w="60" w:type="dxa"/>
              <w:right w:w="60" w:type="dxa"/>
            </w:tcMar>
          </w:tcPr>
          <w:p w:rsidR="3EA2481D" w:rsidRPr="00083A60" w:rsidP="267E9F02" w14:paraId="1E71C451" w14:textId="2D74DB51">
            <w:pPr>
              <w:rPr>
                <w:rFonts w:cs="Times New Roman"/>
                <w:szCs w:val="24"/>
              </w:rPr>
            </w:pPr>
            <w:r w:rsidRPr="00E1783A">
              <w:rPr>
                <w:rFonts w:eastAsia="Calibri" w:cs="Times New Roman"/>
                <w:color w:val="000000" w:themeColor="text1"/>
                <w:szCs w:val="24"/>
              </w:rPr>
              <w:t>$</w:t>
            </w:r>
            <w:r w:rsidR="000953C5">
              <w:rPr>
                <w:rFonts w:eastAsia="Calibri" w:cs="Times New Roman"/>
                <w:color w:val="000000" w:themeColor="text1"/>
                <w:szCs w:val="24"/>
              </w:rPr>
              <w:t>978.30</w:t>
            </w:r>
          </w:p>
        </w:tc>
      </w:tr>
      <w:tr w14:paraId="47B5300C" w14:textId="77777777" w:rsidTr="6CCBD0A5">
        <w:tblPrEx>
          <w:tblW w:w="0" w:type="auto"/>
          <w:tblLook w:val="04A0"/>
        </w:tblPrEx>
        <w:trPr>
          <w:trHeight w:val="2160"/>
        </w:trPr>
        <w:tc>
          <w:tcPr>
            <w:tcW w:w="0" w:type="auto"/>
            <w:tcBorders>
              <w:left w:val="single" w:sz="6" w:space="0" w:color="auto"/>
            </w:tcBorders>
            <w:tcMar>
              <w:left w:w="60" w:type="dxa"/>
              <w:right w:w="60" w:type="dxa"/>
            </w:tcMar>
          </w:tcPr>
          <w:p w:rsidR="004E01DC" w:rsidRPr="00444904" w:rsidP="004E01DC" w14:paraId="765D9717" w14:textId="77777777">
            <w:pPr>
              <w:rPr>
                <w:rFonts w:cstheme="minorHAnsi"/>
                <w:szCs w:val="24"/>
              </w:rPr>
            </w:pPr>
            <w:r w:rsidRPr="00444904">
              <w:rPr>
                <w:rFonts w:cstheme="minorHAnsi"/>
                <w:szCs w:val="24"/>
              </w:rPr>
              <w:t>Antifungal-resistant dermatophytosis</w:t>
            </w:r>
            <w:r w:rsidRPr="00444904">
              <w:rPr>
                <w:rFonts w:cstheme="minorHAnsi"/>
                <w:i/>
                <w:iCs/>
                <w:szCs w:val="24"/>
              </w:rPr>
              <w:t xml:space="preserve"> </w:t>
            </w:r>
            <w:r w:rsidRPr="00444904">
              <w:rPr>
                <w:rFonts w:cstheme="minorHAnsi"/>
                <w:szCs w:val="24"/>
              </w:rPr>
              <w:t>case report form</w:t>
            </w:r>
          </w:p>
          <w:p w:rsidR="004E01DC" w:rsidP="004E01DC" w14:paraId="7F7A3354" w14:textId="77777777">
            <w:pPr>
              <w:autoSpaceDE w:val="0"/>
              <w:autoSpaceDN w:val="0"/>
              <w:adjustRightInd w:val="0"/>
              <w:rPr>
                <w:rFonts w:eastAsia="Courier New"/>
                <w:szCs w:val="24"/>
              </w:rPr>
            </w:pPr>
          </w:p>
          <w:p w:rsidR="267E9F02" w:rsidRPr="00E1783A" w:rsidP="267E9F02" w14:paraId="39658398" w14:textId="17D86D63">
            <w:pPr>
              <w:rPr>
                <w:rFonts w:eastAsia="Segoe UI" w:cs="Times New Roman"/>
                <w:color w:val="000000" w:themeColor="text1"/>
                <w:szCs w:val="24"/>
              </w:rPr>
            </w:pPr>
            <w:r>
              <w:t>(Attachment 3f)</w:t>
            </w:r>
          </w:p>
        </w:tc>
        <w:tc>
          <w:tcPr>
            <w:tcW w:w="0" w:type="auto"/>
            <w:tcMar>
              <w:left w:w="60" w:type="dxa"/>
              <w:right w:w="60" w:type="dxa"/>
            </w:tcMar>
          </w:tcPr>
          <w:p w:rsidR="267E9F02" w:rsidRPr="00E1783A" w:rsidP="267E9F02" w14:paraId="418A2C51" w14:textId="1559812B">
            <w:pPr>
              <w:widowControl w:val="0"/>
              <w:rPr>
                <w:rFonts w:eastAsia="Segoe UI" w:cs="Times New Roman"/>
                <w:color w:val="000000" w:themeColor="text1"/>
                <w:szCs w:val="24"/>
              </w:rPr>
            </w:pPr>
            <w:r w:rsidRPr="00E1783A">
              <w:rPr>
                <w:rFonts w:eastAsia="Segoe UI" w:cs="Times New Roman"/>
                <w:color w:val="000000" w:themeColor="text1"/>
                <w:szCs w:val="24"/>
              </w:rPr>
              <w:t>State and Local Health Departments</w:t>
            </w:r>
          </w:p>
        </w:tc>
        <w:tc>
          <w:tcPr>
            <w:tcW w:w="0" w:type="auto"/>
            <w:tcBorders>
              <w:right w:val="single" w:sz="6" w:space="0" w:color="auto"/>
            </w:tcBorders>
            <w:tcMar>
              <w:left w:w="60" w:type="dxa"/>
              <w:right w:w="60" w:type="dxa"/>
            </w:tcMar>
          </w:tcPr>
          <w:p w:rsidR="267E9F02" w:rsidRPr="00E1783A" w:rsidP="267E9F02" w14:paraId="7243BFC4" w14:textId="070B1382">
            <w:pPr>
              <w:rPr>
                <w:rFonts w:eastAsia="Segoe UI" w:cs="Times New Roman"/>
                <w:color w:val="000000" w:themeColor="text1"/>
                <w:szCs w:val="24"/>
              </w:rPr>
            </w:pPr>
            <w:r w:rsidRPr="00E1783A">
              <w:rPr>
                <w:rFonts w:eastAsia="Segoe UI" w:cs="Times New Roman"/>
                <w:color w:val="000000" w:themeColor="text1"/>
                <w:szCs w:val="24"/>
              </w:rPr>
              <w:t>50</w:t>
            </w:r>
          </w:p>
        </w:tc>
        <w:tc>
          <w:tcPr>
            <w:tcW w:w="0" w:type="auto"/>
            <w:tcBorders>
              <w:right w:val="single" w:sz="6" w:space="0" w:color="auto"/>
            </w:tcBorders>
            <w:tcMar>
              <w:left w:w="60" w:type="dxa"/>
              <w:right w:w="60" w:type="dxa"/>
            </w:tcMar>
          </w:tcPr>
          <w:p w:rsidR="588DF906" w:rsidRPr="00E1783A" w:rsidP="267E9F02" w14:paraId="48B8D322" w14:textId="24F705E5">
            <w:pPr>
              <w:rPr>
                <w:rFonts w:eastAsia="Segoe UI" w:cs="Times New Roman"/>
                <w:color w:val="000000" w:themeColor="text1"/>
                <w:szCs w:val="24"/>
              </w:rPr>
            </w:pPr>
            <w:r w:rsidRPr="00E1783A">
              <w:rPr>
                <w:rFonts w:eastAsia="Segoe UI" w:cs="Times New Roman"/>
                <w:color w:val="000000" w:themeColor="text1"/>
                <w:szCs w:val="24"/>
              </w:rPr>
              <w:t>$43.48 (reference: occupation code 19-1041 from the department of labor website</w:t>
            </w:r>
            <w:r w:rsidRPr="00E1783A" w:rsidR="53BA2633">
              <w:rPr>
                <w:rFonts w:eastAsia="Segoe UI" w:cs="Times New Roman"/>
                <w:color w:val="000000" w:themeColor="text1"/>
                <w:szCs w:val="24"/>
              </w:rPr>
              <w:t>)</w:t>
            </w:r>
          </w:p>
        </w:tc>
        <w:tc>
          <w:tcPr>
            <w:tcW w:w="0" w:type="auto"/>
            <w:tcBorders>
              <w:right w:val="single" w:sz="6" w:space="0" w:color="auto"/>
            </w:tcBorders>
            <w:tcMar>
              <w:left w:w="60" w:type="dxa"/>
              <w:right w:w="60" w:type="dxa"/>
            </w:tcMar>
          </w:tcPr>
          <w:p w:rsidR="4E1A7F24" w:rsidRPr="00E1783A" w:rsidP="267E9F02" w14:paraId="0DD35EF1" w14:textId="4892EA73">
            <w:pPr>
              <w:rPr>
                <w:rFonts w:eastAsia="Calibri" w:cs="Times New Roman"/>
                <w:color w:val="000000" w:themeColor="text1"/>
                <w:szCs w:val="24"/>
              </w:rPr>
            </w:pPr>
            <w:r w:rsidRPr="00E1783A">
              <w:rPr>
                <w:rFonts w:eastAsia="Calibri" w:cs="Times New Roman"/>
                <w:color w:val="000000" w:themeColor="text1"/>
                <w:szCs w:val="24"/>
              </w:rPr>
              <w:t>$</w:t>
            </w:r>
            <w:r w:rsidRPr="00E1783A" w:rsidR="267E9F02">
              <w:rPr>
                <w:rFonts w:eastAsia="Calibri" w:cs="Times New Roman"/>
                <w:color w:val="000000" w:themeColor="text1"/>
                <w:szCs w:val="24"/>
              </w:rPr>
              <w:t>2</w:t>
            </w:r>
            <w:r w:rsidRPr="00E1783A" w:rsidR="15764682">
              <w:rPr>
                <w:rFonts w:eastAsia="Calibri" w:cs="Times New Roman"/>
                <w:color w:val="000000" w:themeColor="text1"/>
                <w:szCs w:val="24"/>
              </w:rPr>
              <w:t>,</w:t>
            </w:r>
            <w:r w:rsidRPr="00E1783A" w:rsidR="267E9F02">
              <w:rPr>
                <w:rFonts w:eastAsia="Calibri" w:cs="Times New Roman"/>
                <w:color w:val="000000" w:themeColor="text1"/>
                <w:szCs w:val="24"/>
              </w:rPr>
              <w:t>174</w:t>
            </w:r>
            <w:r w:rsidRPr="00E1783A" w:rsidR="394D33BF">
              <w:rPr>
                <w:rFonts w:eastAsia="Calibri" w:cs="Times New Roman"/>
                <w:color w:val="000000" w:themeColor="text1"/>
                <w:szCs w:val="24"/>
              </w:rPr>
              <w:t>.00</w:t>
            </w:r>
          </w:p>
        </w:tc>
      </w:tr>
      <w:tr w14:paraId="66740BB4" w14:textId="77777777" w:rsidTr="6CCBD0A5">
        <w:tblPrEx>
          <w:tblW w:w="0" w:type="auto"/>
          <w:tblLook w:val="04A0"/>
        </w:tblPrEx>
        <w:trPr>
          <w:trHeight w:val="2160"/>
        </w:trPr>
        <w:tc>
          <w:tcPr>
            <w:tcW w:w="0" w:type="auto"/>
            <w:tcBorders>
              <w:left w:val="single" w:sz="6" w:space="0" w:color="auto"/>
            </w:tcBorders>
            <w:tcMar>
              <w:left w:w="60" w:type="dxa"/>
              <w:right w:w="60" w:type="dxa"/>
            </w:tcMar>
          </w:tcPr>
          <w:p w:rsidR="004E01DC" w:rsidRPr="00B37FE9" w:rsidP="004E01DC" w14:paraId="3A9545F1" w14:textId="77777777">
            <w:pPr>
              <w:autoSpaceDE w:val="0"/>
              <w:autoSpaceDN w:val="0"/>
              <w:adjustRightInd w:val="0"/>
              <w:rPr>
                <w:rFonts w:eastAsia="Courier New"/>
                <w:szCs w:val="24"/>
              </w:rPr>
            </w:pPr>
            <w:r w:rsidRPr="00B37FE9">
              <w:rPr>
                <w:rFonts w:eastAsia="Courier New"/>
                <w:szCs w:val="24"/>
              </w:rPr>
              <w:t>Chromoblastomycosis</w:t>
            </w:r>
            <w:r>
              <w:rPr>
                <w:rFonts w:eastAsia="Courier New"/>
                <w:szCs w:val="24"/>
              </w:rPr>
              <w:t xml:space="preserve"> case report form</w:t>
            </w:r>
          </w:p>
          <w:p w:rsidR="004E01DC" w:rsidP="004E01DC" w14:paraId="0BA90433" w14:textId="77777777">
            <w:pPr>
              <w:autoSpaceDE w:val="0"/>
              <w:autoSpaceDN w:val="0"/>
              <w:adjustRightInd w:val="0"/>
              <w:rPr>
                <w:rFonts w:eastAsia="Courier New"/>
                <w:szCs w:val="24"/>
              </w:rPr>
            </w:pPr>
          </w:p>
          <w:p w:rsidR="267E9F02" w:rsidRPr="00E1783A" w:rsidP="267E9F02" w14:paraId="091D560E" w14:textId="7398ACF0">
            <w:pPr>
              <w:rPr>
                <w:rFonts w:eastAsia="Segoe UI" w:cs="Times New Roman"/>
                <w:color w:val="000000" w:themeColor="text1"/>
                <w:szCs w:val="24"/>
              </w:rPr>
            </w:pPr>
            <w:r>
              <w:t>(Attachment 3g)</w:t>
            </w:r>
          </w:p>
        </w:tc>
        <w:tc>
          <w:tcPr>
            <w:tcW w:w="0" w:type="auto"/>
            <w:tcMar>
              <w:left w:w="60" w:type="dxa"/>
              <w:right w:w="60" w:type="dxa"/>
            </w:tcMar>
          </w:tcPr>
          <w:p w:rsidR="267E9F02" w:rsidRPr="00E1783A" w:rsidP="267E9F02" w14:paraId="7A00E2B6" w14:textId="27CEEAD9">
            <w:pPr>
              <w:rPr>
                <w:rFonts w:eastAsia="Segoe UI" w:cs="Times New Roman"/>
                <w:color w:val="000000" w:themeColor="text1"/>
                <w:szCs w:val="24"/>
              </w:rPr>
            </w:pPr>
            <w:r>
              <w:rPr>
                <w:rFonts w:eastAsia="Segoe UI" w:cs="Times New Roman"/>
                <w:color w:val="000000" w:themeColor="text1"/>
                <w:szCs w:val="24"/>
              </w:rPr>
              <w:t>Private Sectors</w:t>
            </w:r>
          </w:p>
          <w:p w:rsidR="267E9F02" w:rsidRPr="00E1783A" w:rsidP="267E9F02" w14:paraId="13480E66" w14:textId="357B8D48">
            <w:pPr>
              <w:rPr>
                <w:rFonts w:eastAsia="Segoe UI" w:cs="Times New Roman"/>
                <w:color w:val="000000" w:themeColor="text1"/>
                <w:szCs w:val="24"/>
              </w:rPr>
            </w:pPr>
          </w:p>
        </w:tc>
        <w:tc>
          <w:tcPr>
            <w:tcW w:w="0" w:type="auto"/>
            <w:tcBorders>
              <w:right w:val="single" w:sz="6" w:space="0" w:color="auto"/>
            </w:tcBorders>
            <w:tcMar>
              <w:left w:w="60" w:type="dxa"/>
              <w:right w:w="60" w:type="dxa"/>
            </w:tcMar>
          </w:tcPr>
          <w:p w:rsidR="267E9F02" w:rsidRPr="00E1783A" w:rsidP="267E9F02" w14:paraId="1F4E7B2D" w14:textId="1BCD64EC">
            <w:pPr>
              <w:rPr>
                <w:rFonts w:eastAsia="Segoe UI" w:cs="Times New Roman"/>
                <w:color w:val="000000" w:themeColor="text1"/>
                <w:szCs w:val="24"/>
              </w:rPr>
            </w:pPr>
            <w:r>
              <w:rPr>
                <w:rFonts w:eastAsia="Segoe UI" w:cs="Times New Roman"/>
                <w:color w:val="000000" w:themeColor="text1"/>
                <w:szCs w:val="24"/>
              </w:rPr>
              <w:t>125</w:t>
            </w:r>
          </w:p>
        </w:tc>
        <w:tc>
          <w:tcPr>
            <w:tcW w:w="0" w:type="auto"/>
            <w:tcBorders>
              <w:right w:val="single" w:sz="6" w:space="0" w:color="auto"/>
            </w:tcBorders>
            <w:tcMar>
              <w:left w:w="60" w:type="dxa"/>
              <w:right w:w="60" w:type="dxa"/>
            </w:tcMar>
          </w:tcPr>
          <w:p w:rsidR="4F4D64B7" w:rsidRPr="00E1783A" w:rsidP="267E9F02" w14:paraId="4802C4F3" w14:textId="405A45D4">
            <w:pPr>
              <w:rPr>
                <w:rFonts w:eastAsia="Segoe UI" w:cs="Times New Roman"/>
                <w:color w:val="000000" w:themeColor="text1"/>
                <w:szCs w:val="24"/>
              </w:rPr>
            </w:pPr>
            <w:r w:rsidRPr="00E1783A">
              <w:rPr>
                <w:rFonts w:eastAsia="Segoe UI" w:cs="Times New Roman"/>
                <w:color w:val="000000" w:themeColor="text1"/>
                <w:szCs w:val="24"/>
              </w:rPr>
              <w:t>$43.48 (reference: occupation code 19-1041 from the department of labor website)</w:t>
            </w:r>
          </w:p>
        </w:tc>
        <w:tc>
          <w:tcPr>
            <w:tcW w:w="0" w:type="auto"/>
            <w:tcBorders>
              <w:right w:val="single" w:sz="6" w:space="0" w:color="auto"/>
            </w:tcBorders>
            <w:tcMar>
              <w:left w:w="60" w:type="dxa"/>
              <w:right w:w="60" w:type="dxa"/>
            </w:tcMar>
          </w:tcPr>
          <w:p w:rsidR="0DDA1F35" w:rsidRPr="00E1783A" w:rsidP="267E9F02" w14:paraId="0C781E7C" w14:textId="4880C0F7">
            <w:pPr>
              <w:rPr>
                <w:rFonts w:eastAsia="Calibri" w:cs="Times New Roman"/>
                <w:color w:val="000000" w:themeColor="text1"/>
                <w:szCs w:val="24"/>
              </w:rPr>
            </w:pPr>
            <w:r w:rsidRPr="00E1783A">
              <w:rPr>
                <w:rFonts w:eastAsia="Calibri" w:cs="Times New Roman"/>
                <w:color w:val="000000" w:themeColor="text1"/>
                <w:szCs w:val="24"/>
              </w:rPr>
              <w:t>$</w:t>
            </w:r>
            <w:r w:rsidR="00D43ADC">
              <w:rPr>
                <w:rFonts w:eastAsia="Calibri" w:cs="Times New Roman"/>
                <w:color w:val="000000" w:themeColor="text1"/>
                <w:szCs w:val="24"/>
              </w:rPr>
              <w:t>5,435.00</w:t>
            </w:r>
          </w:p>
          <w:p w:rsidR="267E9F02" w:rsidRPr="00E1783A" w:rsidP="267E9F02" w14:paraId="7E9ABC99" w14:textId="621D2FAB">
            <w:pPr>
              <w:rPr>
                <w:rFonts w:eastAsia="Calibri" w:cs="Times New Roman"/>
                <w:color w:val="000000" w:themeColor="text1"/>
                <w:szCs w:val="24"/>
              </w:rPr>
            </w:pPr>
          </w:p>
        </w:tc>
      </w:tr>
      <w:tr w14:paraId="11E48308" w14:textId="77777777" w:rsidTr="6CCBD0A5">
        <w:tblPrEx>
          <w:tblW w:w="0" w:type="auto"/>
          <w:tblLook w:val="04A0"/>
        </w:tblPrEx>
        <w:trPr>
          <w:trHeight w:val="2160"/>
        </w:trPr>
        <w:tc>
          <w:tcPr>
            <w:tcW w:w="0" w:type="auto"/>
            <w:tcBorders>
              <w:left w:val="single" w:sz="6" w:space="0" w:color="auto"/>
            </w:tcBorders>
            <w:tcMar>
              <w:left w:w="60" w:type="dxa"/>
              <w:right w:w="60" w:type="dxa"/>
            </w:tcMar>
          </w:tcPr>
          <w:p w:rsidR="004E01DC" w:rsidRPr="00B37FE9" w:rsidP="004E01DC" w14:paraId="7B49CA24" w14:textId="77777777">
            <w:pPr>
              <w:autoSpaceDE w:val="0"/>
              <w:autoSpaceDN w:val="0"/>
              <w:adjustRightInd w:val="0"/>
              <w:rPr>
                <w:rFonts w:eastAsia="Courier New"/>
                <w:szCs w:val="24"/>
              </w:rPr>
            </w:pPr>
            <w:r w:rsidRPr="00B37FE9">
              <w:rPr>
                <w:rFonts w:eastAsia="Courier New"/>
                <w:szCs w:val="24"/>
              </w:rPr>
              <w:t>Mycetoma</w:t>
            </w:r>
            <w:r>
              <w:rPr>
                <w:rFonts w:eastAsia="Courier New"/>
                <w:szCs w:val="24"/>
              </w:rPr>
              <w:t xml:space="preserve"> case report form</w:t>
            </w:r>
          </w:p>
          <w:p w:rsidR="004E01DC" w:rsidP="004E01DC" w14:paraId="58DCBD8A" w14:textId="77777777">
            <w:pPr>
              <w:autoSpaceDE w:val="0"/>
              <w:autoSpaceDN w:val="0"/>
              <w:adjustRightInd w:val="0"/>
              <w:rPr>
                <w:rFonts w:eastAsia="Courier New"/>
                <w:szCs w:val="24"/>
              </w:rPr>
            </w:pPr>
          </w:p>
          <w:p w:rsidR="267E9F02" w:rsidRPr="00E1783A" w:rsidP="267E9F02" w14:paraId="36D1935F" w14:textId="3CEC32AF">
            <w:pPr>
              <w:rPr>
                <w:rFonts w:eastAsia="Segoe UI" w:cs="Times New Roman"/>
                <w:color w:val="000000" w:themeColor="text1"/>
                <w:szCs w:val="24"/>
              </w:rPr>
            </w:pPr>
            <w:r>
              <w:t>(Attachment 3h)</w:t>
            </w:r>
          </w:p>
        </w:tc>
        <w:tc>
          <w:tcPr>
            <w:tcW w:w="0" w:type="auto"/>
            <w:tcMar>
              <w:left w:w="60" w:type="dxa"/>
              <w:right w:w="60" w:type="dxa"/>
            </w:tcMar>
          </w:tcPr>
          <w:p w:rsidR="267E9F02" w:rsidRPr="00E1783A" w:rsidP="267E9F02" w14:paraId="71F1AD74" w14:textId="48013AF5">
            <w:pPr>
              <w:rPr>
                <w:rFonts w:eastAsia="Segoe UI" w:cs="Times New Roman"/>
                <w:color w:val="000000" w:themeColor="text1"/>
                <w:szCs w:val="24"/>
              </w:rPr>
            </w:pPr>
            <w:r>
              <w:rPr>
                <w:rFonts w:eastAsia="Segoe UI" w:cs="Times New Roman"/>
                <w:color w:val="000000" w:themeColor="text1"/>
                <w:szCs w:val="24"/>
              </w:rPr>
              <w:t>Private Sectors</w:t>
            </w:r>
          </w:p>
          <w:p w:rsidR="267E9F02" w:rsidRPr="00E1783A" w:rsidP="267E9F02" w14:paraId="342196E9" w14:textId="27DA1FFF">
            <w:pPr>
              <w:rPr>
                <w:rFonts w:eastAsia="Segoe UI" w:cs="Times New Roman"/>
                <w:color w:val="000000" w:themeColor="text1"/>
                <w:szCs w:val="24"/>
              </w:rPr>
            </w:pPr>
          </w:p>
        </w:tc>
        <w:tc>
          <w:tcPr>
            <w:tcW w:w="0" w:type="auto"/>
            <w:tcBorders>
              <w:right w:val="single" w:sz="6" w:space="0" w:color="auto"/>
            </w:tcBorders>
            <w:tcMar>
              <w:left w:w="60" w:type="dxa"/>
              <w:right w:w="60" w:type="dxa"/>
            </w:tcMar>
          </w:tcPr>
          <w:p w:rsidR="267E9F02" w:rsidRPr="00E1783A" w:rsidP="267E9F02" w14:paraId="46C197C6" w14:textId="208549D8">
            <w:pPr>
              <w:rPr>
                <w:rFonts w:eastAsia="Segoe UI" w:cs="Times New Roman"/>
                <w:color w:val="000000" w:themeColor="text1"/>
                <w:szCs w:val="24"/>
              </w:rPr>
            </w:pPr>
            <w:r>
              <w:rPr>
                <w:rFonts w:eastAsia="Segoe UI" w:cs="Times New Roman"/>
                <w:color w:val="000000" w:themeColor="text1"/>
                <w:szCs w:val="24"/>
              </w:rPr>
              <w:t>6</w:t>
            </w:r>
            <w:r w:rsidR="001053B7">
              <w:rPr>
                <w:rFonts w:eastAsia="Segoe UI" w:cs="Times New Roman"/>
                <w:color w:val="000000" w:themeColor="text1"/>
                <w:szCs w:val="24"/>
              </w:rPr>
              <w:t>3</w:t>
            </w:r>
          </w:p>
        </w:tc>
        <w:tc>
          <w:tcPr>
            <w:tcW w:w="0" w:type="auto"/>
            <w:tcBorders>
              <w:right w:val="single" w:sz="6" w:space="0" w:color="auto"/>
            </w:tcBorders>
            <w:tcMar>
              <w:left w:w="60" w:type="dxa"/>
              <w:right w:w="60" w:type="dxa"/>
            </w:tcMar>
          </w:tcPr>
          <w:p w:rsidR="552A7554" w:rsidRPr="00E1783A" w:rsidP="267E9F02" w14:paraId="0B9BF838" w14:textId="0EEC544F">
            <w:pPr>
              <w:rPr>
                <w:rFonts w:eastAsia="Segoe UI" w:cs="Times New Roman"/>
                <w:color w:val="000000" w:themeColor="text1"/>
                <w:szCs w:val="24"/>
              </w:rPr>
            </w:pPr>
            <w:r w:rsidRPr="00E1783A">
              <w:rPr>
                <w:rFonts w:eastAsia="Segoe UI" w:cs="Times New Roman"/>
                <w:color w:val="000000" w:themeColor="text1"/>
                <w:szCs w:val="24"/>
              </w:rPr>
              <w:t>$43.48 (reference: occupation code 19-1041 from the department of labor website</w:t>
            </w:r>
          </w:p>
          <w:p w:rsidR="267E9F02" w:rsidRPr="00E1783A" w:rsidP="267E9F02" w14:paraId="29B63A23" w14:textId="34BCB318">
            <w:pPr>
              <w:rPr>
                <w:rFonts w:eastAsia="Segoe UI" w:cs="Times New Roman"/>
                <w:color w:val="000000" w:themeColor="text1"/>
                <w:szCs w:val="24"/>
              </w:rPr>
            </w:pPr>
          </w:p>
        </w:tc>
        <w:tc>
          <w:tcPr>
            <w:tcW w:w="0" w:type="auto"/>
            <w:tcBorders>
              <w:right w:val="single" w:sz="6" w:space="0" w:color="auto"/>
            </w:tcBorders>
            <w:tcMar>
              <w:left w:w="60" w:type="dxa"/>
              <w:right w:w="60" w:type="dxa"/>
            </w:tcMar>
          </w:tcPr>
          <w:p w:rsidR="6D172A5B" w:rsidRPr="00E1783A" w:rsidP="267E9F02" w14:paraId="3E4E07AA" w14:textId="66D4900C">
            <w:pPr>
              <w:rPr>
                <w:rFonts w:eastAsia="Calibri" w:cs="Times New Roman"/>
                <w:color w:val="000000" w:themeColor="text1"/>
                <w:szCs w:val="24"/>
              </w:rPr>
            </w:pPr>
            <w:r w:rsidRPr="00E1783A">
              <w:rPr>
                <w:rFonts w:eastAsia="Calibri" w:cs="Times New Roman"/>
                <w:color w:val="000000" w:themeColor="text1"/>
                <w:szCs w:val="24"/>
              </w:rPr>
              <w:t>$</w:t>
            </w:r>
            <w:r w:rsidR="006D4717">
              <w:rPr>
                <w:rFonts w:eastAsia="Calibri" w:cs="Times New Roman"/>
                <w:color w:val="000000" w:themeColor="text1"/>
                <w:szCs w:val="24"/>
              </w:rPr>
              <w:t>2,</w:t>
            </w:r>
            <w:r w:rsidR="00AB0AA0">
              <w:rPr>
                <w:rFonts w:eastAsia="Calibri" w:cs="Times New Roman"/>
                <w:color w:val="000000" w:themeColor="text1"/>
                <w:szCs w:val="24"/>
              </w:rPr>
              <w:t>717.</w:t>
            </w:r>
            <w:r w:rsidR="001053B7">
              <w:rPr>
                <w:rFonts w:eastAsia="Calibri" w:cs="Times New Roman"/>
                <w:color w:val="000000" w:themeColor="text1"/>
                <w:szCs w:val="24"/>
              </w:rPr>
              <w:t>5</w:t>
            </w:r>
            <w:r w:rsidR="00AB0AA0">
              <w:rPr>
                <w:rFonts w:eastAsia="Calibri" w:cs="Times New Roman"/>
                <w:color w:val="000000" w:themeColor="text1"/>
                <w:szCs w:val="24"/>
              </w:rPr>
              <w:t>0</w:t>
            </w:r>
          </w:p>
          <w:p w:rsidR="267E9F02" w:rsidRPr="00E1783A" w:rsidP="267E9F02" w14:paraId="04650480" w14:textId="02E19DE6">
            <w:pPr>
              <w:rPr>
                <w:rFonts w:eastAsia="Calibri" w:cs="Times New Roman"/>
                <w:color w:val="000000" w:themeColor="text1"/>
                <w:szCs w:val="24"/>
              </w:rPr>
            </w:pPr>
          </w:p>
        </w:tc>
      </w:tr>
      <w:tr w14:paraId="076F3AAD" w14:textId="77777777" w:rsidTr="6CCBD0A5">
        <w:tblPrEx>
          <w:tblW w:w="0" w:type="auto"/>
          <w:tblLook w:val="04A0"/>
        </w:tblPrEx>
        <w:trPr>
          <w:trHeight w:val="2160"/>
        </w:trPr>
        <w:tc>
          <w:tcPr>
            <w:tcW w:w="0" w:type="auto"/>
            <w:tcBorders>
              <w:left w:val="single" w:sz="6" w:space="0" w:color="auto"/>
              <w:bottom w:val="single" w:sz="6" w:space="0" w:color="auto"/>
            </w:tcBorders>
            <w:tcMar>
              <w:left w:w="60" w:type="dxa"/>
              <w:right w:w="60" w:type="dxa"/>
            </w:tcMar>
          </w:tcPr>
          <w:p w:rsidR="004E01DC" w:rsidRPr="00B37FE9" w:rsidP="004E01DC" w14:paraId="13148011" w14:textId="77777777">
            <w:pPr>
              <w:autoSpaceDE w:val="0"/>
              <w:autoSpaceDN w:val="0"/>
              <w:adjustRightInd w:val="0"/>
              <w:rPr>
                <w:rFonts w:eastAsia="Courier New"/>
                <w:szCs w:val="24"/>
              </w:rPr>
            </w:pPr>
            <w:r w:rsidRPr="00B37FE9">
              <w:rPr>
                <w:rFonts w:eastAsia="Courier New"/>
                <w:szCs w:val="24"/>
              </w:rPr>
              <w:t>Sporotrichosis</w:t>
            </w:r>
            <w:r>
              <w:rPr>
                <w:rFonts w:eastAsia="Courier New"/>
                <w:szCs w:val="24"/>
              </w:rPr>
              <w:t xml:space="preserve"> case report form</w:t>
            </w:r>
          </w:p>
          <w:p w:rsidR="004E01DC" w:rsidP="004E01DC" w14:paraId="1481CBDE" w14:textId="77777777">
            <w:pPr>
              <w:autoSpaceDE w:val="0"/>
              <w:autoSpaceDN w:val="0"/>
              <w:adjustRightInd w:val="0"/>
              <w:rPr>
                <w:rFonts w:eastAsia="Courier New"/>
                <w:szCs w:val="24"/>
              </w:rPr>
            </w:pPr>
          </w:p>
          <w:p w:rsidR="267E9F02" w:rsidRPr="00E1783A" w:rsidP="267E9F02" w14:paraId="0259B298" w14:textId="041E99CE">
            <w:pPr>
              <w:rPr>
                <w:rFonts w:eastAsia="Segoe UI" w:cs="Times New Roman"/>
                <w:color w:val="000000" w:themeColor="text1"/>
                <w:szCs w:val="24"/>
              </w:rPr>
            </w:pPr>
            <w:r>
              <w:t>(Attachment 3i)</w:t>
            </w:r>
          </w:p>
        </w:tc>
        <w:tc>
          <w:tcPr>
            <w:tcW w:w="0" w:type="auto"/>
            <w:tcMar>
              <w:left w:w="60" w:type="dxa"/>
              <w:right w:w="60" w:type="dxa"/>
            </w:tcMar>
          </w:tcPr>
          <w:p w:rsidR="267E9F02" w:rsidRPr="00E1783A" w:rsidP="267E9F02" w14:paraId="33E5A29B" w14:textId="094308BC">
            <w:pPr>
              <w:rPr>
                <w:rFonts w:eastAsia="Segoe UI" w:cs="Times New Roman"/>
                <w:color w:val="000000" w:themeColor="text1"/>
                <w:szCs w:val="24"/>
              </w:rPr>
            </w:pPr>
            <w:r>
              <w:rPr>
                <w:rFonts w:eastAsia="Segoe UI" w:cs="Times New Roman"/>
                <w:color w:val="000000" w:themeColor="text1"/>
                <w:szCs w:val="24"/>
              </w:rPr>
              <w:t>Private Sectors</w:t>
            </w:r>
          </w:p>
          <w:p w:rsidR="267E9F02" w:rsidRPr="00E1783A" w:rsidP="267E9F02" w14:paraId="6069CEAD" w14:textId="1B17CA96">
            <w:pPr>
              <w:rPr>
                <w:rFonts w:eastAsia="Segoe UI" w:cs="Times New Roman"/>
                <w:color w:val="000000" w:themeColor="text1"/>
                <w:szCs w:val="24"/>
              </w:rPr>
            </w:pPr>
          </w:p>
        </w:tc>
        <w:tc>
          <w:tcPr>
            <w:tcW w:w="0" w:type="auto"/>
            <w:tcBorders>
              <w:right w:val="single" w:sz="6" w:space="0" w:color="auto"/>
            </w:tcBorders>
            <w:tcMar>
              <w:left w:w="60" w:type="dxa"/>
              <w:right w:w="60" w:type="dxa"/>
            </w:tcMar>
          </w:tcPr>
          <w:p w:rsidR="267E9F02" w:rsidRPr="00E1783A" w:rsidP="267E9F02" w14:paraId="13C3C691" w14:textId="12FE4AA3">
            <w:pPr>
              <w:rPr>
                <w:rFonts w:eastAsia="Segoe UI" w:cs="Times New Roman"/>
                <w:color w:val="000000" w:themeColor="text1"/>
                <w:szCs w:val="24"/>
              </w:rPr>
            </w:pPr>
            <w:r>
              <w:rPr>
                <w:rFonts w:eastAsia="Segoe UI" w:cs="Times New Roman"/>
                <w:color w:val="000000" w:themeColor="text1"/>
                <w:szCs w:val="24"/>
              </w:rPr>
              <w:t>12</w:t>
            </w:r>
            <w:r w:rsidR="001053B7">
              <w:rPr>
                <w:rFonts w:eastAsia="Segoe UI" w:cs="Times New Roman"/>
                <w:color w:val="000000" w:themeColor="text1"/>
                <w:szCs w:val="24"/>
              </w:rPr>
              <w:t>5</w:t>
            </w:r>
          </w:p>
        </w:tc>
        <w:tc>
          <w:tcPr>
            <w:tcW w:w="0" w:type="auto"/>
            <w:tcBorders>
              <w:right w:val="single" w:sz="6" w:space="0" w:color="auto"/>
            </w:tcBorders>
            <w:tcMar>
              <w:left w:w="60" w:type="dxa"/>
              <w:right w:w="60" w:type="dxa"/>
            </w:tcMar>
          </w:tcPr>
          <w:p w:rsidR="15B087AA" w:rsidRPr="00E1783A" w:rsidP="267E9F02" w14:paraId="46346446" w14:textId="61E2CC24">
            <w:pPr>
              <w:rPr>
                <w:rFonts w:eastAsia="Segoe UI" w:cs="Times New Roman"/>
                <w:color w:val="000000" w:themeColor="text1"/>
                <w:szCs w:val="24"/>
              </w:rPr>
            </w:pPr>
            <w:r w:rsidRPr="00E1783A">
              <w:rPr>
                <w:rFonts w:eastAsia="Segoe UI" w:cs="Times New Roman"/>
                <w:color w:val="000000" w:themeColor="text1"/>
                <w:szCs w:val="24"/>
              </w:rPr>
              <w:t>$43.48 (reference: occupation code 19-1041 from the department of labor website)</w:t>
            </w:r>
          </w:p>
        </w:tc>
        <w:tc>
          <w:tcPr>
            <w:tcW w:w="0" w:type="auto"/>
            <w:tcBorders>
              <w:right w:val="single" w:sz="6" w:space="0" w:color="auto"/>
            </w:tcBorders>
            <w:tcMar>
              <w:left w:w="60" w:type="dxa"/>
              <w:right w:w="60" w:type="dxa"/>
            </w:tcMar>
          </w:tcPr>
          <w:p w:rsidR="76BC96E3" w:rsidRPr="00E1783A" w:rsidP="267E9F02" w14:paraId="1B3BD73B" w14:textId="0133B840">
            <w:pPr>
              <w:rPr>
                <w:rFonts w:eastAsia="Calibri" w:cs="Times New Roman"/>
                <w:color w:val="000000" w:themeColor="text1"/>
                <w:szCs w:val="24"/>
              </w:rPr>
            </w:pPr>
            <w:r w:rsidRPr="00E1783A">
              <w:rPr>
                <w:rFonts w:eastAsia="Calibri" w:cs="Times New Roman"/>
                <w:color w:val="000000" w:themeColor="text1"/>
                <w:szCs w:val="24"/>
              </w:rPr>
              <w:t>$</w:t>
            </w:r>
            <w:r w:rsidR="006D4717">
              <w:rPr>
                <w:rFonts w:eastAsia="Calibri" w:cs="Times New Roman"/>
                <w:color w:val="000000" w:themeColor="text1"/>
                <w:szCs w:val="24"/>
              </w:rPr>
              <w:t>5,435</w:t>
            </w:r>
            <w:r w:rsidR="000953C5">
              <w:rPr>
                <w:rFonts w:eastAsia="Calibri" w:cs="Times New Roman"/>
                <w:color w:val="000000" w:themeColor="text1"/>
                <w:szCs w:val="24"/>
              </w:rPr>
              <w:t>.</w:t>
            </w:r>
            <w:r w:rsidR="006D4717">
              <w:rPr>
                <w:rFonts w:eastAsia="Calibri" w:cs="Times New Roman"/>
                <w:color w:val="000000" w:themeColor="text1"/>
                <w:szCs w:val="24"/>
              </w:rPr>
              <w:t>00</w:t>
            </w:r>
          </w:p>
          <w:p w:rsidR="267E9F02" w:rsidRPr="00E1783A" w:rsidP="267E9F02" w14:paraId="1EFE9928" w14:textId="24A9011A">
            <w:pPr>
              <w:rPr>
                <w:rFonts w:eastAsia="Calibri" w:cs="Times New Roman"/>
                <w:color w:val="000000" w:themeColor="text1"/>
                <w:szCs w:val="24"/>
              </w:rPr>
            </w:pPr>
          </w:p>
        </w:tc>
      </w:tr>
      <w:tr w14:paraId="4046E1F7" w14:textId="77777777" w:rsidTr="00BA233B">
        <w:tblPrEx>
          <w:tblW w:w="0" w:type="auto"/>
          <w:tblLook w:val="04A0"/>
        </w:tblPrEx>
        <w:trPr>
          <w:trHeight w:val="2160"/>
        </w:trPr>
        <w:tc>
          <w:tcPr>
            <w:tcW w:w="3463" w:type="dxa"/>
            <w:tcBorders>
              <w:left w:val="single" w:sz="6" w:space="0" w:color="auto"/>
              <w:bottom w:val="single" w:sz="6" w:space="0" w:color="auto"/>
            </w:tcBorders>
            <w:tcMar>
              <w:left w:w="60" w:type="dxa"/>
              <w:right w:w="60" w:type="dxa"/>
            </w:tcMar>
          </w:tcPr>
          <w:p w:rsidR="1E0A928F" w:rsidRPr="00E1783A" w:rsidP="6CCBD0A5" w14:paraId="6BBAEE8A" w14:textId="135967C8">
            <w:pPr>
              <w:rPr>
                <w:rFonts w:eastAsia="Segoe UI" w:cs="Times New Roman"/>
                <w:color w:val="000000" w:themeColor="text1"/>
                <w:szCs w:val="24"/>
              </w:rPr>
            </w:pPr>
            <w:r w:rsidRPr="00E1783A">
              <w:rPr>
                <w:rFonts w:eastAsia="Segoe UI" w:cs="Times New Roman"/>
                <w:color w:val="000000" w:themeColor="text1"/>
                <w:szCs w:val="24"/>
              </w:rPr>
              <w:t>Total</w:t>
            </w:r>
          </w:p>
        </w:tc>
        <w:tc>
          <w:tcPr>
            <w:tcW w:w="4441" w:type="dxa"/>
            <w:gridSpan w:val="3"/>
            <w:tcBorders>
              <w:bottom w:val="single" w:sz="6" w:space="0" w:color="auto"/>
              <w:right w:val="single" w:sz="6" w:space="0" w:color="auto"/>
            </w:tcBorders>
            <w:tcMar>
              <w:left w:w="60" w:type="dxa"/>
              <w:right w:w="60" w:type="dxa"/>
            </w:tcMar>
          </w:tcPr>
          <w:p w:rsidR="6CCBD0A5" w:rsidRPr="00E1783A" w:rsidP="6CCBD0A5" w14:paraId="060C4CDB" w14:textId="16112DE8">
            <w:pPr>
              <w:rPr>
                <w:rFonts w:eastAsia="Segoe UI" w:cs="Times New Roman"/>
                <w:color w:val="000000" w:themeColor="text1"/>
                <w:szCs w:val="24"/>
              </w:rPr>
            </w:pPr>
          </w:p>
        </w:tc>
        <w:tc>
          <w:tcPr>
            <w:tcW w:w="2160" w:type="dxa"/>
            <w:tcBorders>
              <w:left w:val="single" w:sz="6" w:space="0" w:color="auto"/>
              <w:bottom w:val="single" w:sz="6" w:space="0" w:color="auto"/>
              <w:right w:val="single" w:sz="6" w:space="0" w:color="auto"/>
            </w:tcBorders>
            <w:tcMar>
              <w:left w:w="60" w:type="dxa"/>
              <w:right w:w="60" w:type="dxa"/>
            </w:tcMar>
          </w:tcPr>
          <w:p w:rsidR="1E0A928F" w:rsidRPr="00E1783A" w:rsidP="6CCBD0A5" w14:paraId="7D6A58B9" w14:textId="076F8EEA">
            <w:pPr>
              <w:rPr>
                <w:rFonts w:eastAsia="Calibri" w:cs="Times New Roman"/>
                <w:color w:val="000000" w:themeColor="text1"/>
                <w:szCs w:val="24"/>
              </w:rPr>
            </w:pPr>
            <w:r w:rsidRPr="00E1783A">
              <w:rPr>
                <w:rFonts w:eastAsia="Calibri" w:cs="Times New Roman"/>
                <w:color w:val="000000" w:themeColor="text1"/>
                <w:szCs w:val="24"/>
              </w:rPr>
              <w:t>$</w:t>
            </w:r>
            <w:r w:rsidR="00AB0AA0">
              <w:rPr>
                <w:rFonts w:eastAsia="Calibri" w:cs="Times New Roman"/>
                <w:color w:val="000000" w:themeColor="text1"/>
                <w:szCs w:val="24"/>
              </w:rPr>
              <w:t>6</w:t>
            </w:r>
            <w:r w:rsidR="001053B7">
              <w:rPr>
                <w:rFonts w:eastAsia="Calibri" w:cs="Times New Roman"/>
                <w:color w:val="000000" w:themeColor="text1"/>
                <w:szCs w:val="24"/>
              </w:rPr>
              <w:t>7,937.50</w:t>
            </w:r>
          </w:p>
        </w:tc>
      </w:tr>
    </w:tbl>
    <w:p w:rsidR="267E9F02" w:rsidP="267E9F02" w14:paraId="31E9FCF2" w14:textId="0816C2D7">
      <w:pPr>
        <w:spacing w:before="240"/>
      </w:pPr>
    </w:p>
    <w:p w:rsidR="004A13E8" w:rsidP="0025156B" w14:paraId="55FE17FE" w14:textId="77777777">
      <w:pPr>
        <w:pStyle w:val="Heading1"/>
        <w:spacing w:before="240"/>
      </w:pPr>
      <w:bookmarkStart w:id="16" w:name="_Toc473880029"/>
      <w:r>
        <w:t>Estimates of Other Total Annual Cost Burden to Respondents or Record Keepers</w:t>
      </w:r>
      <w:bookmarkEnd w:id="16"/>
    </w:p>
    <w:p w:rsidR="004A13E8" w:rsidRPr="004A13E8" w:rsidP="004A13E8" w14:paraId="55FE1800" w14:textId="4E3EBCEC">
      <w:r>
        <w:t>There are no costs to respondents other than their time to participate</w:t>
      </w:r>
      <w:r w:rsidR="00CC7BC8">
        <w:t>.</w:t>
      </w:r>
    </w:p>
    <w:p w:rsidR="004A13E8" w:rsidP="004A13E8" w14:paraId="55FE1801" w14:textId="77777777">
      <w:pPr>
        <w:pStyle w:val="Heading1"/>
      </w:pPr>
      <w:bookmarkStart w:id="17" w:name="_Toc473880030"/>
      <w:r>
        <w:t>Annualized Cost to the Government</w:t>
      </w:r>
      <w:bookmarkEnd w:id="17"/>
    </w:p>
    <w:p w:rsidR="00FE0398" w:rsidP="00FE0398" w14:paraId="55FE1803" w14:textId="2FB4040F">
      <w:r>
        <w:rPr>
          <w:rFonts w:cs="Times New Roman"/>
          <w:szCs w:val="24"/>
        </w:rPr>
        <w:t xml:space="preserve">The estimated cost for the federal government is calculated to be approximately 5% of the workload of one GS-13 federal government employee salary at the Atlanta, GA </w:t>
      </w:r>
      <w:r>
        <w:rPr>
          <w:rFonts w:cs="Times New Roman"/>
          <w:szCs w:val="24"/>
        </w:rPr>
        <w:t>locality</w:t>
      </w:r>
    </w:p>
    <w:tbl>
      <w:tblPr>
        <w:tblStyle w:val="TableGrid"/>
        <w:tblW w:w="0" w:type="auto"/>
        <w:tblLook w:val="04A0"/>
      </w:tblPr>
      <w:tblGrid>
        <w:gridCol w:w="3052"/>
        <w:gridCol w:w="2562"/>
        <w:gridCol w:w="4456"/>
      </w:tblGrid>
      <w:tr w14:paraId="55FE180E" w14:textId="7B236996" w:rsidTr="00CC7BC8">
        <w:tblPrEx>
          <w:tblW w:w="0" w:type="auto"/>
          <w:tblLook w:val="04A0"/>
        </w:tblPrEx>
        <w:tc>
          <w:tcPr>
            <w:tcW w:w="3052" w:type="dxa"/>
            <w:vAlign w:val="center"/>
          </w:tcPr>
          <w:p w:rsidR="00CC7BC8" w:rsidRPr="006D2026" w:rsidP="00CC7BC8" w14:paraId="55FE180C" w14:textId="6121ACD3">
            <w:pPr>
              <w:rPr>
                <w:rFonts w:cs="Times New Roman"/>
                <w:b/>
              </w:rPr>
            </w:pPr>
            <w:r w:rsidRPr="267E9F02">
              <w:rPr>
                <w:rFonts w:cs="Times New Roman"/>
                <w:b/>
              </w:rPr>
              <w:t xml:space="preserve">Contract and Personnel </w:t>
            </w:r>
          </w:p>
        </w:tc>
        <w:tc>
          <w:tcPr>
            <w:tcW w:w="2562" w:type="dxa"/>
            <w:vAlign w:val="center"/>
          </w:tcPr>
          <w:p w:rsidR="00CC7BC8" w:rsidRPr="006D2026" w:rsidP="00CC7BC8" w14:paraId="55FE180D" w14:textId="63EFF4DD">
            <w:r w:rsidRPr="006D2026">
              <w:rPr>
                <w:rFonts w:cs="Times New Roman"/>
                <w:b/>
                <w:szCs w:val="24"/>
              </w:rPr>
              <w:t>Role</w:t>
            </w:r>
          </w:p>
        </w:tc>
        <w:tc>
          <w:tcPr>
            <w:tcW w:w="4456" w:type="dxa"/>
          </w:tcPr>
          <w:p w:rsidR="00CC7BC8" w:rsidRPr="006D2026" w:rsidP="00CC7BC8" w14:paraId="1896A8FD" w14:textId="029A12D4">
            <w:pPr>
              <w:rPr>
                <w:rFonts w:cs="Times New Roman"/>
                <w:b/>
                <w:szCs w:val="24"/>
              </w:rPr>
            </w:pPr>
            <w:r w:rsidRPr="006D2026">
              <w:rPr>
                <w:rFonts w:cs="Times New Roman"/>
                <w:b/>
                <w:szCs w:val="24"/>
              </w:rPr>
              <w:t>Average Cost</w:t>
            </w:r>
          </w:p>
        </w:tc>
      </w:tr>
      <w:tr w14:paraId="0F3FC15C" w14:textId="66DDB15F" w:rsidTr="00CC7BC8">
        <w:tblPrEx>
          <w:tblW w:w="0" w:type="auto"/>
          <w:tblLook w:val="04A0"/>
        </w:tblPrEx>
        <w:tc>
          <w:tcPr>
            <w:tcW w:w="3052" w:type="dxa"/>
          </w:tcPr>
          <w:p w:rsidR="00CC7BC8" w:rsidRPr="006D2026" w:rsidP="00CC7BC8" w14:paraId="2F514904" w14:textId="567177D3">
            <w:pPr>
              <w:rPr>
                <w:rFonts w:cs="Times New Roman"/>
                <w:b/>
                <w:szCs w:val="24"/>
              </w:rPr>
            </w:pPr>
            <w:r w:rsidRPr="006D2026">
              <w:rPr>
                <w:rFonts w:cs="Times New Roman"/>
              </w:rPr>
              <w:t>Federal employee costs, per information collection, (e.g. 30% FTE of one GS-13 at $</w:t>
            </w:r>
            <w:r w:rsidRPr="006D2026" w:rsidR="00845A37">
              <w:rPr>
                <w:rFonts w:cs="Times New Roman"/>
              </w:rPr>
              <w:t>109,278</w:t>
            </w:r>
            <w:r w:rsidRPr="006D2026">
              <w:rPr>
                <w:rFonts w:cs="Times New Roman"/>
              </w:rPr>
              <w:t>/year)</w:t>
            </w:r>
          </w:p>
        </w:tc>
        <w:tc>
          <w:tcPr>
            <w:tcW w:w="2562" w:type="dxa"/>
          </w:tcPr>
          <w:p w:rsidR="00CC7BC8" w:rsidRPr="006D2026" w:rsidP="00CC7BC8" w14:paraId="5C6AFB83" w14:textId="00679A6C">
            <w:pPr>
              <w:rPr>
                <w:rFonts w:cs="Times New Roman"/>
                <w:b/>
                <w:szCs w:val="24"/>
              </w:rPr>
            </w:pPr>
            <w:r w:rsidRPr="006D2026">
              <w:rPr>
                <w:rFonts w:cs="Times New Roman"/>
              </w:rPr>
              <w:t xml:space="preserve">1 GS-13 FTE (5%) </w:t>
            </w:r>
          </w:p>
        </w:tc>
        <w:tc>
          <w:tcPr>
            <w:tcW w:w="4456" w:type="dxa"/>
          </w:tcPr>
          <w:p w:rsidR="00CC7BC8" w:rsidRPr="006D2026" w:rsidP="00CC7BC8" w14:paraId="61EA83F1" w14:textId="133ED4F5">
            <w:pPr>
              <w:rPr>
                <w:rFonts w:cs="Times New Roman"/>
              </w:rPr>
            </w:pPr>
            <w:r w:rsidRPr="006D2026">
              <w:rPr>
                <w:rFonts w:cs="Times New Roman"/>
              </w:rPr>
              <w:t>$</w:t>
            </w:r>
            <w:r w:rsidRPr="006D2026" w:rsidR="0034612C">
              <w:rPr>
                <w:rFonts w:cs="Times New Roman"/>
              </w:rPr>
              <w:t>5</w:t>
            </w:r>
            <w:r w:rsidRPr="006D2026" w:rsidR="006D2026">
              <w:rPr>
                <w:rFonts w:cs="Times New Roman"/>
              </w:rPr>
              <w:t>,</w:t>
            </w:r>
            <w:r w:rsidRPr="006D2026" w:rsidR="0034612C">
              <w:rPr>
                <w:rFonts w:cs="Times New Roman"/>
              </w:rPr>
              <w:t>463</w:t>
            </w:r>
            <w:r w:rsidRPr="006D2026">
              <w:rPr>
                <w:rFonts w:cs="Times New Roman"/>
              </w:rPr>
              <w:t>.90</w:t>
            </w:r>
          </w:p>
        </w:tc>
      </w:tr>
    </w:tbl>
    <w:p w:rsidR="004A13E8" w:rsidP="0025156B" w14:paraId="55FE1810" w14:textId="77777777">
      <w:pPr>
        <w:pStyle w:val="Heading1"/>
        <w:spacing w:before="240"/>
      </w:pPr>
      <w:bookmarkStart w:id="18" w:name="_Toc473880031"/>
      <w:r>
        <w:t>Explanation for Program Changes or Adjustments</w:t>
      </w:r>
      <w:bookmarkEnd w:id="18"/>
    </w:p>
    <w:p w:rsidR="004A13E8" w:rsidRPr="004A13E8" w:rsidP="004A13E8" w14:paraId="55FE1811" w14:textId="6DA76491">
      <w:r>
        <w:t>This is a revision to a currently approved collection. Proposed changes include the addition of three new CRFs, corres</w:t>
      </w:r>
      <w:r w:rsidR="00EA0C58">
        <w:t xml:space="preserve">ponding to chromoblastomycosis, mycetoma, and </w:t>
      </w:r>
      <w:r w:rsidR="00307E4D">
        <w:t>sporotrichosis.</w:t>
      </w:r>
      <w:r w:rsidR="00923962">
        <w:t xml:space="preserve"> </w:t>
      </w:r>
      <w:r w:rsidR="001053B7">
        <w:rPr>
          <w:rFonts w:eastAsia="Times New Roman"/>
        </w:rPr>
        <w:t>The proposed changes increased the annualized burden by 42</w:t>
      </w:r>
      <w:r w:rsidR="00687006">
        <w:rPr>
          <w:rFonts w:eastAsia="Times New Roman"/>
        </w:rPr>
        <w:t>6</w:t>
      </w:r>
      <w:r w:rsidR="001053B7">
        <w:rPr>
          <w:rFonts w:eastAsia="Times New Roman"/>
        </w:rPr>
        <w:t xml:space="preserve"> hours.</w:t>
      </w:r>
      <w:r w:rsidR="00923962">
        <w:rPr>
          <w:rFonts w:eastAsia="Times New Roman"/>
        </w:rPr>
        <w:t xml:space="preserve"> </w:t>
      </w:r>
      <w:r w:rsidR="008F4B29">
        <w:t>The proposed changes increase</w:t>
      </w:r>
      <w:r w:rsidR="00C400B5">
        <w:t>d</w:t>
      </w:r>
      <w:r w:rsidR="008F4B29">
        <w:t xml:space="preserve"> the </w:t>
      </w:r>
      <w:r w:rsidR="00FB2424">
        <w:t>cost per respondent by</w:t>
      </w:r>
      <w:r w:rsidR="00E1783A">
        <w:t xml:space="preserve"> </w:t>
      </w:r>
      <w:r w:rsidR="00B62F98">
        <w:t>$</w:t>
      </w:r>
      <w:r w:rsidR="00BD1718">
        <w:t>2</w:t>
      </w:r>
      <w:r w:rsidR="001053B7">
        <w:t>0,970.12</w:t>
      </w:r>
      <w:r w:rsidR="00CC29B7">
        <w:t>.</w:t>
      </w:r>
    </w:p>
    <w:p w:rsidR="004A13E8" w:rsidP="004A13E8" w14:paraId="55FE1812" w14:textId="77777777">
      <w:pPr>
        <w:pStyle w:val="Heading1"/>
      </w:pPr>
      <w:bookmarkStart w:id="19" w:name="_Toc473880032"/>
      <w:r>
        <w:t>Plans for Tabulation and Publication and Project Time Schedule</w:t>
      </w:r>
      <w:bookmarkEnd w:id="19"/>
    </w:p>
    <w:p w:rsidR="00A806B5" w:rsidP="00CC7BC8" w14:paraId="5BD73251" w14:textId="00F0259E">
      <w:r>
        <w:t xml:space="preserve">Data will be entered and analyzed on a </w:t>
      </w:r>
      <w:r w:rsidR="00307E4D">
        <w:t>quarterly</w:t>
      </w:r>
      <w:r>
        <w:t xml:space="preserve"> basis and reported in publications (e.g., journal manuscripts) approximately every </w:t>
      </w:r>
      <w:r>
        <w:t>1-</w:t>
      </w:r>
      <w:r>
        <w:t>2 years.</w:t>
      </w:r>
      <w:bookmarkStart w:id="20" w:name="_Toc473880033"/>
      <w:r>
        <w:t xml:space="preserve"> </w:t>
      </w:r>
    </w:p>
    <w:p w:rsidR="00A232F7" w:rsidRPr="002C3288" w:rsidP="00A232F7" w14:paraId="1DAEF80D" w14:textId="77777777">
      <w:pPr>
        <w:pStyle w:val="Heading1"/>
      </w:pPr>
      <w:r w:rsidRPr="002C3288">
        <w:t>Reason(s) Display of OMB Expiration Date is Inappropriate</w:t>
      </w:r>
    </w:p>
    <w:bookmarkEnd w:id="20"/>
    <w:p w:rsidR="004A13E8" w:rsidRPr="004A13E8" w:rsidP="004A13E8" w14:paraId="55FE1827" w14:textId="4A8D2562">
      <w:r>
        <w:rPr>
          <w:rFonts w:cs="Times New Roman"/>
          <w:szCs w:val="24"/>
        </w:rPr>
        <w:t xml:space="preserve">No exemption is being requested. </w:t>
      </w:r>
      <w:r>
        <w:t>The display of the OMB Expiration date is not inappropriate.</w:t>
      </w:r>
    </w:p>
    <w:p w:rsidR="004A13E8" w:rsidP="004A13E8" w14:paraId="55FE1828" w14:textId="77777777">
      <w:pPr>
        <w:pStyle w:val="Heading1"/>
      </w:pPr>
      <w:bookmarkStart w:id="21" w:name="_Toc473880034"/>
      <w:r>
        <w:t>Exceptions to Certification for Paperwork Reduction Act Submissions</w:t>
      </w:r>
      <w:bookmarkEnd w:id="21"/>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22" w:name="_Toc473880035"/>
      <w:r>
        <w:t>Attachments</w:t>
      </w:r>
      <w:bookmarkEnd w:id="22"/>
    </w:p>
    <w:p w:rsidR="004A13E8" w:rsidP="004A0034" w14:paraId="55FE182B" w14:textId="77777777">
      <w:pPr>
        <w:pStyle w:val="ListParagraph"/>
        <w:numPr>
          <w:ilvl w:val="0"/>
          <w:numId w:val="3"/>
        </w:numPr>
        <w:ind w:left="360"/>
      </w:pPr>
      <w:r>
        <w:t>Authorizing Legislation</w:t>
      </w:r>
    </w:p>
    <w:p w:rsidR="00AD2F36" w:rsidP="004A0034" w14:paraId="55FE182C" w14:textId="5F4183E6">
      <w:pPr>
        <w:pStyle w:val="ListParagraph"/>
        <w:numPr>
          <w:ilvl w:val="0"/>
          <w:numId w:val="3"/>
        </w:numPr>
        <w:ind w:left="360"/>
      </w:pPr>
      <w:r>
        <w:t xml:space="preserve">Published </w:t>
      </w:r>
      <w:r>
        <w:t>60-Day FRN</w:t>
      </w:r>
    </w:p>
    <w:p w:rsidR="00AD2F36" w:rsidP="004A0034" w14:paraId="55FE182D" w14:textId="69255D95">
      <w:pPr>
        <w:pStyle w:val="ListParagraph"/>
        <w:numPr>
          <w:ilvl w:val="0"/>
          <w:numId w:val="3"/>
        </w:numPr>
        <w:ind w:left="360"/>
      </w:pPr>
      <w:r>
        <w:t xml:space="preserve">Information Collection </w:t>
      </w:r>
      <w:r w:rsidR="008F0737">
        <w:t>I</w:t>
      </w:r>
      <w:r>
        <w:t>nstrument</w:t>
      </w:r>
    </w:p>
    <w:p w:rsidR="006600E3" w:rsidP="006600E3" w14:paraId="168C97D6" w14:textId="77777777">
      <w:pPr>
        <w:pStyle w:val="ListParagraph"/>
        <w:numPr>
          <w:ilvl w:val="1"/>
          <w:numId w:val="3"/>
        </w:numPr>
      </w:pPr>
      <w:r w:rsidRPr="00C809E8">
        <w:t xml:space="preserve">Triazole-resistant Aspergillus fumigatus </w:t>
      </w:r>
      <w:r>
        <w:t>C</w:t>
      </w:r>
      <w:r w:rsidRPr="00C809E8">
        <w:t xml:space="preserve">ase </w:t>
      </w:r>
      <w:r>
        <w:t>R</w:t>
      </w:r>
      <w:r w:rsidRPr="00C809E8">
        <w:t xml:space="preserve">eport </w:t>
      </w:r>
      <w:r>
        <w:t>F</w:t>
      </w:r>
      <w:r w:rsidRPr="00C809E8">
        <w:t>orm</w:t>
      </w:r>
    </w:p>
    <w:p w:rsidR="006600E3" w:rsidP="006600E3" w14:paraId="2AA9B3A0" w14:textId="77777777">
      <w:pPr>
        <w:pStyle w:val="ListParagraph"/>
        <w:numPr>
          <w:ilvl w:val="1"/>
          <w:numId w:val="3"/>
        </w:numPr>
      </w:pPr>
      <w:r w:rsidRPr="00462AA7">
        <w:t>Coccidioidomycosis Case Report Form</w:t>
      </w:r>
    </w:p>
    <w:p w:rsidR="006600E3" w:rsidRPr="002F5DC1" w:rsidP="006600E3" w14:paraId="4B5CD485" w14:textId="77777777">
      <w:pPr>
        <w:pStyle w:val="ListParagraph"/>
        <w:numPr>
          <w:ilvl w:val="1"/>
          <w:numId w:val="3"/>
        </w:numPr>
      </w:pPr>
      <w:r w:rsidRPr="002F5DC1">
        <w:t>Histoplasmosis Case Report Form</w:t>
      </w:r>
    </w:p>
    <w:p w:rsidR="006600E3" w:rsidP="006600E3" w14:paraId="4351D286" w14:textId="77777777">
      <w:pPr>
        <w:pStyle w:val="ListParagraph"/>
        <w:numPr>
          <w:ilvl w:val="1"/>
          <w:numId w:val="3"/>
        </w:numPr>
        <w:rPr>
          <w:szCs w:val="24"/>
        </w:rPr>
      </w:pPr>
      <w:r w:rsidRPr="00AE4D0B">
        <w:rPr>
          <w:szCs w:val="24"/>
        </w:rPr>
        <w:t>Blastomycosis Case Report Form</w:t>
      </w:r>
    </w:p>
    <w:p w:rsidR="006600E3" w:rsidP="006600E3" w14:paraId="35064136" w14:textId="77777777">
      <w:pPr>
        <w:pStyle w:val="ListParagraph"/>
        <w:numPr>
          <w:ilvl w:val="1"/>
          <w:numId w:val="3"/>
        </w:numPr>
        <w:rPr>
          <w:rFonts w:cstheme="minorHAnsi"/>
          <w:szCs w:val="24"/>
        </w:rPr>
      </w:pPr>
      <w:r w:rsidRPr="008F633D">
        <w:rPr>
          <w:rFonts w:cstheme="minorHAnsi"/>
          <w:i/>
          <w:iCs/>
          <w:szCs w:val="24"/>
        </w:rPr>
        <w:t>Candida auris</w:t>
      </w:r>
      <w:r w:rsidRPr="008F633D">
        <w:rPr>
          <w:rFonts w:cstheme="minorHAnsi"/>
          <w:szCs w:val="24"/>
        </w:rPr>
        <w:t xml:space="preserve"> Case Report Form</w:t>
      </w:r>
    </w:p>
    <w:p w:rsidR="006600E3" w:rsidRPr="00430361" w:rsidP="006600E3" w14:paraId="4C0088FC" w14:textId="77777777">
      <w:pPr>
        <w:pStyle w:val="ListParagraph"/>
        <w:numPr>
          <w:ilvl w:val="1"/>
          <w:numId w:val="3"/>
        </w:numPr>
        <w:rPr>
          <w:rFonts w:cstheme="minorHAnsi"/>
          <w:szCs w:val="24"/>
        </w:rPr>
      </w:pPr>
      <w:r w:rsidRPr="00430361">
        <w:rPr>
          <w:rFonts w:cstheme="minorHAnsi"/>
          <w:szCs w:val="24"/>
        </w:rPr>
        <w:t>Antifungal-resistant dermatophytosis</w:t>
      </w:r>
      <w:r w:rsidRPr="00430361">
        <w:rPr>
          <w:rFonts w:cstheme="minorHAnsi"/>
          <w:i/>
          <w:iCs/>
          <w:szCs w:val="24"/>
        </w:rPr>
        <w:t xml:space="preserve"> </w:t>
      </w:r>
      <w:r w:rsidRPr="00430361">
        <w:rPr>
          <w:rFonts w:cstheme="minorHAnsi"/>
          <w:szCs w:val="24"/>
        </w:rPr>
        <w:t>case report form</w:t>
      </w:r>
    </w:p>
    <w:p w:rsidR="00F20A5B" w:rsidP="00F20A5B" w14:paraId="287822E7" w14:textId="64AC0C99">
      <w:pPr>
        <w:pStyle w:val="ListParagraph"/>
        <w:numPr>
          <w:ilvl w:val="1"/>
          <w:numId w:val="3"/>
        </w:numPr>
      </w:pPr>
      <w:r w:rsidRPr="004A7A4F">
        <w:t xml:space="preserve">Chromoblastomycosis </w:t>
      </w:r>
      <w:r>
        <w:t>case report form</w:t>
      </w:r>
    </w:p>
    <w:p w:rsidR="004A7A4F" w:rsidP="00F20A5B" w14:paraId="4B5BD6CA" w14:textId="29177E8A">
      <w:pPr>
        <w:pStyle w:val="ListParagraph"/>
        <w:numPr>
          <w:ilvl w:val="1"/>
          <w:numId w:val="3"/>
        </w:numPr>
      </w:pPr>
      <w:r w:rsidRPr="00407674">
        <w:t xml:space="preserve">Mycetoma </w:t>
      </w:r>
      <w:r>
        <w:t>case report form</w:t>
      </w:r>
    </w:p>
    <w:p w:rsidR="00407674" w:rsidP="00E1783A" w14:paraId="6428DBD3" w14:textId="4F487C94">
      <w:pPr>
        <w:pStyle w:val="ListParagraph"/>
        <w:numPr>
          <w:ilvl w:val="1"/>
          <w:numId w:val="3"/>
        </w:numPr>
      </w:pPr>
      <w:r>
        <w:t xml:space="preserve">Sporotrichosis case report form </w:t>
      </w:r>
    </w:p>
    <w:p w:rsidR="00CA48AB" w:rsidP="006C1E4C" w14:paraId="7FAB4A7F" w14:textId="682934C9">
      <w:pPr>
        <w:pStyle w:val="ListParagraph"/>
        <w:numPr>
          <w:ilvl w:val="0"/>
          <w:numId w:val="3"/>
        </w:numPr>
      </w:pPr>
      <w:r>
        <w:t>Non-Research Determination</w:t>
      </w:r>
    </w:p>
    <w:p w:rsidR="0057287A" w:rsidP="00CA48AB" w14:paraId="6F1F61A3" w14:textId="4EDC2CC0">
      <w:pPr>
        <w:pStyle w:val="ListParagraph"/>
        <w:numPr>
          <w:ilvl w:val="0"/>
          <w:numId w:val="3"/>
        </w:numPr>
        <w:ind w:left="360"/>
      </w:pPr>
      <w:r>
        <w:t>Privacy Impact Assessment</w:t>
      </w: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2809A3"/>
    <w:multiLevelType w:val="hybridMultilevel"/>
    <w:tmpl w:val="F16AF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586A31"/>
    <w:multiLevelType w:val="hybridMultilevel"/>
    <w:tmpl w:val="DDC43CEC"/>
    <w:lvl w:ilvl="0">
      <w:start w:val="1"/>
      <w:numFmt w:val="decimal"/>
      <w:pStyle w:val="Heading1"/>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07B670C"/>
    <w:multiLevelType w:val="hybridMultilevel"/>
    <w:tmpl w:val="7D5C98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09660608">
    <w:abstractNumId w:val="3"/>
  </w:num>
  <w:num w:numId="2" w16cid:durableId="658341772">
    <w:abstractNumId w:val="1"/>
  </w:num>
  <w:num w:numId="3" w16cid:durableId="988824136">
    <w:abstractNumId w:val="2"/>
  </w:num>
  <w:num w:numId="4" w16cid:durableId="423696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B49"/>
    <w:rsid w:val="000042EA"/>
    <w:rsid w:val="00015C1E"/>
    <w:rsid w:val="00030A7F"/>
    <w:rsid w:val="00034112"/>
    <w:rsid w:val="00034C0C"/>
    <w:rsid w:val="0005343D"/>
    <w:rsid w:val="00054A99"/>
    <w:rsid w:val="0005699B"/>
    <w:rsid w:val="000755DD"/>
    <w:rsid w:val="00076A6A"/>
    <w:rsid w:val="00077A77"/>
    <w:rsid w:val="00080455"/>
    <w:rsid w:val="00083A60"/>
    <w:rsid w:val="00084936"/>
    <w:rsid w:val="000938A2"/>
    <w:rsid w:val="00093D3C"/>
    <w:rsid w:val="000953C5"/>
    <w:rsid w:val="000A592C"/>
    <w:rsid w:val="000B6A40"/>
    <w:rsid w:val="000C1760"/>
    <w:rsid w:val="000C46D9"/>
    <w:rsid w:val="000C7BC2"/>
    <w:rsid w:val="000D7E18"/>
    <w:rsid w:val="000F0C6A"/>
    <w:rsid w:val="000F596E"/>
    <w:rsid w:val="001053B7"/>
    <w:rsid w:val="001068C9"/>
    <w:rsid w:val="00114A6C"/>
    <w:rsid w:val="00124128"/>
    <w:rsid w:val="001523DF"/>
    <w:rsid w:val="001642C5"/>
    <w:rsid w:val="0017100C"/>
    <w:rsid w:val="00174101"/>
    <w:rsid w:val="00181DB5"/>
    <w:rsid w:val="001839BE"/>
    <w:rsid w:val="0019336D"/>
    <w:rsid w:val="00197F31"/>
    <w:rsid w:val="001A58BE"/>
    <w:rsid w:val="001C2CEA"/>
    <w:rsid w:val="001E084A"/>
    <w:rsid w:val="001E08A8"/>
    <w:rsid w:val="001F11A3"/>
    <w:rsid w:val="00212F5E"/>
    <w:rsid w:val="00237BB7"/>
    <w:rsid w:val="002441B9"/>
    <w:rsid w:val="0025156B"/>
    <w:rsid w:val="00252E6F"/>
    <w:rsid w:val="00254505"/>
    <w:rsid w:val="0025560D"/>
    <w:rsid w:val="00270369"/>
    <w:rsid w:val="00272837"/>
    <w:rsid w:val="00291E07"/>
    <w:rsid w:val="002958E7"/>
    <w:rsid w:val="002A15BE"/>
    <w:rsid w:val="002A1732"/>
    <w:rsid w:val="002A3C5A"/>
    <w:rsid w:val="002A43A8"/>
    <w:rsid w:val="002A7CC4"/>
    <w:rsid w:val="002B18E6"/>
    <w:rsid w:val="002B29A1"/>
    <w:rsid w:val="002B3F26"/>
    <w:rsid w:val="002B47F2"/>
    <w:rsid w:val="002C3288"/>
    <w:rsid w:val="002F00F7"/>
    <w:rsid w:val="002F1B39"/>
    <w:rsid w:val="002F4508"/>
    <w:rsid w:val="002F45C0"/>
    <w:rsid w:val="002F5DC1"/>
    <w:rsid w:val="002F79B5"/>
    <w:rsid w:val="003002E1"/>
    <w:rsid w:val="00304BBB"/>
    <w:rsid w:val="00307E4D"/>
    <w:rsid w:val="00307E68"/>
    <w:rsid w:val="00310112"/>
    <w:rsid w:val="003419B3"/>
    <w:rsid w:val="0034612C"/>
    <w:rsid w:val="003504B1"/>
    <w:rsid w:val="00355940"/>
    <w:rsid w:val="0038763E"/>
    <w:rsid w:val="003A16E4"/>
    <w:rsid w:val="003A5254"/>
    <w:rsid w:val="003A6785"/>
    <w:rsid w:val="003A7157"/>
    <w:rsid w:val="003B2FB4"/>
    <w:rsid w:val="003B769E"/>
    <w:rsid w:val="003C03AE"/>
    <w:rsid w:val="003D7283"/>
    <w:rsid w:val="003F0E1A"/>
    <w:rsid w:val="003F60CF"/>
    <w:rsid w:val="00407674"/>
    <w:rsid w:val="00430361"/>
    <w:rsid w:val="00433B18"/>
    <w:rsid w:val="0043440D"/>
    <w:rsid w:val="00441941"/>
    <w:rsid w:val="0044338A"/>
    <w:rsid w:val="00444904"/>
    <w:rsid w:val="0044616B"/>
    <w:rsid w:val="00446A7C"/>
    <w:rsid w:val="004535E8"/>
    <w:rsid w:val="00455119"/>
    <w:rsid w:val="004575FA"/>
    <w:rsid w:val="00457614"/>
    <w:rsid w:val="00462AA7"/>
    <w:rsid w:val="004841D1"/>
    <w:rsid w:val="00491E7F"/>
    <w:rsid w:val="00497275"/>
    <w:rsid w:val="004A0034"/>
    <w:rsid w:val="004A13E8"/>
    <w:rsid w:val="004A4901"/>
    <w:rsid w:val="004A6DE8"/>
    <w:rsid w:val="004A7A4F"/>
    <w:rsid w:val="004B1E35"/>
    <w:rsid w:val="004B29FA"/>
    <w:rsid w:val="004C1B3A"/>
    <w:rsid w:val="004C24FD"/>
    <w:rsid w:val="004C3973"/>
    <w:rsid w:val="004C436E"/>
    <w:rsid w:val="004C4A5C"/>
    <w:rsid w:val="004D0CD2"/>
    <w:rsid w:val="004D7CC6"/>
    <w:rsid w:val="004E01DC"/>
    <w:rsid w:val="005115F9"/>
    <w:rsid w:val="00524CF7"/>
    <w:rsid w:val="00537DF8"/>
    <w:rsid w:val="00542E2E"/>
    <w:rsid w:val="00557363"/>
    <w:rsid w:val="0057287A"/>
    <w:rsid w:val="00573500"/>
    <w:rsid w:val="0057649A"/>
    <w:rsid w:val="005A02DA"/>
    <w:rsid w:val="005B404F"/>
    <w:rsid w:val="005C31DD"/>
    <w:rsid w:val="005C5B63"/>
    <w:rsid w:val="005D0DF6"/>
    <w:rsid w:val="005E2608"/>
    <w:rsid w:val="005E578D"/>
    <w:rsid w:val="005F03BE"/>
    <w:rsid w:val="005F0F2D"/>
    <w:rsid w:val="00614D19"/>
    <w:rsid w:val="006316EE"/>
    <w:rsid w:val="00641C6E"/>
    <w:rsid w:val="006435A8"/>
    <w:rsid w:val="00645D62"/>
    <w:rsid w:val="00653FB3"/>
    <w:rsid w:val="0065794C"/>
    <w:rsid w:val="006600E3"/>
    <w:rsid w:val="00670852"/>
    <w:rsid w:val="00674026"/>
    <w:rsid w:val="00681F75"/>
    <w:rsid w:val="00687006"/>
    <w:rsid w:val="00692B50"/>
    <w:rsid w:val="006B26BA"/>
    <w:rsid w:val="006C1E4C"/>
    <w:rsid w:val="006C6578"/>
    <w:rsid w:val="006D2026"/>
    <w:rsid w:val="006D4717"/>
    <w:rsid w:val="006D6672"/>
    <w:rsid w:val="006F4BC7"/>
    <w:rsid w:val="006F7C53"/>
    <w:rsid w:val="00711A57"/>
    <w:rsid w:val="00713C81"/>
    <w:rsid w:val="007238B5"/>
    <w:rsid w:val="007335B2"/>
    <w:rsid w:val="007403FC"/>
    <w:rsid w:val="00744266"/>
    <w:rsid w:val="00745683"/>
    <w:rsid w:val="00747CE2"/>
    <w:rsid w:val="00766B83"/>
    <w:rsid w:val="00780796"/>
    <w:rsid w:val="00780DC1"/>
    <w:rsid w:val="007C6C0A"/>
    <w:rsid w:val="007D6114"/>
    <w:rsid w:val="007D7FB8"/>
    <w:rsid w:val="007E3F57"/>
    <w:rsid w:val="007F3CE5"/>
    <w:rsid w:val="007F46E9"/>
    <w:rsid w:val="00804687"/>
    <w:rsid w:val="008117A0"/>
    <w:rsid w:val="00827F0C"/>
    <w:rsid w:val="008309D0"/>
    <w:rsid w:val="008432F9"/>
    <w:rsid w:val="00845A37"/>
    <w:rsid w:val="00845F1C"/>
    <w:rsid w:val="00850437"/>
    <w:rsid w:val="00863809"/>
    <w:rsid w:val="008755AA"/>
    <w:rsid w:val="00881348"/>
    <w:rsid w:val="008B5D54"/>
    <w:rsid w:val="008C2A1E"/>
    <w:rsid w:val="008D5AEA"/>
    <w:rsid w:val="008E55F7"/>
    <w:rsid w:val="008E5FAE"/>
    <w:rsid w:val="008F0737"/>
    <w:rsid w:val="008F1415"/>
    <w:rsid w:val="008F4B29"/>
    <w:rsid w:val="008F633D"/>
    <w:rsid w:val="00902C9B"/>
    <w:rsid w:val="00923962"/>
    <w:rsid w:val="00926B77"/>
    <w:rsid w:val="00934A79"/>
    <w:rsid w:val="00935533"/>
    <w:rsid w:val="009365A6"/>
    <w:rsid w:val="00937D6B"/>
    <w:rsid w:val="00940A68"/>
    <w:rsid w:val="00963E7C"/>
    <w:rsid w:val="00977DE1"/>
    <w:rsid w:val="00984FE5"/>
    <w:rsid w:val="00986712"/>
    <w:rsid w:val="00997D0E"/>
    <w:rsid w:val="009A53DD"/>
    <w:rsid w:val="009A79E1"/>
    <w:rsid w:val="009A7B6B"/>
    <w:rsid w:val="009B0947"/>
    <w:rsid w:val="009B4E14"/>
    <w:rsid w:val="009C2A67"/>
    <w:rsid w:val="009D0E2A"/>
    <w:rsid w:val="009D3844"/>
    <w:rsid w:val="009E3C8D"/>
    <w:rsid w:val="009F629A"/>
    <w:rsid w:val="00A02C0F"/>
    <w:rsid w:val="00A232F7"/>
    <w:rsid w:val="00A34371"/>
    <w:rsid w:val="00A3601C"/>
    <w:rsid w:val="00A40390"/>
    <w:rsid w:val="00A46ACB"/>
    <w:rsid w:val="00A545C6"/>
    <w:rsid w:val="00A64FD5"/>
    <w:rsid w:val="00A67086"/>
    <w:rsid w:val="00A806B5"/>
    <w:rsid w:val="00A84DAF"/>
    <w:rsid w:val="00A931ED"/>
    <w:rsid w:val="00A94E6A"/>
    <w:rsid w:val="00AA26B2"/>
    <w:rsid w:val="00AA739E"/>
    <w:rsid w:val="00AB0AA0"/>
    <w:rsid w:val="00AB459E"/>
    <w:rsid w:val="00AC4DF6"/>
    <w:rsid w:val="00AC5F88"/>
    <w:rsid w:val="00AC6D9B"/>
    <w:rsid w:val="00AD2F36"/>
    <w:rsid w:val="00AD50E6"/>
    <w:rsid w:val="00AE15A5"/>
    <w:rsid w:val="00AE4D0B"/>
    <w:rsid w:val="00AF5B7A"/>
    <w:rsid w:val="00AF7BAF"/>
    <w:rsid w:val="00B051F9"/>
    <w:rsid w:val="00B24662"/>
    <w:rsid w:val="00B37FE9"/>
    <w:rsid w:val="00B406E2"/>
    <w:rsid w:val="00B41E24"/>
    <w:rsid w:val="00B53593"/>
    <w:rsid w:val="00B54826"/>
    <w:rsid w:val="00B55735"/>
    <w:rsid w:val="00B56798"/>
    <w:rsid w:val="00B56BD6"/>
    <w:rsid w:val="00B608AC"/>
    <w:rsid w:val="00B62F98"/>
    <w:rsid w:val="00B64B9E"/>
    <w:rsid w:val="00B669E6"/>
    <w:rsid w:val="00B91400"/>
    <w:rsid w:val="00B92952"/>
    <w:rsid w:val="00B93ED5"/>
    <w:rsid w:val="00BA233B"/>
    <w:rsid w:val="00BA6B1A"/>
    <w:rsid w:val="00BB08AD"/>
    <w:rsid w:val="00BB63D7"/>
    <w:rsid w:val="00BC7BBC"/>
    <w:rsid w:val="00BD1718"/>
    <w:rsid w:val="00BD2352"/>
    <w:rsid w:val="00BE253B"/>
    <w:rsid w:val="00BE35CE"/>
    <w:rsid w:val="00BE4C58"/>
    <w:rsid w:val="00C06FA7"/>
    <w:rsid w:val="00C32380"/>
    <w:rsid w:val="00C400B5"/>
    <w:rsid w:val="00C41302"/>
    <w:rsid w:val="00C45039"/>
    <w:rsid w:val="00C553B7"/>
    <w:rsid w:val="00C74DBB"/>
    <w:rsid w:val="00C809E8"/>
    <w:rsid w:val="00C90B13"/>
    <w:rsid w:val="00CA3999"/>
    <w:rsid w:val="00CA48AB"/>
    <w:rsid w:val="00CB0D73"/>
    <w:rsid w:val="00CB6416"/>
    <w:rsid w:val="00CC29B7"/>
    <w:rsid w:val="00CC4CFF"/>
    <w:rsid w:val="00CC7BC8"/>
    <w:rsid w:val="00CC7EF6"/>
    <w:rsid w:val="00CD2AA4"/>
    <w:rsid w:val="00CF1FB9"/>
    <w:rsid w:val="00D13779"/>
    <w:rsid w:val="00D13EA1"/>
    <w:rsid w:val="00D178FA"/>
    <w:rsid w:val="00D21EF7"/>
    <w:rsid w:val="00D42969"/>
    <w:rsid w:val="00D43ADC"/>
    <w:rsid w:val="00D465A0"/>
    <w:rsid w:val="00D64A8F"/>
    <w:rsid w:val="00D761DA"/>
    <w:rsid w:val="00D76E75"/>
    <w:rsid w:val="00D9492C"/>
    <w:rsid w:val="00D952DF"/>
    <w:rsid w:val="00DA4C8A"/>
    <w:rsid w:val="00DC57CC"/>
    <w:rsid w:val="00DC74EE"/>
    <w:rsid w:val="00DD04F6"/>
    <w:rsid w:val="00DE62BB"/>
    <w:rsid w:val="00DF47F6"/>
    <w:rsid w:val="00E149A9"/>
    <w:rsid w:val="00E1783A"/>
    <w:rsid w:val="00E26196"/>
    <w:rsid w:val="00E35503"/>
    <w:rsid w:val="00E424ED"/>
    <w:rsid w:val="00E63C9A"/>
    <w:rsid w:val="00E65699"/>
    <w:rsid w:val="00E80D2C"/>
    <w:rsid w:val="00E86E55"/>
    <w:rsid w:val="00E915E4"/>
    <w:rsid w:val="00EA0706"/>
    <w:rsid w:val="00EA0C58"/>
    <w:rsid w:val="00EC309D"/>
    <w:rsid w:val="00EE704B"/>
    <w:rsid w:val="00F00226"/>
    <w:rsid w:val="00F12356"/>
    <w:rsid w:val="00F20A5B"/>
    <w:rsid w:val="00F22D70"/>
    <w:rsid w:val="00F320B2"/>
    <w:rsid w:val="00F51CE0"/>
    <w:rsid w:val="00F548DB"/>
    <w:rsid w:val="00F56C86"/>
    <w:rsid w:val="00F56E4F"/>
    <w:rsid w:val="00F61593"/>
    <w:rsid w:val="00F639FE"/>
    <w:rsid w:val="00F90948"/>
    <w:rsid w:val="00F91B8F"/>
    <w:rsid w:val="00F92B30"/>
    <w:rsid w:val="00FB2424"/>
    <w:rsid w:val="00FB49EF"/>
    <w:rsid w:val="00FB60C9"/>
    <w:rsid w:val="00FC0291"/>
    <w:rsid w:val="00FD7131"/>
    <w:rsid w:val="00FE0300"/>
    <w:rsid w:val="00FE0398"/>
    <w:rsid w:val="00FF0408"/>
    <w:rsid w:val="00FF40BC"/>
    <w:rsid w:val="00FF6566"/>
    <w:rsid w:val="01349287"/>
    <w:rsid w:val="0237BEE5"/>
    <w:rsid w:val="02AE8C8F"/>
    <w:rsid w:val="02BFAD16"/>
    <w:rsid w:val="0339E9D9"/>
    <w:rsid w:val="04FD7579"/>
    <w:rsid w:val="0572898E"/>
    <w:rsid w:val="058148FA"/>
    <w:rsid w:val="0716688B"/>
    <w:rsid w:val="072094BA"/>
    <w:rsid w:val="09652D52"/>
    <w:rsid w:val="09F5FEFF"/>
    <w:rsid w:val="0A73785A"/>
    <w:rsid w:val="0ACB8539"/>
    <w:rsid w:val="0B02FCCE"/>
    <w:rsid w:val="0B2AE8AD"/>
    <w:rsid w:val="0BC5BD9E"/>
    <w:rsid w:val="0C21FAA4"/>
    <w:rsid w:val="0CA46CF7"/>
    <w:rsid w:val="0CBAF6F7"/>
    <w:rsid w:val="0D2D6C2C"/>
    <w:rsid w:val="0D5ED68E"/>
    <w:rsid w:val="0DDA1F35"/>
    <w:rsid w:val="0EECFBEB"/>
    <w:rsid w:val="10574080"/>
    <w:rsid w:val="134D20F1"/>
    <w:rsid w:val="141F6E9A"/>
    <w:rsid w:val="14833B56"/>
    <w:rsid w:val="14EE60CD"/>
    <w:rsid w:val="15345110"/>
    <w:rsid w:val="15764682"/>
    <w:rsid w:val="15B087AA"/>
    <w:rsid w:val="165C4CBD"/>
    <w:rsid w:val="16DB4B81"/>
    <w:rsid w:val="1932CB1B"/>
    <w:rsid w:val="195D43D1"/>
    <w:rsid w:val="1A13916D"/>
    <w:rsid w:val="1AB0BF43"/>
    <w:rsid w:val="1BBB1364"/>
    <w:rsid w:val="1BE2EC1B"/>
    <w:rsid w:val="1C504B7C"/>
    <w:rsid w:val="1D804F6B"/>
    <w:rsid w:val="1E0182F4"/>
    <w:rsid w:val="1E0A928F"/>
    <w:rsid w:val="1E3DAAAC"/>
    <w:rsid w:val="1E91F8F8"/>
    <w:rsid w:val="2043755C"/>
    <w:rsid w:val="20F1DA0D"/>
    <w:rsid w:val="22CB4D8B"/>
    <w:rsid w:val="23A44D0F"/>
    <w:rsid w:val="24245D5B"/>
    <w:rsid w:val="2471CB20"/>
    <w:rsid w:val="2476179A"/>
    <w:rsid w:val="253C410F"/>
    <w:rsid w:val="256405EF"/>
    <w:rsid w:val="2611F8CC"/>
    <w:rsid w:val="26597321"/>
    <w:rsid w:val="26602036"/>
    <w:rsid w:val="26766892"/>
    <w:rsid w:val="267E9F02"/>
    <w:rsid w:val="26C32047"/>
    <w:rsid w:val="26EDBB8B"/>
    <w:rsid w:val="27C6E857"/>
    <w:rsid w:val="293F1863"/>
    <w:rsid w:val="2C7D9539"/>
    <w:rsid w:val="2D9B9065"/>
    <w:rsid w:val="2E0EDB65"/>
    <w:rsid w:val="2E4A1F94"/>
    <w:rsid w:val="2F49012F"/>
    <w:rsid w:val="308B81B2"/>
    <w:rsid w:val="312CB232"/>
    <w:rsid w:val="3179F6AD"/>
    <w:rsid w:val="31BECDC4"/>
    <w:rsid w:val="31C10297"/>
    <w:rsid w:val="323B717B"/>
    <w:rsid w:val="325B4AE2"/>
    <w:rsid w:val="33A4A4EB"/>
    <w:rsid w:val="33D794D5"/>
    <w:rsid w:val="344C4C17"/>
    <w:rsid w:val="35D57CF4"/>
    <w:rsid w:val="371CCA20"/>
    <w:rsid w:val="383FF819"/>
    <w:rsid w:val="38767A7F"/>
    <w:rsid w:val="388A2A9E"/>
    <w:rsid w:val="38944494"/>
    <w:rsid w:val="38D799FB"/>
    <w:rsid w:val="394D33BF"/>
    <w:rsid w:val="39500CCE"/>
    <w:rsid w:val="39B24716"/>
    <w:rsid w:val="3A1760DE"/>
    <w:rsid w:val="3B19515A"/>
    <w:rsid w:val="3B7DCE6B"/>
    <w:rsid w:val="3C29A30D"/>
    <w:rsid w:val="3D185FF0"/>
    <w:rsid w:val="3D9449C7"/>
    <w:rsid w:val="3D9D2E81"/>
    <w:rsid w:val="3DCDED97"/>
    <w:rsid w:val="3DD07739"/>
    <w:rsid w:val="3E493203"/>
    <w:rsid w:val="3E7AD9D3"/>
    <w:rsid w:val="3EA2481D"/>
    <w:rsid w:val="3F711828"/>
    <w:rsid w:val="40EDC21A"/>
    <w:rsid w:val="43D94240"/>
    <w:rsid w:val="442BABDD"/>
    <w:rsid w:val="44E36510"/>
    <w:rsid w:val="44F1E7FC"/>
    <w:rsid w:val="45701F59"/>
    <w:rsid w:val="457B2084"/>
    <w:rsid w:val="46BB9806"/>
    <w:rsid w:val="46F46D80"/>
    <w:rsid w:val="47511FFB"/>
    <w:rsid w:val="4767F77C"/>
    <w:rsid w:val="47DC5846"/>
    <w:rsid w:val="482427A9"/>
    <w:rsid w:val="48372533"/>
    <w:rsid w:val="48C01A3A"/>
    <w:rsid w:val="4C42E67C"/>
    <w:rsid w:val="4D3843C9"/>
    <w:rsid w:val="4D70BF9C"/>
    <w:rsid w:val="4D7A1FD4"/>
    <w:rsid w:val="4DA75401"/>
    <w:rsid w:val="4DF624DA"/>
    <w:rsid w:val="4E1A7F24"/>
    <w:rsid w:val="4E3A3B22"/>
    <w:rsid w:val="4E8E8BB6"/>
    <w:rsid w:val="4EBB45AC"/>
    <w:rsid w:val="4EE66696"/>
    <w:rsid w:val="4F4D64B7"/>
    <w:rsid w:val="50A68BF4"/>
    <w:rsid w:val="510B94BC"/>
    <w:rsid w:val="513F70E8"/>
    <w:rsid w:val="51DE5B43"/>
    <w:rsid w:val="5202C396"/>
    <w:rsid w:val="521F163B"/>
    <w:rsid w:val="523C155E"/>
    <w:rsid w:val="533A596B"/>
    <w:rsid w:val="539A90E0"/>
    <w:rsid w:val="53BA2633"/>
    <w:rsid w:val="54D780EE"/>
    <w:rsid w:val="552A7554"/>
    <w:rsid w:val="55FF0DB1"/>
    <w:rsid w:val="56F92833"/>
    <w:rsid w:val="577038B9"/>
    <w:rsid w:val="588DF906"/>
    <w:rsid w:val="59087CE9"/>
    <w:rsid w:val="59310EC3"/>
    <w:rsid w:val="5A269BED"/>
    <w:rsid w:val="5B187414"/>
    <w:rsid w:val="5B25C4CB"/>
    <w:rsid w:val="5B8B61C2"/>
    <w:rsid w:val="5BACB7D7"/>
    <w:rsid w:val="5C7FD66C"/>
    <w:rsid w:val="5D3C9FB0"/>
    <w:rsid w:val="5D96971A"/>
    <w:rsid w:val="5D9D55C4"/>
    <w:rsid w:val="5DBA7F4C"/>
    <w:rsid w:val="5E0BB4E9"/>
    <w:rsid w:val="5F1D1B9C"/>
    <w:rsid w:val="60117D67"/>
    <w:rsid w:val="60795CEF"/>
    <w:rsid w:val="60807864"/>
    <w:rsid w:val="61F65523"/>
    <w:rsid w:val="633CC5C1"/>
    <w:rsid w:val="64D132E0"/>
    <w:rsid w:val="653491A8"/>
    <w:rsid w:val="65CF1931"/>
    <w:rsid w:val="663FE94C"/>
    <w:rsid w:val="66A21CD5"/>
    <w:rsid w:val="66A88393"/>
    <w:rsid w:val="67549CF6"/>
    <w:rsid w:val="677928FE"/>
    <w:rsid w:val="67A9FDC0"/>
    <w:rsid w:val="68687DA5"/>
    <w:rsid w:val="686DA0D6"/>
    <w:rsid w:val="69228282"/>
    <w:rsid w:val="69E4F705"/>
    <w:rsid w:val="6CCBD0A5"/>
    <w:rsid w:val="6CE32E0B"/>
    <w:rsid w:val="6D0393DF"/>
    <w:rsid w:val="6D172A5B"/>
    <w:rsid w:val="70913EDC"/>
    <w:rsid w:val="70D24439"/>
    <w:rsid w:val="70DB83A3"/>
    <w:rsid w:val="713DCAD5"/>
    <w:rsid w:val="718F4A3C"/>
    <w:rsid w:val="71912747"/>
    <w:rsid w:val="71D02E86"/>
    <w:rsid w:val="71EC3D05"/>
    <w:rsid w:val="757ACEDB"/>
    <w:rsid w:val="75E837F3"/>
    <w:rsid w:val="769AF4DC"/>
    <w:rsid w:val="76BC96E3"/>
    <w:rsid w:val="782868EF"/>
    <w:rsid w:val="78563ED5"/>
    <w:rsid w:val="789858CA"/>
    <w:rsid w:val="79324E71"/>
    <w:rsid w:val="797BE376"/>
    <w:rsid w:val="7A7EC43E"/>
    <w:rsid w:val="7C83E115"/>
    <w:rsid w:val="7CBC0F57"/>
    <w:rsid w:val="7D2D9387"/>
    <w:rsid w:val="7DD1669E"/>
    <w:rsid w:val="7EB5C9D4"/>
    <w:rsid w:val="7F0E614B"/>
    <w:rsid w:val="7FF44F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CommentReference">
    <w:name w:val="annotation reference"/>
    <w:basedOn w:val="DefaultParagraphFont"/>
    <w:uiPriority w:val="99"/>
    <w:semiHidden/>
    <w:unhideWhenUsed/>
    <w:rsid w:val="009A53DD"/>
    <w:rPr>
      <w:sz w:val="16"/>
      <w:szCs w:val="16"/>
    </w:rPr>
  </w:style>
  <w:style w:type="paragraph" w:styleId="CommentText">
    <w:name w:val="annotation text"/>
    <w:basedOn w:val="Normal"/>
    <w:link w:val="CommentTextChar"/>
    <w:uiPriority w:val="99"/>
    <w:unhideWhenUsed/>
    <w:rsid w:val="009A53DD"/>
    <w:pPr>
      <w:spacing w:line="240" w:lineRule="auto"/>
    </w:pPr>
    <w:rPr>
      <w:sz w:val="20"/>
      <w:szCs w:val="20"/>
    </w:rPr>
  </w:style>
  <w:style w:type="character" w:customStyle="1" w:styleId="CommentTextChar">
    <w:name w:val="Comment Text Char"/>
    <w:basedOn w:val="DefaultParagraphFont"/>
    <w:link w:val="CommentText"/>
    <w:uiPriority w:val="99"/>
    <w:rsid w:val="009A53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53DD"/>
    <w:rPr>
      <w:b/>
      <w:bCs/>
    </w:rPr>
  </w:style>
  <w:style w:type="character" w:customStyle="1" w:styleId="CommentSubjectChar">
    <w:name w:val="Comment Subject Char"/>
    <w:basedOn w:val="CommentTextChar"/>
    <w:link w:val="CommentSubject"/>
    <w:uiPriority w:val="99"/>
    <w:semiHidden/>
    <w:rsid w:val="009A53DD"/>
    <w:rPr>
      <w:rFonts w:ascii="Times New Roman" w:hAnsi="Times New Roman"/>
      <w:b/>
      <w:bCs/>
      <w:sz w:val="20"/>
      <w:szCs w:val="20"/>
    </w:rPr>
  </w:style>
  <w:style w:type="paragraph" w:customStyle="1" w:styleId="Default">
    <w:name w:val="Default"/>
    <w:rsid w:val="00054A99"/>
    <w:pPr>
      <w:autoSpaceDE w:val="0"/>
      <w:autoSpaceDN w:val="0"/>
      <w:adjustRightInd w:val="0"/>
      <w:spacing w:after="0" w:line="240" w:lineRule="auto"/>
    </w:pPr>
    <w:rPr>
      <w:rFonts w:ascii="Myriad Pro Light" w:hAnsi="Myriad Pro Light" w:cs="Myriad Pro Light"/>
      <w:color w:val="000000"/>
      <w:sz w:val="24"/>
      <w:szCs w:val="24"/>
    </w:rPr>
  </w:style>
  <w:style w:type="paragraph" w:styleId="Revision">
    <w:name w:val="Revision"/>
    <w:hidden/>
    <w:uiPriority w:val="99"/>
    <w:semiHidden/>
    <w:rsid w:val="00D761DA"/>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0D7E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C29B7"/>
  </w:style>
  <w:style w:type="character" w:customStyle="1" w:styleId="eop">
    <w:name w:val="eop"/>
    <w:basedOn w:val="DefaultParagraphFont"/>
    <w:rsid w:val="00CC29B7"/>
  </w:style>
  <w:style w:type="character" w:customStyle="1" w:styleId="ui-provider">
    <w:name w:val="ui-provider"/>
    <w:basedOn w:val="DefaultParagraphFont"/>
    <w:rsid w:val="006C1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lj3@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D8E391CA616B44B23AF164F23B7D81" ma:contentTypeVersion="18" ma:contentTypeDescription="Create a new document." ma:contentTypeScope="" ma:versionID="2d4777bcb5267c5cb4710d4ee2b0284f">
  <xsd:schema xmlns:xsd="http://www.w3.org/2001/XMLSchema" xmlns:xs="http://www.w3.org/2001/XMLSchema" xmlns:p="http://schemas.microsoft.com/office/2006/metadata/properties" xmlns:ns2="f33a324a-c761-4556-ab89-22eef2b1ce0b" xmlns:ns3="3b08d87d-7d4b-4797-b7cd-a7c4de1f44ce" targetNamespace="http://schemas.microsoft.com/office/2006/metadata/properties" ma:root="true" ma:fieldsID="bdf1bcf8aafd94c062cc3a7d815c9e76" ns2:_="" ns3:_="">
    <xsd:import namespace="f33a324a-c761-4556-ab89-22eef2b1ce0b"/>
    <xsd:import namespace="3b08d87d-7d4b-4797-b7cd-a7c4de1f44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DateTime" minOccurs="0"/>
                <xsd:element ref="ns2:MediaServiceObjectDetectorVersions" minOccurs="0"/>
                <xsd:element ref="ns2:MediaServiceLocation" minOccurs="0"/>
                <xsd:element ref="ns2:MediaServiceSearchPropertie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a324a-c761-4556-ab89-22eef2b1c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DateTime" ma:index="21" nillable="true" ma:displayName="Date &amp; Time" ma:format="DateOnly" ma:internalName="DateTim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 ma:index="25" nillable="true" ma:displayName="Comment" ma:description="abstracts"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8d87d-7d4b-4797-b7cd-a7c4de1f44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7e9a3b-3001-4d1c-8df8-e1f016a5cd9d}" ma:internalName="TaxCatchAll" ma:showField="CatchAllData" ma:web="3b08d87d-7d4b-4797-b7cd-a7c4de1f4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08d87d-7d4b-4797-b7cd-a7c4de1f44ce" xsi:nil="true"/>
    <DateTime xmlns="f33a324a-c761-4556-ab89-22eef2b1ce0b" xsi:nil="true"/>
    <lcf76f155ced4ddcb4097134ff3c332f xmlns="f33a324a-c761-4556-ab89-22eef2b1ce0b">
      <Terms xmlns="http://schemas.microsoft.com/office/infopath/2007/PartnerControls"/>
    </lcf76f155ced4ddcb4097134ff3c332f>
    <Comment xmlns="f33a324a-c761-4556-ab89-22eef2b1ce0b" xsi:nil="true"/>
  </documentManagement>
</p:properties>
</file>

<file path=customXml/itemProps1.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2.xml><?xml version="1.0" encoding="utf-8"?>
<ds:datastoreItem xmlns:ds="http://schemas.openxmlformats.org/officeDocument/2006/customXml" ds:itemID="{09CCEAEF-B9E8-4A04-A515-4CBC17A44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a324a-c761-4556-ab89-22eef2b1ce0b"/>
    <ds:schemaRef ds:uri="3b08d87d-7d4b-4797-b7cd-a7c4de1f4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3b08d87d-7d4b-4797-b7cd-a7c4de1f44ce"/>
    <ds:schemaRef ds:uri="f33a324a-c761-4556-ab89-22eef2b1ce0b"/>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11</Pages>
  <Words>2382</Words>
  <Characters>13583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23</cp:revision>
  <dcterms:created xsi:type="dcterms:W3CDTF">2024-10-10T15:35:00Z</dcterms:created>
  <dcterms:modified xsi:type="dcterms:W3CDTF">2024-12-26T14:59:00Z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0x0101003AD8E391CA616B44B23AF164F23B7D81</vt:lpwstr>
  </property>
  <property fmtid="{D5CDD505-2E9C-101B-9397-08002B2CF9AE}" pid="3" name="MediaServiceImageTags">
    <vt:lpwstr/>
  </property>
  <property fmtid="{D5CDD505-2E9C-101B-9397-08002B2CF9AE}" pid="4" name="MSIP_Label_7b94a7b8-f06c-4dfe-bdcc-9b548fd58c31_ActionId">
    <vt:lpwstr>d8f0e01a-2d97-4b9d-817b-c3443a1d06e1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2020-12-01T19:50:49Z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