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52CEE" w:rsidP="00A12917" w14:paraId="214C4331" w14:textId="77777777">
      <w:bookmarkStart w:id="0" w:name="_Toc473880015"/>
    </w:p>
    <w:p w:rsidR="00352CEE" w:rsidP="00A12917" w14:paraId="214C4332" w14:textId="77777777"/>
    <w:bookmarkEnd w:id="0"/>
    <w:p w:rsidR="001E11E8" w:rsidRPr="004A13E8" w:rsidP="001E11E8" w14:paraId="26B26DC0" w14:textId="6C051217">
      <w:pPr>
        <w:pStyle w:val="Heading2"/>
      </w:pPr>
      <w:r w:rsidRPr="00BD7915">
        <w:t xml:space="preserve">Focus </w:t>
      </w:r>
      <w:r>
        <w:t>G</w:t>
      </w:r>
      <w:r w:rsidRPr="00BD7915">
        <w:t xml:space="preserve">roups </w:t>
      </w:r>
      <w:r>
        <w:t>A</w:t>
      </w:r>
      <w:r w:rsidRPr="00BD7915">
        <w:t xml:space="preserve">mong </w:t>
      </w:r>
      <w:r>
        <w:t>A</w:t>
      </w:r>
      <w:r w:rsidRPr="00BD7915">
        <w:t xml:space="preserve">dults </w:t>
      </w:r>
      <w:r w:rsidR="00B038B7">
        <w:t>w</w:t>
      </w:r>
      <w:r w:rsidRPr="00BD7915">
        <w:t xml:space="preserve">ith </w:t>
      </w:r>
      <w:r w:rsidR="00B038B7">
        <w:t>o</w:t>
      </w:r>
      <w:r w:rsidRPr="00BD7915">
        <w:t xml:space="preserve">r </w:t>
      </w:r>
      <w:r>
        <w:t>C</w:t>
      </w:r>
      <w:r w:rsidRPr="00BD7915">
        <w:t xml:space="preserve">aring </w:t>
      </w:r>
      <w:r w:rsidR="00B038B7">
        <w:t>f</w:t>
      </w:r>
      <w:r w:rsidRPr="00BD7915">
        <w:t xml:space="preserve">or Individuals </w:t>
      </w:r>
      <w:r w:rsidR="00B038B7">
        <w:t>w</w:t>
      </w:r>
      <w:r w:rsidRPr="00BD7915">
        <w:t>ith Congenital Heart Defects (C</w:t>
      </w:r>
      <w:r>
        <w:t>HD</w:t>
      </w:r>
      <w:r w:rsidRPr="00BD7915">
        <w:t>), Muscular Dystrophy (M</w:t>
      </w:r>
      <w:r>
        <w:t>D</w:t>
      </w:r>
      <w:r w:rsidRPr="00BD7915">
        <w:t xml:space="preserve">), </w:t>
      </w:r>
      <w:r w:rsidR="00B038B7">
        <w:t>a</w:t>
      </w:r>
      <w:r w:rsidRPr="00BD7915">
        <w:t>nd Spina Bifida (</w:t>
      </w:r>
      <w:r>
        <w:t>SB</w:t>
      </w:r>
      <w:r w:rsidRPr="00BD7915">
        <w:t>).</w:t>
      </w:r>
    </w:p>
    <w:p w:rsidR="00352CEE" w:rsidP="00352CEE" w14:paraId="214C4334" w14:textId="77777777">
      <w:pPr>
        <w:spacing w:after="0" w:line="240" w:lineRule="auto"/>
        <w:jc w:val="center"/>
        <w:rPr>
          <w:b/>
        </w:rPr>
      </w:pPr>
    </w:p>
    <w:p w:rsidR="00B65A6C" w:rsidRPr="004A13E8" w:rsidP="00B65A6C" w14:paraId="5E884F89" w14:textId="77777777">
      <w:pPr>
        <w:pStyle w:val="Heading3"/>
      </w:pPr>
      <w:bookmarkStart w:id="1" w:name="_Toc473880016"/>
      <w:r>
        <w:t>Request for OMB approval of a New Information Collection</w:t>
      </w:r>
      <w:bookmarkEnd w:id="1"/>
    </w:p>
    <w:p w:rsidR="00352CEE" w:rsidP="00352CEE" w14:paraId="214C4336" w14:textId="77777777">
      <w:pPr>
        <w:spacing w:after="0" w:line="240" w:lineRule="auto"/>
        <w:jc w:val="center"/>
        <w:rPr>
          <w:b/>
        </w:rPr>
      </w:pPr>
    </w:p>
    <w:p w:rsidR="008B233E" w:rsidRPr="004A13E8" w:rsidP="008B233E" w14:paraId="70EED86A" w14:textId="0453B31F">
      <w:pPr>
        <w:pStyle w:val="Heading4"/>
      </w:pPr>
      <w:r>
        <w:t>January 4</w:t>
      </w:r>
      <w:r>
        <w:t>, 2023</w:t>
      </w:r>
    </w:p>
    <w:p w:rsidR="00352CEE" w:rsidP="00A12917" w14:paraId="214C4338" w14:textId="77777777">
      <w:pPr>
        <w:pStyle w:val="NoSpacing"/>
      </w:pPr>
    </w:p>
    <w:p w:rsidR="00352CEE" w:rsidP="00A12917" w14:paraId="214C4339" w14:textId="77777777">
      <w:pPr>
        <w:pStyle w:val="NoSpacing"/>
      </w:pPr>
    </w:p>
    <w:p w:rsidR="00352CEE" w:rsidP="00A12917" w14:paraId="214C433A" w14:textId="77777777">
      <w:pPr>
        <w:pStyle w:val="NoSpacing"/>
      </w:pPr>
    </w:p>
    <w:p w:rsidR="00352CEE" w:rsidP="00A12917" w14:paraId="214C433B" w14:textId="77777777">
      <w:pPr>
        <w:pStyle w:val="NoSpacing"/>
      </w:pPr>
    </w:p>
    <w:p w:rsidR="00352CEE" w:rsidP="00A12917" w14:paraId="214C433C" w14:textId="77777777">
      <w:pPr>
        <w:pStyle w:val="NoSpacing"/>
      </w:pPr>
    </w:p>
    <w:p w:rsidR="00352CEE" w:rsidP="00A12917" w14:paraId="214C433D" w14:textId="77777777">
      <w:pPr>
        <w:pStyle w:val="NoSpacing"/>
      </w:pPr>
    </w:p>
    <w:p w:rsidR="00352CEE" w:rsidP="00A12917" w14:paraId="214C433E" w14:textId="77777777">
      <w:pPr>
        <w:pStyle w:val="NoSpacing"/>
      </w:pPr>
    </w:p>
    <w:p w:rsidR="00352CEE" w:rsidP="00352CEE" w14:paraId="214C433F" w14:textId="77777777">
      <w:pPr>
        <w:spacing w:after="0" w:line="240" w:lineRule="auto"/>
        <w:jc w:val="center"/>
        <w:rPr>
          <w:b/>
        </w:rPr>
      </w:pPr>
    </w:p>
    <w:p w:rsidR="00352CEE" w:rsidP="00352CEE" w14:paraId="214C4340" w14:textId="77777777">
      <w:pPr>
        <w:pStyle w:val="Heading4"/>
      </w:pPr>
      <w:r>
        <w:t>Supporting Statement B</w:t>
      </w:r>
    </w:p>
    <w:p w:rsidR="00352CEE" w:rsidP="00352CEE" w14:paraId="214C4341" w14:textId="77777777">
      <w:pPr>
        <w:spacing w:after="0" w:line="240" w:lineRule="auto"/>
        <w:rPr>
          <w:b/>
        </w:rPr>
      </w:pPr>
    </w:p>
    <w:p w:rsidR="00352CEE" w:rsidP="00A12917" w14:paraId="214C4342" w14:textId="77777777">
      <w:pPr>
        <w:pStyle w:val="NoSpacing"/>
      </w:pPr>
    </w:p>
    <w:p w:rsidR="00352CEE" w:rsidP="00A12917" w14:paraId="214C4343" w14:textId="77777777">
      <w:pPr>
        <w:pStyle w:val="NoSpacing"/>
      </w:pPr>
    </w:p>
    <w:p w:rsidR="00352CEE" w:rsidP="00A12917" w14:paraId="214C4344" w14:textId="77777777">
      <w:pPr>
        <w:pStyle w:val="NoSpacing"/>
      </w:pPr>
    </w:p>
    <w:p w:rsidR="00352CEE" w:rsidP="00A12917" w14:paraId="214C4345" w14:textId="77777777">
      <w:pPr>
        <w:pStyle w:val="NoSpacing"/>
      </w:pPr>
    </w:p>
    <w:p w:rsidR="00352CEE" w:rsidP="00A12917" w14:paraId="214C4346" w14:textId="77777777">
      <w:pPr>
        <w:pStyle w:val="NoSpacing"/>
      </w:pPr>
    </w:p>
    <w:p w:rsidR="00352CEE" w:rsidP="00A12917" w14:paraId="214C4347" w14:textId="77777777">
      <w:pPr>
        <w:pStyle w:val="NoSpacing"/>
      </w:pPr>
    </w:p>
    <w:p w:rsidR="00352CEE" w:rsidP="00A12917" w14:paraId="214C4348" w14:textId="77777777">
      <w:pPr>
        <w:pStyle w:val="NoSpacing"/>
      </w:pPr>
    </w:p>
    <w:p w:rsidR="00352CEE" w:rsidP="00A12917" w14:paraId="214C4350" w14:textId="7D0C813E">
      <w:pPr>
        <w:pStyle w:val="NoSpacing"/>
      </w:pPr>
    </w:p>
    <w:p w:rsidR="00352CEE" w:rsidP="00A12917" w14:paraId="214C4351" w14:textId="77777777">
      <w:pPr>
        <w:pStyle w:val="NoSpacing"/>
      </w:pPr>
    </w:p>
    <w:p w:rsidR="00352CEE" w:rsidP="00A12917" w14:paraId="214C4352" w14:textId="77777777">
      <w:pPr>
        <w:pStyle w:val="NoSpacing"/>
      </w:pPr>
    </w:p>
    <w:p w:rsidR="00352CEE" w:rsidP="617D8DE8" w14:paraId="214C4353" w14:textId="77777777">
      <w:pPr>
        <w:spacing w:after="0" w:line="240" w:lineRule="auto"/>
        <w:rPr>
          <w:b/>
          <w:bCs/>
        </w:rPr>
      </w:pPr>
    </w:p>
    <w:p w:rsidR="00A31217" w:rsidP="617D8DE8" w14:paraId="14809C6F" w14:textId="77777777">
      <w:pPr>
        <w:spacing w:after="0" w:line="240" w:lineRule="auto"/>
        <w:rPr>
          <w:b/>
          <w:bCs/>
        </w:rPr>
      </w:pPr>
      <w:r w:rsidRPr="617D8DE8">
        <w:rPr>
          <w:b/>
          <w:bCs/>
        </w:rPr>
        <w:t>Contact:</w:t>
      </w:r>
    </w:p>
    <w:p w:rsidR="00A31217" w:rsidRPr="007F68CD" w:rsidP="617D8DE8" w14:paraId="24FE077F" w14:textId="77777777">
      <w:pPr>
        <w:spacing w:after="0" w:line="240" w:lineRule="auto"/>
      </w:pPr>
      <w:r>
        <w:t>Shannon Moss, MPH, RN</w:t>
      </w:r>
    </w:p>
    <w:p w:rsidR="00A31217" w:rsidRPr="007F68CD" w:rsidP="617D8DE8" w14:paraId="40725D51" w14:textId="77777777">
      <w:pPr>
        <w:spacing w:after="0" w:line="240" w:lineRule="auto"/>
      </w:pPr>
      <w:r>
        <w:t>Health Scientist</w:t>
      </w:r>
    </w:p>
    <w:p w:rsidR="00A31217" w:rsidRPr="007F68CD" w:rsidP="617D8DE8" w14:paraId="7E72BF85" w14:textId="77777777">
      <w:pPr>
        <w:spacing w:after="0" w:line="240" w:lineRule="auto"/>
      </w:pPr>
      <w:r>
        <w:t>Centers for Disease Control and Prevention</w:t>
      </w:r>
    </w:p>
    <w:p w:rsidR="00A31217" w:rsidRPr="007F68CD" w:rsidP="00A31217" w14:paraId="6A8808AD" w14:textId="77777777">
      <w:pPr>
        <w:spacing w:after="0" w:line="240" w:lineRule="auto"/>
      </w:pPr>
    </w:p>
    <w:p w:rsidR="00352CEE" w:rsidP="00FA6FC2" w14:paraId="214C435B" w14:textId="6CA1C146">
      <w:pPr>
        <w:pStyle w:val="Subtitle"/>
      </w:pPr>
      <w:r>
        <w:br w:type="page"/>
      </w:r>
    </w:p>
    <w:sdt>
      <w:sdtPr>
        <w:rPr>
          <w:b w:val="0"/>
          <w:sz w:val="28"/>
          <w:szCs w:val="28"/>
        </w:rPr>
        <w:id w:val="1564836290"/>
        <w:docPartObj>
          <w:docPartGallery w:val="Table of Contents"/>
          <w:docPartUnique/>
        </w:docPartObj>
      </w:sdtPr>
      <w:sdtEndPr>
        <w:rPr>
          <w:bCs/>
          <w:noProof/>
          <w:sz w:val="24"/>
          <w:szCs w:val="22"/>
        </w:rPr>
      </w:sdtEndPr>
      <w:sdtContent>
        <w:p w:rsidR="00352CEE" w:rsidRPr="00F97F2F" w:rsidP="00352CEE" w14:paraId="214C435C" w14:textId="77777777">
          <w:pPr>
            <w:pStyle w:val="Heading4"/>
            <w:rPr>
              <w:sz w:val="28"/>
              <w:szCs w:val="28"/>
            </w:rPr>
          </w:pPr>
          <w:r w:rsidRPr="00F97F2F">
            <w:rPr>
              <w:sz w:val="28"/>
              <w:szCs w:val="28"/>
            </w:rPr>
            <w:t>Table of Contents</w:t>
          </w:r>
        </w:p>
        <w:p w:rsidR="00352CEE" w:rsidP="00352CEE" w14:paraId="214C435D" w14:textId="77777777">
          <w:pPr>
            <w:pStyle w:val="TOC2"/>
            <w:tabs>
              <w:tab w:val="right" w:leader="dot" w:pos="10070"/>
            </w:tabs>
            <w:rPr>
              <w:noProof/>
            </w:rPr>
          </w:pPr>
          <w:r>
            <w:fldChar w:fldCharType="begin"/>
          </w:r>
          <w:r>
            <w:instrText xml:space="preserve"> TOC \o "1-3" \h \z \u </w:instrText>
          </w:r>
          <w:r>
            <w:fldChar w:fldCharType="separate"/>
          </w:r>
        </w:p>
        <w:p w:rsidR="00352CEE" w:rsidP="617D8DE8" w14:paraId="214C435E" w14:textId="77777777">
          <w:pPr>
            <w:pStyle w:val="TOC1"/>
            <w:tabs>
              <w:tab w:val="left" w:pos="480"/>
              <w:tab w:val="right" w:leader="dot" w:pos="10070"/>
            </w:tabs>
            <w:rPr>
              <w:rFonts w:asciiTheme="minorHAnsi" w:eastAsiaTheme="minorEastAsia" w:hAnsiTheme="minorHAnsi"/>
              <w:noProof/>
              <w:sz w:val="22"/>
            </w:rPr>
          </w:pPr>
          <w:hyperlink w:anchor="_Toc473882440" w:history="1">
            <w:r w:rsidRPr="003151E9">
              <w:rPr>
                <w:rStyle w:val="Hyperlink"/>
                <w:noProof/>
              </w:rPr>
              <w:t>1.</w:t>
            </w:r>
            <w:r>
              <w:rPr>
                <w:rFonts w:asciiTheme="minorHAnsi" w:eastAsiaTheme="minorEastAsia" w:hAnsiTheme="minorHAnsi"/>
                <w:noProof/>
                <w:sz w:val="22"/>
              </w:rPr>
              <w:tab/>
            </w:r>
            <w:r w:rsidRPr="003151E9">
              <w:rPr>
                <w:rStyle w:val="Hyperlink"/>
                <w:noProof/>
              </w:rPr>
              <w:t>Respondent Universe and Sampling Methods</w:t>
            </w:r>
            <w:r>
              <w:rPr>
                <w:noProof/>
                <w:webHidden/>
              </w:rPr>
              <w:tab/>
            </w:r>
            <w:r>
              <w:rPr>
                <w:noProof/>
                <w:webHidden/>
              </w:rPr>
              <w:fldChar w:fldCharType="begin"/>
            </w:r>
            <w:r>
              <w:rPr>
                <w:noProof/>
                <w:webHidden/>
              </w:rPr>
              <w:instrText xml:space="preserve"> PAGEREF _Toc473882440 \h </w:instrText>
            </w:r>
            <w:r>
              <w:rPr>
                <w:noProof/>
                <w:webHidden/>
              </w:rPr>
              <w:fldChar w:fldCharType="separate"/>
            </w:r>
            <w:r w:rsidR="007E6753">
              <w:rPr>
                <w:noProof/>
                <w:webHidden/>
              </w:rPr>
              <w:t>2</w:t>
            </w:r>
            <w:r>
              <w:rPr>
                <w:noProof/>
                <w:webHidden/>
              </w:rPr>
              <w:fldChar w:fldCharType="end"/>
            </w:r>
          </w:hyperlink>
        </w:p>
        <w:p w:rsidR="00352CEE" w:rsidP="617D8DE8" w14:paraId="214C435F" w14:textId="77777777">
          <w:pPr>
            <w:pStyle w:val="TOC1"/>
            <w:tabs>
              <w:tab w:val="left" w:pos="480"/>
              <w:tab w:val="right" w:leader="dot" w:pos="10070"/>
            </w:tabs>
            <w:rPr>
              <w:rFonts w:asciiTheme="minorHAnsi" w:eastAsiaTheme="minorEastAsia" w:hAnsiTheme="minorHAnsi"/>
              <w:noProof/>
              <w:sz w:val="22"/>
            </w:rPr>
          </w:pPr>
          <w:hyperlink w:anchor="_Toc473882441" w:history="1">
            <w:r w:rsidRPr="003151E9">
              <w:rPr>
                <w:rStyle w:val="Hyperlink"/>
                <w:noProof/>
              </w:rPr>
              <w:t>2.</w:t>
            </w:r>
            <w:r>
              <w:rPr>
                <w:rFonts w:asciiTheme="minorHAnsi" w:eastAsiaTheme="minorEastAsia" w:hAnsiTheme="minorHAnsi"/>
                <w:noProof/>
                <w:sz w:val="22"/>
              </w:rPr>
              <w:tab/>
            </w:r>
            <w:r w:rsidRPr="003151E9">
              <w:rPr>
                <w:rStyle w:val="Hyperlink"/>
                <w:noProof/>
              </w:rPr>
              <w:t>Procedures for the Collection of Information</w:t>
            </w:r>
            <w:r>
              <w:rPr>
                <w:noProof/>
                <w:webHidden/>
              </w:rPr>
              <w:tab/>
            </w:r>
            <w:r>
              <w:rPr>
                <w:noProof/>
                <w:webHidden/>
              </w:rPr>
              <w:fldChar w:fldCharType="begin"/>
            </w:r>
            <w:r>
              <w:rPr>
                <w:noProof/>
                <w:webHidden/>
              </w:rPr>
              <w:instrText xml:space="preserve"> PAGEREF _Toc473882441 \h </w:instrText>
            </w:r>
            <w:r>
              <w:rPr>
                <w:noProof/>
                <w:webHidden/>
              </w:rPr>
              <w:fldChar w:fldCharType="separate"/>
            </w:r>
            <w:r w:rsidR="007E6753">
              <w:rPr>
                <w:noProof/>
                <w:webHidden/>
              </w:rPr>
              <w:t>2</w:t>
            </w:r>
            <w:r>
              <w:rPr>
                <w:noProof/>
                <w:webHidden/>
              </w:rPr>
              <w:fldChar w:fldCharType="end"/>
            </w:r>
          </w:hyperlink>
        </w:p>
        <w:p w:rsidR="00352CEE" w:rsidP="617D8DE8" w14:paraId="214C4360" w14:textId="77777777">
          <w:pPr>
            <w:pStyle w:val="TOC1"/>
            <w:tabs>
              <w:tab w:val="left" w:pos="480"/>
              <w:tab w:val="right" w:leader="dot" w:pos="10070"/>
            </w:tabs>
            <w:rPr>
              <w:rFonts w:asciiTheme="minorHAnsi" w:eastAsiaTheme="minorEastAsia" w:hAnsiTheme="minorHAnsi"/>
              <w:noProof/>
              <w:sz w:val="22"/>
            </w:rPr>
          </w:pPr>
          <w:hyperlink w:anchor="_Toc473882442" w:history="1">
            <w:r w:rsidRPr="003151E9">
              <w:rPr>
                <w:rStyle w:val="Hyperlink"/>
                <w:noProof/>
              </w:rPr>
              <w:t>3.</w:t>
            </w:r>
            <w:r>
              <w:rPr>
                <w:rFonts w:asciiTheme="minorHAnsi" w:eastAsiaTheme="minorEastAsia" w:hAnsiTheme="minorHAnsi"/>
                <w:noProof/>
                <w:sz w:val="22"/>
              </w:rPr>
              <w:tab/>
            </w:r>
            <w:r w:rsidRPr="003151E9">
              <w:rPr>
                <w:rStyle w:val="Hyperlink"/>
                <w:noProof/>
              </w:rPr>
              <w:t>Methods to maximize Response Rates and Deal with No Response</w:t>
            </w:r>
            <w:r>
              <w:rPr>
                <w:noProof/>
                <w:webHidden/>
              </w:rPr>
              <w:tab/>
            </w:r>
            <w:r>
              <w:rPr>
                <w:noProof/>
                <w:webHidden/>
              </w:rPr>
              <w:fldChar w:fldCharType="begin"/>
            </w:r>
            <w:r>
              <w:rPr>
                <w:noProof/>
                <w:webHidden/>
              </w:rPr>
              <w:instrText xml:space="preserve"> PAGEREF _Toc473882442 \h </w:instrText>
            </w:r>
            <w:r>
              <w:rPr>
                <w:noProof/>
                <w:webHidden/>
              </w:rPr>
              <w:fldChar w:fldCharType="separate"/>
            </w:r>
            <w:r w:rsidR="007E6753">
              <w:rPr>
                <w:noProof/>
                <w:webHidden/>
              </w:rPr>
              <w:t>2</w:t>
            </w:r>
            <w:r>
              <w:rPr>
                <w:noProof/>
                <w:webHidden/>
              </w:rPr>
              <w:fldChar w:fldCharType="end"/>
            </w:r>
          </w:hyperlink>
        </w:p>
        <w:p w:rsidR="00352CEE" w:rsidP="617D8DE8" w14:paraId="214C4361" w14:textId="77777777">
          <w:pPr>
            <w:pStyle w:val="TOC1"/>
            <w:tabs>
              <w:tab w:val="left" w:pos="480"/>
              <w:tab w:val="right" w:leader="dot" w:pos="10070"/>
            </w:tabs>
            <w:rPr>
              <w:rFonts w:asciiTheme="minorHAnsi" w:eastAsiaTheme="minorEastAsia" w:hAnsiTheme="minorHAnsi"/>
              <w:noProof/>
              <w:sz w:val="22"/>
            </w:rPr>
          </w:pPr>
          <w:hyperlink w:anchor="_Toc473882443" w:history="1">
            <w:r w:rsidRPr="003151E9">
              <w:rPr>
                <w:rStyle w:val="Hyperlink"/>
                <w:noProof/>
              </w:rPr>
              <w:t>4.</w:t>
            </w:r>
            <w:r>
              <w:rPr>
                <w:rFonts w:asciiTheme="minorHAnsi" w:eastAsiaTheme="minorEastAsia" w:hAnsiTheme="minorHAnsi"/>
                <w:noProof/>
                <w:sz w:val="22"/>
              </w:rPr>
              <w:tab/>
            </w:r>
            <w:r w:rsidRPr="003151E9">
              <w:rPr>
                <w:rStyle w:val="Hyperlink"/>
                <w:noProof/>
              </w:rPr>
              <w:t>Tests of Procedures or Methods to be Undertaken</w:t>
            </w:r>
            <w:r>
              <w:rPr>
                <w:noProof/>
                <w:webHidden/>
              </w:rPr>
              <w:tab/>
            </w:r>
            <w:r>
              <w:rPr>
                <w:noProof/>
                <w:webHidden/>
              </w:rPr>
              <w:fldChar w:fldCharType="begin"/>
            </w:r>
            <w:r>
              <w:rPr>
                <w:noProof/>
                <w:webHidden/>
              </w:rPr>
              <w:instrText xml:space="preserve"> PAGEREF _Toc473882443 \h </w:instrText>
            </w:r>
            <w:r>
              <w:rPr>
                <w:noProof/>
                <w:webHidden/>
              </w:rPr>
              <w:fldChar w:fldCharType="separate"/>
            </w:r>
            <w:r w:rsidR="007E6753">
              <w:rPr>
                <w:noProof/>
                <w:webHidden/>
              </w:rPr>
              <w:t>2</w:t>
            </w:r>
            <w:r>
              <w:rPr>
                <w:noProof/>
                <w:webHidden/>
              </w:rPr>
              <w:fldChar w:fldCharType="end"/>
            </w:r>
          </w:hyperlink>
        </w:p>
        <w:p w:rsidR="00352CEE" w:rsidP="617D8DE8" w14:paraId="214C4362" w14:textId="77777777">
          <w:pPr>
            <w:pStyle w:val="TOC1"/>
            <w:tabs>
              <w:tab w:val="left" w:pos="480"/>
              <w:tab w:val="right" w:leader="dot" w:pos="10070"/>
            </w:tabs>
            <w:rPr>
              <w:rFonts w:asciiTheme="minorHAnsi" w:eastAsiaTheme="minorEastAsia" w:hAnsiTheme="minorHAnsi"/>
              <w:noProof/>
              <w:sz w:val="22"/>
            </w:rPr>
          </w:pPr>
          <w:hyperlink w:anchor="_Toc473882444" w:history="1">
            <w:r w:rsidRPr="003151E9">
              <w:rPr>
                <w:rStyle w:val="Hyperlink"/>
                <w:noProof/>
              </w:rPr>
              <w:t>5.</w:t>
            </w:r>
            <w:r>
              <w:rPr>
                <w:rFonts w:asciiTheme="minorHAnsi" w:eastAsiaTheme="minorEastAsia" w:hAnsiTheme="minorHAnsi"/>
                <w:noProof/>
                <w:sz w:val="22"/>
              </w:rPr>
              <w:tab/>
            </w:r>
            <w:r w:rsidRPr="003151E9">
              <w:rPr>
                <w:rStyle w:val="Hyperlink"/>
                <w:noProof/>
              </w:rPr>
              <w:t>Individuals Consulted on Statistical Aspects and Individuals Collecting and/or Analyzing Data</w:t>
            </w:r>
            <w:r>
              <w:rPr>
                <w:noProof/>
                <w:webHidden/>
              </w:rPr>
              <w:tab/>
            </w:r>
            <w:r>
              <w:rPr>
                <w:noProof/>
                <w:webHidden/>
              </w:rPr>
              <w:fldChar w:fldCharType="begin"/>
            </w:r>
            <w:r>
              <w:rPr>
                <w:noProof/>
                <w:webHidden/>
              </w:rPr>
              <w:instrText xml:space="preserve"> PAGEREF _Toc473882444 \h </w:instrText>
            </w:r>
            <w:r>
              <w:rPr>
                <w:noProof/>
                <w:webHidden/>
              </w:rPr>
              <w:fldChar w:fldCharType="separate"/>
            </w:r>
            <w:r w:rsidR="007E6753">
              <w:rPr>
                <w:noProof/>
                <w:webHidden/>
              </w:rPr>
              <w:t>2</w:t>
            </w:r>
            <w:r>
              <w:rPr>
                <w:noProof/>
                <w:webHidden/>
              </w:rPr>
              <w:fldChar w:fldCharType="end"/>
            </w:r>
          </w:hyperlink>
        </w:p>
        <w:p w:rsidR="00A12917" w:rsidP="00A12917" w14:paraId="383B4AD2" w14:textId="77777777">
          <w:pPr>
            <w:rPr>
              <w:bCs/>
              <w:noProof/>
            </w:rPr>
          </w:pPr>
          <w:r>
            <w:rPr>
              <w:b/>
              <w:bCs/>
              <w:noProof/>
            </w:rPr>
            <w:fldChar w:fldCharType="end"/>
          </w:r>
        </w:p>
      </w:sdtContent>
    </w:sdt>
    <w:p w:rsidR="00C43499" w:rsidP="00A12917" w14:paraId="08949B95" w14:textId="0871CAAC">
      <w:pPr>
        <w:rPr>
          <w:rStyle w:val="eop"/>
          <w:color w:val="000000" w:themeColor="text1"/>
        </w:rPr>
      </w:pPr>
      <w:bookmarkStart w:id="2" w:name="_Toc473882440"/>
      <w:r w:rsidRPr="00054871">
        <w:rPr>
          <w:rStyle w:val="normaltextrun"/>
          <w:color w:val="000000"/>
          <w:shd w:val="clear" w:color="auto" w:fill="FFFFFF"/>
        </w:rPr>
        <w:t>The data collection will not involve any statistical methods and no statistical generalizations will be made beyond the particular respondents.</w:t>
      </w:r>
      <w:r>
        <w:rPr>
          <w:rStyle w:val="eop"/>
          <w:color w:val="000000"/>
          <w:shd w:val="clear" w:color="auto" w:fill="FFFFFF"/>
        </w:rPr>
        <w:t> </w:t>
      </w:r>
    </w:p>
    <w:p w:rsidR="00352CEE" w:rsidP="00352CEE" w14:paraId="214C4364" w14:textId="77777777">
      <w:pPr>
        <w:pStyle w:val="Heading1"/>
      </w:pPr>
      <w:r>
        <w:t>Respondent Universe and Sampling Methods</w:t>
      </w:r>
      <w:bookmarkEnd w:id="2"/>
    </w:p>
    <w:p w:rsidR="00517F76" w:rsidP="002D7E48" w14:paraId="050418DB" w14:textId="0E714CAE">
      <w:r>
        <w:t>To p</w:t>
      </w:r>
      <w:r w:rsidR="008B7582">
        <w:t>articipate in the focus groups</w:t>
      </w:r>
      <w:r w:rsidR="008F33A1">
        <w:t xml:space="preserve">, participants must meet the following </w:t>
      </w:r>
      <w:r w:rsidR="008471DA">
        <w:t xml:space="preserve">primary </w:t>
      </w:r>
      <w:r w:rsidR="008F33A1">
        <w:t>inclusion criteria:</w:t>
      </w:r>
    </w:p>
    <w:p w:rsidR="008F33A1" w:rsidP="008F33A1" w14:paraId="27507957" w14:textId="48FF0A79">
      <w:pPr>
        <w:pStyle w:val="ListParagraph"/>
        <w:numPr>
          <w:ilvl w:val="0"/>
          <w:numId w:val="4"/>
        </w:numPr>
      </w:pPr>
      <w:r>
        <w:t xml:space="preserve">Be </w:t>
      </w:r>
      <w:r w:rsidR="00FD61B6">
        <w:t>eighteen (</w:t>
      </w:r>
      <w:r w:rsidR="002F5F81">
        <w:t>18</w:t>
      </w:r>
      <w:r w:rsidR="00FD61B6">
        <w:t>)</w:t>
      </w:r>
      <w:r w:rsidR="002F5F81">
        <w:t xml:space="preserve"> years of age of older</w:t>
      </w:r>
    </w:p>
    <w:p w:rsidR="008C5435" w:rsidP="008C5435" w14:paraId="50267449" w14:textId="77777777">
      <w:pPr>
        <w:pStyle w:val="ListParagraph"/>
        <w:numPr>
          <w:ilvl w:val="0"/>
          <w:numId w:val="4"/>
        </w:numPr>
      </w:pPr>
      <w:r>
        <w:t>Be diagnosed with one (1) or more of the following birth defects or developmental disabilities OR care for a person with one of the following conditions</w:t>
      </w:r>
    </w:p>
    <w:p w:rsidR="008C5435" w:rsidP="008C5435" w14:paraId="6E47E2F8" w14:textId="77777777">
      <w:pPr>
        <w:pStyle w:val="ListParagraph"/>
        <w:numPr>
          <w:ilvl w:val="1"/>
          <w:numId w:val="4"/>
        </w:numPr>
      </w:pPr>
      <w:r>
        <w:t>Congenital Heart Defects (CHD)</w:t>
      </w:r>
    </w:p>
    <w:p w:rsidR="008C5435" w:rsidP="008C5435" w14:paraId="56DB24C0" w14:textId="77777777">
      <w:pPr>
        <w:pStyle w:val="ListParagraph"/>
        <w:numPr>
          <w:ilvl w:val="1"/>
          <w:numId w:val="4"/>
        </w:numPr>
      </w:pPr>
      <w:r>
        <w:t>Muscular Dystrophy (MD)</w:t>
      </w:r>
    </w:p>
    <w:p w:rsidR="008C5435" w:rsidP="008C5435" w14:paraId="301DBFE1" w14:textId="77777777">
      <w:pPr>
        <w:pStyle w:val="ListParagraph"/>
        <w:numPr>
          <w:ilvl w:val="1"/>
          <w:numId w:val="4"/>
        </w:numPr>
      </w:pPr>
      <w:r>
        <w:t>Spina Bifida (SB)</w:t>
      </w:r>
    </w:p>
    <w:p w:rsidR="006D634F" w:rsidP="617D8DE8" w14:paraId="3A700BD3" w14:textId="7C9E47D4">
      <w:pPr>
        <w:pStyle w:val="ListParagraph"/>
        <w:numPr>
          <w:ilvl w:val="0"/>
          <w:numId w:val="4"/>
        </w:numPr>
        <w:rPr>
          <w:szCs w:val="24"/>
        </w:rPr>
      </w:pPr>
      <w:r>
        <w:t>Live within the United States</w:t>
      </w:r>
    </w:p>
    <w:p w:rsidR="001B6F09" w:rsidP="006D634F" w14:paraId="646B4940" w14:textId="5BF6B182">
      <w:pPr>
        <w:pStyle w:val="ListParagraph"/>
        <w:numPr>
          <w:ilvl w:val="0"/>
          <w:numId w:val="4"/>
        </w:numPr>
      </w:pPr>
      <w:r>
        <w:t>Have the ability to speak and read</w:t>
      </w:r>
      <w:r w:rsidR="00BA5FAD">
        <w:t xml:space="preserve"> with proficiency</w:t>
      </w:r>
      <w:r>
        <w:t xml:space="preserve"> in English</w:t>
      </w:r>
    </w:p>
    <w:p w:rsidR="00CE7313" w:rsidP="00C53C8A" w14:paraId="5CB040C6" w14:textId="3C4B133C">
      <w:r>
        <w:t>Potential participant</w:t>
      </w:r>
      <w:r w:rsidR="001D1116">
        <w:t xml:space="preserve"> pools</w:t>
      </w:r>
      <w:r w:rsidR="005A415C">
        <w:t xml:space="preserve"> for each condition will </w:t>
      </w:r>
      <w:r w:rsidR="001D1116">
        <w:t>be developed</w:t>
      </w:r>
      <w:r>
        <w:t xml:space="preserve"> </w:t>
      </w:r>
      <w:r w:rsidR="005A415C">
        <w:t xml:space="preserve">using the </w:t>
      </w:r>
      <w:r>
        <w:t>following strategy</w:t>
      </w:r>
      <w:r w:rsidR="003A6581">
        <w:t>:</w:t>
      </w:r>
      <w:r>
        <w:t xml:space="preserve"> </w:t>
      </w:r>
    </w:p>
    <w:p w:rsidR="00CE7313" w:rsidP="00893A04" w14:paraId="4FC9AC9A" w14:textId="70FB7A5E">
      <w:pPr>
        <w:pStyle w:val="ListParagraph"/>
        <w:numPr>
          <w:ilvl w:val="0"/>
          <w:numId w:val="4"/>
        </w:numPr>
      </w:pPr>
      <w:r>
        <w:t xml:space="preserve">For the CHD focus groups, </w:t>
      </w:r>
      <w:r w:rsidR="000660CF">
        <w:t xml:space="preserve">the contractor </w:t>
      </w:r>
      <w:r>
        <w:t xml:space="preserve">KRC </w:t>
      </w:r>
      <w:r w:rsidR="000660CF">
        <w:t>Res</w:t>
      </w:r>
      <w:r w:rsidR="00030FC8">
        <w:t xml:space="preserve">earch will </w:t>
      </w:r>
      <w:r w:rsidR="7F5CF34D">
        <w:t>use</w:t>
      </w:r>
      <w:r w:rsidR="00596152">
        <w:t xml:space="preserve"> the CDC-provided</w:t>
      </w:r>
      <w:r>
        <w:t xml:space="preserve"> list of individuals who had previously participated in CH STRONG and agreed to be recontacted. </w:t>
      </w:r>
      <w:r w:rsidR="00C5308A">
        <w:t>KRC</w:t>
      </w:r>
      <w:r>
        <w:t xml:space="preserve"> will</w:t>
      </w:r>
      <w:r w:rsidR="00E11F0E">
        <w:t xml:space="preserve"> use the</w:t>
      </w:r>
      <w:r w:rsidR="00237645">
        <w:t xml:space="preserve"> CDC-provided list and publicly available records to</w:t>
      </w:r>
      <w:r>
        <w:t xml:space="preserve"> trace each potential participant provided on CDC’s CHD list to confirm their contact information and vital status. </w:t>
      </w:r>
      <w:r w:rsidR="00DF6138">
        <w:t xml:space="preserve">This list will form the basis for CHD focus group participation. </w:t>
      </w:r>
    </w:p>
    <w:p w:rsidR="00E84A5A" w:rsidP="00893A04" w14:paraId="330753CB" w14:textId="772ABFE8">
      <w:pPr>
        <w:pStyle w:val="ListParagraph"/>
        <w:numPr>
          <w:ilvl w:val="0"/>
          <w:numId w:val="4"/>
        </w:numPr>
      </w:pPr>
      <w:r>
        <w:t xml:space="preserve">For the </w:t>
      </w:r>
      <w:r w:rsidR="20386204">
        <w:t>MD and SB</w:t>
      </w:r>
      <w:r>
        <w:t xml:space="preserve"> focus groups, the contractor KRC Research will </w:t>
      </w:r>
      <w:r w:rsidR="20386204">
        <w:t xml:space="preserve">begin </w:t>
      </w:r>
      <w:r w:rsidR="1DBD8437">
        <w:t xml:space="preserve">by </w:t>
      </w:r>
      <w:r>
        <w:t>us</w:t>
      </w:r>
      <w:r w:rsidR="1DBD8437">
        <w:t>ing</w:t>
      </w:r>
      <w:r>
        <w:t xml:space="preserve"> </w:t>
      </w:r>
      <w:r w:rsidR="1DBD8437">
        <w:t>pre-recruited panel</w:t>
      </w:r>
      <w:r w:rsidR="053FF32F">
        <w:t>ists</w:t>
      </w:r>
      <w:r w:rsidR="1DBD8437">
        <w:t xml:space="preserve"> from their </w:t>
      </w:r>
      <w:r w:rsidR="053FF32F">
        <w:t>recruitment partners</w:t>
      </w:r>
      <w:r>
        <w:t>.</w:t>
      </w:r>
      <w:r w:rsidR="053FF32F">
        <w:t xml:space="preserve"> These participants will have already opted into </w:t>
      </w:r>
      <w:r w:rsidR="233DD097">
        <w:t>extensively maintained lists of people</w:t>
      </w:r>
      <w:r w:rsidR="29FCFED9">
        <w:t xml:space="preserve"> </w:t>
      </w:r>
      <w:r w:rsidR="233DD097">
        <w:t>who are open to participating in focus groups</w:t>
      </w:r>
      <w:r w:rsidR="0B2CE3FF">
        <w:t xml:space="preserve">. However, given the relative rarity and challenges of MD and SB, KRC Research expects </w:t>
      </w:r>
      <w:r w:rsidR="2893875E">
        <w:t xml:space="preserve">to supplement that panel by </w:t>
      </w:r>
      <w:r w:rsidR="37EC82A1">
        <w:t>finding additional participant</w:t>
      </w:r>
      <w:r w:rsidR="0819F29B">
        <w:t>s</w:t>
      </w:r>
      <w:r w:rsidR="79396588">
        <w:t xml:space="preserve"> (as described in the bullet below)</w:t>
      </w:r>
      <w:r w:rsidR="37EC82A1">
        <w:t>.</w:t>
      </w:r>
    </w:p>
    <w:p w:rsidR="00615977" w:rsidP="0556E0CA" w14:paraId="64FFE22B" w14:textId="5F54CD66">
      <w:pPr>
        <w:pStyle w:val="ListParagraph"/>
        <w:numPr>
          <w:ilvl w:val="0"/>
          <w:numId w:val="4"/>
        </w:numPr>
        <w:rPr>
          <w:szCs w:val="24"/>
        </w:rPr>
      </w:pPr>
      <w:r>
        <w:t>In cooperation with</w:t>
      </w:r>
      <w:r w:rsidR="002873C5">
        <w:t xml:space="preserve"> </w:t>
      </w:r>
      <w:r w:rsidR="00DC314F">
        <w:t>recruitment partners, KRC will</w:t>
      </w:r>
      <w:r w:rsidR="00E84A5A">
        <w:t xml:space="preserve"> also</w:t>
      </w:r>
      <w:r w:rsidR="00DC314F">
        <w:t xml:space="preserve"> conduct a targeted recruitment effort based on reaching </w:t>
      </w:r>
      <w:r w:rsidR="00367BFC">
        <w:t>individuals diagnosed with MD or SB and their caregivers</w:t>
      </w:r>
      <w:r w:rsidR="00DC314F">
        <w:t xml:space="preserve"> through trusted sources like </w:t>
      </w:r>
      <w:r w:rsidR="5B0624A1">
        <w:t>care groups,</w:t>
      </w:r>
      <w:r w:rsidR="00DC314F">
        <w:t xml:space="preserve"> advocacy associations, online condition community groups, and influencers in their communities. KRC will collaborate with an internal analytics team to identify </w:t>
      </w:r>
      <w:r w:rsidR="00FB45DB">
        <w:t xml:space="preserve">locations </w:t>
      </w:r>
      <w:r w:rsidR="00DC314F">
        <w:t>where condition-specific conversations are occurring.</w:t>
      </w:r>
      <w:r w:rsidR="00AB6F43">
        <w:t xml:space="preserve"> </w:t>
      </w:r>
      <w:r w:rsidR="00B737DC">
        <w:t xml:space="preserve">KRC </w:t>
      </w:r>
      <w:r w:rsidR="00DC314F">
        <w:t>recruit</w:t>
      </w:r>
      <w:r w:rsidR="00B737DC">
        <w:t>ing partners</w:t>
      </w:r>
      <w:r w:rsidR="00DC314F">
        <w:t xml:space="preserve"> will </w:t>
      </w:r>
      <w:r w:rsidR="0035735E">
        <w:t xml:space="preserve">then </w:t>
      </w:r>
      <w:r w:rsidR="00DC314F">
        <w:t xml:space="preserve">use that list of </w:t>
      </w:r>
      <w:r w:rsidR="00FB45DB">
        <w:t xml:space="preserve">locations </w:t>
      </w:r>
      <w:r w:rsidR="00DC314F">
        <w:t xml:space="preserve">to reach these communities and recruit individuals who may meet </w:t>
      </w:r>
      <w:r w:rsidR="00DC314F">
        <w:t>participation criteria, screen them</w:t>
      </w:r>
      <w:r w:rsidR="00FB45DB">
        <w:t xml:space="preserve"> to ensure they are </w:t>
      </w:r>
      <w:r w:rsidR="00FA0800">
        <w:t>qualified</w:t>
      </w:r>
      <w:r w:rsidR="00DC314F">
        <w:t xml:space="preserve">, and invite them to the participant pool. As word of mouth is one of the best ways obtain participation from hard-to-reach audiences, KRC also plans to partner with owners of the online support groups, bloggers, podcasters, and others to promote the recruitment effort. From those recruited into the participant pool, </w:t>
      </w:r>
      <w:r w:rsidR="0040210A">
        <w:t>KRC</w:t>
      </w:r>
      <w:r w:rsidR="00DC314F">
        <w:t xml:space="preserve"> will employ snowball </w:t>
      </w:r>
      <w:r w:rsidR="22356A98">
        <w:t xml:space="preserve">recruiting </w:t>
      </w:r>
      <w:r w:rsidR="00DC314F">
        <w:t xml:space="preserve">to source additional individuals from within their communities. </w:t>
      </w:r>
    </w:p>
    <w:p w:rsidR="00C53C8A" w:rsidP="00C53C8A" w14:paraId="7D62A5DC" w14:textId="0D1032E1">
      <w:r>
        <w:t xml:space="preserve">Of the </w:t>
      </w:r>
      <w:r w:rsidR="28033058">
        <w:t xml:space="preserve">individuals </w:t>
      </w:r>
      <w:r>
        <w:t xml:space="preserve">identified from these efforts, KRC </w:t>
      </w:r>
      <w:r w:rsidR="28033058">
        <w:t xml:space="preserve">will direct a </w:t>
      </w:r>
      <w:r w:rsidR="41BCED70">
        <w:t>recruitment partner</w:t>
      </w:r>
      <w:r w:rsidR="2E8C5166">
        <w:t xml:space="preserve"> </w:t>
      </w:r>
      <w:r w:rsidR="28033058">
        <w:t>to distribute</w:t>
      </w:r>
      <w:r w:rsidR="60C1D985">
        <w:t>,</w:t>
      </w:r>
      <w:r w:rsidR="28033058">
        <w:t xml:space="preserve"> </w:t>
      </w:r>
      <w:r w:rsidR="76613BAB">
        <w:t>via</w:t>
      </w:r>
      <w:r w:rsidR="4924A487">
        <w:t xml:space="preserve"> phone call</w:t>
      </w:r>
      <w:r w:rsidR="3286C6A1">
        <w:t>,</w:t>
      </w:r>
      <w:r w:rsidR="76613BAB">
        <w:t xml:space="preserve"> traditional </w:t>
      </w:r>
      <w:r w:rsidR="3286C6A1">
        <w:t xml:space="preserve">mail, </w:t>
      </w:r>
      <w:r w:rsidR="76613BAB">
        <w:t>or electronic mail</w:t>
      </w:r>
      <w:r w:rsidR="60C1D985">
        <w:t>,</w:t>
      </w:r>
      <w:r w:rsidR="76613BAB">
        <w:t xml:space="preserve"> </w:t>
      </w:r>
      <w:r w:rsidR="60C1D985">
        <w:t xml:space="preserve">an invitation </w:t>
      </w:r>
      <w:r w:rsidR="28033058">
        <w:t>to</w:t>
      </w:r>
      <w:r w:rsidR="60C1D985">
        <w:t xml:space="preserve"> </w:t>
      </w:r>
      <w:r w:rsidR="6601DD17">
        <w:t>be</w:t>
      </w:r>
      <w:r w:rsidR="28033058">
        <w:t xml:space="preserve"> screen</w:t>
      </w:r>
      <w:r w:rsidR="6601DD17">
        <w:t>ed</w:t>
      </w:r>
      <w:r w:rsidR="569621CA">
        <w:t xml:space="preserve"> as the first step to joining our </w:t>
      </w:r>
      <w:r w:rsidR="247D99D3">
        <w:t>participant pool</w:t>
      </w:r>
      <w:r w:rsidR="28033058">
        <w:t xml:space="preserve"> </w:t>
      </w:r>
      <w:r w:rsidR="0F60B6F6">
        <w:t>(</w:t>
      </w:r>
      <w:r w:rsidR="3AC0C58B">
        <w:t>Attachment</w:t>
      </w:r>
      <w:r w:rsidR="497EFA5D">
        <w:t>s</w:t>
      </w:r>
      <w:r w:rsidR="3AC0C58B">
        <w:t xml:space="preserve"> 1</w:t>
      </w:r>
      <w:r w:rsidR="09C9891C">
        <w:t xml:space="preserve">, </w:t>
      </w:r>
      <w:r w:rsidR="3CE04A51">
        <w:t>2</w:t>
      </w:r>
      <w:r w:rsidR="71635BD5">
        <w:t>, 8, 9</w:t>
      </w:r>
      <w:r w:rsidR="16DC31E2">
        <w:t>, 10, 11</w:t>
      </w:r>
      <w:r w:rsidR="71635BD5">
        <w:t xml:space="preserve">, </w:t>
      </w:r>
      <w:r w:rsidR="1D42C846">
        <w:t>19, 20, 21, 22</w:t>
      </w:r>
      <w:r w:rsidR="3AC0C58B">
        <w:t>)</w:t>
      </w:r>
      <w:r w:rsidR="638CA3AF">
        <w:t xml:space="preserve">. </w:t>
      </w:r>
      <w:r w:rsidR="28033058">
        <w:t>When an individual receives the invitation to screen, they will complete a screening questionnaire (Attachment</w:t>
      </w:r>
      <w:r w:rsidR="5C8250F7">
        <w:t>s</w:t>
      </w:r>
      <w:r w:rsidR="28033058">
        <w:t xml:space="preserve"> </w:t>
      </w:r>
      <w:r w:rsidR="628A70AA">
        <w:t>3</w:t>
      </w:r>
      <w:r w:rsidR="4C6417AB">
        <w:t xml:space="preserve">, </w:t>
      </w:r>
      <w:r w:rsidR="43557109">
        <w:t>12</w:t>
      </w:r>
      <w:r w:rsidR="4C6417AB">
        <w:t xml:space="preserve">, </w:t>
      </w:r>
      <w:r w:rsidR="1090C866">
        <w:t>23</w:t>
      </w:r>
      <w:r w:rsidR="28033058">
        <w:t xml:space="preserve">) </w:t>
      </w:r>
      <w:r w:rsidR="247D99D3">
        <w:t xml:space="preserve">online </w:t>
      </w:r>
      <w:r w:rsidR="28033058">
        <w:t xml:space="preserve">or via </w:t>
      </w:r>
      <w:r w:rsidR="62A92F26">
        <w:t>a</w:t>
      </w:r>
      <w:r w:rsidR="28033058">
        <w:t xml:space="preserve"> phone in a call with</w:t>
      </w:r>
      <w:r w:rsidR="0A0955B4">
        <w:t xml:space="preserve"> a</w:t>
      </w:r>
      <w:r w:rsidR="28033058">
        <w:t xml:space="preserve"> staff member</w:t>
      </w:r>
      <w:r w:rsidR="5FF3F664">
        <w:t xml:space="preserve"> from one of KRC’s recruitment partners</w:t>
      </w:r>
      <w:r w:rsidR="28033058">
        <w:t xml:space="preserve">. Individuals </w:t>
      </w:r>
      <w:r w:rsidR="4A2E9CE8">
        <w:t xml:space="preserve">will </w:t>
      </w:r>
      <w:r w:rsidR="2CF7DBA1">
        <w:t xml:space="preserve">be qualified based on their responses to </w:t>
      </w:r>
      <w:r w:rsidR="28033058">
        <w:t xml:space="preserve">the screening questionnaire </w:t>
      </w:r>
      <w:r w:rsidR="7DAE5AEA">
        <w:t>and the recruitment quotas set for recruitment</w:t>
      </w:r>
      <w:r w:rsidR="28033058">
        <w:t>.</w:t>
      </w:r>
    </w:p>
    <w:p w:rsidR="00C53C8A" w:rsidP="00C53C8A" w14:paraId="2CA8BB84" w14:textId="6587BCC5">
      <w:r>
        <w:t xml:space="preserve">Within the parameters of </w:t>
      </w:r>
      <w:r w:rsidR="4BBF8D1C">
        <w:t>the defined focus group compositions</w:t>
      </w:r>
      <w:r>
        <w:t xml:space="preserve">, participants will be selected to maximize variability across regions in the US, </w:t>
      </w:r>
      <w:r w:rsidR="7D9F3A30">
        <w:t xml:space="preserve">urbanicity, </w:t>
      </w:r>
      <w:r w:rsidR="63A827B5">
        <w:t>gender, race</w:t>
      </w:r>
      <w:r w:rsidR="4842B3C1">
        <w:t xml:space="preserve">, </w:t>
      </w:r>
      <w:r w:rsidR="63A827B5">
        <w:t>ethnicity</w:t>
      </w:r>
      <w:r>
        <w:t xml:space="preserve">, </w:t>
      </w:r>
      <w:r w:rsidR="7D9F3A30">
        <w:t xml:space="preserve">employment </w:t>
      </w:r>
      <w:r>
        <w:t>status,</w:t>
      </w:r>
      <w:r w:rsidR="1CACEBE7">
        <w:t xml:space="preserve"> and</w:t>
      </w:r>
      <w:r>
        <w:t xml:space="preserve"> </w:t>
      </w:r>
      <w:r w:rsidR="16C38E87">
        <w:t>education</w:t>
      </w:r>
      <w:r w:rsidR="1CACEBE7">
        <w:t>al attainment</w:t>
      </w:r>
      <w:r>
        <w:t>.</w:t>
      </w:r>
    </w:p>
    <w:p w:rsidR="00B43FAE" w:rsidRPr="00B43FAE" w:rsidP="00B43FAE" w14:paraId="3E42E0CD" w14:textId="0B0C0A15">
      <w:r>
        <w:t>Selected participants will be invited to confirm their interest and availability in participating</w:t>
      </w:r>
      <w:r w:rsidR="33F144C9">
        <w:t xml:space="preserve"> (Attachment</w:t>
      </w:r>
      <w:r w:rsidR="39E76BD2">
        <w:t>s</w:t>
      </w:r>
      <w:r w:rsidR="33F144C9">
        <w:t xml:space="preserve"> </w:t>
      </w:r>
      <w:r w:rsidR="5F2D94F6">
        <w:t>4</w:t>
      </w:r>
      <w:r w:rsidR="13812DBC">
        <w:t>, 1</w:t>
      </w:r>
      <w:r w:rsidR="6EFE7414">
        <w:t>3</w:t>
      </w:r>
      <w:r w:rsidR="13812DBC">
        <w:t>, 2</w:t>
      </w:r>
      <w:r w:rsidR="3933C3DD">
        <w:t>4</w:t>
      </w:r>
      <w:r w:rsidR="33F144C9">
        <w:t>)</w:t>
      </w:r>
      <w:r>
        <w:t xml:space="preserve">. Once confirmed, a confirmation message will be sent to the participants with logistical information, as well as the date and time of the </w:t>
      </w:r>
      <w:r w:rsidR="295948CC">
        <w:t xml:space="preserve">focus group </w:t>
      </w:r>
      <w:r w:rsidR="33F144C9">
        <w:t>(Attachment</w:t>
      </w:r>
      <w:r w:rsidR="4EF3076F">
        <w:t>s</w:t>
      </w:r>
      <w:r w:rsidR="33F144C9">
        <w:t xml:space="preserve"> </w:t>
      </w:r>
      <w:r w:rsidR="7E3D6102">
        <w:t>5</w:t>
      </w:r>
      <w:r w:rsidR="7DBC40B1">
        <w:t>, 1</w:t>
      </w:r>
      <w:r w:rsidR="55811713">
        <w:t>4</w:t>
      </w:r>
      <w:r w:rsidR="7DBC40B1">
        <w:t>, 1</w:t>
      </w:r>
      <w:r w:rsidR="1D5F5602">
        <w:t>5</w:t>
      </w:r>
      <w:r w:rsidR="7DBC40B1">
        <w:t>, 2</w:t>
      </w:r>
      <w:r w:rsidR="218053B3">
        <w:t>5</w:t>
      </w:r>
      <w:r w:rsidR="7DBC40B1">
        <w:t>, 2</w:t>
      </w:r>
      <w:r w:rsidR="5BE7AD77">
        <w:t>6</w:t>
      </w:r>
      <w:r w:rsidR="33F144C9">
        <w:t>)</w:t>
      </w:r>
      <w:r>
        <w:t>. To incentivize participation</w:t>
      </w:r>
      <w:r w:rsidR="243C9DD6">
        <w:t xml:space="preserve"> in line with market research recruitment standards for this audience</w:t>
      </w:r>
      <w:r>
        <w:t xml:space="preserve">, </w:t>
      </w:r>
      <w:r w:rsidR="1644E625">
        <w:t>focus group</w:t>
      </w:r>
      <w:r>
        <w:t xml:space="preserve"> participants will be offered $75 </w:t>
      </w:r>
      <w:r w:rsidR="0504F12A">
        <w:t xml:space="preserve">as a token of appreciation </w:t>
      </w:r>
      <w:r>
        <w:t xml:space="preserve">for their time. If, at the time of invitation, the participant declines to participate, a replacement participant will be selected from the pool of eligible participants. </w:t>
      </w:r>
    </w:p>
    <w:p w:rsidR="00352CEE" w:rsidP="00B43FAE" w14:paraId="214C4366" w14:textId="77777777">
      <w:pPr>
        <w:pStyle w:val="Heading1"/>
      </w:pPr>
      <w:bookmarkStart w:id="3" w:name="_Toc473882441"/>
      <w:r>
        <w:t>Procedures for the Collection of Information</w:t>
      </w:r>
      <w:bookmarkEnd w:id="3"/>
    </w:p>
    <w:p w:rsidR="0050110D" w:rsidP="00187B98" w14:paraId="21257AD0" w14:textId="466391FD">
      <w:r>
        <w:t xml:space="preserve">Upon the completion of tracking and tracing the individuals </w:t>
      </w:r>
      <w:r w:rsidR="1365E91E">
        <w:t xml:space="preserve">included on the </w:t>
      </w:r>
      <w:r>
        <w:t>CDC</w:t>
      </w:r>
      <w:r w:rsidR="1365E91E">
        <w:t>-provided</w:t>
      </w:r>
      <w:r>
        <w:t xml:space="preserve"> CHD</w:t>
      </w:r>
      <w:r w:rsidR="0BB73C37">
        <w:t xml:space="preserve"> list</w:t>
      </w:r>
      <w:r w:rsidR="1365E91E">
        <w:t>,</w:t>
      </w:r>
      <w:r>
        <w:t xml:space="preserve"> </w:t>
      </w:r>
      <w:r w:rsidR="35F3582D">
        <w:t xml:space="preserve">KRC will compile and return </w:t>
      </w:r>
      <w:r w:rsidR="6956E362">
        <w:t>said l</w:t>
      </w:r>
      <w:r w:rsidR="7A1B0656">
        <w:t xml:space="preserve">ist with </w:t>
      </w:r>
      <w:r w:rsidR="55684162">
        <w:t xml:space="preserve">updated </w:t>
      </w:r>
      <w:r>
        <w:t>contact information and vital status</w:t>
      </w:r>
      <w:r w:rsidR="55684162">
        <w:t>.</w:t>
      </w:r>
    </w:p>
    <w:p w:rsidR="00187B98" w:rsidP="00187B98" w14:paraId="25A1B372" w14:textId="6118B00E">
      <w:r>
        <w:t xml:space="preserve">After completing screening, forty-six (46) </w:t>
      </w:r>
      <w:r w:rsidR="27C83646">
        <w:t xml:space="preserve">focus groups </w:t>
      </w:r>
      <w:r>
        <w:t xml:space="preserve">will be conducted that will last no more than </w:t>
      </w:r>
      <w:r w:rsidR="27C83646">
        <w:t>ninety (90)</w:t>
      </w:r>
      <w:r>
        <w:t xml:space="preserve"> minutes</w:t>
      </w:r>
      <w:r w:rsidR="1D603B90">
        <w:t xml:space="preserve"> each</w:t>
      </w:r>
      <w:r>
        <w:t xml:space="preserve">. Prior to </w:t>
      </w:r>
      <w:r w:rsidR="39A3934A">
        <w:t>each</w:t>
      </w:r>
      <w:r>
        <w:t xml:space="preserve"> </w:t>
      </w:r>
      <w:r w:rsidR="39A3934A">
        <w:t>focus group</w:t>
      </w:r>
      <w:r>
        <w:t xml:space="preserve">, participants will be required to sign and date a consent form that outlines the details about the </w:t>
      </w:r>
      <w:r w:rsidR="39A3934A">
        <w:t>focus group</w:t>
      </w:r>
      <w:r>
        <w:t xml:space="preserve">, such as </w:t>
      </w:r>
      <w:r w:rsidR="0011351D">
        <w:t>privacy</w:t>
      </w:r>
      <w:r>
        <w:t xml:space="preserve"> and incentive (Attachment </w:t>
      </w:r>
      <w:r w:rsidR="485B32F8">
        <w:t>30</w:t>
      </w:r>
      <w:r>
        <w:t xml:space="preserve">). </w:t>
      </w:r>
      <w:r w:rsidR="27C83646">
        <w:t>Participants</w:t>
      </w:r>
      <w:r>
        <w:t xml:space="preserve"> will be sent the form electronically and required to sign it electronically. Project records will be maintained in accordance with the federal record retention requirements. Additionally, at the start of each </w:t>
      </w:r>
      <w:r w:rsidR="39A3934A">
        <w:t>focus group</w:t>
      </w:r>
      <w:r>
        <w:t>, respondents are given a brief verbal reminder of the consent form details.</w:t>
      </w:r>
    </w:p>
    <w:p w:rsidR="00187B98" w:rsidP="00187B98" w14:paraId="1BA1E48A" w14:textId="2714B3EE">
      <w:r>
        <w:t xml:space="preserve">Data will be collected by the </w:t>
      </w:r>
      <w:r w:rsidR="0E59335A">
        <w:t xml:space="preserve">CDC </w:t>
      </w:r>
      <w:r>
        <w:t xml:space="preserve">communications research contractor, </w:t>
      </w:r>
      <w:r w:rsidR="4EC58573">
        <w:t>KRC Research</w:t>
      </w:r>
      <w:r w:rsidR="5F66B53A">
        <w:t xml:space="preserve">. </w:t>
      </w:r>
      <w:r w:rsidR="7AE007E6">
        <w:t>Focus groups will be conducted over the internet with a professional moderator who will guide a real-time discussion but will also allow the direction of the discussion to take its own course. For online focus groups, participants will share aloud</w:t>
      </w:r>
      <w:r w:rsidR="7C7CA2EE">
        <w:t xml:space="preserve"> or </w:t>
      </w:r>
      <w:r w:rsidR="22A45825">
        <w:t>type on screen</w:t>
      </w:r>
      <w:r w:rsidR="7AE007E6">
        <w:t xml:space="preserve">, and all other participants will be able to hear </w:t>
      </w:r>
      <w:r w:rsidR="22A45825">
        <w:t xml:space="preserve">and read </w:t>
      </w:r>
      <w:r w:rsidR="7AE007E6">
        <w:t>the conversation. Participants may be physically located in different parts of the country within one group.</w:t>
      </w:r>
      <w:r w:rsidR="75D059F2">
        <w:t xml:space="preserve"> </w:t>
      </w:r>
    </w:p>
    <w:p w:rsidR="00187B98" w:rsidP="00187B98" w14:paraId="034B4D8B" w14:textId="2F9B78A8">
      <w:r>
        <w:t xml:space="preserve">Trained moderators from the contracted firm KRC Research will conduct all </w:t>
      </w:r>
      <w:r w:rsidR="514CC9D8">
        <w:t xml:space="preserve">focus groups </w:t>
      </w:r>
      <w:r>
        <w:t xml:space="preserve">as well as oversee recruitment and screening. The </w:t>
      </w:r>
      <w:r w:rsidR="6F24CE65">
        <w:t>moderator</w:t>
      </w:r>
      <w:r>
        <w:t xml:space="preserve"> will use a semi-structured </w:t>
      </w:r>
      <w:r w:rsidR="60E95329">
        <w:t>discussion</w:t>
      </w:r>
      <w:r w:rsidR="6F24CE65">
        <w:t xml:space="preserve"> </w:t>
      </w:r>
      <w:r>
        <w:t>guide for all</w:t>
      </w:r>
      <w:r w:rsidR="258F6CD3">
        <w:t xml:space="preserve"> focus</w:t>
      </w:r>
      <w:r>
        <w:t xml:space="preserve"> </w:t>
      </w:r>
      <w:r w:rsidR="6F24CE65">
        <w:t xml:space="preserve">groups </w:t>
      </w:r>
      <w:r>
        <w:t>(Attachment</w:t>
      </w:r>
      <w:r w:rsidR="0E9E5F07">
        <w:t>s</w:t>
      </w:r>
      <w:r>
        <w:t xml:space="preserve"> </w:t>
      </w:r>
      <w:r w:rsidR="6F24CE65">
        <w:t>6</w:t>
      </w:r>
      <w:r w:rsidR="7F3BB53E">
        <w:t>, 1</w:t>
      </w:r>
      <w:r w:rsidR="482CBC99">
        <w:t>6</w:t>
      </w:r>
      <w:r w:rsidR="7F3BB53E">
        <w:t xml:space="preserve">, </w:t>
      </w:r>
      <w:r w:rsidR="139F0C73">
        <w:t>2</w:t>
      </w:r>
      <w:r w:rsidR="4E8D6294">
        <w:t>7</w:t>
      </w:r>
      <w:r>
        <w:t xml:space="preserve">). The questions in the guide </w:t>
      </w:r>
      <w:r w:rsidR="37ABDDCD">
        <w:t xml:space="preserve">will </w:t>
      </w:r>
      <w:r>
        <w:t xml:space="preserve">explore the </w:t>
      </w:r>
      <w:r w:rsidR="0854AAC5">
        <w:t>individuals’</w:t>
      </w:r>
      <w:r w:rsidR="3009AD01">
        <w:t xml:space="preserve"> experiences, barriers, and facilitators related to their </w:t>
      </w:r>
      <w:r w:rsidR="0854AAC5">
        <w:t xml:space="preserve">or their care recipient’s </w:t>
      </w:r>
      <w:r w:rsidR="3009AD01">
        <w:t>respective condition and clinical care</w:t>
      </w:r>
      <w:r>
        <w:t xml:space="preserve">. </w:t>
      </w:r>
    </w:p>
    <w:p w:rsidR="00555ECA" w:rsidRPr="003419B3" w:rsidP="00352CEE" w14:paraId="0AB4BCBF" w14:textId="71E4D4EA">
      <w:r>
        <w:t>F</w:t>
      </w:r>
      <w:r w:rsidR="2DD8AD04">
        <w:t>ocus groups</w:t>
      </w:r>
      <w:r w:rsidR="75D059F2">
        <w:t xml:space="preserve"> will be audio recorded to capture the content of the discussion. Recordings will be transcribed for analytic purposes in</w:t>
      </w:r>
      <w:r w:rsidR="364F61D0">
        <w:t xml:space="preserve"> support of</w:t>
      </w:r>
      <w:r w:rsidR="75D059F2">
        <w:t xml:space="preserve"> the development of a report. Field notes will be taken during the interviews to capture key quotes or expressions. No recordings or transcripts with personally identifiable information will be shared outside of the KRC Research team conducting and analyzing the </w:t>
      </w:r>
      <w:r w:rsidR="77B92318">
        <w:t>focus groups</w:t>
      </w:r>
      <w:r w:rsidR="75D059F2">
        <w:t>.</w:t>
      </w:r>
    </w:p>
    <w:p w:rsidR="00352CEE" w:rsidP="00352CEE" w14:paraId="214C4368" w14:textId="4F1B731F">
      <w:pPr>
        <w:pStyle w:val="Heading1"/>
      </w:pPr>
      <w:bookmarkStart w:id="4" w:name="_Toc473882442"/>
      <w:r>
        <w:t xml:space="preserve">Methods to </w:t>
      </w:r>
      <w:r w:rsidR="008F2CDA">
        <w:t>M</w:t>
      </w:r>
      <w:r>
        <w:t>aximize Response Rates and Deal with No Response</w:t>
      </w:r>
      <w:bookmarkEnd w:id="4"/>
    </w:p>
    <w:p w:rsidR="00827645" w:rsidP="00F07A74" w14:paraId="35246C3E" w14:textId="4743DC74">
      <w:r>
        <w:t>To ensure high participation rates, we will periodically recontact scheduled participants leading up to their focus group date to ensure that they are still interested and available. If a potential participant declines, we will quickly find a suitable replacement from the pool of approved participants. As mentioned earlier, this pool of approved participants will intentionally be larger than the minimum number needed to recruit the focus groups in order to ensure there will be a sufficient number of recruits to pull from</w:t>
      </w:r>
      <w:r w:rsidR="30A63CB6">
        <w:t xml:space="preserve"> for each focus group</w:t>
      </w:r>
      <w:r>
        <w:t>.</w:t>
      </w:r>
    </w:p>
    <w:p w:rsidR="00F07A74" w:rsidP="00F07A74" w14:paraId="20E0526B" w14:textId="5AC2E83E">
      <w:r>
        <w:t xml:space="preserve">By design, all potential participants in these focus groups will be drawn from a panel of individuals who have opted in to participate. </w:t>
      </w:r>
      <w:r w:rsidR="403E69FE">
        <w:t>T</w:t>
      </w:r>
      <w:r>
        <w:t>o maximize</w:t>
      </w:r>
      <w:r w:rsidR="6F9A319E">
        <w:t xml:space="preserve"> and encourage</w:t>
      </w:r>
      <w:r>
        <w:t xml:space="preserve"> response, the screening questionnaire (Attachment</w:t>
      </w:r>
      <w:r w:rsidR="6DF0D19F">
        <w:t>s</w:t>
      </w:r>
      <w:r>
        <w:t xml:space="preserve"> </w:t>
      </w:r>
      <w:r w:rsidR="61F8A5ED">
        <w:t>3</w:t>
      </w:r>
      <w:r w:rsidR="1366C9D2">
        <w:t xml:space="preserve">, </w:t>
      </w:r>
      <w:r w:rsidR="41BE9636">
        <w:t>1</w:t>
      </w:r>
      <w:r w:rsidR="74E185E6">
        <w:t>2</w:t>
      </w:r>
      <w:r w:rsidR="41BE9636">
        <w:t xml:space="preserve">, </w:t>
      </w:r>
      <w:r w:rsidR="4085028C">
        <w:t>23</w:t>
      </w:r>
      <w:r>
        <w:t>) is intentionally designed to collect only the minimum amount of information needed to determine the qualifications of participants, and quotas for several demographic variables are “loose,” meaning that there is no exact number of individuals who must be recruited with certain criteria. (For example, recruiting “up to 4” urban residents, rather than “exactly 4</w:t>
      </w:r>
      <w:r w:rsidR="688E0488">
        <w:t>.</w:t>
      </w:r>
      <w:r>
        <w:t>”</w:t>
      </w:r>
      <w:r w:rsidR="255F26A0">
        <w:t>)</w:t>
      </w:r>
      <w:r>
        <w:t xml:space="preserve"> This</w:t>
      </w:r>
      <w:r w:rsidR="3FCAC444">
        <w:t xml:space="preserve"> may</w:t>
      </w:r>
      <w:r>
        <w:t xml:space="preserve"> reduce the number of individuals who will be screened.</w:t>
      </w:r>
    </w:p>
    <w:p w:rsidR="00F07A74" w:rsidP="00F07A74" w14:paraId="58C6A074" w14:textId="2D158946">
      <w:r>
        <w:t xml:space="preserve">It is sometimes the case that participants do not sign in on time for their </w:t>
      </w:r>
      <w:r w:rsidR="177C0594">
        <w:t xml:space="preserve">focus </w:t>
      </w:r>
      <w:r w:rsidR="7322AC93">
        <w:t>group</w:t>
      </w:r>
      <w:r>
        <w:t xml:space="preserve">, either for unexpected personal reasons, forgetfulness, or other reasons. To minimize the instances of this occurring, respondents are given several days’ advance notice of the </w:t>
      </w:r>
      <w:r w:rsidR="418AAAE3">
        <w:t>focus group</w:t>
      </w:r>
      <w:r>
        <w:t xml:space="preserve"> and are sent reminder emails the day before and day of the </w:t>
      </w:r>
      <w:r w:rsidR="35063BCE">
        <w:t>focus group</w:t>
      </w:r>
      <w:r>
        <w:t>.</w:t>
      </w:r>
      <w:r w:rsidR="0A0D9C67">
        <w:t xml:space="preserve"> Over-recruitment for a focus group is also utilized in case not all participants </w:t>
      </w:r>
      <w:r w:rsidR="5656E795">
        <w:t>arrive to attend the group</w:t>
      </w:r>
      <w:r w:rsidR="0A0D9C67">
        <w:t>.</w:t>
      </w:r>
      <w:r>
        <w:t xml:space="preserve"> </w:t>
      </w:r>
    </w:p>
    <w:p w:rsidR="00DA46EA" w:rsidRPr="008D5AEA" w:rsidP="00F07A74" w14:paraId="683175DE" w14:textId="5B44AB9C">
      <w:r>
        <w:t xml:space="preserve">At the beginning of each </w:t>
      </w:r>
      <w:r w:rsidR="3C052113">
        <w:t>focus group</w:t>
      </w:r>
      <w:r>
        <w:t>, participants will be reminded that their participation is voluntary, they do not need to answer any question that they are no comfortable answering</w:t>
      </w:r>
      <w:r w:rsidR="79239874">
        <w:t>.</w:t>
      </w:r>
    </w:p>
    <w:p w:rsidR="00FA33A1" w:rsidP="00774958" w14:paraId="76B02D78" w14:textId="7386BA8B">
      <w:pPr>
        <w:pStyle w:val="Heading1"/>
      </w:pPr>
      <w:bookmarkStart w:id="5" w:name="_Toc473882443"/>
      <w:r>
        <w:t xml:space="preserve">Tests </w:t>
      </w:r>
      <w:r w:rsidR="00DE48C7">
        <w:t>of Procedures or Methods to be u</w:t>
      </w:r>
      <w:r>
        <w:t>ndertaken</w:t>
      </w:r>
      <w:bookmarkEnd w:id="5"/>
    </w:p>
    <w:p w:rsidR="00774958" w:rsidRPr="003B2FB4" w:rsidP="00985CCD" w14:paraId="0DAFFC8F" w14:textId="7D810E64">
      <w:r>
        <w:t>Test emails of communications to participants will be sen</w:t>
      </w:r>
      <w:r w:rsidR="00E16950">
        <w:t>t</w:t>
      </w:r>
      <w:r>
        <w:t xml:space="preserve"> by KRC Research or their partners ahead of </w:t>
      </w:r>
      <w:r w:rsidR="004C2A8E">
        <w:t>sending an</w:t>
      </w:r>
      <w:r w:rsidR="0057411D">
        <w:t>y large distribution</w:t>
      </w:r>
      <w:r>
        <w:t xml:space="preserve">. Screening processes will be tested by KRC Research to ensure they are functional, accessible, and reliable prior to participant invitation to be screened. </w:t>
      </w:r>
      <w:r w:rsidR="0057411D">
        <w:t>V</w:t>
      </w:r>
      <w:r>
        <w:t>ideo conferencing platform</w:t>
      </w:r>
      <w:r w:rsidR="0057411D">
        <w:t>s</w:t>
      </w:r>
      <w:r>
        <w:t xml:space="preserve"> to be utilized for the focus groups will be tested and validated by KRC Research prior to the focus groups. KRC Research will study and conduct a trial-run of the focus group discussion guides prior to conducting the focus groups.</w:t>
      </w:r>
    </w:p>
    <w:p w:rsidR="00352CEE" w:rsidP="00352CEE" w14:paraId="214C436D" w14:textId="2C55FD2D">
      <w:pPr>
        <w:pStyle w:val="Heading1"/>
      </w:pPr>
      <w:bookmarkStart w:id="6" w:name="_Toc473882444"/>
      <w:r>
        <w:t>Individuals Consulted on Statistical Aspects and Individuals Collecting and/or Analyzing Data</w:t>
      </w:r>
      <w:bookmarkEnd w:id="6"/>
    </w:p>
    <w:p w:rsidR="003F43C3" w:rsidRPr="00B009D6" w:rsidP="003F43C3" w14:paraId="7BB8D85B" w14:textId="5062E908">
      <w:pPr>
        <w:spacing w:line="240" w:lineRule="auto"/>
      </w:pPr>
      <w:r>
        <w:t xml:space="preserve">The following individuals are working under contract with </w:t>
      </w:r>
      <w:r w:rsidR="2F0AE4D9">
        <w:t xml:space="preserve">CDC </w:t>
      </w:r>
      <w:r>
        <w:t>and have been consulted throughout the development and design of this data collection. These individuals will lead the interviews once the package is approved.</w:t>
      </w:r>
    </w:p>
    <w:tbl>
      <w:tblPr>
        <w:tblStyle w:val="TableGrid"/>
        <w:tblW w:w="0" w:type="auto"/>
        <w:tblInd w:w="-5" w:type="dxa"/>
        <w:tblBorders>
          <w:insideH w:val="none" w:sz="0" w:space="0" w:color="auto"/>
          <w:insideV w:val="none" w:sz="0" w:space="0" w:color="auto"/>
        </w:tblBorders>
        <w:tblLook w:val="04A0"/>
      </w:tblPr>
      <w:tblGrid>
        <w:gridCol w:w="4410"/>
        <w:gridCol w:w="4945"/>
      </w:tblGrid>
      <w:tr w14:paraId="161D2B38" w14:textId="77777777" w:rsidTr="5633255C">
        <w:tblPrEx>
          <w:tblW w:w="0" w:type="auto"/>
          <w:tblInd w:w="-5" w:type="dxa"/>
          <w:tblBorders>
            <w:insideH w:val="none" w:sz="0" w:space="0" w:color="auto"/>
            <w:insideV w:val="none" w:sz="0" w:space="0" w:color="auto"/>
          </w:tblBorders>
          <w:tblLook w:val="04A0"/>
        </w:tblPrEx>
        <w:trPr>
          <w:trHeight w:val="1970"/>
        </w:trPr>
        <w:tc>
          <w:tcPr>
            <w:tcW w:w="4410" w:type="dxa"/>
          </w:tcPr>
          <w:p w:rsidR="003F43C3" w:rsidP="5633255C" w14:paraId="7D510D9F" w14:textId="77777777">
            <w:pPr>
              <w:pStyle w:val="ExhibitTitle"/>
              <w:spacing w:before="0" w:after="0"/>
              <w:ind w:left="0" w:firstLine="0"/>
              <w:rPr>
                <w:color w:val="auto"/>
                <w:sz w:val="22"/>
                <w:szCs w:val="22"/>
              </w:rPr>
            </w:pPr>
          </w:p>
          <w:p w:rsidR="003F43C3" w:rsidRPr="005506D5" w:rsidP="5633255C" w14:paraId="3B626E9A" w14:textId="77777777">
            <w:pPr>
              <w:pStyle w:val="ExhibitTitle"/>
              <w:spacing w:before="0" w:after="0"/>
              <w:ind w:left="0" w:firstLine="0"/>
              <w:rPr>
                <w:color w:val="auto"/>
                <w:sz w:val="22"/>
                <w:szCs w:val="22"/>
              </w:rPr>
            </w:pPr>
            <w:r w:rsidRPr="5633255C">
              <w:rPr>
                <w:color w:val="auto"/>
                <w:sz w:val="22"/>
                <w:szCs w:val="22"/>
              </w:rPr>
              <w:t xml:space="preserve">Lindsay </w:t>
            </w:r>
            <w:r w:rsidRPr="5633255C">
              <w:rPr>
                <w:color w:val="auto"/>
                <w:sz w:val="22"/>
                <w:szCs w:val="22"/>
              </w:rPr>
              <w:t>Gutekunst</w:t>
            </w:r>
          </w:p>
          <w:p w:rsidR="003F43C3" w:rsidP="003F43C3" w14:paraId="4A39DB04" w14:textId="77777777">
            <w:pPr>
              <w:rPr>
                <w:rFonts w:cs="Times New Roman"/>
              </w:rPr>
            </w:pPr>
            <w:r w:rsidRPr="5633255C">
              <w:rPr>
                <w:rFonts w:cs="Times New Roman"/>
              </w:rPr>
              <w:t>Senior Vice President, KRC Research</w:t>
            </w:r>
            <w:r>
              <w:br/>
            </w:r>
            <w:r w:rsidRPr="5633255C">
              <w:rPr>
                <w:rFonts w:cs="Times New Roman"/>
              </w:rPr>
              <w:t xml:space="preserve">733 10th St NW </w:t>
            </w:r>
          </w:p>
          <w:p w:rsidR="003F43C3" w:rsidP="003F43C3" w14:paraId="289416D3" w14:textId="77777777">
            <w:pPr>
              <w:rPr>
                <w:rFonts w:cs="Times New Roman"/>
              </w:rPr>
            </w:pPr>
            <w:r w:rsidRPr="5633255C">
              <w:rPr>
                <w:rFonts w:cs="Times New Roman"/>
              </w:rPr>
              <w:t>Washington, DC 20001</w:t>
            </w:r>
          </w:p>
          <w:p w:rsidR="003F43C3" w:rsidRPr="00B009D6" w:rsidP="003F43C3" w14:paraId="0D3AFCA3" w14:textId="0B26FA3B"/>
        </w:tc>
        <w:tc>
          <w:tcPr>
            <w:tcW w:w="4945" w:type="dxa"/>
          </w:tcPr>
          <w:p w:rsidR="003F43C3" w:rsidP="5633255C" w14:paraId="2AFA9FF4" w14:textId="77777777">
            <w:pPr>
              <w:pStyle w:val="ExhibitTitle"/>
              <w:spacing w:before="0" w:after="0"/>
              <w:ind w:left="0" w:firstLine="0"/>
              <w:rPr>
                <w:color w:val="auto"/>
                <w:sz w:val="22"/>
                <w:szCs w:val="22"/>
              </w:rPr>
            </w:pPr>
          </w:p>
          <w:p w:rsidR="003F43C3" w:rsidRPr="005506D5" w:rsidP="5633255C" w14:paraId="6BD729F5" w14:textId="741FDA58">
            <w:pPr>
              <w:pStyle w:val="ExhibitTitle"/>
              <w:spacing w:before="0" w:after="0"/>
              <w:ind w:left="0" w:firstLine="0"/>
              <w:rPr>
                <w:color w:val="auto"/>
                <w:sz w:val="22"/>
                <w:szCs w:val="22"/>
              </w:rPr>
            </w:pPr>
            <w:r w:rsidRPr="5633255C">
              <w:rPr>
                <w:color w:val="auto"/>
                <w:sz w:val="22"/>
                <w:szCs w:val="22"/>
              </w:rPr>
              <w:t>Eric Roberts</w:t>
            </w:r>
          </w:p>
          <w:p w:rsidR="003F43C3" w:rsidP="00472D49" w14:paraId="38717F6F" w14:textId="37EBB1EE">
            <w:pPr>
              <w:rPr>
                <w:rFonts w:cs="Times New Roman"/>
              </w:rPr>
            </w:pPr>
            <w:r w:rsidRPr="5633255C">
              <w:rPr>
                <w:rFonts w:cs="Times New Roman"/>
              </w:rPr>
              <w:t>Account</w:t>
            </w:r>
            <w:r w:rsidRPr="5633255C" w:rsidR="6E48AC4E">
              <w:rPr>
                <w:rFonts w:cs="Times New Roman"/>
              </w:rPr>
              <w:t xml:space="preserve"> Director</w:t>
            </w:r>
            <w:r w:rsidRPr="5633255C">
              <w:rPr>
                <w:rFonts w:cs="Times New Roman"/>
              </w:rPr>
              <w:t xml:space="preserve">, </w:t>
            </w:r>
            <w:r w:rsidRPr="5633255C">
              <w:rPr>
                <w:rFonts w:cs="Times New Roman"/>
              </w:rPr>
              <w:t>KRC Research</w:t>
            </w:r>
            <w:r w:rsidR="002C0AFC">
              <w:br/>
            </w:r>
            <w:r w:rsidRPr="5633255C">
              <w:rPr>
                <w:rFonts w:cs="Times New Roman"/>
              </w:rPr>
              <w:t xml:space="preserve">733 10th St NW </w:t>
            </w:r>
          </w:p>
          <w:p w:rsidR="003F43C3" w:rsidP="00472D49" w14:paraId="7532A0A9" w14:textId="77777777">
            <w:pPr>
              <w:rPr>
                <w:rFonts w:cs="Times New Roman"/>
              </w:rPr>
            </w:pPr>
            <w:r w:rsidRPr="5633255C">
              <w:rPr>
                <w:rFonts w:cs="Times New Roman"/>
              </w:rPr>
              <w:t>Washington, DC 20001</w:t>
            </w:r>
          </w:p>
          <w:p w:rsidR="003F43C3" w:rsidRPr="002E43D9" w:rsidP="00472D49" w14:paraId="69EBCCD0" w14:textId="715A678C"/>
        </w:tc>
      </w:tr>
    </w:tbl>
    <w:p w:rsidR="003F43C3" w:rsidRPr="008A355F" w:rsidP="5633255C" w14:paraId="780FCD25" w14:textId="77777777">
      <w:pPr>
        <w:pStyle w:val="BodyText"/>
        <w:spacing w:after="0"/>
        <w:jc w:val="both"/>
        <w:rPr>
          <w:rFonts w:cstheme="minorBidi"/>
        </w:rPr>
      </w:pPr>
    </w:p>
    <w:p w:rsidR="003F43C3" w:rsidRPr="00985CCD" w:rsidP="00985CCD" w14:paraId="0A722D0D" w14:textId="77777777"/>
    <w:sectPr w:rsidSect="006C6578">
      <w:headerReference w:type="even" r:id="rId8"/>
      <w:headerReference w:type="default" r:id="rId9"/>
      <w:footerReference w:type="even" r:id="rId10"/>
      <w:footerReference w:type="default" r:id="rId11"/>
      <w:headerReference w:type="first" r:id="rId12"/>
      <w:footerReference w:type="first" r:id="rId13"/>
      <w:pgSz w:w="12240" w:h="15840" w:code="1"/>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5D54" w14:paraId="214C437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5D54" w14:paraId="214C437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5D54" w14:paraId="214C437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5D54" w14:paraId="214C437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5D54" w14:paraId="214C437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5D54" w14:paraId="214C437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9E474BD"/>
    <w:multiLevelType w:val="hybridMultilevel"/>
    <w:tmpl w:val="DADE0F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37834C3A"/>
    <w:multiLevelType w:val="hybridMultilevel"/>
    <w:tmpl w:val="0FFEC7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46586A31"/>
    <w:multiLevelType w:val="hybridMultilevel"/>
    <w:tmpl w:val="DDC43CEC"/>
    <w:lvl w:ilvl="0">
      <w:start w:val="1"/>
      <w:numFmt w:val="decimal"/>
      <w:pStyle w:val="Heading1"/>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707B670C"/>
    <w:multiLevelType w:val="hybridMultilevel"/>
    <w:tmpl w:val="F4A2A8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79C121E0"/>
    <w:multiLevelType w:val="hybridMultilevel"/>
    <w:tmpl w:val="CDF010D8"/>
    <w:lvl w:ilvl="0">
      <w:start w:val="1"/>
      <w:numFmt w:val="bullet"/>
      <w:pStyle w:val="Bullets"/>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835610869">
    <w:abstractNumId w:val="4"/>
  </w:num>
  <w:num w:numId="2" w16cid:durableId="200242785">
    <w:abstractNumId w:val="2"/>
  </w:num>
  <w:num w:numId="3" w16cid:durableId="778330706">
    <w:abstractNumId w:val="3"/>
  </w:num>
  <w:num w:numId="4" w16cid:durableId="389378329">
    <w:abstractNumId w:val="0"/>
  </w:num>
  <w:num w:numId="5" w16cid:durableId="752167869">
    <w:abstractNumId w:val="1"/>
  </w:num>
  <w:num w:numId="6" w16cid:durableId="14488946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CEE"/>
    <w:rsid w:val="00004FC1"/>
    <w:rsid w:val="00006253"/>
    <w:rsid w:val="00011875"/>
    <w:rsid w:val="0001191F"/>
    <w:rsid w:val="00012350"/>
    <w:rsid w:val="00015F22"/>
    <w:rsid w:val="00020C5D"/>
    <w:rsid w:val="00025283"/>
    <w:rsid w:val="00030FC8"/>
    <w:rsid w:val="000318C2"/>
    <w:rsid w:val="00031AC5"/>
    <w:rsid w:val="000341EE"/>
    <w:rsid w:val="00034C55"/>
    <w:rsid w:val="000427B4"/>
    <w:rsid w:val="0005431C"/>
    <w:rsid w:val="00054871"/>
    <w:rsid w:val="00061172"/>
    <w:rsid w:val="00063465"/>
    <w:rsid w:val="000660CF"/>
    <w:rsid w:val="00070DB9"/>
    <w:rsid w:val="00082BBD"/>
    <w:rsid w:val="00082CD3"/>
    <w:rsid w:val="00086114"/>
    <w:rsid w:val="00090EDF"/>
    <w:rsid w:val="00091E9E"/>
    <w:rsid w:val="000D0C49"/>
    <w:rsid w:val="000E0016"/>
    <w:rsid w:val="000E685D"/>
    <w:rsid w:val="00111710"/>
    <w:rsid w:val="0011242A"/>
    <w:rsid w:val="0011351D"/>
    <w:rsid w:val="00137D2E"/>
    <w:rsid w:val="0014202A"/>
    <w:rsid w:val="001555C1"/>
    <w:rsid w:val="00164EC9"/>
    <w:rsid w:val="0016740C"/>
    <w:rsid w:val="00174F64"/>
    <w:rsid w:val="00187B98"/>
    <w:rsid w:val="00194646"/>
    <w:rsid w:val="001A7C45"/>
    <w:rsid w:val="001B5AB2"/>
    <w:rsid w:val="001B6F09"/>
    <w:rsid w:val="001C0646"/>
    <w:rsid w:val="001D1116"/>
    <w:rsid w:val="001E11E8"/>
    <w:rsid w:val="001F2168"/>
    <w:rsid w:val="001F6272"/>
    <w:rsid w:val="00204443"/>
    <w:rsid w:val="00204AFE"/>
    <w:rsid w:val="002165C6"/>
    <w:rsid w:val="002176F2"/>
    <w:rsid w:val="00223FCC"/>
    <w:rsid w:val="002275DC"/>
    <w:rsid w:val="00237645"/>
    <w:rsid w:val="00243ABF"/>
    <w:rsid w:val="0027527F"/>
    <w:rsid w:val="00280F8F"/>
    <w:rsid w:val="002873C5"/>
    <w:rsid w:val="0029222D"/>
    <w:rsid w:val="002A4508"/>
    <w:rsid w:val="002B22DE"/>
    <w:rsid w:val="002C0AFC"/>
    <w:rsid w:val="002C3B63"/>
    <w:rsid w:val="002C485F"/>
    <w:rsid w:val="002D5D36"/>
    <w:rsid w:val="002D7E48"/>
    <w:rsid w:val="002E3C38"/>
    <w:rsid w:val="002E43D9"/>
    <w:rsid w:val="002F2D69"/>
    <w:rsid w:val="002F4046"/>
    <w:rsid w:val="002F5F81"/>
    <w:rsid w:val="00302AF5"/>
    <w:rsid w:val="00306348"/>
    <w:rsid w:val="003151E9"/>
    <w:rsid w:val="003247B8"/>
    <w:rsid w:val="00332627"/>
    <w:rsid w:val="003419B3"/>
    <w:rsid w:val="003476CC"/>
    <w:rsid w:val="003477C0"/>
    <w:rsid w:val="00352CEE"/>
    <w:rsid w:val="0035735E"/>
    <w:rsid w:val="00357A7F"/>
    <w:rsid w:val="003643AB"/>
    <w:rsid w:val="00365C43"/>
    <w:rsid w:val="00367BFC"/>
    <w:rsid w:val="00373320"/>
    <w:rsid w:val="00373C5B"/>
    <w:rsid w:val="00383332"/>
    <w:rsid w:val="0039337C"/>
    <w:rsid w:val="003A6581"/>
    <w:rsid w:val="003B2C0A"/>
    <w:rsid w:val="003B2FB4"/>
    <w:rsid w:val="003C2BAB"/>
    <w:rsid w:val="003D500C"/>
    <w:rsid w:val="003E0EB9"/>
    <w:rsid w:val="003E3314"/>
    <w:rsid w:val="003E3765"/>
    <w:rsid w:val="003F43C3"/>
    <w:rsid w:val="003F5EED"/>
    <w:rsid w:val="0040210A"/>
    <w:rsid w:val="00404D45"/>
    <w:rsid w:val="00420E6D"/>
    <w:rsid w:val="00423F7D"/>
    <w:rsid w:val="004302B8"/>
    <w:rsid w:val="00432139"/>
    <w:rsid w:val="00433399"/>
    <w:rsid w:val="0044162F"/>
    <w:rsid w:val="00472D49"/>
    <w:rsid w:val="004A13E8"/>
    <w:rsid w:val="004A3C59"/>
    <w:rsid w:val="004A4639"/>
    <w:rsid w:val="004B7D46"/>
    <w:rsid w:val="004C29C2"/>
    <w:rsid w:val="004C2A8E"/>
    <w:rsid w:val="004D0CD2"/>
    <w:rsid w:val="004D4124"/>
    <w:rsid w:val="004F64ED"/>
    <w:rsid w:val="0050110D"/>
    <w:rsid w:val="00517F76"/>
    <w:rsid w:val="00520975"/>
    <w:rsid w:val="0052220A"/>
    <w:rsid w:val="005303C2"/>
    <w:rsid w:val="00533595"/>
    <w:rsid w:val="005364F6"/>
    <w:rsid w:val="00540098"/>
    <w:rsid w:val="005506D5"/>
    <w:rsid w:val="00552D6F"/>
    <w:rsid w:val="00553002"/>
    <w:rsid w:val="00555ECA"/>
    <w:rsid w:val="00560E50"/>
    <w:rsid w:val="0056239E"/>
    <w:rsid w:val="005672F1"/>
    <w:rsid w:val="0057411D"/>
    <w:rsid w:val="0057649D"/>
    <w:rsid w:val="00583819"/>
    <w:rsid w:val="0059273F"/>
    <w:rsid w:val="00592C70"/>
    <w:rsid w:val="005949A5"/>
    <w:rsid w:val="00596152"/>
    <w:rsid w:val="005A05B5"/>
    <w:rsid w:val="005A20C0"/>
    <w:rsid w:val="005A3C2E"/>
    <w:rsid w:val="005A3CE7"/>
    <w:rsid w:val="005A415C"/>
    <w:rsid w:val="005A62EB"/>
    <w:rsid w:val="005A6640"/>
    <w:rsid w:val="005B44F3"/>
    <w:rsid w:val="005C4D59"/>
    <w:rsid w:val="005D4C9B"/>
    <w:rsid w:val="005E4253"/>
    <w:rsid w:val="005F4276"/>
    <w:rsid w:val="005F6368"/>
    <w:rsid w:val="005F9E8B"/>
    <w:rsid w:val="00611F64"/>
    <w:rsid w:val="00615977"/>
    <w:rsid w:val="006314F7"/>
    <w:rsid w:val="00647246"/>
    <w:rsid w:val="00653472"/>
    <w:rsid w:val="006618CE"/>
    <w:rsid w:val="0066703B"/>
    <w:rsid w:val="00673434"/>
    <w:rsid w:val="00676AFA"/>
    <w:rsid w:val="006A2E48"/>
    <w:rsid w:val="006B19BA"/>
    <w:rsid w:val="006C2543"/>
    <w:rsid w:val="006C6578"/>
    <w:rsid w:val="006D634F"/>
    <w:rsid w:val="006D6465"/>
    <w:rsid w:val="006F12C6"/>
    <w:rsid w:val="006F20F5"/>
    <w:rsid w:val="006F238A"/>
    <w:rsid w:val="00712363"/>
    <w:rsid w:val="00744BB9"/>
    <w:rsid w:val="007510FA"/>
    <w:rsid w:val="007513AC"/>
    <w:rsid w:val="007545B0"/>
    <w:rsid w:val="00774958"/>
    <w:rsid w:val="00775E1C"/>
    <w:rsid w:val="007B2AEE"/>
    <w:rsid w:val="007C1DDD"/>
    <w:rsid w:val="007C3F10"/>
    <w:rsid w:val="007E07CC"/>
    <w:rsid w:val="007E0EA6"/>
    <w:rsid w:val="007E512F"/>
    <w:rsid w:val="007E6753"/>
    <w:rsid w:val="007E7E80"/>
    <w:rsid w:val="007F0626"/>
    <w:rsid w:val="007F68CD"/>
    <w:rsid w:val="008001BB"/>
    <w:rsid w:val="00805926"/>
    <w:rsid w:val="008063C6"/>
    <w:rsid w:val="00806669"/>
    <w:rsid w:val="008135CE"/>
    <w:rsid w:val="00816B3D"/>
    <w:rsid w:val="00827645"/>
    <w:rsid w:val="00846FD8"/>
    <w:rsid w:val="008471DA"/>
    <w:rsid w:val="00893A04"/>
    <w:rsid w:val="00893B11"/>
    <w:rsid w:val="008A355F"/>
    <w:rsid w:val="008B233E"/>
    <w:rsid w:val="008B5D54"/>
    <w:rsid w:val="008B7582"/>
    <w:rsid w:val="008C5435"/>
    <w:rsid w:val="008D1A82"/>
    <w:rsid w:val="008D5AEA"/>
    <w:rsid w:val="008F2CDA"/>
    <w:rsid w:val="008F33A1"/>
    <w:rsid w:val="008F4117"/>
    <w:rsid w:val="009050E9"/>
    <w:rsid w:val="00911380"/>
    <w:rsid w:val="009173FD"/>
    <w:rsid w:val="00931792"/>
    <w:rsid w:val="00932423"/>
    <w:rsid w:val="00935E8C"/>
    <w:rsid w:val="009434A8"/>
    <w:rsid w:val="009465A9"/>
    <w:rsid w:val="00950008"/>
    <w:rsid w:val="00954511"/>
    <w:rsid w:val="00956C9D"/>
    <w:rsid w:val="00981F5F"/>
    <w:rsid w:val="00985CCD"/>
    <w:rsid w:val="0099119D"/>
    <w:rsid w:val="00996C45"/>
    <w:rsid w:val="00997D0E"/>
    <w:rsid w:val="009A30EF"/>
    <w:rsid w:val="009D5AFF"/>
    <w:rsid w:val="009F7E26"/>
    <w:rsid w:val="00A01805"/>
    <w:rsid w:val="00A01DF7"/>
    <w:rsid w:val="00A12917"/>
    <w:rsid w:val="00A2108D"/>
    <w:rsid w:val="00A21658"/>
    <w:rsid w:val="00A261D8"/>
    <w:rsid w:val="00A26E9B"/>
    <w:rsid w:val="00A31217"/>
    <w:rsid w:val="00A32D64"/>
    <w:rsid w:val="00A47E40"/>
    <w:rsid w:val="00A62584"/>
    <w:rsid w:val="00A6333B"/>
    <w:rsid w:val="00AA16D9"/>
    <w:rsid w:val="00AB0E4D"/>
    <w:rsid w:val="00AB6F43"/>
    <w:rsid w:val="00AC347E"/>
    <w:rsid w:val="00AE29A2"/>
    <w:rsid w:val="00AE530C"/>
    <w:rsid w:val="00AE6CE8"/>
    <w:rsid w:val="00AF11FF"/>
    <w:rsid w:val="00AF18E8"/>
    <w:rsid w:val="00B009D6"/>
    <w:rsid w:val="00B038B7"/>
    <w:rsid w:val="00B06211"/>
    <w:rsid w:val="00B101B4"/>
    <w:rsid w:val="00B10929"/>
    <w:rsid w:val="00B30640"/>
    <w:rsid w:val="00B43FAE"/>
    <w:rsid w:val="00B46463"/>
    <w:rsid w:val="00B53384"/>
    <w:rsid w:val="00B5450D"/>
    <w:rsid w:val="00B55735"/>
    <w:rsid w:val="00B608AC"/>
    <w:rsid w:val="00B65A6C"/>
    <w:rsid w:val="00B737DC"/>
    <w:rsid w:val="00B813BD"/>
    <w:rsid w:val="00BA3947"/>
    <w:rsid w:val="00BA5FAD"/>
    <w:rsid w:val="00BD4FA7"/>
    <w:rsid w:val="00BD7915"/>
    <w:rsid w:val="00BE06EC"/>
    <w:rsid w:val="00BE6327"/>
    <w:rsid w:val="00BF6B03"/>
    <w:rsid w:val="00C06380"/>
    <w:rsid w:val="00C15E36"/>
    <w:rsid w:val="00C23B6D"/>
    <w:rsid w:val="00C3585E"/>
    <w:rsid w:val="00C35F68"/>
    <w:rsid w:val="00C41665"/>
    <w:rsid w:val="00C43499"/>
    <w:rsid w:val="00C45FCD"/>
    <w:rsid w:val="00C5308A"/>
    <w:rsid w:val="00C53C8A"/>
    <w:rsid w:val="00C6460A"/>
    <w:rsid w:val="00C71FFF"/>
    <w:rsid w:val="00C84877"/>
    <w:rsid w:val="00C95499"/>
    <w:rsid w:val="00CA36A1"/>
    <w:rsid w:val="00CA3F87"/>
    <w:rsid w:val="00CB2F5E"/>
    <w:rsid w:val="00CC7BE0"/>
    <w:rsid w:val="00CD10C1"/>
    <w:rsid w:val="00CE5F4D"/>
    <w:rsid w:val="00CE7313"/>
    <w:rsid w:val="00CF485A"/>
    <w:rsid w:val="00CF590F"/>
    <w:rsid w:val="00D00212"/>
    <w:rsid w:val="00D041EC"/>
    <w:rsid w:val="00D04244"/>
    <w:rsid w:val="00D12A9E"/>
    <w:rsid w:val="00D25C81"/>
    <w:rsid w:val="00D2679D"/>
    <w:rsid w:val="00D35268"/>
    <w:rsid w:val="00D44286"/>
    <w:rsid w:val="00D47AB8"/>
    <w:rsid w:val="00D50A90"/>
    <w:rsid w:val="00D54190"/>
    <w:rsid w:val="00D55D9C"/>
    <w:rsid w:val="00D724B6"/>
    <w:rsid w:val="00D8236A"/>
    <w:rsid w:val="00D863E6"/>
    <w:rsid w:val="00D87139"/>
    <w:rsid w:val="00D90F34"/>
    <w:rsid w:val="00D96370"/>
    <w:rsid w:val="00DA46EA"/>
    <w:rsid w:val="00DB66E1"/>
    <w:rsid w:val="00DB73E1"/>
    <w:rsid w:val="00DC16FD"/>
    <w:rsid w:val="00DC314F"/>
    <w:rsid w:val="00DC5042"/>
    <w:rsid w:val="00DC57CC"/>
    <w:rsid w:val="00DD0271"/>
    <w:rsid w:val="00DE48C7"/>
    <w:rsid w:val="00DF0137"/>
    <w:rsid w:val="00DF6138"/>
    <w:rsid w:val="00E11F0E"/>
    <w:rsid w:val="00E16950"/>
    <w:rsid w:val="00E27390"/>
    <w:rsid w:val="00E33D84"/>
    <w:rsid w:val="00E3704A"/>
    <w:rsid w:val="00E37903"/>
    <w:rsid w:val="00E46298"/>
    <w:rsid w:val="00E65DCB"/>
    <w:rsid w:val="00E76B29"/>
    <w:rsid w:val="00E819BF"/>
    <w:rsid w:val="00E84A5A"/>
    <w:rsid w:val="00E86B29"/>
    <w:rsid w:val="00E94F11"/>
    <w:rsid w:val="00E97262"/>
    <w:rsid w:val="00EA005F"/>
    <w:rsid w:val="00EA7387"/>
    <w:rsid w:val="00EA7DFB"/>
    <w:rsid w:val="00EE26D2"/>
    <w:rsid w:val="00EE7488"/>
    <w:rsid w:val="00EF07FA"/>
    <w:rsid w:val="00EF7DB4"/>
    <w:rsid w:val="00F02388"/>
    <w:rsid w:val="00F02E7B"/>
    <w:rsid w:val="00F053CB"/>
    <w:rsid w:val="00F07A74"/>
    <w:rsid w:val="00F208EB"/>
    <w:rsid w:val="00F25D33"/>
    <w:rsid w:val="00F268A4"/>
    <w:rsid w:val="00F331BD"/>
    <w:rsid w:val="00F45C33"/>
    <w:rsid w:val="00F6223E"/>
    <w:rsid w:val="00F80505"/>
    <w:rsid w:val="00F84640"/>
    <w:rsid w:val="00F92E57"/>
    <w:rsid w:val="00F97F2F"/>
    <w:rsid w:val="00FA05F4"/>
    <w:rsid w:val="00FA0800"/>
    <w:rsid w:val="00FA0F3A"/>
    <w:rsid w:val="00FA2096"/>
    <w:rsid w:val="00FA33A1"/>
    <w:rsid w:val="00FA6FC2"/>
    <w:rsid w:val="00FA7AE3"/>
    <w:rsid w:val="00FB02C8"/>
    <w:rsid w:val="00FB45DB"/>
    <w:rsid w:val="00FC1052"/>
    <w:rsid w:val="00FD61B6"/>
    <w:rsid w:val="00FE4788"/>
    <w:rsid w:val="00FE715E"/>
    <w:rsid w:val="00FF0D3D"/>
    <w:rsid w:val="00FF2F30"/>
    <w:rsid w:val="022C8A14"/>
    <w:rsid w:val="023AB979"/>
    <w:rsid w:val="02582F2E"/>
    <w:rsid w:val="0300CB3D"/>
    <w:rsid w:val="03569847"/>
    <w:rsid w:val="03C895FB"/>
    <w:rsid w:val="03CF4A24"/>
    <w:rsid w:val="0504F12A"/>
    <w:rsid w:val="053FF32F"/>
    <w:rsid w:val="054FAD00"/>
    <w:rsid w:val="0556E0CA"/>
    <w:rsid w:val="0570117D"/>
    <w:rsid w:val="05990E5F"/>
    <w:rsid w:val="0653285B"/>
    <w:rsid w:val="07AFA555"/>
    <w:rsid w:val="0819F29B"/>
    <w:rsid w:val="0854AAC5"/>
    <w:rsid w:val="09C9891C"/>
    <w:rsid w:val="0A0955B4"/>
    <w:rsid w:val="0A0D9C67"/>
    <w:rsid w:val="0B2CE3FF"/>
    <w:rsid w:val="0BB73C37"/>
    <w:rsid w:val="0BE81A27"/>
    <w:rsid w:val="0C43E8F0"/>
    <w:rsid w:val="0CCBC87B"/>
    <w:rsid w:val="0D046B28"/>
    <w:rsid w:val="0D1CD9C4"/>
    <w:rsid w:val="0D998AF2"/>
    <w:rsid w:val="0E59335A"/>
    <w:rsid w:val="0E785B7F"/>
    <w:rsid w:val="0E9E5F07"/>
    <w:rsid w:val="0F60B6F6"/>
    <w:rsid w:val="0FE56556"/>
    <w:rsid w:val="10407585"/>
    <w:rsid w:val="106B3F84"/>
    <w:rsid w:val="1082E824"/>
    <w:rsid w:val="1090C866"/>
    <w:rsid w:val="1163DD32"/>
    <w:rsid w:val="11D5C635"/>
    <w:rsid w:val="12D604A2"/>
    <w:rsid w:val="1365E91E"/>
    <w:rsid w:val="1366C9D2"/>
    <w:rsid w:val="13812DBC"/>
    <w:rsid w:val="1390BDB6"/>
    <w:rsid w:val="139F0C73"/>
    <w:rsid w:val="1426A60A"/>
    <w:rsid w:val="14607EE6"/>
    <w:rsid w:val="148E7385"/>
    <w:rsid w:val="14E222C7"/>
    <w:rsid w:val="1545F404"/>
    <w:rsid w:val="1578CDC4"/>
    <w:rsid w:val="1644E625"/>
    <w:rsid w:val="168F1547"/>
    <w:rsid w:val="16C38E87"/>
    <w:rsid w:val="16DC31E2"/>
    <w:rsid w:val="16E1C465"/>
    <w:rsid w:val="171E3B53"/>
    <w:rsid w:val="176076DA"/>
    <w:rsid w:val="176B3C5B"/>
    <w:rsid w:val="177C0594"/>
    <w:rsid w:val="197C0279"/>
    <w:rsid w:val="19C0223F"/>
    <w:rsid w:val="1A020332"/>
    <w:rsid w:val="1A40DB59"/>
    <w:rsid w:val="1A868ECA"/>
    <w:rsid w:val="1BA7A60B"/>
    <w:rsid w:val="1CACEBE7"/>
    <w:rsid w:val="1CBD3369"/>
    <w:rsid w:val="1D37DD8C"/>
    <w:rsid w:val="1D42C846"/>
    <w:rsid w:val="1D5F5602"/>
    <w:rsid w:val="1D603B90"/>
    <w:rsid w:val="1D897755"/>
    <w:rsid w:val="1DBD8437"/>
    <w:rsid w:val="1FC81E03"/>
    <w:rsid w:val="20386204"/>
    <w:rsid w:val="2039FB77"/>
    <w:rsid w:val="206D6CD4"/>
    <w:rsid w:val="2080FDCB"/>
    <w:rsid w:val="20B6971F"/>
    <w:rsid w:val="218053B3"/>
    <w:rsid w:val="22356A98"/>
    <w:rsid w:val="22A45825"/>
    <w:rsid w:val="233DD097"/>
    <w:rsid w:val="23BD532F"/>
    <w:rsid w:val="243C9DD6"/>
    <w:rsid w:val="24662693"/>
    <w:rsid w:val="247D99D3"/>
    <w:rsid w:val="24E90C9D"/>
    <w:rsid w:val="255F26A0"/>
    <w:rsid w:val="258F6CD3"/>
    <w:rsid w:val="267F22D7"/>
    <w:rsid w:val="26F0DBDF"/>
    <w:rsid w:val="27C83646"/>
    <w:rsid w:val="27F52EE9"/>
    <w:rsid w:val="28033058"/>
    <w:rsid w:val="2893875E"/>
    <w:rsid w:val="295948CC"/>
    <w:rsid w:val="2962A07C"/>
    <w:rsid w:val="29E53646"/>
    <w:rsid w:val="29FCFED9"/>
    <w:rsid w:val="2B33852B"/>
    <w:rsid w:val="2C4256AB"/>
    <w:rsid w:val="2CF7DBA1"/>
    <w:rsid w:val="2DD8AD04"/>
    <w:rsid w:val="2E2E5B08"/>
    <w:rsid w:val="2E61AFC5"/>
    <w:rsid w:val="2E8C5166"/>
    <w:rsid w:val="2E92E5C8"/>
    <w:rsid w:val="2F0AE4D9"/>
    <w:rsid w:val="2F25E8E6"/>
    <w:rsid w:val="3009AD01"/>
    <w:rsid w:val="3056ED64"/>
    <w:rsid w:val="30A63CB6"/>
    <w:rsid w:val="30BC2227"/>
    <w:rsid w:val="3286C6A1"/>
    <w:rsid w:val="33F144C9"/>
    <w:rsid w:val="33FEA23D"/>
    <w:rsid w:val="34CBB1B8"/>
    <w:rsid w:val="35063BCE"/>
    <w:rsid w:val="35D3A491"/>
    <w:rsid w:val="35F3582D"/>
    <w:rsid w:val="360A4231"/>
    <w:rsid w:val="364F61D0"/>
    <w:rsid w:val="36F9E525"/>
    <w:rsid w:val="37ABDDCD"/>
    <w:rsid w:val="37EC82A1"/>
    <w:rsid w:val="3844870B"/>
    <w:rsid w:val="38ACE245"/>
    <w:rsid w:val="38B8ADEF"/>
    <w:rsid w:val="38EB229E"/>
    <w:rsid w:val="391FBF39"/>
    <w:rsid w:val="3926C914"/>
    <w:rsid w:val="3933C3DD"/>
    <w:rsid w:val="395A31CD"/>
    <w:rsid w:val="39A3934A"/>
    <w:rsid w:val="39E76BD2"/>
    <w:rsid w:val="3A00C089"/>
    <w:rsid w:val="3A4FB8EF"/>
    <w:rsid w:val="3A6CE350"/>
    <w:rsid w:val="3AC0C58B"/>
    <w:rsid w:val="3B4456EF"/>
    <w:rsid w:val="3BAAEB74"/>
    <w:rsid w:val="3C052113"/>
    <w:rsid w:val="3C3D6BE8"/>
    <w:rsid w:val="3CE04A51"/>
    <w:rsid w:val="3D026CD6"/>
    <w:rsid w:val="3D2A4626"/>
    <w:rsid w:val="3DF737D8"/>
    <w:rsid w:val="3DFC3709"/>
    <w:rsid w:val="3E87E1A4"/>
    <w:rsid w:val="3EDBBD5D"/>
    <w:rsid w:val="3F443BDA"/>
    <w:rsid w:val="3F92B636"/>
    <w:rsid w:val="3FCAC444"/>
    <w:rsid w:val="403E69FE"/>
    <w:rsid w:val="4076ABBE"/>
    <w:rsid w:val="4085028C"/>
    <w:rsid w:val="4088A2DC"/>
    <w:rsid w:val="408ABE81"/>
    <w:rsid w:val="40E4C11B"/>
    <w:rsid w:val="418AAAE3"/>
    <w:rsid w:val="41BCED70"/>
    <w:rsid w:val="41BE9636"/>
    <w:rsid w:val="41E78555"/>
    <w:rsid w:val="42127C1F"/>
    <w:rsid w:val="42A96446"/>
    <w:rsid w:val="43557109"/>
    <w:rsid w:val="43AE4C80"/>
    <w:rsid w:val="43E9A1FF"/>
    <w:rsid w:val="4433968C"/>
    <w:rsid w:val="461CA543"/>
    <w:rsid w:val="464E5699"/>
    <w:rsid w:val="478870BC"/>
    <w:rsid w:val="47CF8727"/>
    <w:rsid w:val="482CBC99"/>
    <w:rsid w:val="4842B3C1"/>
    <w:rsid w:val="485B32F8"/>
    <w:rsid w:val="48733B1B"/>
    <w:rsid w:val="48DB5AA3"/>
    <w:rsid w:val="4924411D"/>
    <w:rsid w:val="4924A487"/>
    <w:rsid w:val="496043CF"/>
    <w:rsid w:val="497EFA5D"/>
    <w:rsid w:val="49B3B8EF"/>
    <w:rsid w:val="4A1C2542"/>
    <w:rsid w:val="4A2E9CE8"/>
    <w:rsid w:val="4B0E3FEF"/>
    <w:rsid w:val="4B4F8950"/>
    <w:rsid w:val="4BBF8D1C"/>
    <w:rsid w:val="4C02D253"/>
    <w:rsid w:val="4C404DC7"/>
    <w:rsid w:val="4C6417AB"/>
    <w:rsid w:val="4C9FA9DE"/>
    <w:rsid w:val="4D129A6E"/>
    <w:rsid w:val="4DADB02F"/>
    <w:rsid w:val="4E8D6294"/>
    <w:rsid w:val="4EC58573"/>
    <w:rsid w:val="4EF3076F"/>
    <w:rsid w:val="504A3B30"/>
    <w:rsid w:val="5065CB0A"/>
    <w:rsid w:val="50A488A0"/>
    <w:rsid w:val="50D67B71"/>
    <w:rsid w:val="51160E9F"/>
    <w:rsid w:val="514CC9D8"/>
    <w:rsid w:val="51551E07"/>
    <w:rsid w:val="51A08A79"/>
    <w:rsid w:val="51D73060"/>
    <w:rsid w:val="52BC5FDB"/>
    <w:rsid w:val="53F85EA3"/>
    <w:rsid w:val="540E1C33"/>
    <w:rsid w:val="551FF88F"/>
    <w:rsid w:val="55684162"/>
    <w:rsid w:val="55811713"/>
    <w:rsid w:val="55B28AD2"/>
    <w:rsid w:val="55D32C34"/>
    <w:rsid w:val="5633255C"/>
    <w:rsid w:val="5656E795"/>
    <w:rsid w:val="569621CA"/>
    <w:rsid w:val="58302A35"/>
    <w:rsid w:val="583947B5"/>
    <w:rsid w:val="583C9C9C"/>
    <w:rsid w:val="58D63B47"/>
    <w:rsid w:val="59ADD182"/>
    <w:rsid w:val="5A60AF50"/>
    <w:rsid w:val="5B0624A1"/>
    <w:rsid w:val="5B0648FE"/>
    <w:rsid w:val="5B5F23B1"/>
    <w:rsid w:val="5BD76FB5"/>
    <w:rsid w:val="5BE7AD77"/>
    <w:rsid w:val="5C8250F7"/>
    <w:rsid w:val="5D115042"/>
    <w:rsid w:val="5D5A5F71"/>
    <w:rsid w:val="5DFA2F78"/>
    <w:rsid w:val="5E45ED26"/>
    <w:rsid w:val="5F05B3AC"/>
    <w:rsid w:val="5F2D94F6"/>
    <w:rsid w:val="5F313D99"/>
    <w:rsid w:val="5F66B53A"/>
    <w:rsid w:val="5FEB4A48"/>
    <w:rsid w:val="5FF17BE8"/>
    <w:rsid w:val="5FF3F664"/>
    <w:rsid w:val="60C1D985"/>
    <w:rsid w:val="60E95329"/>
    <w:rsid w:val="617D8DE8"/>
    <w:rsid w:val="61DCDC24"/>
    <w:rsid w:val="61F8A5ED"/>
    <w:rsid w:val="620E7489"/>
    <w:rsid w:val="628A70AA"/>
    <w:rsid w:val="62A90ADF"/>
    <w:rsid w:val="62A92F26"/>
    <w:rsid w:val="62D6C9F1"/>
    <w:rsid w:val="630B0BC4"/>
    <w:rsid w:val="631CE338"/>
    <w:rsid w:val="6378AC85"/>
    <w:rsid w:val="638A2A70"/>
    <w:rsid w:val="638CA3AF"/>
    <w:rsid w:val="63A827B5"/>
    <w:rsid w:val="6601DD17"/>
    <w:rsid w:val="6665DCCD"/>
    <w:rsid w:val="66770E37"/>
    <w:rsid w:val="6761D8A0"/>
    <w:rsid w:val="6787F2D6"/>
    <w:rsid w:val="681CA677"/>
    <w:rsid w:val="688E0488"/>
    <w:rsid w:val="6956E362"/>
    <w:rsid w:val="69A2A1FF"/>
    <w:rsid w:val="6A7ECB0B"/>
    <w:rsid w:val="6AAAEDF8"/>
    <w:rsid w:val="6AE1DBD6"/>
    <w:rsid w:val="6B069E46"/>
    <w:rsid w:val="6CC82E15"/>
    <w:rsid w:val="6CEBFD8A"/>
    <w:rsid w:val="6D021615"/>
    <w:rsid w:val="6D201193"/>
    <w:rsid w:val="6DB9E76C"/>
    <w:rsid w:val="6DF0D19F"/>
    <w:rsid w:val="6E48AC4E"/>
    <w:rsid w:val="6EA906D3"/>
    <w:rsid w:val="6EC65A21"/>
    <w:rsid w:val="6EFE7414"/>
    <w:rsid w:val="6F24CE65"/>
    <w:rsid w:val="6F9A319E"/>
    <w:rsid w:val="6FB20831"/>
    <w:rsid w:val="70A2AF39"/>
    <w:rsid w:val="7117665D"/>
    <w:rsid w:val="7162931D"/>
    <w:rsid w:val="71635BD5"/>
    <w:rsid w:val="720A3C07"/>
    <w:rsid w:val="721CCDB7"/>
    <w:rsid w:val="72E643EB"/>
    <w:rsid w:val="7322AC93"/>
    <w:rsid w:val="735A7AA0"/>
    <w:rsid w:val="73EE06DA"/>
    <w:rsid w:val="7463D92A"/>
    <w:rsid w:val="746770F6"/>
    <w:rsid w:val="7476C260"/>
    <w:rsid w:val="74E185E6"/>
    <w:rsid w:val="757C810F"/>
    <w:rsid w:val="75D059F2"/>
    <w:rsid w:val="765C84C0"/>
    <w:rsid w:val="76613BAB"/>
    <w:rsid w:val="76779235"/>
    <w:rsid w:val="76EB9822"/>
    <w:rsid w:val="7758AA40"/>
    <w:rsid w:val="77B92318"/>
    <w:rsid w:val="77F7AB21"/>
    <w:rsid w:val="78905035"/>
    <w:rsid w:val="78DB129A"/>
    <w:rsid w:val="79239874"/>
    <w:rsid w:val="79396588"/>
    <w:rsid w:val="7996D644"/>
    <w:rsid w:val="7A13C8BD"/>
    <w:rsid w:val="7A1B0656"/>
    <w:rsid w:val="7AC76802"/>
    <w:rsid w:val="7AE007E6"/>
    <w:rsid w:val="7B2E3E2D"/>
    <w:rsid w:val="7B413F39"/>
    <w:rsid w:val="7B9D7BB7"/>
    <w:rsid w:val="7C7CA2EE"/>
    <w:rsid w:val="7CA741BE"/>
    <w:rsid w:val="7CB74D61"/>
    <w:rsid w:val="7D27FDC8"/>
    <w:rsid w:val="7D53C2D5"/>
    <w:rsid w:val="7D619C71"/>
    <w:rsid w:val="7D9F3A30"/>
    <w:rsid w:val="7DAE5AEA"/>
    <w:rsid w:val="7DBC40B1"/>
    <w:rsid w:val="7E3D6102"/>
    <w:rsid w:val="7EB8A12F"/>
    <w:rsid w:val="7EEB08FA"/>
    <w:rsid w:val="7EF12BB5"/>
    <w:rsid w:val="7F3BB53E"/>
    <w:rsid w:val="7F3C9FC9"/>
    <w:rsid w:val="7F5CF34D"/>
    <w:rsid w:val="7FBA35E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14C4331"/>
  <w15:chartTrackingRefBased/>
  <w15:docId w15:val="{8C850F8D-DA7D-4A59-BEED-B369300B9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F43C3"/>
    <w:rPr>
      <w:rFonts w:ascii="Times New Roman" w:hAnsi="Times New Roman"/>
      <w:sz w:val="24"/>
    </w:rPr>
  </w:style>
  <w:style w:type="paragraph" w:styleId="Heading1">
    <w:name w:val="heading 1"/>
    <w:basedOn w:val="Subtitle"/>
    <w:next w:val="Normal"/>
    <w:link w:val="Heading1Char"/>
    <w:uiPriority w:val="9"/>
    <w:qFormat/>
    <w:rsid w:val="00352CEE"/>
    <w:pPr>
      <w:numPr>
        <w:numId w:val="2"/>
      </w:numPr>
      <w:spacing w:after="240"/>
      <w:outlineLvl w:val="0"/>
    </w:pPr>
    <w:rPr>
      <w:b/>
    </w:rPr>
  </w:style>
  <w:style w:type="paragraph" w:styleId="Heading2">
    <w:name w:val="heading 2"/>
    <w:basedOn w:val="Normal"/>
    <w:next w:val="Normal"/>
    <w:link w:val="Heading2Char"/>
    <w:uiPriority w:val="9"/>
    <w:unhideWhenUsed/>
    <w:qFormat/>
    <w:rsid w:val="00352CEE"/>
    <w:pPr>
      <w:spacing w:after="0" w:line="240" w:lineRule="auto"/>
      <w:jc w:val="center"/>
      <w:outlineLvl w:val="1"/>
    </w:pPr>
    <w:rPr>
      <w:b/>
      <w:sz w:val="40"/>
      <w:szCs w:val="40"/>
    </w:rPr>
  </w:style>
  <w:style w:type="paragraph" w:styleId="Heading3">
    <w:name w:val="heading 3"/>
    <w:basedOn w:val="Normal"/>
    <w:next w:val="Normal"/>
    <w:link w:val="Heading3Char"/>
    <w:uiPriority w:val="9"/>
    <w:unhideWhenUsed/>
    <w:qFormat/>
    <w:rsid w:val="00352CEE"/>
    <w:pPr>
      <w:spacing w:after="0" w:line="240" w:lineRule="auto"/>
      <w:jc w:val="center"/>
      <w:outlineLvl w:val="2"/>
    </w:pPr>
    <w:rPr>
      <w:sz w:val="32"/>
      <w:szCs w:val="32"/>
    </w:rPr>
  </w:style>
  <w:style w:type="paragraph" w:styleId="Heading4">
    <w:name w:val="heading 4"/>
    <w:basedOn w:val="Normal"/>
    <w:next w:val="Normal"/>
    <w:link w:val="Heading4Char"/>
    <w:uiPriority w:val="9"/>
    <w:unhideWhenUsed/>
    <w:qFormat/>
    <w:rsid w:val="00352CEE"/>
    <w:pPr>
      <w:spacing w:after="0" w:line="240" w:lineRule="auto"/>
      <w:jc w:val="cente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character" w:customStyle="1" w:styleId="Heading1Char">
    <w:name w:val="Heading 1 Char"/>
    <w:basedOn w:val="DefaultParagraphFont"/>
    <w:link w:val="Heading1"/>
    <w:uiPriority w:val="9"/>
    <w:rsid w:val="00352CEE"/>
    <w:rPr>
      <w:rFonts w:ascii="Times New Roman" w:hAnsi="Times New Roman"/>
      <w:b/>
      <w:sz w:val="24"/>
    </w:rPr>
  </w:style>
  <w:style w:type="character" w:customStyle="1" w:styleId="Heading2Char">
    <w:name w:val="Heading 2 Char"/>
    <w:basedOn w:val="DefaultParagraphFont"/>
    <w:link w:val="Heading2"/>
    <w:uiPriority w:val="9"/>
    <w:rsid w:val="00352CEE"/>
    <w:rPr>
      <w:rFonts w:ascii="Times New Roman" w:hAnsi="Times New Roman"/>
      <w:b/>
      <w:sz w:val="40"/>
      <w:szCs w:val="40"/>
    </w:rPr>
  </w:style>
  <w:style w:type="character" w:customStyle="1" w:styleId="Heading3Char">
    <w:name w:val="Heading 3 Char"/>
    <w:basedOn w:val="DefaultParagraphFont"/>
    <w:link w:val="Heading3"/>
    <w:uiPriority w:val="9"/>
    <w:rsid w:val="00352CEE"/>
    <w:rPr>
      <w:rFonts w:ascii="Times New Roman" w:hAnsi="Times New Roman"/>
      <w:sz w:val="32"/>
      <w:szCs w:val="32"/>
    </w:rPr>
  </w:style>
  <w:style w:type="character" w:customStyle="1" w:styleId="Heading4Char">
    <w:name w:val="Heading 4 Char"/>
    <w:basedOn w:val="DefaultParagraphFont"/>
    <w:link w:val="Heading4"/>
    <w:uiPriority w:val="9"/>
    <w:rsid w:val="00352CEE"/>
    <w:rPr>
      <w:rFonts w:ascii="Times New Roman" w:hAnsi="Times New Roman"/>
      <w:b/>
      <w:sz w:val="24"/>
    </w:rPr>
  </w:style>
  <w:style w:type="paragraph" w:styleId="Subtitle">
    <w:name w:val="Subtitle"/>
    <w:basedOn w:val="Normal"/>
    <w:next w:val="Normal"/>
    <w:link w:val="SubtitleChar"/>
    <w:uiPriority w:val="11"/>
    <w:qFormat/>
    <w:rsid w:val="00352CEE"/>
    <w:pPr>
      <w:spacing w:after="0" w:line="240" w:lineRule="auto"/>
    </w:pPr>
  </w:style>
  <w:style w:type="character" w:customStyle="1" w:styleId="SubtitleChar">
    <w:name w:val="Subtitle Char"/>
    <w:basedOn w:val="DefaultParagraphFont"/>
    <w:link w:val="Subtitle"/>
    <w:uiPriority w:val="11"/>
    <w:rsid w:val="00352CEE"/>
    <w:rPr>
      <w:rFonts w:ascii="Times New Roman" w:hAnsi="Times New Roman"/>
      <w:sz w:val="24"/>
    </w:rPr>
  </w:style>
  <w:style w:type="character" w:styleId="Hyperlink">
    <w:name w:val="Hyperlink"/>
    <w:basedOn w:val="DefaultParagraphFont"/>
    <w:uiPriority w:val="99"/>
    <w:unhideWhenUsed/>
    <w:rsid w:val="00352CEE"/>
    <w:rPr>
      <w:color w:val="0000FF" w:themeColor="hyperlink"/>
      <w:u w:val="single"/>
    </w:rPr>
  </w:style>
  <w:style w:type="paragraph" w:styleId="TOC2">
    <w:name w:val="toc 2"/>
    <w:basedOn w:val="Normal"/>
    <w:next w:val="Normal"/>
    <w:autoRedefine/>
    <w:uiPriority w:val="39"/>
    <w:unhideWhenUsed/>
    <w:rsid w:val="00352CEE"/>
    <w:pPr>
      <w:spacing w:after="100"/>
      <w:ind w:left="240"/>
    </w:pPr>
  </w:style>
  <w:style w:type="paragraph" w:styleId="ListParagraph">
    <w:name w:val="List Paragraph"/>
    <w:basedOn w:val="Normal"/>
    <w:link w:val="ListParagraphChar"/>
    <w:uiPriority w:val="34"/>
    <w:qFormat/>
    <w:rsid w:val="00352CEE"/>
    <w:pPr>
      <w:ind w:left="720"/>
      <w:contextualSpacing/>
    </w:pPr>
  </w:style>
  <w:style w:type="paragraph" w:customStyle="1" w:styleId="Bullets">
    <w:name w:val="Bullets"/>
    <w:basedOn w:val="ListParagraph"/>
    <w:link w:val="BulletsChar"/>
    <w:qFormat/>
    <w:rsid w:val="00352CEE"/>
    <w:pPr>
      <w:numPr>
        <w:numId w:val="1"/>
      </w:numPr>
      <w:ind w:left="360"/>
    </w:pPr>
  </w:style>
  <w:style w:type="paragraph" w:styleId="TOC1">
    <w:name w:val="toc 1"/>
    <w:basedOn w:val="Normal"/>
    <w:next w:val="Normal"/>
    <w:autoRedefine/>
    <w:uiPriority w:val="39"/>
    <w:unhideWhenUsed/>
    <w:rsid w:val="00352CEE"/>
    <w:pPr>
      <w:spacing w:after="100"/>
    </w:pPr>
  </w:style>
  <w:style w:type="character" w:customStyle="1" w:styleId="ListParagraphChar">
    <w:name w:val="List Paragraph Char"/>
    <w:basedOn w:val="DefaultParagraphFont"/>
    <w:link w:val="ListParagraph"/>
    <w:uiPriority w:val="34"/>
    <w:rsid w:val="00352CEE"/>
    <w:rPr>
      <w:rFonts w:ascii="Times New Roman" w:hAnsi="Times New Roman"/>
      <w:sz w:val="24"/>
    </w:rPr>
  </w:style>
  <w:style w:type="character" w:customStyle="1" w:styleId="BulletsChar">
    <w:name w:val="Bullets Char"/>
    <w:basedOn w:val="ListParagraphChar"/>
    <w:link w:val="Bullets"/>
    <w:rsid w:val="00352CEE"/>
    <w:rPr>
      <w:rFonts w:ascii="Times New Roman" w:hAnsi="Times New Roman"/>
      <w:sz w:val="24"/>
    </w:rPr>
  </w:style>
  <w:style w:type="table" w:styleId="TableGrid">
    <w:name w:val="Table Grid"/>
    <w:basedOn w:val="TableNormal"/>
    <w:uiPriority w:val="59"/>
    <w:rsid w:val="00352CEE"/>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352CEE"/>
    <w:pPr>
      <w:spacing w:after="100"/>
      <w:ind w:left="480"/>
    </w:pPr>
  </w:style>
  <w:style w:type="paragraph" w:styleId="NoSpacing">
    <w:name w:val="No Spacing"/>
    <w:uiPriority w:val="1"/>
    <w:qFormat/>
    <w:rsid w:val="00A12917"/>
    <w:pPr>
      <w:spacing w:after="0" w:line="240" w:lineRule="auto"/>
    </w:pPr>
    <w:rPr>
      <w:rFonts w:ascii="Times New Roman" w:hAnsi="Times New Roman"/>
      <w:sz w:val="24"/>
    </w:rPr>
  </w:style>
  <w:style w:type="paragraph" w:customStyle="1" w:styleId="paragraph">
    <w:name w:val="paragraph"/>
    <w:basedOn w:val="Normal"/>
    <w:rsid w:val="00FA6FC2"/>
    <w:pPr>
      <w:spacing w:before="100" w:beforeAutospacing="1" w:after="100" w:afterAutospacing="1" w:line="240" w:lineRule="auto"/>
    </w:pPr>
    <w:rPr>
      <w:rFonts w:eastAsia="Times New Roman" w:cs="Times New Roman"/>
      <w:szCs w:val="24"/>
    </w:rPr>
  </w:style>
  <w:style w:type="character" w:customStyle="1" w:styleId="normaltextrun">
    <w:name w:val="normaltextrun"/>
    <w:basedOn w:val="DefaultParagraphFont"/>
    <w:rsid w:val="00FA6FC2"/>
  </w:style>
  <w:style w:type="character" w:customStyle="1" w:styleId="eop">
    <w:name w:val="eop"/>
    <w:basedOn w:val="DefaultParagraphFont"/>
    <w:rsid w:val="00FA6FC2"/>
  </w:style>
  <w:style w:type="character" w:styleId="CommentReference">
    <w:name w:val="annotation reference"/>
    <w:basedOn w:val="DefaultParagraphFont"/>
    <w:uiPriority w:val="99"/>
    <w:semiHidden/>
    <w:unhideWhenUsed/>
    <w:rsid w:val="00CA36A1"/>
    <w:rPr>
      <w:sz w:val="16"/>
      <w:szCs w:val="16"/>
    </w:rPr>
  </w:style>
  <w:style w:type="paragraph" w:styleId="CommentText">
    <w:name w:val="annotation text"/>
    <w:basedOn w:val="Normal"/>
    <w:link w:val="CommentTextChar"/>
    <w:uiPriority w:val="99"/>
    <w:unhideWhenUsed/>
    <w:rsid w:val="00CA36A1"/>
    <w:pPr>
      <w:spacing w:line="240" w:lineRule="auto"/>
    </w:pPr>
    <w:rPr>
      <w:sz w:val="20"/>
      <w:szCs w:val="20"/>
    </w:rPr>
  </w:style>
  <w:style w:type="character" w:customStyle="1" w:styleId="CommentTextChar">
    <w:name w:val="Comment Text Char"/>
    <w:basedOn w:val="DefaultParagraphFont"/>
    <w:link w:val="CommentText"/>
    <w:uiPriority w:val="99"/>
    <w:rsid w:val="00CA36A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A36A1"/>
    <w:rPr>
      <w:b/>
      <w:bCs/>
    </w:rPr>
  </w:style>
  <w:style w:type="character" w:customStyle="1" w:styleId="CommentSubjectChar">
    <w:name w:val="Comment Subject Char"/>
    <w:basedOn w:val="CommentTextChar"/>
    <w:link w:val="CommentSubject"/>
    <w:uiPriority w:val="99"/>
    <w:semiHidden/>
    <w:rsid w:val="00CA36A1"/>
    <w:rPr>
      <w:rFonts w:ascii="Times New Roman" w:hAnsi="Times New Roman"/>
      <w:b/>
      <w:bCs/>
      <w:sz w:val="20"/>
      <w:szCs w:val="20"/>
    </w:rPr>
  </w:style>
  <w:style w:type="paragraph" w:styleId="Revision">
    <w:name w:val="Revision"/>
    <w:hidden/>
    <w:uiPriority w:val="99"/>
    <w:semiHidden/>
    <w:rsid w:val="00FE4788"/>
    <w:pPr>
      <w:spacing w:after="0" w:line="240" w:lineRule="auto"/>
    </w:pPr>
    <w:rPr>
      <w:rFonts w:ascii="Times New Roman" w:hAnsi="Times New Roman"/>
      <w:sz w:val="24"/>
    </w:rPr>
  </w:style>
  <w:style w:type="paragraph" w:styleId="BodyText">
    <w:name w:val="Body Text"/>
    <w:basedOn w:val="Normal"/>
    <w:link w:val="BodyTextChar"/>
    <w:uiPriority w:val="1"/>
    <w:qFormat/>
    <w:rsid w:val="003F43C3"/>
    <w:pPr>
      <w:widowControl w:val="0"/>
      <w:spacing w:line="240" w:lineRule="auto"/>
    </w:pPr>
    <w:rPr>
      <w:rFonts w:eastAsia="Calibri" w:cs="Calibri"/>
      <w:spacing w:val="-1"/>
      <w:szCs w:val="24"/>
    </w:rPr>
  </w:style>
  <w:style w:type="character" w:customStyle="1" w:styleId="BodyTextChar">
    <w:name w:val="Body Text Char"/>
    <w:basedOn w:val="DefaultParagraphFont"/>
    <w:link w:val="BodyText"/>
    <w:uiPriority w:val="1"/>
    <w:rsid w:val="003F43C3"/>
    <w:rPr>
      <w:rFonts w:ascii="Times New Roman" w:eastAsia="Calibri" w:hAnsi="Times New Roman" w:cs="Calibri"/>
      <w:spacing w:val="-1"/>
      <w:sz w:val="24"/>
      <w:szCs w:val="24"/>
    </w:rPr>
  </w:style>
  <w:style w:type="paragraph" w:customStyle="1" w:styleId="ExhibitTitle">
    <w:name w:val="Exhibit Title"/>
    <w:basedOn w:val="Normal"/>
    <w:uiPriority w:val="99"/>
    <w:rsid w:val="003F43C3"/>
    <w:pPr>
      <w:keepNext/>
      <w:keepLines/>
      <w:spacing w:before="80" w:after="120" w:line="240" w:lineRule="auto"/>
      <w:ind w:left="1627" w:hanging="1627"/>
    </w:pPr>
    <w:rPr>
      <w:rFonts w:eastAsia="Times New Roman" w:cs="Times New Roman"/>
      <w:b/>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8ECD765D81FB446A2DD861BB4E9AC97" ma:contentTypeVersion="16" ma:contentTypeDescription="Create a new document." ma:contentTypeScope="" ma:versionID="10f20ec9f6cec0d31b8aa3e3162a8c36">
  <xsd:schema xmlns:xsd="http://www.w3.org/2001/XMLSchema" xmlns:xs="http://www.w3.org/2001/XMLSchema" xmlns:p="http://schemas.microsoft.com/office/2006/metadata/properties" xmlns:ns2="1b58be52-795f-4e0e-bf2f-7fcf9b009998" xmlns:ns3="e970c90d-1949-4b5e-a69d-2877af3b1d4c" targetNamespace="http://schemas.microsoft.com/office/2006/metadata/properties" ma:root="true" ma:fieldsID="89c45a466931831602881d2efae8b486" ns2:_="" ns3:_="">
    <xsd:import namespace="1b58be52-795f-4e0e-bf2f-7fcf9b009998"/>
    <xsd:import namespace="e970c90d-1949-4b5e-a69d-2877af3b1d4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58be52-795f-4e0e-bf2f-7fcf9b0099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a7d435f-bc0a-452e-b7b2-4cb57826a06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970c90d-1949-4b5e-a69d-2877af3b1d4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cfb6263-5e4a-4972-926e-bbc16c8e0501}" ma:internalName="TaxCatchAll" ma:showField="CatchAllData" ma:web="e970c90d-1949-4b5e-a69d-2877af3b1d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970c90d-1949-4b5e-a69d-2877af3b1d4c" xsi:nil="true"/>
    <lcf76f155ced4ddcb4097134ff3c332f xmlns="1b58be52-795f-4e0e-bf2f-7fcf9b009998">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DE57A0-A8F9-45E9-90F7-35FD1E77E767}">
  <ds:schemaRefs>
    <ds:schemaRef ds:uri="http://schemas.openxmlformats.org/officeDocument/2006/bibliography"/>
  </ds:schemaRefs>
</ds:datastoreItem>
</file>

<file path=customXml/itemProps2.xml><?xml version="1.0" encoding="utf-8"?>
<ds:datastoreItem xmlns:ds="http://schemas.openxmlformats.org/officeDocument/2006/customXml" ds:itemID="{425740F3-17CE-4C57-8D76-90458CC6B8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58be52-795f-4e0e-bf2f-7fcf9b009998"/>
    <ds:schemaRef ds:uri="e970c90d-1949-4b5e-a69d-2877af3b1d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46C322-7639-486D-948B-71FB7FEDA535}">
  <ds:schemaRefs>
    <ds:schemaRef ds:uri="http://schemas.microsoft.com/office/2006/metadata/properties"/>
    <ds:schemaRef ds:uri="http://schemas.microsoft.com/office/infopath/2007/PartnerControls"/>
    <ds:schemaRef ds:uri="e970c90d-1949-4b5e-a69d-2877af3b1d4c"/>
    <ds:schemaRef ds:uri="1b58be52-795f-4e0e-bf2f-7fcf9b009998"/>
  </ds:schemaRefs>
</ds:datastoreItem>
</file>

<file path=customXml/itemProps4.xml><?xml version="1.0" encoding="utf-8"?>
<ds:datastoreItem xmlns:ds="http://schemas.openxmlformats.org/officeDocument/2006/customXml" ds:itemID="{90E82ECC-1183-41FC-B883-E4AA232904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1554</Words>
  <Characters>8862</Characters>
  <Application>Microsoft Office Word</Application>
  <DocSecurity>0</DocSecurity>
  <Lines>73</Lines>
  <Paragraphs>20</Paragraphs>
  <ScaleCrop>false</ScaleCrop>
  <Company>Centers for Disease Control and Prevention</Company>
  <LinksUpToDate>false</LinksUpToDate>
  <CharactersWithSpaces>10396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Samuel, Lee (CDC/OID/NCEZID)</dc:creator>
  <cp:lastModifiedBy>Joyce, Kevin J. (CDC/IOD/OS)</cp:lastModifiedBy>
  <cp:revision>3</cp:revision>
  <dcterms:created xsi:type="dcterms:W3CDTF">2024-03-27T13:55:00Z</dcterms:created>
  <dcterms:modified xsi:type="dcterms:W3CDTF">2024-03-27T13:56:00Z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0x010100E8ECD765D81FB446A2DD861BB4E9AC97</vt:lpwstr>
  </property>
  <property fmtid="{D5CDD505-2E9C-101B-9397-08002B2CF9AE}" pid="3" name="MediaServiceImageTags">
    <vt:lpwstr/>
  </property>
  <property fmtid="{D5CDD505-2E9C-101B-9397-08002B2CF9AE}" pid="4" name="MSIP_Label_7b94a7b8-f06c-4dfe-bdcc-9b548fd58c31_ActionId">
    <vt:lpwstr>75517b7f-9bc8-416c-816c-fe91de9f5f92</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2020-12-01T20:03:55Z</vt:lpwstr>
  </property>
  <property fmtid="{D5CDD505-2E9C-101B-9397-08002B2CF9AE}" pid="10" name="MSIP_Label_7b94a7b8-f06c-4dfe-bdcc-9b548fd58c31_SiteId">
    <vt:lpwstr>9ce70869-60db-44fd-abe8-d2767077fc8f</vt:lpwstr>
  </property>
  <property fmtid="{D5CDD505-2E9C-101B-9397-08002B2CF9AE}" pid="11" name="_dlc_DocIdItemGuid">
    <vt:lpwstr>88371678-b9da-4719-8d8b-d54d1caeb036</vt:lpwstr>
  </property>
</Properties>
</file>