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5DC9" w:rsidRPr="00792C76" w:rsidP="00C25DC9" w14:paraId="56E11084" w14:textId="77777777">
      <w:pPr>
        <w:widowControl w:val="0"/>
        <w:jc w:val="center"/>
        <w:rPr>
          <w:b/>
          <w:szCs w:val="24"/>
        </w:rPr>
      </w:pPr>
    </w:p>
    <w:p w:rsidR="00C25DC9" w:rsidRPr="00792C76" w:rsidP="00C25DC9" w14:paraId="13437AC9" w14:textId="77777777">
      <w:pPr>
        <w:widowControl w:val="0"/>
        <w:jc w:val="center"/>
        <w:rPr>
          <w:b/>
          <w:szCs w:val="24"/>
        </w:rPr>
      </w:pPr>
    </w:p>
    <w:p w:rsidR="00C25DC9" w:rsidRPr="00792C76" w:rsidP="00C25DC9" w14:paraId="1ECA3AE7" w14:textId="77777777">
      <w:pPr>
        <w:widowControl w:val="0"/>
        <w:jc w:val="center"/>
        <w:rPr>
          <w:b/>
          <w:szCs w:val="24"/>
        </w:rPr>
      </w:pPr>
    </w:p>
    <w:p w:rsidR="003C3039" w:rsidRPr="00792C76" w:rsidP="00D0323E" w14:paraId="4F426724" w14:textId="77777777">
      <w:pPr>
        <w:widowControl w:val="0"/>
        <w:jc w:val="center"/>
        <w:rPr>
          <w:b/>
          <w:sz w:val="40"/>
          <w:szCs w:val="40"/>
        </w:rPr>
      </w:pPr>
      <w:r w:rsidRPr="00792C76">
        <w:rPr>
          <w:b/>
          <w:sz w:val="40"/>
          <w:szCs w:val="40"/>
        </w:rPr>
        <w:t>One Health Harmful Algal Bloom System (OHHABS)</w:t>
      </w:r>
    </w:p>
    <w:p w:rsidR="008E4F63" w:rsidRPr="00792C76" w:rsidP="008E4F63" w14:paraId="417BA4E6" w14:textId="77777777">
      <w:pPr>
        <w:widowControl w:val="0"/>
        <w:jc w:val="center"/>
        <w:rPr>
          <w:sz w:val="32"/>
          <w:szCs w:val="32"/>
        </w:rPr>
      </w:pPr>
      <w:r w:rsidRPr="00792C76">
        <w:rPr>
          <w:sz w:val="32"/>
          <w:szCs w:val="32"/>
        </w:rPr>
        <w:t>OMB Control No. 0920-1105</w:t>
      </w:r>
    </w:p>
    <w:p w:rsidR="008E4F63" w:rsidRPr="00792C76" w:rsidP="008E4F63" w14:paraId="3F71D6B5" w14:textId="75DFAC76">
      <w:pPr>
        <w:widowControl w:val="0"/>
        <w:jc w:val="center"/>
        <w:rPr>
          <w:sz w:val="32"/>
          <w:szCs w:val="32"/>
        </w:rPr>
      </w:pPr>
      <w:r w:rsidRPr="00792C76">
        <w:rPr>
          <w:sz w:val="32"/>
          <w:szCs w:val="32"/>
        </w:rPr>
        <w:t xml:space="preserve">Expiration Date: </w:t>
      </w:r>
      <w:r w:rsidRPr="00792C76" w:rsidR="004F52BC">
        <w:rPr>
          <w:sz w:val="32"/>
          <w:szCs w:val="32"/>
        </w:rPr>
        <w:t>November 30, 2025</w:t>
      </w:r>
    </w:p>
    <w:p w:rsidR="008E4F63" w:rsidRPr="00792C76" w:rsidP="00D0323E" w14:paraId="0D46BEB7" w14:textId="77777777">
      <w:pPr>
        <w:widowControl w:val="0"/>
        <w:jc w:val="center"/>
        <w:rPr>
          <w:szCs w:val="24"/>
        </w:rPr>
      </w:pPr>
    </w:p>
    <w:p w:rsidR="002541EB" w:rsidRPr="00AA1B2C" w:rsidP="00A91222" w14:paraId="66FFEA9E" w14:textId="77777777">
      <w:pPr>
        <w:widowControl w:val="0"/>
        <w:jc w:val="center"/>
        <w:rPr>
          <w:sz w:val="32"/>
          <w:szCs w:val="32"/>
        </w:rPr>
      </w:pPr>
      <w:r w:rsidRPr="00AA1B2C">
        <w:rPr>
          <w:sz w:val="32"/>
          <w:szCs w:val="32"/>
        </w:rPr>
        <w:t>Request for OMB approval of a Revision</w:t>
      </w:r>
    </w:p>
    <w:p w:rsidR="008E4F63" w:rsidRPr="00792C76" w:rsidP="00D0323E" w14:paraId="566F36D4" w14:textId="77777777">
      <w:pPr>
        <w:widowControl w:val="0"/>
        <w:jc w:val="center"/>
        <w:rPr>
          <w:szCs w:val="24"/>
        </w:rPr>
      </w:pPr>
    </w:p>
    <w:p w:rsidR="008E4F63" w:rsidRPr="00792C76" w:rsidP="00D0323E" w14:paraId="039754D6" w14:textId="77777777">
      <w:pPr>
        <w:widowControl w:val="0"/>
        <w:jc w:val="center"/>
        <w:rPr>
          <w:sz w:val="32"/>
          <w:szCs w:val="32"/>
        </w:rPr>
      </w:pPr>
      <w:r w:rsidRPr="00792C76">
        <w:rPr>
          <w:sz w:val="32"/>
          <w:szCs w:val="32"/>
        </w:rPr>
        <w:t>Supporting Statement A</w:t>
      </w:r>
    </w:p>
    <w:p w:rsidR="008E4F63" w:rsidRPr="00792C76" w:rsidP="00D0323E" w14:paraId="5F9E45D8" w14:textId="77777777">
      <w:pPr>
        <w:widowControl w:val="0"/>
        <w:jc w:val="center"/>
        <w:rPr>
          <w:szCs w:val="24"/>
        </w:rPr>
      </w:pPr>
    </w:p>
    <w:p w:rsidR="008E4F63" w:rsidRPr="00792C76" w:rsidP="008E4F63" w14:paraId="55EA60D6" w14:textId="08D69AC0">
      <w:pPr>
        <w:widowControl w:val="0"/>
        <w:jc w:val="center"/>
        <w:rPr>
          <w:b/>
          <w:szCs w:val="24"/>
        </w:rPr>
      </w:pPr>
      <w:r w:rsidRPr="00732E06">
        <w:rPr>
          <w:b/>
          <w:szCs w:val="24"/>
        </w:rPr>
        <w:t>January</w:t>
      </w:r>
      <w:r w:rsidRPr="00732E06" w:rsidR="004F52BC">
        <w:rPr>
          <w:b/>
          <w:szCs w:val="24"/>
        </w:rPr>
        <w:t xml:space="preserve"> </w:t>
      </w:r>
      <w:r w:rsidRPr="00732E06" w:rsidR="0027502B">
        <w:rPr>
          <w:b/>
          <w:szCs w:val="24"/>
        </w:rPr>
        <w:t>07</w:t>
      </w:r>
      <w:r w:rsidRPr="00732E06" w:rsidR="004F52BC">
        <w:rPr>
          <w:b/>
          <w:szCs w:val="24"/>
        </w:rPr>
        <w:t>, 202</w:t>
      </w:r>
      <w:r w:rsidRPr="00732E06">
        <w:rPr>
          <w:b/>
          <w:szCs w:val="24"/>
        </w:rPr>
        <w:t>5</w:t>
      </w:r>
    </w:p>
    <w:p w:rsidR="008E4F63" w:rsidRPr="00792C76" w:rsidP="00D0323E" w14:paraId="1B91C4C4" w14:textId="77777777">
      <w:pPr>
        <w:widowControl w:val="0"/>
        <w:jc w:val="center"/>
        <w:rPr>
          <w:szCs w:val="24"/>
        </w:rPr>
      </w:pPr>
    </w:p>
    <w:p w:rsidR="008E4F63" w:rsidRPr="00792C76" w:rsidP="00D0323E" w14:paraId="42365092" w14:textId="77777777">
      <w:pPr>
        <w:widowControl w:val="0"/>
        <w:jc w:val="center"/>
        <w:rPr>
          <w:szCs w:val="24"/>
        </w:rPr>
      </w:pPr>
    </w:p>
    <w:p w:rsidR="008E4F63" w:rsidRPr="00792C76" w:rsidP="00D0323E" w14:paraId="38BDC1D0" w14:textId="77777777">
      <w:pPr>
        <w:widowControl w:val="0"/>
        <w:jc w:val="center"/>
        <w:rPr>
          <w:szCs w:val="24"/>
        </w:rPr>
      </w:pPr>
    </w:p>
    <w:p w:rsidR="00C25DC9" w:rsidRPr="00792C76" w:rsidP="00D0323E" w14:paraId="62C11B0F" w14:textId="77777777">
      <w:pPr>
        <w:widowControl w:val="0"/>
        <w:jc w:val="center"/>
        <w:rPr>
          <w:szCs w:val="24"/>
        </w:rPr>
      </w:pPr>
    </w:p>
    <w:p w:rsidR="008E4F63" w:rsidRPr="00792C76" w:rsidP="00D0323E" w14:paraId="2537E7C4" w14:textId="77777777">
      <w:pPr>
        <w:widowControl w:val="0"/>
        <w:jc w:val="center"/>
        <w:rPr>
          <w:szCs w:val="24"/>
        </w:rPr>
      </w:pPr>
    </w:p>
    <w:p w:rsidR="00537A45" w:rsidRPr="00792C76" w:rsidP="00D0323E" w14:paraId="6CC31175" w14:textId="77777777">
      <w:pPr>
        <w:widowControl w:val="0"/>
        <w:jc w:val="center"/>
        <w:rPr>
          <w:szCs w:val="24"/>
        </w:rPr>
      </w:pPr>
    </w:p>
    <w:p w:rsidR="008E4F63" w:rsidRPr="00792C76" w:rsidP="00D0323E" w14:paraId="1281ABBE" w14:textId="77777777">
      <w:pPr>
        <w:widowControl w:val="0"/>
        <w:jc w:val="center"/>
        <w:rPr>
          <w:szCs w:val="24"/>
        </w:rPr>
      </w:pPr>
    </w:p>
    <w:p w:rsidR="008E4F63" w:rsidRPr="00792C76" w:rsidP="007B548A" w14:paraId="13A663C7" w14:textId="77777777">
      <w:pPr>
        <w:widowControl w:val="0"/>
        <w:rPr>
          <w:b/>
          <w:szCs w:val="24"/>
        </w:rPr>
      </w:pPr>
    </w:p>
    <w:p w:rsidR="008E4F63" w:rsidRPr="00792C76" w:rsidP="007B548A" w14:paraId="714E9544" w14:textId="77777777">
      <w:pPr>
        <w:widowControl w:val="0"/>
        <w:rPr>
          <w:b/>
          <w:szCs w:val="24"/>
        </w:rPr>
      </w:pPr>
    </w:p>
    <w:p w:rsidR="008E4F63" w:rsidRPr="00792C76" w:rsidP="007B548A" w14:paraId="6EC158F2" w14:textId="77777777">
      <w:pPr>
        <w:widowControl w:val="0"/>
        <w:rPr>
          <w:b/>
          <w:szCs w:val="24"/>
        </w:rPr>
      </w:pPr>
    </w:p>
    <w:p w:rsidR="008E4F63" w:rsidRPr="00792C76" w:rsidP="007B548A" w14:paraId="0A7E36E0" w14:textId="77777777">
      <w:pPr>
        <w:widowControl w:val="0"/>
        <w:rPr>
          <w:b/>
          <w:szCs w:val="24"/>
        </w:rPr>
      </w:pPr>
    </w:p>
    <w:p w:rsidR="008E4F63" w:rsidRPr="00792C76" w:rsidP="007B548A" w14:paraId="270BE5B3" w14:textId="77777777">
      <w:pPr>
        <w:widowControl w:val="0"/>
        <w:rPr>
          <w:b/>
          <w:szCs w:val="24"/>
        </w:rPr>
      </w:pPr>
    </w:p>
    <w:p w:rsidR="008E4F63" w:rsidRPr="00792C76" w:rsidP="007B548A" w14:paraId="0E77D1F5" w14:textId="77777777">
      <w:pPr>
        <w:widowControl w:val="0"/>
        <w:rPr>
          <w:b/>
          <w:szCs w:val="24"/>
        </w:rPr>
      </w:pPr>
    </w:p>
    <w:p w:rsidR="008E4F63" w:rsidRPr="00792C76" w:rsidP="007B548A" w14:paraId="25BE53E3" w14:textId="77777777">
      <w:pPr>
        <w:widowControl w:val="0"/>
        <w:rPr>
          <w:b/>
          <w:szCs w:val="24"/>
        </w:rPr>
      </w:pPr>
    </w:p>
    <w:p w:rsidR="008E4F63" w:rsidRPr="00792C76" w:rsidP="007B548A" w14:paraId="11A4E191" w14:textId="77777777">
      <w:pPr>
        <w:widowControl w:val="0"/>
        <w:rPr>
          <w:b/>
          <w:szCs w:val="24"/>
        </w:rPr>
      </w:pPr>
    </w:p>
    <w:p w:rsidR="008E4F63" w:rsidRPr="00792C76" w:rsidP="007B548A" w14:paraId="7D6E30B1" w14:textId="77777777">
      <w:pPr>
        <w:widowControl w:val="0"/>
        <w:rPr>
          <w:b/>
          <w:szCs w:val="24"/>
        </w:rPr>
      </w:pPr>
    </w:p>
    <w:p w:rsidR="008E4F63" w:rsidRPr="00792C76" w:rsidP="007B548A" w14:paraId="074EFF46" w14:textId="77777777">
      <w:pPr>
        <w:widowControl w:val="0"/>
        <w:rPr>
          <w:b/>
          <w:szCs w:val="24"/>
        </w:rPr>
      </w:pPr>
    </w:p>
    <w:p w:rsidR="008E4F63" w:rsidRPr="00792C76" w:rsidP="007B548A" w14:paraId="7CA3D567" w14:textId="77777777">
      <w:pPr>
        <w:widowControl w:val="0"/>
        <w:rPr>
          <w:b/>
          <w:szCs w:val="24"/>
        </w:rPr>
      </w:pPr>
    </w:p>
    <w:p w:rsidR="008E4F63" w:rsidRPr="00792C76" w:rsidP="007B548A" w14:paraId="343EBA5E" w14:textId="77777777">
      <w:pPr>
        <w:widowControl w:val="0"/>
        <w:rPr>
          <w:b/>
          <w:szCs w:val="24"/>
        </w:rPr>
      </w:pPr>
    </w:p>
    <w:p w:rsidR="008E4F63" w:rsidRPr="00792C76" w:rsidP="007B548A" w14:paraId="65807BFE" w14:textId="77777777">
      <w:pPr>
        <w:widowControl w:val="0"/>
        <w:rPr>
          <w:b/>
          <w:szCs w:val="24"/>
        </w:rPr>
      </w:pPr>
    </w:p>
    <w:p w:rsidR="008E4F63" w:rsidRPr="00792C76" w:rsidP="007B548A" w14:paraId="0D21A2EE" w14:textId="77777777">
      <w:pPr>
        <w:widowControl w:val="0"/>
        <w:rPr>
          <w:b/>
          <w:szCs w:val="24"/>
        </w:rPr>
      </w:pPr>
    </w:p>
    <w:p w:rsidR="008E4F63" w:rsidRPr="00792C76" w:rsidP="007B548A" w14:paraId="5E744E44" w14:textId="77777777">
      <w:pPr>
        <w:widowControl w:val="0"/>
        <w:rPr>
          <w:b/>
          <w:szCs w:val="24"/>
        </w:rPr>
      </w:pPr>
    </w:p>
    <w:p w:rsidR="008E4F63" w:rsidRPr="00792C76" w:rsidP="007B548A" w14:paraId="2EEB5D52" w14:textId="77777777">
      <w:pPr>
        <w:widowControl w:val="0"/>
        <w:rPr>
          <w:b/>
          <w:szCs w:val="24"/>
        </w:rPr>
      </w:pPr>
    </w:p>
    <w:p w:rsidR="008E4F63" w:rsidRPr="00792C76" w:rsidP="007B548A" w14:paraId="1667EBBB" w14:textId="77777777">
      <w:pPr>
        <w:widowControl w:val="0"/>
        <w:rPr>
          <w:b/>
          <w:szCs w:val="24"/>
        </w:rPr>
      </w:pPr>
    </w:p>
    <w:p w:rsidR="008E4F63" w:rsidRPr="00792C76" w:rsidP="007B548A" w14:paraId="2BCB2FB7" w14:textId="77777777">
      <w:pPr>
        <w:widowControl w:val="0"/>
        <w:rPr>
          <w:b/>
          <w:szCs w:val="24"/>
        </w:rPr>
      </w:pPr>
    </w:p>
    <w:p w:rsidR="00CB06EA" w:rsidRPr="008D169E" w:rsidP="007B548A" w14:paraId="2CF23D99" w14:textId="77777777">
      <w:pPr>
        <w:widowControl w:val="0"/>
        <w:rPr>
          <w:b/>
          <w:szCs w:val="24"/>
        </w:rPr>
      </w:pPr>
      <w:r w:rsidRPr="008D169E">
        <w:rPr>
          <w:b/>
          <w:szCs w:val="24"/>
        </w:rPr>
        <w:t>P</w:t>
      </w:r>
      <w:r w:rsidRPr="008D169E">
        <w:rPr>
          <w:b/>
          <w:szCs w:val="24"/>
        </w:rPr>
        <w:t>oint of Contact</w:t>
      </w:r>
      <w:r w:rsidRPr="008D169E" w:rsidR="00FB389D">
        <w:rPr>
          <w:b/>
          <w:szCs w:val="24"/>
        </w:rPr>
        <w:t>:</w:t>
      </w:r>
    </w:p>
    <w:p w:rsidR="00FB389D" w:rsidRPr="008D169E" w:rsidP="007B548A" w14:paraId="6431E04F" w14:textId="7DA1A1C7">
      <w:pPr>
        <w:widowControl w:val="0"/>
        <w:rPr>
          <w:bCs/>
          <w:szCs w:val="24"/>
        </w:rPr>
      </w:pPr>
      <w:r w:rsidRPr="008D169E">
        <w:rPr>
          <w:bCs/>
          <w:szCs w:val="24"/>
        </w:rPr>
        <w:t>Kaylea Nemechek</w:t>
      </w:r>
    </w:p>
    <w:p w:rsidR="00BC2081" w:rsidRPr="00792C76" w:rsidP="007B548A" w14:paraId="68772CB6" w14:textId="20D642EB">
      <w:pPr>
        <w:widowControl w:val="0"/>
        <w:rPr>
          <w:bCs/>
          <w:szCs w:val="24"/>
        </w:rPr>
      </w:pPr>
      <w:r w:rsidRPr="008D169E">
        <w:rPr>
          <w:bCs/>
          <w:szCs w:val="24"/>
        </w:rPr>
        <w:t>QOM4</w:t>
      </w:r>
      <w:r w:rsidRPr="008D169E" w:rsidR="008E4F63">
        <w:rPr>
          <w:bCs/>
          <w:szCs w:val="24"/>
        </w:rPr>
        <w:t>@cdc.gov</w:t>
      </w:r>
    </w:p>
    <w:p w:rsidR="00C25DC9" w:rsidRPr="00792C76" w:rsidP="007B548A" w14:paraId="3EFB1F2E" w14:textId="77777777">
      <w:pPr>
        <w:widowControl w:val="0"/>
        <w:rPr>
          <w:szCs w:val="24"/>
        </w:rPr>
      </w:pPr>
      <w:r w:rsidRPr="00792C76">
        <w:rPr>
          <w:szCs w:val="24"/>
        </w:rPr>
        <w:t>Centers for Disease Control and Prevention</w:t>
      </w:r>
    </w:p>
    <w:p w:rsidR="00005DEB" w:rsidRPr="00792C76" w:rsidP="007B548A" w14:paraId="42E7F21D" w14:textId="77777777">
      <w:pPr>
        <w:widowControl w:val="0"/>
        <w:rPr>
          <w:szCs w:val="24"/>
          <w:lang w:val="en"/>
        </w:rPr>
      </w:pPr>
      <w:r w:rsidRPr="00792C76">
        <w:rPr>
          <w:szCs w:val="24"/>
          <w:lang w:val="en"/>
        </w:rPr>
        <w:t>National Center for Emerging and Zoonotic Infectious Diseases</w:t>
      </w:r>
    </w:p>
    <w:p w:rsidR="00FB389D" w:rsidRPr="00792C76" w:rsidP="007B548A" w14:paraId="57402A89" w14:textId="7AF2439F">
      <w:pPr>
        <w:widowControl w:val="0"/>
        <w:rPr>
          <w:szCs w:val="24"/>
        </w:rPr>
      </w:pPr>
      <w:r w:rsidRPr="00792C76">
        <w:rPr>
          <w:szCs w:val="24"/>
        </w:rPr>
        <w:t>1600 Clifton Road, NE, M</w:t>
      </w:r>
      <w:r w:rsidR="006E1028">
        <w:rPr>
          <w:szCs w:val="24"/>
        </w:rPr>
        <w:t>S</w:t>
      </w:r>
      <w:r w:rsidRPr="00792C76">
        <w:rPr>
          <w:szCs w:val="24"/>
        </w:rPr>
        <w:t xml:space="preserve"> </w:t>
      </w:r>
      <w:r w:rsidRPr="00792C76" w:rsidR="00FF52DD">
        <w:rPr>
          <w:szCs w:val="24"/>
        </w:rPr>
        <w:t>H</w:t>
      </w:r>
      <w:r w:rsidR="0080701D">
        <w:rPr>
          <w:szCs w:val="24"/>
        </w:rPr>
        <w:t>21</w:t>
      </w:r>
      <w:r w:rsidRPr="00792C76" w:rsidR="00FF52DD">
        <w:rPr>
          <w:szCs w:val="24"/>
        </w:rPr>
        <w:t>-</w:t>
      </w:r>
      <w:r w:rsidR="0080701D">
        <w:rPr>
          <w:szCs w:val="24"/>
        </w:rPr>
        <w:t>8</w:t>
      </w:r>
    </w:p>
    <w:p w:rsidR="00005DEB" w:rsidRPr="00792C76" w:rsidP="007B548A" w14:paraId="53ACA81A" w14:textId="77777777">
      <w:pPr>
        <w:widowControl w:val="0"/>
        <w:tabs>
          <w:tab w:val="center" w:pos="4680"/>
        </w:tabs>
        <w:rPr>
          <w:szCs w:val="24"/>
        </w:rPr>
      </w:pPr>
      <w:r w:rsidRPr="00792C76">
        <w:rPr>
          <w:szCs w:val="24"/>
        </w:rPr>
        <w:t>Atlanta, GA</w:t>
      </w:r>
      <w:r w:rsidRPr="00792C76" w:rsidR="00175CDC">
        <w:rPr>
          <w:szCs w:val="24"/>
        </w:rPr>
        <w:t xml:space="preserve"> </w:t>
      </w:r>
      <w:r w:rsidRPr="00792C76">
        <w:rPr>
          <w:szCs w:val="24"/>
        </w:rPr>
        <w:t>30333</w:t>
      </w:r>
    </w:p>
    <w:p w:rsidR="00005DEB" w:rsidRPr="00792C76" w:rsidP="00005DEB" w14:paraId="21B9E196" w14:textId="77777777">
      <w:pPr>
        <w:widowControl w:val="0"/>
        <w:tabs>
          <w:tab w:val="center" w:pos="4680"/>
        </w:tabs>
        <w:jc w:val="center"/>
        <w:rPr>
          <w:szCs w:val="24"/>
        </w:rPr>
      </w:pPr>
    </w:p>
    <w:p w:rsidR="00005DEB" w:rsidRPr="00792C76" w:rsidP="00005DEB" w14:paraId="730FFFCC" w14:textId="77777777">
      <w:pPr>
        <w:widowControl w:val="0"/>
        <w:tabs>
          <w:tab w:val="center" w:pos="4680"/>
        </w:tabs>
        <w:jc w:val="center"/>
        <w:rPr>
          <w:szCs w:val="24"/>
        </w:rPr>
      </w:pPr>
    </w:p>
    <w:p w:rsidR="005C4D53" w:rsidRPr="00792C76" w:rsidP="005C4D53" w14:paraId="47D519D0" w14:textId="77777777">
      <w:pPr>
        <w:widowControl w:val="0"/>
        <w:tabs>
          <w:tab w:val="center" w:pos="4680"/>
        </w:tabs>
        <w:rPr>
          <w:b/>
          <w:szCs w:val="24"/>
        </w:rPr>
      </w:pPr>
    </w:p>
    <w:p w:rsidR="008E7AFF" w:rsidRPr="008406B8" w:rsidP="008406B8" w14:paraId="1D012756" w14:textId="77777777">
      <w:pPr>
        <w:pStyle w:val="TOCHeading"/>
        <w:jc w:val="center"/>
        <w:rPr>
          <w:rFonts w:ascii="Times New Roman" w:hAnsi="Times New Roman"/>
          <w:b/>
          <w:bCs/>
          <w:color w:val="auto"/>
          <w:sz w:val="24"/>
          <w:szCs w:val="24"/>
        </w:rPr>
      </w:pPr>
      <w:r w:rsidRPr="008406B8">
        <w:rPr>
          <w:rFonts w:ascii="Times New Roman" w:hAnsi="Times New Roman"/>
          <w:b/>
          <w:bCs/>
          <w:color w:val="auto"/>
          <w:sz w:val="24"/>
          <w:szCs w:val="24"/>
        </w:rPr>
        <w:t>Table of Contents</w:t>
      </w:r>
    </w:p>
    <w:p w:rsidR="00ED2F30" w:rsidRPr="00ED2F30" w14:paraId="11982F65" w14:textId="0F14E9C5">
      <w:pPr>
        <w:pStyle w:val="TOC1"/>
        <w:tabs>
          <w:tab w:val="left" w:pos="440"/>
          <w:tab w:val="right" w:leader="dot" w:pos="9350"/>
        </w:tabs>
        <w:rPr>
          <w:rFonts w:ascii="Calibri" w:hAnsi="Calibri"/>
          <w:noProof/>
          <w:kern w:val="2"/>
          <w:sz w:val="22"/>
          <w:szCs w:val="22"/>
        </w:rPr>
      </w:pPr>
      <w:r>
        <w:fldChar w:fldCharType="begin"/>
      </w:r>
      <w:r>
        <w:instrText xml:space="preserve"> TOC \o "1-3" \h \z \u </w:instrText>
      </w:r>
      <w:r>
        <w:fldChar w:fldCharType="separate"/>
      </w:r>
      <w:hyperlink w:anchor="_Toc183004591" w:history="1">
        <w:r w:rsidRPr="00C202A2">
          <w:rPr>
            <w:rStyle w:val="Hyperlink"/>
            <w:noProof/>
          </w:rPr>
          <w:t>1.</w:t>
        </w:r>
        <w:r w:rsidRPr="00ED2F30">
          <w:rPr>
            <w:rFonts w:ascii="Calibri" w:hAnsi="Calibri"/>
            <w:noProof/>
            <w:kern w:val="2"/>
            <w:sz w:val="22"/>
            <w:szCs w:val="22"/>
          </w:rPr>
          <w:tab/>
        </w:r>
        <w:r w:rsidRPr="00C202A2">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_Toc183004591 \h </w:instrText>
        </w:r>
        <w:r>
          <w:rPr>
            <w:noProof/>
            <w:webHidden/>
          </w:rPr>
          <w:fldChar w:fldCharType="separate"/>
        </w:r>
        <w:r>
          <w:rPr>
            <w:noProof/>
            <w:webHidden/>
          </w:rPr>
          <w:t>3</w:t>
        </w:r>
        <w:r>
          <w:rPr>
            <w:noProof/>
            <w:webHidden/>
          </w:rPr>
          <w:fldChar w:fldCharType="end"/>
        </w:r>
      </w:hyperlink>
    </w:p>
    <w:p w:rsidR="00ED2F30" w:rsidRPr="00ED2F30" w14:paraId="165EE593" w14:textId="79BFA563">
      <w:pPr>
        <w:pStyle w:val="TOC1"/>
        <w:tabs>
          <w:tab w:val="left" w:pos="440"/>
          <w:tab w:val="right" w:leader="dot" w:pos="9350"/>
        </w:tabs>
        <w:rPr>
          <w:rFonts w:ascii="Calibri" w:hAnsi="Calibri"/>
          <w:noProof/>
          <w:kern w:val="2"/>
          <w:sz w:val="22"/>
          <w:szCs w:val="22"/>
        </w:rPr>
      </w:pPr>
      <w:hyperlink w:anchor="_Toc183004592" w:history="1">
        <w:r w:rsidRPr="00C202A2">
          <w:rPr>
            <w:rStyle w:val="Hyperlink"/>
            <w:noProof/>
          </w:rPr>
          <w:t>2.</w:t>
        </w:r>
        <w:r w:rsidRPr="00ED2F30">
          <w:rPr>
            <w:rFonts w:ascii="Calibri" w:hAnsi="Calibri"/>
            <w:noProof/>
            <w:kern w:val="2"/>
            <w:sz w:val="22"/>
            <w:szCs w:val="22"/>
          </w:rPr>
          <w:tab/>
        </w:r>
        <w:r w:rsidRPr="00C202A2">
          <w:rPr>
            <w:rStyle w:val="Hyperlink"/>
            <w:noProof/>
          </w:rPr>
          <w:t>Purpose and Use of Information Collection</w:t>
        </w:r>
        <w:r>
          <w:rPr>
            <w:noProof/>
            <w:webHidden/>
          </w:rPr>
          <w:tab/>
        </w:r>
        <w:r>
          <w:rPr>
            <w:noProof/>
            <w:webHidden/>
          </w:rPr>
          <w:fldChar w:fldCharType="begin"/>
        </w:r>
        <w:r>
          <w:rPr>
            <w:noProof/>
            <w:webHidden/>
          </w:rPr>
          <w:instrText xml:space="preserve"> PAGEREF _Toc183004592 \h </w:instrText>
        </w:r>
        <w:r>
          <w:rPr>
            <w:noProof/>
            <w:webHidden/>
          </w:rPr>
          <w:fldChar w:fldCharType="separate"/>
        </w:r>
        <w:r>
          <w:rPr>
            <w:noProof/>
            <w:webHidden/>
          </w:rPr>
          <w:t>5</w:t>
        </w:r>
        <w:r>
          <w:rPr>
            <w:noProof/>
            <w:webHidden/>
          </w:rPr>
          <w:fldChar w:fldCharType="end"/>
        </w:r>
      </w:hyperlink>
    </w:p>
    <w:p w:rsidR="00ED2F30" w:rsidRPr="00ED2F30" w14:paraId="5199EE80" w14:textId="091AF5F7">
      <w:pPr>
        <w:pStyle w:val="TOC1"/>
        <w:tabs>
          <w:tab w:val="left" w:pos="440"/>
          <w:tab w:val="right" w:leader="dot" w:pos="9350"/>
        </w:tabs>
        <w:rPr>
          <w:rFonts w:ascii="Calibri" w:hAnsi="Calibri"/>
          <w:noProof/>
          <w:kern w:val="2"/>
          <w:sz w:val="22"/>
          <w:szCs w:val="22"/>
        </w:rPr>
      </w:pPr>
      <w:hyperlink w:anchor="_Toc183004593" w:history="1">
        <w:r w:rsidRPr="00C202A2">
          <w:rPr>
            <w:rStyle w:val="Hyperlink"/>
            <w:noProof/>
          </w:rPr>
          <w:t>3.</w:t>
        </w:r>
        <w:r w:rsidRPr="00ED2F30">
          <w:rPr>
            <w:rFonts w:ascii="Calibri" w:hAnsi="Calibri"/>
            <w:noProof/>
            <w:kern w:val="2"/>
            <w:sz w:val="22"/>
            <w:szCs w:val="22"/>
          </w:rPr>
          <w:tab/>
        </w:r>
        <w:r w:rsidRPr="00C202A2">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_Toc183004593 \h </w:instrText>
        </w:r>
        <w:r>
          <w:rPr>
            <w:noProof/>
            <w:webHidden/>
          </w:rPr>
          <w:fldChar w:fldCharType="separate"/>
        </w:r>
        <w:r>
          <w:rPr>
            <w:noProof/>
            <w:webHidden/>
          </w:rPr>
          <w:t>5</w:t>
        </w:r>
        <w:r>
          <w:rPr>
            <w:noProof/>
            <w:webHidden/>
          </w:rPr>
          <w:fldChar w:fldCharType="end"/>
        </w:r>
      </w:hyperlink>
    </w:p>
    <w:p w:rsidR="00ED2F30" w:rsidRPr="00ED2F30" w14:paraId="195F83E3" w14:textId="43A66915">
      <w:pPr>
        <w:pStyle w:val="TOC1"/>
        <w:tabs>
          <w:tab w:val="left" w:pos="440"/>
          <w:tab w:val="right" w:leader="dot" w:pos="9350"/>
        </w:tabs>
        <w:rPr>
          <w:rFonts w:ascii="Calibri" w:hAnsi="Calibri"/>
          <w:noProof/>
          <w:kern w:val="2"/>
          <w:sz w:val="22"/>
          <w:szCs w:val="22"/>
        </w:rPr>
      </w:pPr>
      <w:hyperlink w:anchor="_Toc183004594" w:history="1">
        <w:r w:rsidRPr="00C202A2">
          <w:rPr>
            <w:rStyle w:val="Hyperlink"/>
            <w:noProof/>
          </w:rPr>
          <w:t>4.</w:t>
        </w:r>
        <w:r w:rsidRPr="00ED2F30">
          <w:rPr>
            <w:rFonts w:ascii="Calibri" w:hAnsi="Calibri"/>
            <w:noProof/>
            <w:kern w:val="2"/>
            <w:sz w:val="22"/>
            <w:szCs w:val="22"/>
          </w:rPr>
          <w:tab/>
        </w:r>
        <w:r w:rsidRPr="00C202A2">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_Toc183004594 \h </w:instrText>
        </w:r>
        <w:r>
          <w:rPr>
            <w:noProof/>
            <w:webHidden/>
          </w:rPr>
          <w:fldChar w:fldCharType="separate"/>
        </w:r>
        <w:r>
          <w:rPr>
            <w:noProof/>
            <w:webHidden/>
          </w:rPr>
          <w:t>5</w:t>
        </w:r>
        <w:r>
          <w:rPr>
            <w:noProof/>
            <w:webHidden/>
          </w:rPr>
          <w:fldChar w:fldCharType="end"/>
        </w:r>
      </w:hyperlink>
    </w:p>
    <w:p w:rsidR="00ED2F30" w:rsidRPr="00ED2F30" w14:paraId="005357B6" w14:textId="546F2A03">
      <w:pPr>
        <w:pStyle w:val="TOC1"/>
        <w:tabs>
          <w:tab w:val="left" w:pos="440"/>
          <w:tab w:val="right" w:leader="dot" w:pos="9350"/>
        </w:tabs>
        <w:rPr>
          <w:rFonts w:ascii="Calibri" w:hAnsi="Calibri"/>
          <w:noProof/>
          <w:kern w:val="2"/>
          <w:sz w:val="22"/>
          <w:szCs w:val="22"/>
        </w:rPr>
      </w:pPr>
      <w:hyperlink w:anchor="_Toc183004595" w:history="1">
        <w:r w:rsidRPr="00C202A2">
          <w:rPr>
            <w:rStyle w:val="Hyperlink"/>
            <w:noProof/>
          </w:rPr>
          <w:t>5.</w:t>
        </w:r>
        <w:r w:rsidRPr="00ED2F30">
          <w:rPr>
            <w:rFonts w:ascii="Calibri" w:hAnsi="Calibri"/>
            <w:noProof/>
            <w:kern w:val="2"/>
            <w:sz w:val="22"/>
            <w:szCs w:val="22"/>
          </w:rPr>
          <w:tab/>
        </w:r>
        <w:r w:rsidRPr="00C202A2">
          <w:rPr>
            <w:rStyle w:val="Hyperlink"/>
            <w:noProof/>
          </w:rPr>
          <w:t>Impact on Small Businesses and Other Small Entities</w:t>
        </w:r>
        <w:r>
          <w:rPr>
            <w:noProof/>
            <w:webHidden/>
          </w:rPr>
          <w:tab/>
        </w:r>
        <w:r>
          <w:rPr>
            <w:noProof/>
            <w:webHidden/>
          </w:rPr>
          <w:fldChar w:fldCharType="begin"/>
        </w:r>
        <w:r>
          <w:rPr>
            <w:noProof/>
            <w:webHidden/>
          </w:rPr>
          <w:instrText xml:space="preserve"> PAGEREF _Toc183004595 \h </w:instrText>
        </w:r>
        <w:r>
          <w:rPr>
            <w:noProof/>
            <w:webHidden/>
          </w:rPr>
          <w:fldChar w:fldCharType="separate"/>
        </w:r>
        <w:r>
          <w:rPr>
            <w:noProof/>
            <w:webHidden/>
          </w:rPr>
          <w:t>6</w:t>
        </w:r>
        <w:r>
          <w:rPr>
            <w:noProof/>
            <w:webHidden/>
          </w:rPr>
          <w:fldChar w:fldCharType="end"/>
        </w:r>
      </w:hyperlink>
    </w:p>
    <w:p w:rsidR="00ED2F30" w:rsidRPr="00ED2F30" w14:paraId="18589618" w14:textId="69EE154E">
      <w:pPr>
        <w:pStyle w:val="TOC1"/>
        <w:tabs>
          <w:tab w:val="left" w:pos="440"/>
          <w:tab w:val="right" w:leader="dot" w:pos="9350"/>
        </w:tabs>
        <w:rPr>
          <w:rFonts w:ascii="Calibri" w:hAnsi="Calibri"/>
          <w:noProof/>
          <w:kern w:val="2"/>
          <w:sz w:val="22"/>
          <w:szCs w:val="22"/>
        </w:rPr>
      </w:pPr>
      <w:hyperlink w:anchor="_Toc183004596" w:history="1">
        <w:r w:rsidRPr="00C202A2">
          <w:rPr>
            <w:rStyle w:val="Hyperlink"/>
            <w:noProof/>
          </w:rPr>
          <w:t>6.</w:t>
        </w:r>
        <w:r w:rsidRPr="00ED2F30">
          <w:rPr>
            <w:rFonts w:ascii="Calibri" w:hAnsi="Calibri"/>
            <w:noProof/>
            <w:kern w:val="2"/>
            <w:sz w:val="22"/>
            <w:szCs w:val="22"/>
          </w:rPr>
          <w:tab/>
        </w:r>
        <w:r w:rsidRPr="00C202A2">
          <w:rPr>
            <w:rStyle w:val="Hyperlink"/>
            <w:noProof/>
          </w:rPr>
          <w:t>Consequences of Collecting Information Less Frequently</w:t>
        </w:r>
        <w:r>
          <w:rPr>
            <w:noProof/>
            <w:webHidden/>
          </w:rPr>
          <w:tab/>
        </w:r>
        <w:r>
          <w:rPr>
            <w:noProof/>
            <w:webHidden/>
          </w:rPr>
          <w:fldChar w:fldCharType="begin"/>
        </w:r>
        <w:r>
          <w:rPr>
            <w:noProof/>
            <w:webHidden/>
          </w:rPr>
          <w:instrText xml:space="preserve"> PAGEREF _Toc183004596 \h </w:instrText>
        </w:r>
        <w:r>
          <w:rPr>
            <w:noProof/>
            <w:webHidden/>
          </w:rPr>
          <w:fldChar w:fldCharType="separate"/>
        </w:r>
        <w:r>
          <w:rPr>
            <w:noProof/>
            <w:webHidden/>
          </w:rPr>
          <w:t>6</w:t>
        </w:r>
        <w:r>
          <w:rPr>
            <w:noProof/>
            <w:webHidden/>
          </w:rPr>
          <w:fldChar w:fldCharType="end"/>
        </w:r>
      </w:hyperlink>
    </w:p>
    <w:p w:rsidR="00ED2F30" w:rsidRPr="00ED2F30" w14:paraId="1982DA4F" w14:textId="1CA48F11">
      <w:pPr>
        <w:pStyle w:val="TOC1"/>
        <w:tabs>
          <w:tab w:val="left" w:pos="440"/>
          <w:tab w:val="right" w:leader="dot" w:pos="9350"/>
        </w:tabs>
        <w:rPr>
          <w:rFonts w:ascii="Calibri" w:hAnsi="Calibri"/>
          <w:noProof/>
          <w:kern w:val="2"/>
          <w:sz w:val="22"/>
          <w:szCs w:val="22"/>
        </w:rPr>
      </w:pPr>
      <w:hyperlink w:anchor="_Toc183004597" w:history="1">
        <w:r w:rsidRPr="00C202A2">
          <w:rPr>
            <w:rStyle w:val="Hyperlink"/>
            <w:noProof/>
          </w:rPr>
          <w:t>7.</w:t>
        </w:r>
        <w:r w:rsidRPr="00ED2F30">
          <w:rPr>
            <w:rFonts w:ascii="Calibri" w:hAnsi="Calibri"/>
            <w:noProof/>
            <w:kern w:val="2"/>
            <w:sz w:val="22"/>
            <w:szCs w:val="22"/>
          </w:rPr>
          <w:tab/>
        </w:r>
        <w:r w:rsidRPr="00C202A2">
          <w:rPr>
            <w:rStyle w:val="Hyperlink"/>
            <w:noProof/>
          </w:rPr>
          <w:t>Special Circumstances Relating to Guidelines of 5 CFR 1320.5</w:t>
        </w:r>
        <w:r>
          <w:rPr>
            <w:noProof/>
            <w:webHidden/>
          </w:rPr>
          <w:tab/>
        </w:r>
        <w:r>
          <w:rPr>
            <w:noProof/>
            <w:webHidden/>
          </w:rPr>
          <w:fldChar w:fldCharType="begin"/>
        </w:r>
        <w:r>
          <w:rPr>
            <w:noProof/>
            <w:webHidden/>
          </w:rPr>
          <w:instrText xml:space="preserve"> PAGEREF _Toc183004597 \h </w:instrText>
        </w:r>
        <w:r>
          <w:rPr>
            <w:noProof/>
            <w:webHidden/>
          </w:rPr>
          <w:fldChar w:fldCharType="separate"/>
        </w:r>
        <w:r>
          <w:rPr>
            <w:noProof/>
            <w:webHidden/>
          </w:rPr>
          <w:t>6</w:t>
        </w:r>
        <w:r>
          <w:rPr>
            <w:noProof/>
            <w:webHidden/>
          </w:rPr>
          <w:fldChar w:fldCharType="end"/>
        </w:r>
      </w:hyperlink>
    </w:p>
    <w:p w:rsidR="00ED2F30" w:rsidRPr="00ED2F30" w14:paraId="4BFDC466" w14:textId="577945B2">
      <w:pPr>
        <w:pStyle w:val="TOC1"/>
        <w:tabs>
          <w:tab w:val="left" w:pos="440"/>
          <w:tab w:val="right" w:leader="dot" w:pos="9350"/>
        </w:tabs>
        <w:rPr>
          <w:rFonts w:ascii="Calibri" w:hAnsi="Calibri"/>
          <w:noProof/>
          <w:kern w:val="2"/>
          <w:sz w:val="22"/>
          <w:szCs w:val="22"/>
        </w:rPr>
      </w:pPr>
      <w:hyperlink w:anchor="_Toc183004598" w:history="1">
        <w:r w:rsidRPr="00C202A2">
          <w:rPr>
            <w:rStyle w:val="Hyperlink"/>
            <w:noProof/>
          </w:rPr>
          <w:t>8.</w:t>
        </w:r>
        <w:r w:rsidRPr="00ED2F30">
          <w:rPr>
            <w:rFonts w:ascii="Calibri" w:hAnsi="Calibri"/>
            <w:noProof/>
            <w:kern w:val="2"/>
            <w:sz w:val="22"/>
            <w:szCs w:val="22"/>
          </w:rPr>
          <w:tab/>
        </w:r>
        <w:r w:rsidRPr="00C202A2">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_Toc183004598 \h </w:instrText>
        </w:r>
        <w:r>
          <w:rPr>
            <w:noProof/>
            <w:webHidden/>
          </w:rPr>
          <w:fldChar w:fldCharType="separate"/>
        </w:r>
        <w:r>
          <w:rPr>
            <w:noProof/>
            <w:webHidden/>
          </w:rPr>
          <w:t>6</w:t>
        </w:r>
        <w:r>
          <w:rPr>
            <w:noProof/>
            <w:webHidden/>
          </w:rPr>
          <w:fldChar w:fldCharType="end"/>
        </w:r>
      </w:hyperlink>
    </w:p>
    <w:p w:rsidR="00ED2F30" w:rsidRPr="00ED2F30" w14:paraId="616455D3" w14:textId="740F43FC">
      <w:pPr>
        <w:pStyle w:val="TOC1"/>
        <w:tabs>
          <w:tab w:val="left" w:pos="440"/>
          <w:tab w:val="right" w:leader="dot" w:pos="9350"/>
        </w:tabs>
        <w:rPr>
          <w:rFonts w:ascii="Calibri" w:hAnsi="Calibri"/>
          <w:noProof/>
          <w:kern w:val="2"/>
          <w:sz w:val="22"/>
          <w:szCs w:val="22"/>
        </w:rPr>
      </w:pPr>
      <w:hyperlink w:anchor="_Toc183004599" w:history="1">
        <w:r w:rsidRPr="00C202A2">
          <w:rPr>
            <w:rStyle w:val="Hyperlink"/>
            <w:noProof/>
          </w:rPr>
          <w:t>9.</w:t>
        </w:r>
        <w:r w:rsidRPr="00ED2F30">
          <w:rPr>
            <w:rFonts w:ascii="Calibri" w:hAnsi="Calibri"/>
            <w:noProof/>
            <w:kern w:val="2"/>
            <w:sz w:val="22"/>
            <w:szCs w:val="22"/>
          </w:rPr>
          <w:tab/>
        </w:r>
        <w:r w:rsidRPr="00C202A2">
          <w:rPr>
            <w:rStyle w:val="Hyperlink"/>
            <w:noProof/>
          </w:rPr>
          <w:t>Explanation of Any Payment or Gift to Respondents</w:t>
        </w:r>
        <w:r>
          <w:rPr>
            <w:noProof/>
            <w:webHidden/>
          </w:rPr>
          <w:tab/>
        </w:r>
        <w:r>
          <w:rPr>
            <w:noProof/>
            <w:webHidden/>
          </w:rPr>
          <w:fldChar w:fldCharType="begin"/>
        </w:r>
        <w:r>
          <w:rPr>
            <w:noProof/>
            <w:webHidden/>
          </w:rPr>
          <w:instrText xml:space="preserve"> PAGEREF _Toc183004599 \h </w:instrText>
        </w:r>
        <w:r>
          <w:rPr>
            <w:noProof/>
            <w:webHidden/>
          </w:rPr>
          <w:fldChar w:fldCharType="separate"/>
        </w:r>
        <w:r>
          <w:rPr>
            <w:noProof/>
            <w:webHidden/>
          </w:rPr>
          <w:t>6</w:t>
        </w:r>
        <w:r>
          <w:rPr>
            <w:noProof/>
            <w:webHidden/>
          </w:rPr>
          <w:fldChar w:fldCharType="end"/>
        </w:r>
      </w:hyperlink>
    </w:p>
    <w:p w:rsidR="00ED2F30" w:rsidRPr="00ED2F30" w14:paraId="613D6AB9" w14:textId="3A57AD94">
      <w:pPr>
        <w:pStyle w:val="TOC1"/>
        <w:tabs>
          <w:tab w:val="left" w:pos="660"/>
          <w:tab w:val="right" w:leader="dot" w:pos="9350"/>
        </w:tabs>
        <w:rPr>
          <w:rFonts w:ascii="Calibri" w:hAnsi="Calibri"/>
          <w:noProof/>
          <w:kern w:val="2"/>
          <w:sz w:val="22"/>
          <w:szCs w:val="22"/>
        </w:rPr>
      </w:pPr>
      <w:hyperlink w:anchor="_Toc183004600" w:history="1">
        <w:r w:rsidRPr="00C202A2">
          <w:rPr>
            <w:rStyle w:val="Hyperlink"/>
            <w:noProof/>
          </w:rPr>
          <w:t>10.</w:t>
        </w:r>
        <w:r w:rsidRPr="00ED2F30">
          <w:rPr>
            <w:rFonts w:ascii="Calibri" w:hAnsi="Calibri"/>
            <w:noProof/>
            <w:kern w:val="2"/>
            <w:sz w:val="22"/>
            <w:szCs w:val="22"/>
          </w:rPr>
          <w:tab/>
        </w:r>
        <w:r w:rsidRPr="00C202A2">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_Toc183004600 \h </w:instrText>
        </w:r>
        <w:r>
          <w:rPr>
            <w:noProof/>
            <w:webHidden/>
          </w:rPr>
          <w:fldChar w:fldCharType="separate"/>
        </w:r>
        <w:r>
          <w:rPr>
            <w:noProof/>
            <w:webHidden/>
          </w:rPr>
          <w:t>7</w:t>
        </w:r>
        <w:r>
          <w:rPr>
            <w:noProof/>
            <w:webHidden/>
          </w:rPr>
          <w:fldChar w:fldCharType="end"/>
        </w:r>
      </w:hyperlink>
    </w:p>
    <w:p w:rsidR="00ED2F30" w:rsidRPr="00ED2F30" w14:paraId="0C342AB4" w14:textId="5D5850FF">
      <w:pPr>
        <w:pStyle w:val="TOC1"/>
        <w:tabs>
          <w:tab w:val="left" w:pos="660"/>
          <w:tab w:val="right" w:leader="dot" w:pos="9350"/>
        </w:tabs>
        <w:rPr>
          <w:rFonts w:ascii="Calibri" w:hAnsi="Calibri"/>
          <w:noProof/>
          <w:kern w:val="2"/>
          <w:sz w:val="22"/>
          <w:szCs w:val="22"/>
        </w:rPr>
      </w:pPr>
      <w:hyperlink w:anchor="_Toc183004601" w:history="1">
        <w:r w:rsidRPr="00C202A2">
          <w:rPr>
            <w:rStyle w:val="Hyperlink"/>
            <w:noProof/>
          </w:rPr>
          <w:t>11.</w:t>
        </w:r>
        <w:r w:rsidRPr="00ED2F30">
          <w:rPr>
            <w:rFonts w:ascii="Calibri" w:hAnsi="Calibri"/>
            <w:noProof/>
            <w:kern w:val="2"/>
            <w:sz w:val="22"/>
            <w:szCs w:val="22"/>
          </w:rPr>
          <w:tab/>
        </w:r>
        <w:r w:rsidRPr="00C202A2">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_Toc183004601 \h </w:instrText>
        </w:r>
        <w:r>
          <w:rPr>
            <w:noProof/>
            <w:webHidden/>
          </w:rPr>
          <w:fldChar w:fldCharType="separate"/>
        </w:r>
        <w:r>
          <w:rPr>
            <w:noProof/>
            <w:webHidden/>
          </w:rPr>
          <w:t>7</w:t>
        </w:r>
        <w:r>
          <w:rPr>
            <w:noProof/>
            <w:webHidden/>
          </w:rPr>
          <w:fldChar w:fldCharType="end"/>
        </w:r>
      </w:hyperlink>
    </w:p>
    <w:p w:rsidR="00ED2F30" w:rsidRPr="00ED2F30" w14:paraId="4856F9A8" w14:textId="6B6D0AD0">
      <w:pPr>
        <w:pStyle w:val="TOC1"/>
        <w:tabs>
          <w:tab w:val="left" w:pos="660"/>
          <w:tab w:val="right" w:leader="dot" w:pos="9350"/>
        </w:tabs>
        <w:rPr>
          <w:rFonts w:ascii="Calibri" w:hAnsi="Calibri"/>
          <w:noProof/>
          <w:kern w:val="2"/>
          <w:sz w:val="22"/>
          <w:szCs w:val="22"/>
        </w:rPr>
      </w:pPr>
      <w:hyperlink w:anchor="_Toc183004602" w:history="1">
        <w:r w:rsidRPr="00C202A2">
          <w:rPr>
            <w:rStyle w:val="Hyperlink"/>
            <w:noProof/>
          </w:rPr>
          <w:t>12.</w:t>
        </w:r>
        <w:r w:rsidRPr="00ED2F30">
          <w:rPr>
            <w:rFonts w:ascii="Calibri" w:hAnsi="Calibri"/>
            <w:noProof/>
            <w:kern w:val="2"/>
            <w:sz w:val="22"/>
            <w:szCs w:val="22"/>
          </w:rPr>
          <w:tab/>
        </w:r>
        <w:r w:rsidRPr="00C202A2">
          <w:rPr>
            <w:rStyle w:val="Hyperlink"/>
            <w:noProof/>
          </w:rPr>
          <w:t>Estimates of Annualized Burden Hours and Costs</w:t>
        </w:r>
        <w:r>
          <w:rPr>
            <w:noProof/>
            <w:webHidden/>
          </w:rPr>
          <w:tab/>
        </w:r>
        <w:r>
          <w:rPr>
            <w:noProof/>
            <w:webHidden/>
          </w:rPr>
          <w:fldChar w:fldCharType="begin"/>
        </w:r>
        <w:r>
          <w:rPr>
            <w:noProof/>
            <w:webHidden/>
          </w:rPr>
          <w:instrText xml:space="preserve"> PAGEREF _Toc183004602 \h </w:instrText>
        </w:r>
        <w:r>
          <w:rPr>
            <w:noProof/>
            <w:webHidden/>
          </w:rPr>
          <w:fldChar w:fldCharType="separate"/>
        </w:r>
        <w:r>
          <w:rPr>
            <w:noProof/>
            <w:webHidden/>
          </w:rPr>
          <w:t>7</w:t>
        </w:r>
        <w:r>
          <w:rPr>
            <w:noProof/>
            <w:webHidden/>
          </w:rPr>
          <w:fldChar w:fldCharType="end"/>
        </w:r>
      </w:hyperlink>
    </w:p>
    <w:p w:rsidR="00ED2F30" w:rsidRPr="00ED2F30" w14:paraId="4BB479B2" w14:textId="5C57D747">
      <w:pPr>
        <w:pStyle w:val="TOC1"/>
        <w:tabs>
          <w:tab w:val="left" w:pos="660"/>
          <w:tab w:val="right" w:leader="dot" w:pos="9350"/>
        </w:tabs>
        <w:rPr>
          <w:rFonts w:ascii="Calibri" w:hAnsi="Calibri"/>
          <w:noProof/>
          <w:kern w:val="2"/>
          <w:sz w:val="22"/>
          <w:szCs w:val="22"/>
        </w:rPr>
      </w:pPr>
      <w:hyperlink w:anchor="_Toc183004603" w:history="1">
        <w:r w:rsidRPr="00C202A2">
          <w:rPr>
            <w:rStyle w:val="Hyperlink"/>
            <w:noProof/>
          </w:rPr>
          <w:t>13.</w:t>
        </w:r>
        <w:r w:rsidRPr="00ED2F30">
          <w:rPr>
            <w:rFonts w:ascii="Calibri" w:hAnsi="Calibri"/>
            <w:noProof/>
            <w:kern w:val="2"/>
            <w:sz w:val="22"/>
            <w:szCs w:val="22"/>
          </w:rPr>
          <w:tab/>
        </w:r>
        <w:r w:rsidRPr="00C202A2">
          <w:rPr>
            <w:rStyle w:val="Hyperlink"/>
            <w:noProof/>
          </w:rPr>
          <w:t>Estimates of Other Total Annual Cost Burden to Respondents or Recordkeepers</w:t>
        </w:r>
        <w:r>
          <w:rPr>
            <w:noProof/>
            <w:webHidden/>
          </w:rPr>
          <w:tab/>
        </w:r>
        <w:r>
          <w:rPr>
            <w:noProof/>
            <w:webHidden/>
          </w:rPr>
          <w:fldChar w:fldCharType="begin"/>
        </w:r>
        <w:r>
          <w:rPr>
            <w:noProof/>
            <w:webHidden/>
          </w:rPr>
          <w:instrText xml:space="preserve"> PAGEREF _Toc183004603 \h </w:instrText>
        </w:r>
        <w:r>
          <w:rPr>
            <w:noProof/>
            <w:webHidden/>
          </w:rPr>
          <w:fldChar w:fldCharType="separate"/>
        </w:r>
        <w:r>
          <w:rPr>
            <w:noProof/>
            <w:webHidden/>
          </w:rPr>
          <w:t>8</w:t>
        </w:r>
        <w:r>
          <w:rPr>
            <w:noProof/>
            <w:webHidden/>
          </w:rPr>
          <w:fldChar w:fldCharType="end"/>
        </w:r>
      </w:hyperlink>
    </w:p>
    <w:p w:rsidR="00ED2F30" w:rsidRPr="00ED2F30" w14:paraId="65AD8F6F" w14:textId="14CA0754">
      <w:pPr>
        <w:pStyle w:val="TOC1"/>
        <w:tabs>
          <w:tab w:val="left" w:pos="660"/>
          <w:tab w:val="right" w:leader="dot" w:pos="9350"/>
        </w:tabs>
        <w:rPr>
          <w:rFonts w:ascii="Calibri" w:hAnsi="Calibri"/>
          <w:noProof/>
          <w:kern w:val="2"/>
          <w:sz w:val="22"/>
          <w:szCs w:val="22"/>
        </w:rPr>
      </w:pPr>
      <w:hyperlink w:anchor="_Toc183004604" w:history="1">
        <w:r w:rsidRPr="00C202A2">
          <w:rPr>
            <w:rStyle w:val="Hyperlink"/>
            <w:noProof/>
          </w:rPr>
          <w:t>14.</w:t>
        </w:r>
        <w:r w:rsidRPr="00ED2F30">
          <w:rPr>
            <w:rFonts w:ascii="Calibri" w:hAnsi="Calibri"/>
            <w:noProof/>
            <w:kern w:val="2"/>
            <w:sz w:val="22"/>
            <w:szCs w:val="22"/>
          </w:rPr>
          <w:tab/>
        </w:r>
        <w:r w:rsidRPr="00C202A2">
          <w:rPr>
            <w:rStyle w:val="Hyperlink"/>
            <w:noProof/>
          </w:rPr>
          <w:t>Annualized Cost to the Government</w:t>
        </w:r>
        <w:r>
          <w:rPr>
            <w:noProof/>
            <w:webHidden/>
          </w:rPr>
          <w:tab/>
        </w:r>
        <w:r>
          <w:rPr>
            <w:noProof/>
            <w:webHidden/>
          </w:rPr>
          <w:fldChar w:fldCharType="begin"/>
        </w:r>
        <w:r>
          <w:rPr>
            <w:noProof/>
            <w:webHidden/>
          </w:rPr>
          <w:instrText xml:space="preserve"> PAGEREF _Toc183004604 \h </w:instrText>
        </w:r>
        <w:r>
          <w:rPr>
            <w:noProof/>
            <w:webHidden/>
          </w:rPr>
          <w:fldChar w:fldCharType="separate"/>
        </w:r>
        <w:r>
          <w:rPr>
            <w:noProof/>
            <w:webHidden/>
          </w:rPr>
          <w:t>9</w:t>
        </w:r>
        <w:r>
          <w:rPr>
            <w:noProof/>
            <w:webHidden/>
          </w:rPr>
          <w:fldChar w:fldCharType="end"/>
        </w:r>
      </w:hyperlink>
    </w:p>
    <w:p w:rsidR="00ED2F30" w:rsidRPr="00ED2F30" w14:paraId="4E647322" w14:textId="21D49786">
      <w:pPr>
        <w:pStyle w:val="TOC1"/>
        <w:tabs>
          <w:tab w:val="left" w:pos="660"/>
          <w:tab w:val="right" w:leader="dot" w:pos="9350"/>
        </w:tabs>
        <w:rPr>
          <w:rFonts w:ascii="Calibri" w:hAnsi="Calibri"/>
          <w:noProof/>
          <w:kern w:val="2"/>
          <w:sz w:val="22"/>
          <w:szCs w:val="22"/>
        </w:rPr>
      </w:pPr>
      <w:hyperlink w:anchor="_Toc183004605" w:history="1">
        <w:r w:rsidRPr="00C202A2">
          <w:rPr>
            <w:rStyle w:val="Hyperlink"/>
            <w:noProof/>
          </w:rPr>
          <w:t>15.</w:t>
        </w:r>
        <w:r w:rsidRPr="00ED2F30">
          <w:rPr>
            <w:rFonts w:ascii="Calibri" w:hAnsi="Calibri"/>
            <w:noProof/>
            <w:kern w:val="2"/>
            <w:sz w:val="22"/>
            <w:szCs w:val="22"/>
          </w:rPr>
          <w:tab/>
        </w:r>
        <w:r w:rsidRPr="00C202A2">
          <w:rPr>
            <w:rStyle w:val="Hyperlink"/>
            <w:noProof/>
          </w:rPr>
          <w:t>Explanation for Program Changes or Adjustments</w:t>
        </w:r>
        <w:r>
          <w:rPr>
            <w:noProof/>
            <w:webHidden/>
          </w:rPr>
          <w:tab/>
        </w:r>
        <w:r>
          <w:rPr>
            <w:noProof/>
            <w:webHidden/>
          </w:rPr>
          <w:fldChar w:fldCharType="begin"/>
        </w:r>
        <w:r>
          <w:rPr>
            <w:noProof/>
            <w:webHidden/>
          </w:rPr>
          <w:instrText xml:space="preserve"> PAGEREF _Toc183004605 \h </w:instrText>
        </w:r>
        <w:r>
          <w:rPr>
            <w:noProof/>
            <w:webHidden/>
          </w:rPr>
          <w:fldChar w:fldCharType="separate"/>
        </w:r>
        <w:r>
          <w:rPr>
            <w:noProof/>
            <w:webHidden/>
          </w:rPr>
          <w:t>9</w:t>
        </w:r>
        <w:r>
          <w:rPr>
            <w:noProof/>
            <w:webHidden/>
          </w:rPr>
          <w:fldChar w:fldCharType="end"/>
        </w:r>
      </w:hyperlink>
    </w:p>
    <w:p w:rsidR="00ED2F30" w:rsidRPr="00ED2F30" w14:paraId="7EA1C912" w14:textId="78B6FC2F">
      <w:pPr>
        <w:pStyle w:val="TOC1"/>
        <w:tabs>
          <w:tab w:val="left" w:pos="660"/>
          <w:tab w:val="right" w:leader="dot" w:pos="9350"/>
        </w:tabs>
        <w:rPr>
          <w:rFonts w:ascii="Calibri" w:hAnsi="Calibri"/>
          <w:noProof/>
          <w:kern w:val="2"/>
          <w:sz w:val="22"/>
          <w:szCs w:val="22"/>
        </w:rPr>
      </w:pPr>
      <w:hyperlink w:anchor="_Toc183004606" w:history="1">
        <w:r w:rsidRPr="00C202A2">
          <w:rPr>
            <w:rStyle w:val="Hyperlink"/>
            <w:noProof/>
          </w:rPr>
          <w:t>16.</w:t>
        </w:r>
        <w:r w:rsidRPr="00ED2F30">
          <w:rPr>
            <w:rFonts w:ascii="Calibri" w:hAnsi="Calibri"/>
            <w:noProof/>
            <w:kern w:val="2"/>
            <w:sz w:val="22"/>
            <w:szCs w:val="22"/>
          </w:rPr>
          <w:tab/>
        </w:r>
        <w:r w:rsidRPr="00C202A2">
          <w:rPr>
            <w:rStyle w:val="Hyperlink"/>
            <w:noProof/>
          </w:rPr>
          <w:t>Plan for Tabulation and Publication and Project Time Schedule</w:t>
        </w:r>
        <w:r>
          <w:rPr>
            <w:noProof/>
            <w:webHidden/>
          </w:rPr>
          <w:tab/>
        </w:r>
        <w:r>
          <w:rPr>
            <w:noProof/>
            <w:webHidden/>
          </w:rPr>
          <w:fldChar w:fldCharType="begin"/>
        </w:r>
        <w:r>
          <w:rPr>
            <w:noProof/>
            <w:webHidden/>
          </w:rPr>
          <w:instrText xml:space="preserve"> PAGEREF _Toc183004606 \h </w:instrText>
        </w:r>
        <w:r>
          <w:rPr>
            <w:noProof/>
            <w:webHidden/>
          </w:rPr>
          <w:fldChar w:fldCharType="separate"/>
        </w:r>
        <w:r>
          <w:rPr>
            <w:noProof/>
            <w:webHidden/>
          </w:rPr>
          <w:t>9</w:t>
        </w:r>
        <w:r>
          <w:rPr>
            <w:noProof/>
            <w:webHidden/>
          </w:rPr>
          <w:fldChar w:fldCharType="end"/>
        </w:r>
      </w:hyperlink>
    </w:p>
    <w:p w:rsidR="00ED2F30" w:rsidRPr="00ED2F30" w14:paraId="1FABC30F" w14:textId="0CB15925">
      <w:pPr>
        <w:pStyle w:val="TOC1"/>
        <w:tabs>
          <w:tab w:val="left" w:pos="660"/>
          <w:tab w:val="right" w:leader="dot" w:pos="9350"/>
        </w:tabs>
        <w:rPr>
          <w:rFonts w:ascii="Calibri" w:hAnsi="Calibri"/>
          <w:noProof/>
          <w:kern w:val="2"/>
          <w:sz w:val="22"/>
          <w:szCs w:val="22"/>
        </w:rPr>
      </w:pPr>
      <w:hyperlink w:anchor="_Toc183004607" w:history="1">
        <w:r w:rsidRPr="00C202A2">
          <w:rPr>
            <w:rStyle w:val="Hyperlink"/>
            <w:noProof/>
          </w:rPr>
          <w:t>17.</w:t>
        </w:r>
        <w:r w:rsidRPr="00ED2F30">
          <w:rPr>
            <w:rFonts w:ascii="Calibri" w:hAnsi="Calibri"/>
            <w:noProof/>
            <w:kern w:val="2"/>
            <w:sz w:val="22"/>
            <w:szCs w:val="22"/>
          </w:rPr>
          <w:tab/>
        </w:r>
        <w:r w:rsidRPr="00C202A2">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_Toc183004607 \h </w:instrText>
        </w:r>
        <w:r>
          <w:rPr>
            <w:noProof/>
            <w:webHidden/>
          </w:rPr>
          <w:fldChar w:fldCharType="separate"/>
        </w:r>
        <w:r>
          <w:rPr>
            <w:noProof/>
            <w:webHidden/>
          </w:rPr>
          <w:t>9</w:t>
        </w:r>
        <w:r>
          <w:rPr>
            <w:noProof/>
            <w:webHidden/>
          </w:rPr>
          <w:fldChar w:fldCharType="end"/>
        </w:r>
      </w:hyperlink>
    </w:p>
    <w:p w:rsidR="00ED2F30" w:rsidRPr="00ED2F30" w14:paraId="1B66D252" w14:textId="3F72BAF5">
      <w:pPr>
        <w:pStyle w:val="TOC1"/>
        <w:tabs>
          <w:tab w:val="left" w:pos="660"/>
          <w:tab w:val="right" w:leader="dot" w:pos="9350"/>
        </w:tabs>
        <w:rPr>
          <w:rFonts w:ascii="Calibri" w:hAnsi="Calibri"/>
          <w:noProof/>
          <w:kern w:val="2"/>
          <w:sz w:val="22"/>
          <w:szCs w:val="22"/>
        </w:rPr>
      </w:pPr>
      <w:hyperlink w:anchor="_Toc183004608" w:history="1">
        <w:r w:rsidRPr="00C202A2">
          <w:rPr>
            <w:rStyle w:val="Hyperlink"/>
            <w:noProof/>
          </w:rPr>
          <w:t>18.</w:t>
        </w:r>
        <w:r w:rsidRPr="00ED2F30">
          <w:rPr>
            <w:rFonts w:ascii="Calibri" w:hAnsi="Calibri"/>
            <w:noProof/>
            <w:kern w:val="2"/>
            <w:sz w:val="22"/>
            <w:szCs w:val="22"/>
          </w:rPr>
          <w:tab/>
        </w:r>
        <w:r w:rsidRPr="00C202A2">
          <w:rPr>
            <w:rStyle w:val="Hyperlink"/>
            <w:noProof/>
          </w:rPr>
          <w:t>Exceptions to Certification for Paperwork Reduction Act Submission</w:t>
        </w:r>
        <w:r>
          <w:rPr>
            <w:noProof/>
            <w:webHidden/>
          </w:rPr>
          <w:tab/>
        </w:r>
        <w:r>
          <w:rPr>
            <w:noProof/>
            <w:webHidden/>
          </w:rPr>
          <w:fldChar w:fldCharType="begin"/>
        </w:r>
        <w:r>
          <w:rPr>
            <w:noProof/>
            <w:webHidden/>
          </w:rPr>
          <w:instrText xml:space="preserve"> PAGEREF _Toc183004608 \h </w:instrText>
        </w:r>
        <w:r>
          <w:rPr>
            <w:noProof/>
            <w:webHidden/>
          </w:rPr>
          <w:fldChar w:fldCharType="separate"/>
        </w:r>
        <w:r>
          <w:rPr>
            <w:noProof/>
            <w:webHidden/>
          </w:rPr>
          <w:t>10</w:t>
        </w:r>
        <w:r>
          <w:rPr>
            <w:noProof/>
            <w:webHidden/>
          </w:rPr>
          <w:fldChar w:fldCharType="end"/>
        </w:r>
      </w:hyperlink>
    </w:p>
    <w:p w:rsidR="00ED2F30" w:rsidRPr="00ED2F30" w14:paraId="529F4C49" w14:textId="4AF2D721">
      <w:pPr>
        <w:pStyle w:val="TOC1"/>
        <w:tabs>
          <w:tab w:val="right" w:leader="dot" w:pos="9350"/>
        </w:tabs>
        <w:rPr>
          <w:rFonts w:ascii="Calibri" w:hAnsi="Calibri"/>
          <w:noProof/>
          <w:kern w:val="2"/>
          <w:sz w:val="22"/>
          <w:szCs w:val="22"/>
        </w:rPr>
      </w:pPr>
      <w:hyperlink w:anchor="_Toc183004609" w:history="1">
        <w:r w:rsidRPr="00C202A2">
          <w:rPr>
            <w:rStyle w:val="Hyperlink"/>
            <w:noProof/>
          </w:rPr>
          <w:t>List of Attachments</w:t>
        </w:r>
        <w:r>
          <w:rPr>
            <w:noProof/>
            <w:webHidden/>
          </w:rPr>
          <w:tab/>
        </w:r>
        <w:r>
          <w:rPr>
            <w:noProof/>
            <w:webHidden/>
          </w:rPr>
          <w:fldChar w:fldCharType="begin"/>
        </w:r>
        <w:r>
          <w:rPr>
            <w:noProof/>
            <w:webHidden/>
          </w:rPr>
          <w:instrText xml:space="preserve"> PAGEREF _Toc183004609 \h </w:instrText>
        </w:r>
        <w:r>
          <w:rPr>
            <w:noProof/>
            <w:webHidden/>
          </w:rPr>
          <w:fldChar w:fldCharType="separate"/>
        </w:r>
        <w:r>
          <w:rPr>
            <w:noProof/>
            <w:webHidden/>
          </w:rPr>
          <w:t>10</w:t>
        </w:r>
        <w:r>
          <w:rPr>
            <w:noProof/>
            <w:webHidden/>
          </w:rPr>
          <w:fldChar w:fldCharType="end"/>
        </w:r>
      </w:hyperlink>
    </w:p>
    <w:p w:rsidR="008E7AFF" w:rsidP="008406B8" w14:paraId="504EC3F7" w14:textId="443E64B6">
      <w:pPr>
        <w:pStyle w:val="Heading1"/>
      </w:pPr>
      <w:r>
        <w:rPr>
          <w:b/>
          <w:bCs/>
          <w:noProof/>
        </w:rPr>
        <w:fldChar w:fldCharType="end"/>
      </w:r>
    </w:p>
    <w:p w:rsidR="00DF7C97" w:rsidRPr="00792C76" w:rsidP="00FB389D" w14:paraId="0E074413" w14:textId="77777777">
      <w:pPr>
        <w:spacing w:line="360" w:lineRule="auto"/>
        <w:rPr>
          <w:rFonts w:eastAsia="Calibri"/>
          <w:szCs w:val="24"/>
        </w:rPr>
      </w:pPr>
    </w:p>
    <w:p w:rsidR="00DF7C97" w:rsidRPr="00792C76" w:rsidP="00FB389D" w14:paraId="47CB4672" w14:textId="77777777">
      <w:pPr>
        <w:spacing w:line="360" w:lineRule="auto"/>
        <w:rPr>
          <w:rFonts w:eastAsia="Calibri"/>
          <w:szCs w:val="24"/>
        </w:rPr>
      </w:pPr>
    </w:p>
    <w:p w:rsidR="00DF7C97" w:rsidRPr="00792C76" w:rsidP="00FB389D" w14:paraId="5C5A706F" w14:textId="77777777">
      <w:pPr>
        <w:spacing w:line="360" w:lineRule="auto"/>
        <w:rPr>
          <w:rFonts w:eastAsia="Calibri"/>
          <w:szCs w:val="24"/>
        </w:rPr>
      </w:pPr>
    </w:p>
    <w:p w:rsidR="00DF7C97" w:rsidRPr="00792C76" w:rsidP="00FB389D" w14:paraId="1498372E" w14:textId="77777777">
      <w:pPr>
        <w:spacing w:line="360" w:lineRule="auto"/>
        <w:rPr>
          <w:rFonts w:eastAsia="Calibri"/>
          <w:szCs w:val="24"/>
        </w:rPr>
      </w:pPr>
    </w:p>
    <w:p w:rsidR="00DF7C97" w:rsidRPr="00792C76" w:rsidP="00FB389D" w14:paraId="2E89A5EC" w14:textId="77777777">
      <w:pPr>
        <w:spacing w:line="360" w:lineRule="auto"/>
        <w:rPr>
          <w:rFonts w:eastAsia="Calibri"/>
          <w:szCs w:val="24"/>
        </w:rPr>
      </w:pPr>
    </w:p>
    <w:p w:rsidR="00DF7C97" w:rsidRPr="00792C76" w:rsidP="00FB389D" w14:paraId="71AF09C6" w14:textId="77777777">
      <w:pPr>
        <w:spacing w:line="360" w:lineRule="auto"/>
        <w:rPr>
          <w:rFonts w:eastAsia="Calibri"/>
          <w:szCs w:val="24"/>
        </w:rPr>
      </w:pPr>
    </w:p>
    <w:p w:rsidR="00DF7C97" w:rsidRPr="00792C76" w:rsidP="00FB389D" w14:paraId="6316F63A" w14:textId="77777777">
      <w:pPr>
        <w:spacing w:line="360" w:lineRule="auto"/>
        <w:rPr>
          <w:rFonts w:eastAsia="Calibri"/>
          <w:szCs w:val="24"/>
        </w:rPr>
      </w:pPr>
    </w:p>
    <w:p w:rsidR="00DF7C97" w:rsidRPr="00792C76" w:rsidP="00FB389D" w14:paraId="02F0EE4F" w14:textId="77777777">
      <w:pPr>
        <w:spacing w:line="360" w:lineRule="auto"/>
        <w:rPr>
          <w:rFonts w:eastAsia="Calibri"/>
          <w:szCs w:val="24"/>
        </w:rPr>
      </w:pPr>
    </w:p>
    <w:p w:rsidR="00DF7C97" w:rsidRPr="00792C76" w:rsidP="00FB389D" w14:paraId="6FF2FB01" w14:textId="77777777">
      <w:pPr>
        <w:spacing w:line="360" w:lineRule="auto"/>
        <w:rPr>
          <w:rFonts w:eastAsia="Calibri"/>
          <w:szCs w:val="24"/>
        </w:rPr>
      </w:pPr>
    </w:p>
    <w:p w:rsidR="00DF7C97" w:rsidRPr="00792C76" w:rsidP="00FB389D" w14:paraId="579438F2" w14:textId="77777777">
      <w:pPr>
        <w:spacing w:line="360" w:lineRule="auto"/>
        <w:rPr>
          <w:rFonts w:eastAsia="Calibri"/>
          <w:szCs w:val="24"/>
        </w:rPr>
      </w:pPr>
    </w:p>
    <w:p w:rsidR="00DF7C97" w:rsidRPr="00792C76" w:rsidP="00FB389D" w14:paraId="6C5975C0" w14:textId="77777777">
      <w:pPr>
        <w:spacing w:line="360" w:lineRule="auto"/>
        <w:rPr>
          <w:rFonts w:eastAsia="Calibri"/>
          <w:szCs w:val="24"/>
        </w:rPr>
      </w:pPr>
    </w:p>
    <w:p w:rsidR="00DF7C97" w:rsidRPr="00792C76" w:rsidP="00FB389D" w14:paraId="3F073EC9" w14:textId="77777777">
      <w:pPr>
        <w:spacing w:line="360" w:lineRule="auto"/>
        <w:rPr>
          <w:rFonts w:eastAsia="Calibri"/>
          <w:szCs w:val="24"/>
        </w:rPr>
      </w:pPr>
    </w:p>
    <w:p w:rsidR="00DF7C97" w:rsidRPr="00792C76" w:rsidP="00FB389D" w14:paraId="14007E90" w14:textId="77777777">
      <w:pPr>
        <w:spacing w:line="360" w:lineRule="auto"/>
        <w:rPr>
          <w:rFonts w:eastAsia="Calibri"/>
          <w:szCs w:val="24"/>
        </w:rPr>
      </w:pPr>
    </w:p>
    <w:p w:rsidR="00DF7C97" w:rsidRPr="00792C76" w:rsidP="00FB389D" w14:paraId="7204101C" w14:textId="77777777">
      <w:pPr>
        <w:spacing w:line="360" w:lineRule="auto"/>
        <w:rPr>
          <w:rFonts w:eastAsia="Calibri"/>
          <w:szCs w:val="24"/>
        </w:rPr>
      </w:pPr>
    </w:p>
    <w:p w:rsidR="00DF7C97" w:rsidP="00FB389D" w14:paraId="20EAEC0C" w14:textId="77777777">
      <w:pPr>
        <w:spacing w:line="360" w:lineRule="auto"/>
        <w:rPr>
          <w:rFonts w:eastAsia="Calibri"/>
          <w:szCs w:val="24"/>
        </w:rPr>
      </w:pPr>
    </w:p>
    <w:p w:rsidR="001A74A7" w:rsidRPr="00792C76" w:rsidP="00FB389D" w14:paraId="01F3F4F1" w14:textId="77777777">
      <w:pPr>
        <w:spacing w:line="360" w:lineRule="auto"/>
        <w:rPr>
          <w:rFonts w:eastAsia="Calibri"/>
          <w:szCs w:val="24"/>
        </w:rPr>
      </w:pPr>
    </w:p>
    <w:p w:rsidR="00FF683F" w:rsidRPr="00792C76" w:rsidP="007B548A" w14:paraId="6F6E5529" w14:textId="47ACDFB8">
      <w:pPr>
        <w:widowControl w:val="0"/>
        <w:tabs>
          <w:tab w:val="center" w:pos="4680"/>
        </w:tabs>
        <w:rPr>
          <w:szCs w:val="24"/>
        </w:rPr>
      </w:pPr>
      <w:r w:rsidRPr="00792C76">
        <w:rPr>
          <w:szCs w:val="24"/>
        </w:rPr>
        <w:t>The Centers for Disease Control and Prevention (CDC)</w:t>
      </w:r>
      <w:r w:rsidRPr="00792C76" w:rsidR="009E7E6A">
        <w:rPr>
          <w:szCs w:val="24"/>
        </w:rPr>
        <w:t>, National Center for Emerging and Zoonotic Infectious Diseases</w:t>
      </w:r>
      <w:r w:rsidRPr="00792C76">
        <w:rPr>
          <w:szCs w:val="24"/>
        </w:rPr>
        <w:t xml:space="preserve"> reque</w:t>
      </w:r>
      <w:r w:rsidRPr="00792C76">
        <w:rPr>
          <w:szCs w:val="24"/>
        </w:rPr>
        <w:t xml:space="preserve">sts </w:t>
      </w:r>
      <w:r w:rsidRPr="00792C76" w:rsidR="005C3798">
        <w:rPr>
          <w:szCs w:val="24"/>
        </w:rPr>
        <w:t xml:space="preserve">changes </w:t>
      </w:r>
      <w:r w:rsidRPr="00792C76" w:rsidR="00005DEB">
        <w:rPr>
          <w:szCs w:val="24"/>
        </w:rPr>
        <w:t xml:space="preserve">for </w:t>
      </w:r>
      <w:r w:rsidRPr="00792C76" w:rsidR="0030722A">
        <w:rPr>
          <w:szCs w:val="24"/>
        </w:rPr>
        <w:t>the</w:t>
      </w:r>
      <w:r w:rsidRPr="00792C76" w:rsidR="00D47BA5">
        <w:rPr>
          <w:szCs w:val="24"/>
        </w:rPr>
        <w:t xml:space="preserve"> One Health Harmful Algal Bloom System (OHHABS) for harmful algal bloom (HAB) and HAB-</w:t>
      </w:r>
      <w:r w:rsidRPr="00792C76" w:rsidR="009712B9">
        <w:rPr>
          <w:szCs w:val="24"/>
        </w:rPr>
        <w:t>associated</w:t>
      </w:r>
      <w:r w:rsidRPr="00792C76" w:rsidR="00D47BA5">
        <w:rPr>
          <w:szCs w:val="24"/>
        </w:rPr>
        <w:t xml:space="preserve"> illness surveillance</w:t>
      </w:r>
      <w:r w:rsidRPr="00792C76" w:rsidR="00371CAB">
        <w:rPr>
          <w:szCs w:val="24"/>
        </w:rPr>
        <w:t>.</w:t>
      </w:r>
      <w:r w:rsidRPr="00792C76" w:rsidR="00A23BAF">
        <w:rPr>
          <w:szCs w:val="24"/>
        </w:rPr>
        <w:t xml:space="preserve"> </w:t>
      </w:r>
    </w:p>
    <w:tbl>
      <w:tblPr>
        <w:tblpPr w:leftFromText="187" w:rightFromText="187" w:bottomFromText="720" w:vertAnchor="text" w:horzAnchor="margin" w:tblpY="44"/>
        <w:tblOverlap w:val="never"/>
        <w:tblW w:w="9745"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
      <w:tblGrid>
        <w:gridCol w:w="9745"/>
      </w:tblGrid>
      <w:tr w14:paraId="5172DC5C" w14:textId="77777777">
        <w:tblPrEx>
          <w:tblW w:w="9745" w:type="dxa"/>
          <w:tblBorders>
            <w:top w:val="single" w:sz="4" w:space="0" w:color="auto"/>
            <w:left w:val="single" w:sz="4" w:space="0" w:color="auto"/>
            <w:bottom w:val="single" w:sz="4" w:space="0" w:color="auto"/>
            <w:right w:val="single" w:sz="4" w:space="0" w:color="auto"/>
          </w:tblBorders>
          <w:tblCellMar>
            <w:top w:w="72" w:type="dxa"/>
            <w:left w:w="115" w:type="dxa"/>
            <w:bottom w:w="72" w:type="dxa"/>
            <w:right w:w="115" w:type="dxa"/>
          </w:tblCellMar>
          <w:tblLook w:val="04A0"/>
        </w:tblPrEx>
        <w:trPr>
          <w:trHeight w:val="1114"/>
          <w:tblHeader/>
        </w:trPr>
        <w:tc>
          <w:tcPr>
            <w:tcW w:w="9745" w:type="dxa"/>
            <w:shd w:val="clear" w:color="auto" w:fill="auto"/>
          </w:tcPr>
          <w:p w:rsidR="00AF4CC3" w:rsidRPr="00792C76" w:rsidP="008406B8" w14:paraId="4CA783AA" w14:textId="77777777">
            <w:pPr>
              <w:spacing w:before="100" w:beforeAutospacing="1" w:after="100" w:afterAutospacing="1"/>
              <w:rPr>
                <w:b/>
                <w:color w:val="000000"/>
              </w:rPr>
            </w:pPr>
            <w:r w:rsidRPr="00792C76">
              <w:rPr>
                <w:b/>
                <w:color w:val="000000"/>
              </w:rPr>
              <w:t>Goal of the project</w:t>
            </w:r>
            <w:r w:rsidRPr="00792C76">
              <w:rPr>
                <w:color w:val="000000"/>
              </w:rPr>
              <w:t xml:space="preserve">: To collect data on harmful algal blooms (HABs) and human and animal illnesses related to HAB exposures to support the understanding and prevention of HABs and HAB-associated illnesses. </w:t>
            </w:r>
          </w:p>
        </w:tc>
      </w:tr>
      <w:tr w14:paraId="4D261CC7" w14:textId="77777777">
        <w:tblPrEx>
          <w:tblW w:w="9745" w:type="dxa"/>
          <w:tblCellMar>
            <w:top w:w="72" w:type="dxa"/>
            <w:left w:w="115" w:type="dxa"/>
            <w:bottom w:w="72" w:type="dxa"/>
            <w:right w:w="115" w:type="dxa"/>
          </w:tblCellMar>
          <w:tblLook w:val="04A0"/>
        </w:tblPrEx>
        <w:trPr>
          <w:trHeight w:val="1158"/>
        </w:trPr>
        <w:tc>
          <w:tcPr>
            <w:tcW w:w="9745" w:type="dxa"/>
            <w:shd w:val="clear" w:color="auto" w:fill="auto"/>
          </w:tcPr>
          <w:p w:rsidR="00AF4CC3" w:rsidRPr="00792C76" w:rsidP="008406B8" w14:paraId="3E7C99D4" w14:textId="77777777">
            <w:pPr>
              <w:spacing w:before="100" w:beforeAutospacing="1" w:after="100" w:afterAutospacing="1"/>
              <w:rPr>
                <w:b/>
                <w:color w:val="000000"/>
              </w:rPr>
            </w:pPr>
            <w:r w:rsidRPr="00792C76">
              <w:rPr>
                <w:b/>
                <w:color w:val="000000"/>
              </w:rPr>
              <w:t>Intended use of the resulting data</w:t>
            </w:r>
            <w:r w:rsidRPr="00792C76">
              <w:rPr>
                <w:color w:val="000000"/>
              </w:rPr>
              <w:t xml:space="preserve">: Data collected in OHHABS are accessible to state health departments and made available to federal partners and other stakeholders to increase the use of the data for understanding HAB events and preventing associated illnesses. </w:t>
            </w:r>
          </w:p>
        </w:tc>
      </w:tr>
      <w:tr w14:paraId="67C98C7F" w14:textId="77777777">
        <w:tblPrEx>
          <w:tblW w:w="9745" w:type="dxa"/>
          <w:tblCellMar>
            <w:top w:w="72" w:type="dxa"/>
            <w:left w:w="115" w:type="dxa"/>
            <w:bottom w:w="72" w:type="dxa"/>
            <w:right w:w="115" w:type="dxa"/>
          </w:tblCellMar>
          <w:tblLook w:val="04A0"/>
        </w:tblPrEx>
        <w:trPr>
          <w:trHeight w:val="579"/>
        </w:trPr>
        <w:tc>
          <w:tcPr>
            <w:tcW w:w="9745" w:type="dxa"/>
            <w:shd w:val="clear" w:color="auto" w:fill="auto"/>
          </w:tcPr>
          <w:p w:rsidR="00AF4CC3" w:rsidRPr="00792C76" w:rsidP="008406B8" w14:paraId="4A2AD210" w14:textId="5A4FC27E">
            <w:pPr>
              <w:spacing w:before="100" w:beforeAutospacing="1" w:after="100" w:afterAutospacing="1"/>
              <w:rPr>
                <w:color w:val="000000"/>
              </w:rPr>
            </w:pPr>
            <w:r w:rsidRPr="00792C76">
              <w:rPr>
                <w:b/>
                <w:color w:val="000000"/>
              </w:rPr>
              <w:t xml:space="preserve">Methods to be used to </w:t>
            </w:r>
            <w:r w:rsidRPr="00792C76">
              <w:rPr>
                <w:b/>
                <w:color w:val="000000"/>
              </w:rPr>
              <w:t>collect</w:t>
            </w:r>
            <w:r w:rsidRPr="00792C76">
              <w:rPr>
                <w:color w:val="000000"/>
              </w:rPr>
              <w:t>:</w:t>
            </w:r>
            <w:r w:rsidRPr="00792C76">
              <w:rPr>
                <w:color w:val="000000"/>
              </w:rPr>
              <w:t xml:space="preserve">  Data are collected electronically, with data accessible via </w:t>
            </w:r>
            <w:r w:rsidRPr="00792C76" w:rsidR="009B49ED">
              <w:rPr>
                <w:color w:val="000000"/>
              </w:rPr>
              <w:t>S</w:t>
            </w:r>
            <w:r w:rsidR="00B02BE6">
              <w:rPr>
                <w:color w:val="000000"/>
              </w:rPr>
              <w:t>ystem for Enteric Disease Respon</w:t>
            </w:r>
            <w:r w:rsidR="006A5FCA">
              <w:rPr>
                <w:color w:val="000000"/>
              </w:rPr>
              <w:t>se, Investigation, and Coordination (S</w:t>
            </w:r>
            <w:r w:rsidRPr="00792C76" w:rsidR="009B49ED">
              <w:rPr>
                <w:color w:val="000000"/>
              </w:rPr>
              <w:t>EDRIC</w:t>
            </w:r>
            <w:r w:rsidR="006A5FCA">
              <w:rPr>
                <w:color w:val="000000"/>
              </w:rPr>
              <w:t>)</w:t>
            </w:r>
            <w:r w:rsidRPr="00792C76">
              <w:rPr>
                <w:color w:val="000000"/>
              </w:rPr>
              <w:t>,</w:t>
            </w:r>
            <w:r w:rsidRPr="00792C76" w:rsidR="00792C76">
              <w:rPr>
                <w:szCs w:val="24"/>
              </w:rPr>
              <w:t xml:space="preserve"> a secure CDC enterprise surveillance platform, that seamlessly integrate</w:t>
            </w:r>
            <w:r w:rsidR="006A5FCA">
              <w:rPr>
                <w:szCs w:val="24"/>
              </w:rPr>
              <w:t>s</w:t>
            </w:r>
            <w:r w:rsidRPr="00792C76" w:rsidR="00792C76">
              <w:rPr>
                <w:szCs w:val="24"/>
              </w:rPr>
              <w:t xml:space="preserve"> epidemiologic with laboratory data in real-time.</w:t>
            </w:r>
          </w:p>
        </w:tc>
      </w:tr>
      <w:tr w14:paraId="72BEA3D6" w14:textId="77777777">
        <w:tblPrEx>
          <w:tblW w:w="9745" w:type="dxa"/>
          <w:tblCellMar>
            <w:top w:w="72" w:type="dxa"/>
            <w:left w:w="115" w:type="dxa"/>
            <w:bottom w:w="72" w:type="dxa"/>
            <w:right w:w="115" w:type="dxa"/>
          </w:tblCellMar>
          <w:tblLook w:val="04A0"/>
        </w:tblPrEx>
        <w:trPr>
          <w:trHeight w:val="869"/>
        </w:trPr>
        <w:tc>
          <w:tcPr>
            <w:tcW w:w="9745" w:type="dxa"/>
            <w:shd w:val="clear" w:color="auto" w:fill="auto"/>
          </w:tcPr>
          <w:p w:rsidR="00AF4CC3" w:rsidRPr="00792C76" w:rsidP="008406B8" w14:paraId="3A1FD86D" w14:textId="7CCD5C83">
            <w:pPr>
              <w:spacing w:before="100" w:beforeAutospacing="1" w:after="100" w:afterAutospacing="1"/>
              <w:rPr>
                <w:color w:val="000000"/>
              </w:rPr>
            </w:pPr>
            <w:r w:rsidRPr="00792C76">
              <w:rPr>
                <w:b/>
                <w:color w:val="000000"/>
              </w:rPr>
              <w:t>The subpopulation to be studied</w:t>
            </w:r>
            <w:r w:rsidRPr="00792C76">
              <w:rPr>
                <w:color w:val="000000"/>
              </w:rPr>
              <w:t xml:space="preserve">: </w:t>
            </w:r>
            <w:r w:rsidR="00441719">
              <w:rPr>
                <w:color w:val="000000"/>
              </w:rPr>
              <w:t>H</w:t>
            </w:r>
            <w:r w:rsidRPr="00792C76">
              <w:rPr>
                <w:color w:val="000000"/>
              </w:rPr>
              <w:t xml:space="preserve">uman and animal illnesses related to HAB exposures and environmental data about HABs are voluntarily reported by state and territorial public health agencies. </w:t>
            </w:r>
          </w:p>
        </w:tc>
      </w:tr>
      <w:tr w14:paraId="1E7FD936" w14:textId="77777777">
        <w:tblPrEx>
          <w:tblW w:w="9745" w:type="dxa"/>
          <w:tblCellMar>
            <w:top w:w="72" w:type="dxa"/>
            <w:left w:w="115" w:type="dxa"/>
            <w:bottom w:w="72" w:type="dxa"/>
            <w:right w:w="115" w:type="dxa"/>
          </w:tblCellMar>
          <w:tblLook w:val="04A0"/>
        </w:tblPrEx>
        <w:trPr>
          <w:trHeight w:val="824"/>
        </w:trPr>
        <w:tc>
          <w:tcPr>
            <w:tcW w:w="9745" w:type="dxa"/>
            <w:shd w:val="clear" w:color="auto" w:fill="auto"/>
          </w:tcPr>
          <w:p w:rsidR="00AF4CC3" w:rsidRPr="00792C76" w:rsidP="008406B8" w14:paraId="16A04B92" w14:textId="319D482E">
            <w:pPr>
              <w:spacing w:before="100" w:beforeAutospacing="1" w:after="100" w:afterAutospacing="1"/>
              <w:rPr>
                <w:color w:val="000000"/>
              </w:rPr>
            </w:pPr>
            <w:r w:rsidRPr="00792C76">
              <w:rPr>
                <w:b/>
                <w:color w:val="000000"/>
              </w:rPr>
              <w:t>How the data will be analyzed</w:t>
            </w:r>
            <w:r w:rsidRPr="00792C76">
              <w:rPr>
                <w:color w:val="000000"/>
              </w:rPr>
              <w:t xml:space="preserve">: </w:t>
            </w:r>
            <w:r w:rsidR="00E01F69">
              <w:rPr>
                <w:color w:val="000000"/>
              </w:rPr>
              <w:t>Collected d</w:t>
            </w:r>
            <w:r w:rsidRPr="00792C76">
              <w:rPr>
                <w:color w:val="000000"/>
              </w:rPr>
              <w:t xml:space="preserve">ata will be analyzed </w:t>
            </w:r>
            <w:r w:rsidR="003B35E9">
              <w:rPr>
                <w:color w:val="000000"/>
              </w:rPr>
              <w:t>within SEDRIC</w:t>
            </w:r>
            <w:r w:rsidR="00EC1163">
              <w:rPr>
                <w:color w:val="000000"/>
              </w:rPr>
              <w:t xml:space="preserve"> and by analysts using sta</w:t>
            </w:r>
            <w:r w:rsidR="00A00D5F">
              <w:rPr>
                <w:color w:val="000000"/>
              </w:rPr>
              <w:t xml:space="preserve">tistical software like SAS and </w:t>
            </w:r>
            <w:r w:rsidR="00A00D5F">
              <w:rPr>
                <w:color w:val="000000"/>
              </w:rPr>
              <w:t xml:space="preserve">R, </w:t>
            </w:r>
            <w:r w:rsidRPr="00792C76">
              <w:rPr>
                <w:color w:val="000000"/>
              </w:rPr>
              <w:t>and</w:t>
            </w:r>
            <w:r w:rsidRPr="00792C76">
              <w:rPr>
                <w:color w:val="000000"/>
              </w:rPr>
              <w:t xml:space="preserve"> presented through summaries and reports. </w:t>
            </w:r>
          </w:p>
        </w:tc>
      </w:tr>
    </w:tbl>
    <w:p w:rsidR="00FF683F" w:rsidRPr="00792C76" w:rsidP="00FF683F" w14:paraId="76C5E6B3" w14:textId="77777777">
      <w:pPr>
        <w:widowControl w:val="0"/>
        <w:rPr>
          <w:szCs w:val="24"/>
        </w:rPr>
      </w:pPr>
    </w:p>
    <w:p w:rsidR="00CB06EA" w:rsidRPr="00792C76" w14:paraId="213054F2" w14:textId="77777777">
      <w:pPr>
        <w:widowControl w:val="0"/>
        <w:rPr>
          <w:szCs w:val="24"/>
        </w:rPr>
      </w:pPr>
      <w:r w:rsidRPr="00792C76">
        <w:rPr>
          <w:b/>
          <w:szCs w:val="24"/>
        </w:rPr>
        <w:t>A.</w:t>
      </w:r>
      <w:r w:rsidRPr="00792C76">
        <w:rPr>
          <w:b/>
          <w:szCs w:val="24"/>
        </w:rPr>
        <w:tab/>
        <w:t>JUSTIFICATION</w:t>
      </w:r>
    </w:p>
    <w:p w:rsidR="00CB06EA" w:rsidRPr="00792C76" w14:paraId="56377B64" w14:textId="77777777">
      <w:pPr>
        <w:widowControl w:val="0"/>
        <w:rPr>
          <w:szCs w:val="24"/>
        </w:rPr>
      </w:pPr>
    </w:p>
    <w:p w:rsidR="00CB06EA" w:rsidRPr="0062397B" w:rsidP="008406B8" w14:paraId="29857D00" w14:textId="77777777">
      <w:pPr>
        <w:pStyle w:val="Heading1"/>
        <w:rPr>
          <w:szCs w:val="24"/>
        </w:rPr>
      </w:pPr>
      <w:bookmarkStart w:id="0" w:name="_Toc183004591"/>
      <w:r w:rsidRPr="0062397B">
        <w:rPr>
          <w:i w:val="0"/>
          <w:iCs w:val="0"/>
          <w:szCs w:val="24"/>
        </w:rPr>
        <w:t>1.</w:t>
      </w:r>
      <w:r w:rsidRPr="0062397B">
        <w:rPr>
          <w:i w:val="0"/>
          <w:iCs w:val="0"/>
          <w:szCs w:val="24"/>
        </w:rPr>
        <w:tab/>
      </w:r>
      <w:r w:rsidRPr="0062397B">
        <w:rPr>
          <w:i w:val="0"/>
          <w:iCs w:val="0"/>
          <w:szCs w:val="24"/>
          <w:u w:val="single"/>
        </w:rPr>
        <w:t>Circumstances Making the Collection of Information Necessary</w:t>
      </w:r>
      <w:bookmarkEnd w:id="0"/>
    </w:p>
    <w:p w:rsidR="00155958" w:rsidRPr="00792C76" w:rsidP="004F205C" w14:paraId="01194265" w14:textId="77777777">
      <w:pPr>
        <w:widowControl w:val="0"/>
        <w:rPr>
          <w:szCs w:val="24"/>
        </w:rPr>
      </w:pPr>
    </w:p>
    <w:p w:rsidR="00EF482F" w:rsidRPr="00792C76" w:rsidP="00EF482F" w14:paraId="75655079" w14:textId="6B3398E1">
      <w:pPr>
        <w:widowControl w:val="0"/>
        <w:rPr>
          <w:szCs w:val="24"/>
        </w:rPr>
      </w:pPr>
      <w:r>
        <w:rPr>
          <w:szCs w:val="24"/>
        </w:rPr>
        <w:t>This is a revision Information Collection Request for</w:t>
      </w:r>
      <w:r w:rsidRPr="00792C76">
        <w:rPr>
          <w:szCs w:val="24"/>
        </w:rPr>
        <w:t xml:space="preserve"> the One Health Harmful Algal Bloom System (OHHABS) </w:t>
      </w:r>
      <w:r w:rsidR="00D35DF2">
        <w:rPr>
          <w:szCs w:val="24"/>
        </w:rPr>
        <w:t>(OMB Control No. 0920-11</w:t>
      </w:r>
      <w:r w:rsidR="0081534D">
        <w:rPr>
          <w:szCs w:val="24"/>
        </w:rPr>
        <w:t>05, expiration date 11/30/2025)</w:t>
      </w:r>
      <w:r w:rsidR="00C775D7">
        <w:rPr>
          <w:szCs w:val="24"/>
        </w:rPr>
        <w:t xml:space="preserve">. We are requesting extended approval for a period of 36 months. </w:t>
      </w:r>
      <w:r w:rsidRPr="00792C76">
        <w:rPr>
          <w:szCs w:val="24"/>
        </w:rPr>
        <w:t xml:space="preserve"> </w:t>
      </w:r>
    </w:p>
    <w:p w:rsidR="00EF482F" w:rsidRPr="00792C76" w:rsidP="00EF482F" w14:paraId="4ACD1769" w14:textId="77777777">
      <w:pPr>
        <w:widowControl w:val="0"/>
        <w:rPr>
          <w:szCs w:val="24"/>
        </w:rPr>
      </w:pPr>
    </w:p>
    <w:p w:rsidR="00EF482F" w:rsidRPr="00792C76" w:rsidP="00EF482F" w14:paraId="3907EEE3" w14:textId="6156276B">
      <w:pPr>
        <w:widowControl w:val="0"/>
        <w:rPr>
          <w:szCs w:val="24"/>
        </w:rPr>
      </w:pPr>
      <w:r w:rsidRPr="00792C76">
        <w:rPr>
          <w:szCs w:val="24"/>
        </w:rPr>
        <w:t xml:space="preserve">Harmful algal blooms (HABs) are the rapid growth of algae or cyanobacteria (also called blue-green algae) that can cause harm to people, animals, or the local ecology. Algal toxins from harmful algal blooms include some of the most potent natural chemicals; these toxins can contaminate surface water used for recreation and drinking, as well as food sources. HABs pose a threat to both humans and animals. Human and animal illnesses from exposures to HABs in fresh and marine waters have been documented in the United States. Animal illness may be an indicator of bloom toxicity; thus, it is necessary to provide a One Health approach for reporting HAB-associated illnesses and events. </w:t>
      </w:r>
    </w:p>
    <w:p w:rsidR="00EF482F" w:rsidRPr="00792C76" w:rsidP="00EF482F" w14:paraId="006448D8" w14:textId="77777777">
      <w:pPr>
        <w:widowControl w:val="0"/>
        <w:rPr>
          <w:szCs w:val="24"/>
        </w:rPr>
      </w:pPr>
    </w:p>
    <w:p w:rsidR="00EF482F" w:rsidRPr="00792C76" w:rsidP="00EF482F" w14:paraId="224B39CC" w14:textId="52971F1F">
      <w:pPr>
        <w:widowControl w:val="0"/>
        <w:rPr>
          <w:szCs w:val="24"/>
        </w:rPr>
      </w:pPr>
      <w:r w:rsidRPr="00792C76">
        <w:rPr>
          <w:szCs w:val="24"/>
        </w:rPr>
        <w:t xml:space="preserve">HABs are an emerging and growing public health concern. Factors that influence the occurrence of HABs include water temperature and nutrient levels. Warm waters with abundant phosphorus </w:t>
      </w:r>
      <w:r w:rsidRPr="00792C76">
        <w:rPr>
          <w:szCs w:val="24"/>
        </w:rPr>
        <w:t xml:space="preserve">and nitrogen content (e.g., from urban or agricultural run-off) are more likely to form HABs. These conditions promote the growth of phytoplankton or algae that can produce toxins or otherwise cause illness in animals, people, and negatively impact the local ecology (e.g., reduced oxygen and light available for aquatic organisms) or economy (e.g., beach closures, shellfish bed closures). </w:t>
      </w:r>
    </w:p>
    <w:p w:rsidR="00EF482F" w:rsidRPr="00792C76" w:rsidP="00EF482F" w14:paraId="3AF50AD9" w14:textId="77777777">
      <w:pPr>
        <w:widowControl w:val="0"/>
        <w:rPr>
          <w:szCs w:val="24"/>
        </w:rPr>
      </w:pPr>
    </w:p>
    <w:p w:rsidR="00EF482F" w:rsidRPr="00792C76" w:rsidP="00EF482F" w14:paraId="65ADF07C" w14:textId="060E1DCC">
      <w:pPr>
        <w:widowControl w:val="0"/>
        <w:rPr>
          <w:szCs w:val="24"/>
        </w:rPr>
      </w:pPr>
      <w:r w:rsidRPr="00792C76">
        <w:rPr>
          <w:szCs w:val="24"/>
        </w:rPr>
        <w:t>In response to HAB-related public health events in 2018, Congress appropriated funds to CDC to enhance harmful algal bloom exposure activities, including surveillance, mitigation, and event response efforts. In years since, Congress has directed CDC to continue efforts to respond to HAB events, including OHHABS as a tool for national surveillance. OHHABS is a centralized data source for public health surveillance of HAB events and HAB-associated illnesses. It uses a One Health approach that takes into consideration information from the environment, animal cases, and human cases</w:t>
      </w:r>
      <w:r w:rsidR="008729C3">
        <w:rPr>
          <w:szCs w:val="24"/>
        </w:rPr>
        <w:t xml:space="preserve"> (Attachments F-</w:t>
      </w:r>
      <w:r w:rsidR="0068600D">
        <w:rPr>
          <w:szCs w:val="24"/>
        </w:rPr>
        <w:t>H)</w:t>
      </w:r>
      <w:r w:rsidRPr="00792C76">
        <w:rPr>
          <w:szCs w:val="24"/>
        </w:rPr>
        <w:t xml:space="preserve">. OHHABS is the national database used for public health surveillance of HAB events and single cases of HAB-associated human or animal illness. A standardized data-collection system for HAB events and HAB-associated illnesses continues to be necessary to quantify and characterize HAB-associated illnesses, refine HAB event and case definitions, and inform One Health prevention efforts. </w:t>
      </w:r>
    </w:p>
    <w:p w:rsidR="00EF482F" w:rsidRPr="00792C76" w:rsidP="00EF482F" w14:paraId="5CEFB417" w14:textId="77777777">
      <w:pPr>
        <w:widowControl w:val="0"/>
        <w:rPr>
          <w:szCs w:val="24"/>
        </w:rPr>
      </w:pPr>
    </w:p>
    <w:p w:rsidR="00EF482F" w:rsidRPr="00792C76" w:rsidP="00EF482F" w14:paraId="72DCB789" w14:textId="280E4391">
      <w:pPr>
        <w:widowControl w:val="0"/>
        <w:rPr>
          <w:szCs w:val="24"/>
        </w:rPr>
      </w:pPr>
      <w:r w:rsidRPr="00792C76">
        <w:rPr>
          <w:szCs w:val="24"/>
        </w:rPr>
        <w:t xml:space="preserve">OHHABS was approved for data collection in 2016. The system was launched in June 2016 along with a CDC HAB-associated illnesses website to provide more information for the </w:t>
      </w:r>
      <w:r w:rsidRPr="00792C76">
        <w:rPr>
          <w:szCs w:val="24"/>
        </w:rPr>
        <w:t>general public</w:t>
      </w:r>
      <w:r w:rsidRPr="00792C76">
        <w:rPr>
          <w:szCs w:val="24"/>
        </w:rPr>
        <w:t xml:space="preserve"> about potential illnesses and to share resources for HAB awareness and OHHABS </w:t>
      </w:r>
      <w:r w:rsidR="00E02A7A">
        <w:rPr>
          <w:szCs w:val="24"/>
        </w:rPr>
        <w:t xml:space="preserve">reporting </w:t>
      </w:r>
      <w:r w:rsidRPr="00792C76">
        <w:rPr>
          <w:szCs w:val="24"/>
        </w:rPr>
        <w:t xml:space="preserve">with public health partners. Since 2016, CDC has provided technical assistance and training to states and territories interested in OHHABs and worked with contractors to implement new features for OHHABS. In 2020, CDC and partners published the first summary of OHHABS data (years 2016—2018) in the Morbidity and Mortality Weekly Report (MMWR). (Roberts et al, 2020). </w:t>
      </w:r>
      <w:r w:rsidR="00055759">
        <w:rPr>
          <w:szCs w:val="24"/>
        </w:rPr>
        <w:t xml:space="preserve">Since </w:t>
      </w:r>
      <w:r w:rsidR="002241FD">
        <w:rPr>
          <w:szCs w:val="24"/>
        </w:rPr>
        <w:t>then,</w:t>
      </w:r>
      <w:r w:rsidRPr="00792C76">
        <w:rPr>
          <w:szCs w:val="24"/>
        </w:rPr>
        <w:t xml:space="preserve"> CDC </w:t>
      </w:r>
      <w:r w:rsidR="00055759">
        <w:rPr>
          <w:szCs w:val="24"/>
        </w:rPr>
        <w:t xml:space="preserve">has </w:t>
      </w:r>
      <w:r w:rsidRPr="00792C76">
        <w:rPr>
          <w:szCs w:val="24"/>
        </w:rPr>
        <w:t xml:space="preserve">released </w:t>
      </w:r>
      <w:r w:rsidR="00055759">
        <w:rPr>
          <w:szCs w:val="24"/>
        </w:rPr>
        <w:t>OHHABS data summaries for the years 2019, 2020, 2021, and 2022 online</w:t>
      </w:r>
      <w:r w:rsidRPr="00792C76">
        <w:rPr>
          <w:szCs w:val="24"/>
        </w:rPr>
        <w:t xml:space="preserve"> (</w:t>
      </w:r>
      <w:hyperlink r:id="rId8" w:history="1">
        <w:r w:rsidRPr="002F6A84" w:rsidR="00243223">
          <w:rPr>
            <w:rStyle w:val="Hyperlink"/>
          </w:rPr>
          <w:t>https://www.cdc.gov/ohhabs/data/index.html</w:t>
        </w:r>
      </w:hyperlink>
      <w:r w:rsidR="00243223">
        <w:t>)</w:t>
      </w:r>
      <w:r w:rsidR="00134D14">
        <w:t>.</w:t>
      </w:r>
      <w:r w:rsidRPr="00792C76">
        <w:rPr>
          <w:szCs w:val="24"/>
        </w:rPr>
        <w:t xml:space="preserve"> During this time CDC has also continued to coordinate a series of conference calls where state and federal partners may discuss their surveillance activities, needs, and priorities. CDC has also had the opportunity to communicate with additional HAB surveillance stakeholders, such as members of the veterinary community, state and federal environmental health staff, and others to provide information about OHHABS reporting through webinars, posters, and other presentations. </w:t>
      </w:r>
    </w:p>
    <w:p w:rsidR="00EF482F" w:rsidRPr="00792C76" w:rsidP="00EF482F" w14:paraId="1879F32A" w14:textId="77777777">
      <w:pPr>
        <w:widowControl w:val="0"/>
        <w:rPr>
          <w:szCs w:val="24"/>
        </w:rPr>
      </w:pPr>
    </w:p>
    <w:p w:rsidR="00EF482F" w:rsidRPr="00792C76" w:rsidP="00EF482F" w14:paraId="1972576B" w14:textId="78573865">
      <w:pPr>
        <w:widowControl w:val="0"/>
        <w:rPr>
          <w:szCs w:val="24"/>
        </w:rPr>
      </w:pPr>
      <w:r w:rsidRPr="00792C76">
        <w:rPr>
          <w:szCs w:val="24"/>
        </w:rPr>
        <w:t>In August 2024, OHHABS began a yearlong process of modernizing the OHHABS system and migrat</w:t>
      </w:r>
      <w:r w:rsidR="00923DF8">
        <w:rPr>
          <w:szCs w:val="24"/>
        </w:rPr>
        <w:t>ing</w:t>
      </w:r>
      <w:r w:rsidRPr="00792C76">
        <w:rPr>
          <w:szCs w:val="24"/>
        </w:rPr>
        <w:t xml:space="preserve"> data entry from the current stand-alone system into CDC’s System for Enteric Disease Response, Investigation, and Coordination (SEDRIC) System; OHHABS will be fully integrated into SEDRIC in August 2025. As part of that process, CDC reviewed historical data and its current surveillance needs to determine how best to streamline questions and response options in each form (environment, human illness, animal illness), thus improving the quality of information submitted to OHHABS. Seven state partners representing 3 states who submit information to OHHABS reviewed and provided feedback to CDC in a series of meetings between September 12, </w:t>
      </w:r>
      <w:r w:rsidRPr="00792C76">
        <w:rPr>
          <w:szCs w:val="24"/>
        </w:rPr>
        <w:t>2024</w:t>
      </w:r>
      <w:r w:rsidRPr="00792C76">
        <w:rPr>
          <w:szCs w:val="24"/>
        </w:rPr>
        <w:t xml:space="preserve"> and September 16, 2024. </w:t>
      </w:r>
    </w:p>
    <w:p w:rsidR="00EF482F" w:rsidRPr="00792C76" w:rsidP="00EF482F" w14:paraId="52907072" w14:textId="77777777">
      <w:pPr>
        <w:widowControl w:val="0"/>
        <w:rPr>
          <w:szCs w:val="24"/>
        </w:rPr>
      </w:pPr>
    </w:p>
    <w:p w:rsidR="00EF482F" w:rsidRPr="00792C76" w:rsidP="00EF482F" w14:paraId="0A36B7AF" w14:textId="77777777">
      <w:pPr>
        <w:widowControl w:val="0"/>
        <w:rPr>
          <w:szCs w:val="24"/>
        </w:rPr>
      </w:pPr>
      <w:r w:rsidRPr="00792C76">
        <w:rPr>
          <w:szCs w:val="24"/>
        </w:rPr>
        <w:t>This activity is authorized by Section 301 of the Public Health Service Act (42 USC 241) (Attachment A).</w:t>
      </w:r>
    </w:p>
    <w:p w:rsidR="00CB06EA" w:rsidRPr="00792C76" w:rsidP="009E025F" w14:paraId="48CF5CEC" w14:textId="77777777">
      <w:pPr>
        <w:widowControl w:val="0"/>
        <w:rPr>
          <w:szCs w:val="24"/>
        </w:rPr>
      </w:pPr>
      <w:r w:rsidRPr="00792C76">
        <w:rPr>
          <w:szCs w:val="24"/>
        </w:rPr>
        <w:tab/>
      </w:r>
    </w:p>
    <w:p w:rsidR="00CB06EA" w:rsidRPr="00792C76" w:rsidP="0078093F" w14:paraId="562C99C2" w14:textId="77777777">
      <w:pPr>
        <w:pStyle w:val="Heading1"/>
        <w:rPr>
          <w:szCs w:val="24"/>
        </w:rPr>
      </w:pPr>
      <w:bookmarkStart w:id="1" w:name="_Toc183004592"/>
      <w:r w:rsidRPr="004A40BC">
        <w:rPr>
          <w:i w:val="0"/>
          <w:iCs w:val="0"/>
          <w:szCs w:val="24"/>
        </w:rPr>
        <w:t>2.</w:t>
      </w:r>
      <w:r w:rsidRPr="00792C76">
        <w:rPr>
          <w:szCs w:val="24"/>
        </w:rPr>
        <w:tab/>
      </w:r>
      <w:r w:rsidRPr="001A74A7">
        <w:rPr>
          <w:i w:val="0"/>
          <w:iCs w:val="0"/>
          <w:szCs w:val="24"/>
          <w:u w:val="single"/>
        </w:rPr>
        <w:t>Purpose and Use of Information Collection</w:t>
      </w:r>
      <w:bookmarkEnd w:id="1"/>
      <w:r w:rsidRPr="00792C76">
        <w:rPr>
          <w:szCs w:val="24"/>
        </w:rPr>
        <w:t xml:space="preserve"> </w:t>
      </w:r>
    </w:p>
    <w:p w:rsidR="00CB06EA" w:rsidRPr="00792C76" w14:paraId="08138105" w14:textId="77777777">
      <w:pPr>
        <w:widowControl w:val="0"/>
        <w:rPr>
          <w:szCs w:val="24"/>
        </w:rPr>
      </w:pPr>
    </w:p>
    <w:p w:rsidR="00841164" w:rsidRPr="00792C76" w:rsidP="00841164" w14:paraId="6F49529D" w14:textId="511529FB">
      <w:pPr>
        <w:widowControl w:val="0"/>
        <w:jc w:val="both"/>
        <w:rPr>
          <w:szCs w:val="24"/>
        </w:rPr>
      </w:pPr>
      <w:r w:rsidRPr="00792C76">
        <w:rPr>
          <w:szCs w:val="24"/>
        </w:rPr>
        <w:t>The purpose of OHHABS is 1) to provide a database for routine data collection at the state</w:t>
      </w:r>
      <w:r w:rsidRPr="00792C76" w:rsidR="00A152CA">
        <w:rPr>
          <w:szCs w:val="24"/>
        </w:rPr>
        <w:t>/</w:t>
      </w:r>
      <w:r w:rsidRPr="00792C76" w:rsidR="008E4F63">
        <w:rPr>
          <w:szCs w:val="24"/>
        </w:rPr>
        <w:t>territorial</w:t>
      </w:r>
      <w:r w:rsidRPr="00792C76">
        <w:rPr>
          <w:szCs w:val="24"/>
        </w:rPr>
        <w:t xml:space="preserve"> level to identify and characterize HAB events, HAB</w:t>
      </w:r>
      <w:r w:rsidRPr="00792C76" w:rsidR="00A152CA">
        <w:rPr>
          <w:szCs w:val="24"/>
        </w:rPr>
        <w:t>-associated</w:t>
      </w:r>
      <w:r w:rsidRPr="00792C76">
        <w:rPr>
          <w:szCs w:val="24"/>
        </w:rPr>
        <w:t xml:space="preserve"> illnesses, and </w:t>
      </w:r>
      <w:r w:rsidRPr="00792C76" w:rsidR="004135F7">
        <w:rPr>
          <w:szCs w:val="24"/>
        </w:rPr>
        <w:t xml:space="preserve">HAB </w:t>
      </w:r>
      <w:r w:rsidRPr="00792C76">
        <w:rPr>
          <w:szCs w:val="24"/>
        </w:rPr>
        <w:t xml:space="preserve">exposures in the United States and 2) to better inform and improve our understanding of </w:t>
      </w:r>
      <w:r w:rsidRPr="00792C76" w:rsidR="00662339">
        <w:rPr>
          <w:szCs w:val="24"/>
        </w:rPr>
        <w:t>HAB-associated</w:t>
      </w:r>
      <w:r w:rsidRPr="00792C76" w:rsidR="008E4F63">
        <w:rPr>
          <w:szCs w:val="24"/>
        </w:rPr>
        <w:t xml:space="preserve"> </w:t>
      </w:r>
      <w:r w:rsidRPr="00792C76">
        <w:rPr>
          <w:szCs w:val="24"/>
        </w:rPr>
        <w:t>illnesses and exposures through routine surveillance to inform public health policy and illness prevention efforts. OHHABS (electronic, year-round collection) include</w:t>
      </w:r>
      <w:r w:rsidRPr="00792C76" w:rsidR="00A152CA">
        <w:rPr>
          <w:szCs w:val="24"/>
        </w:rPr>
        <w:t>s</w:t>
      </w:r>
      <w:r w:rsidRPr="00792C76">
        <w:rPr>
          <w:szCs w:val="24"/>
        </w:rPr>
        <w:t xml:space="preserve"> questions about HAB events and HAB</w:t>
      </w:r>
      <w:r w:rsidRPr="00792C76" w:rsidR="00A152CA">
        <w:rPr>
          <w:szCs w:val="24"/>
        </w:rPr>
        <w:t>-associated</w:t>
      </w:r>
      <w:r w:rsidRPr="00792C76">
        <w:rPr>
          <w:szCs w:val="24"/>
        </w:rPr>
        <w:t xml:space="preserve">-illness for human and animal cases. </w:t>
      </w:r>
    </w:p>
    <w:p w:rsidR="00841164" w:rsidRPr="00792C76" w:rsidP="00841164" w14:paraId="6AF33AE8" w14:textId="77777777">
      <w:pPr>
        <w:widowControl w:val="0"/>
        <w:jc w:val="both"/>
        <w:rPr>
          <w:szCs w:val="24"/>
        </w:rPr>
      </w:pPr>
    </w:p>
    <w:p w:rsidR="00841164" w:rsidRPr="00792C76" w:rsidP="00841164" w14:paraId="1027C973" w14:textId="77777777">
      <w:pPr>
        <w:widowControl w:val="0"/>
        <w:jc w:val="both"/>
        <w:rPr>
          <w:szCs w:val="24"/>
        </w:rPr>
      </w:pPr>
      <w:r w:rsidRPr="00792C76">
        <w:rPr>
          <w:szCs w:val="24"/>
        </w:rPr>
        <w:t xml:space="preserve">States and territories lacking a database to collect information on HAB events and </w:t>
      </w:r>
      <w:r w:rsidRPr="00792C76" w:rsidR="00662339">
        <w:rPr>
          <w:szCs w:val="24"/>
        </w:rPr>
        <w:t>HAB-associated</w:t>
      </w:r>
      <w:r w:rsidRPr="00792C76" w:rsidR="004135F7">
        <w:rPr>
          <w:szCs w:val="24"/>
        </w:rPr>
        <w:t xml:space="preserve"> </w:t>
      </w:r>
      <w:r w:rsidRPr="00792C76">
        <w:rPr>
          <w:szCs w:val="24"/>
        </w:rPr>
        <w:t xml:space="preserve">illnesses may use OHHABS as a repository to track and review HAB events and </w:t>
      </w:r>
      <w:r w:rsidRPr="00792C76" w:rsidR="00662339">
        <w:rPr>
          <w:szCs w:val="24"/>
        </w:rPr>
        <w:t>HAB-associated</w:t>
      </w:r>
      <w:r w:rsidRPr="00792C76" w:rsidR="004135F7">
        <w:rPr>
          <w:szCs w:val="24"/>
        </w:rPr>
        <w:t xml:space="preserve"> </w:t>
      </w:r>
      <w:r w:rsidRPr="00792C76">
        <w:rPr>
          <w:szCs w:val="24"/>
        </w:rPr>
        <w:t xml:space="preserve">illnesses within their state or territory. OHHABS data may help states and territories characterize the baseline frequency of HAB events and </w:t>
      </w:r>
      <w:r w:rsidRPr="00792C76" w:rsidR="00662339">
        <w:rPr>
          <w:szCs w:val="24"/>
        </w:rPr>
        <w:t>HAB-associated</w:t>
      </w:r>
      <w:r w:rsidRPr="00792C76" w:rsidR="004135F7">
        <w:rPr>
          <w:szCs w:val="24"/>
        </w:rPr>
        <w:t xml:space="preserve"> </w:t>
      </w:r>
      <w:r w:rsidRPr="00792C76">
        <w:rPr>
          <w:szCs w:val="24"/>
        </w:rPr>
        <w:t xml:space="preserve">illnesses. Data from states and territories will be assessed by CDC to determine and characterize HAB events and </w:t>
      </w:r>
      <w:r w:rsidRPr="00792C76" w:rsidR="00662339">
        <w:rPr>
          <w:szCs w:val="24"/>
        </w:rPr>
        <w:t>HAB-associated</w:t>
      </w:r>
      <w:r w:rsidRPr="00792C76" w:rsidR="00F3173D">
        <w:rPr>
          <w:szCs w:val="24"/>
        </w:rPr>
        <w:t xml:space="preserve"> </w:t>
      </w:r>
      <w:r w:rsidRPr="00792C76">
        <w:rPr>
          <w:szCs w:val="24"/>
        </w:rPr>
        <w:t>illnesses nationally.</w:t>
      </w:r>
      <w:r w:rsidRPr="00792C76" w:rsidR="00A152CA">
        <w:rPr>
          <w:szCs w:val="24"/>
        </w:rPr>
        <w:t xml:space="preserve"> </w:t>
      </w:r>
    </w:p>
    <w:p w:rsidR="00841164" w:rsidRPr="00792C76" w:rsidP="00841164" w14:paraId="6167FB4B" w14:textId="77777777">
      <w:pPr>
        <w:widowControl w:val="0"/>
        <w:jc w:val="both"/>
        <w:rPr>
          <w:szCs w:val="24"/>
        </w:rPr>
      </w:pPr>
    </w:p>
    <w:p w:rsidR="00F3173D" w:rsidRPr="00792C76" w:rsidP="00841164" w14:paraId="6D206720" w14:textId="58A516EB">
      <w:pPr>
        <w:widowControl w:val="0"/>
        <w:jc w:val="both"/>
        <w:rPr>
          <w:szCs w:val="24"/>
        </w:rPr>
      </w:pPr>
      <w:r w:rsidRPr="00792C76">
        <w:t xml:space="preserve">As with all routine public health surveillance conducted by CDC, </w:t>
      </w:r>
      <w:r w:rsidRPr="00792C76">
        <w:rPr>
          <w:szCs w:val="24"/>
        </w:rPr>
        <w:t xml:space="preserve">participation by states and territorial health departments with OHHABS </w:t>
      </w:r>
      <w:r w:rsidRPr="00792C76" w:rsidR="00662339">
        <w:rPr>
          <w:szCs w:val="24"/>
        </w:rPr>
        <w:t>is</w:t>
      </w:r>
      <w:r w:rsidRPr="00792C76">
        <w:rPr>
          <w:szCs w:val="24"/>
        </w:rPr>
        <w:t xml:space="preserve"> voluntary. Participating states and territories will </w:t>
      </w:r>
      <w:r w:rsidRPr="00792C76" w:rsidR="00662339">
        <w:rPr>
          <w:szCs w:val="24"/>
        </w:rPr>
        <w:t>remain</w:t>
      </w:r>
      <w:r w:rsidRPr="00792C76">
        <w:rPr>
          <w:szCs w:val="24"/>
        </w:rPr>
        <w:t xml:space="preserve"> responsible for the collection and interpretation of these data elements at the state level and will voluntarily submit them to CDC. HAB event and HAB-</w:t>
      </w:r>
      <w:r w:rsidRPr="00792C76" w:rsidR="00662339">
        <w:rPr>
          <w:szCs w:val="24"/>
        </w:rPr>
        <w:t>associated</w:t>
      </w:r>
      <w:r w:rsidRPr="00792C76">
        <w:rPr>
          <w:szCs w:val="24"/>
        </w:rPr>
        <w:t xml:space="preserve"> human and animal case definitions, </w:t>
      </w:r>
      <w:r w:rsidRPr="00792C76" w:rsidR="00662339">
        <w:rPr>
          <w:szCs w:val="24"/>
        </w:rPr>
        <w:t xml:space="preserve">which were </w:t>
      </w:r>
      <w:r w:rsidRPr="00792C76">
        <w:rPr>
          <w:szCs w:val="24"/>
        </w:rPr>
        <w:t>created</w:t>
      </w:r>
      <w:r w:rsidRPr="00792C76" w:rsidR="00662339">
        <w:rPr>
          <w:szCs w:val="24"/>
        </w:rPr>
        <w:t xml:space="preserve"> for OHHABS</w:t>
      </w:r>
      <w:r w:rsidRPr="00792C76" w:rsidR="001B408F">
        <w:rPr>
          <w:szCs w:val="24"/>
        </w:rPr>
        <w:t xml:space="preserve"> </w:t>
      </w:r>
      <w:r w:rsidRPr="00792C76" w:rsidR="00662339">
        <w:rPr>
          <w:szCs w:val="24"/>
        </w:rPr>
        <w:t>with input from state and federal partners</w:t>
      </w:r>
      <w:r w:rsidRPr="00792C76">
        <w:rPr>
          <w:szCs w:val="24"/>
        </w:rPr>
        <w:t xml:space="preserve">, </w:t>
      </w:r>
      <w:r w:rsidRPr="00792C76" w:rsidR="00662339">
        <w:rPr>
          <w:szCs w:val="24"/>
        </w:rPr>
        <w:t>are</w:t>
      </w:r>
      <w:r w:rsidRPr="00792C76">
        <w:rPr>
          <w:szCs w:val="24"/>
        </w:rPr>
        <w:t xml:space="preserve"> available online to assist states and territories</w:t>
      </w:r>
      <w:r w:rsidRPr="00792C76" w:rsidR="00994178">
        <w:rPr>
          <w:szCs w:val="24"/>
        </w:rPr>
        <w:t xml:space="preserve"> (</w:t>
      </w:r>
      <w:r w:rsidRPr="00792C76" w:rsidR="002E2D3E">
        <w:rPr>
          <w:szCs w:val="24"/>
        </w:rPr>
        <w:t>https://www.cdc.gov/ohhabs/media/pdfs/ohhabs-case-and-event-definitions-table-508_1.pdf</w:t>
      </w:r>
      <w:r w:rsidRPr="00792C76" w:rsidR="00994178">
        <w:rPr>
          <w:szCs w:val="24"/>
        </w:rPr>
        <w:t>)</w:t>
      </w:r>
      <w:r w:rsidRPr="00792C76">
        <w:rPr>
          <w:szCs w:val="24"/>
        </w:rPr>
        <w:t>. States and territories that lack state-specific case and event definitions may use the HAB-</w:t>
      </w:r>
      <w:r w:rsidRPr="00792C76" w:rsidR="00662339">
        <w:rPr>
          <w:szCs w:val="24"/>
        </w:rPr>
        <w:t>associated</w:t>
      </w:r>
      <w:r w:rsidRPr="00792C76">
        <w:rPr>
          <w:szCs w:val="24"/>
        </w:rPr>
        <w:t xml:space="preserve"> human and animal case and HAB event definitions to identify suspect, probable, and confirmed HAB-</w:t>
      </w:r>
      <w:r w:rsidRPr="00792C76" w:rsidR="00662339">
        <w:rPr>
          <w:szCs w:val="24"/>
        </w:rPr>
        <w:t>associated</w:t>
      </w:r>
      <w:r w:rsidRPr="00792C76">
        <w:rPr>
          <w:szCs w:val="24"/>
        </w:rPr>
        <w:t xml:space="preserve"> cases and HAB event</w:t>
      </w:r>
      <w:r w:rsidRPr="00792C76" w:rsidR="00841339">
        <w:rPr>
          <w:szCs w:val="24"/>
        </w:rPr>
        <w:t>s</w:t>
      </w:r>
      <w:r w:rsidRPr="00792C76">
        <w:rPr>
          <w:szCs w:val="24"/>
        </w:rPr>
        <w:t xml:space="preserve">, respectively, to report to OHHABS. </w:t>
      </w:r>
    </w:p>
    <w:p w:rsidR="003D627C" w:rsidRPr="00792C76" w14:paraId="292AD352" w14:textId="77777777">
      <w:pPr>
        <w:widowControl w:val="0"/>
        <w:rPr>
          <w:szCs w:val="24"/>
        </w:rPr>
      </w:pPr>
    </w:p>
    <w:p w:rsidR="00CB06EA" w:rsidRPr="00792C76" w:rsidP="0078093F" w14:paraId="6AF9CC46" w14:textId="77777777">
      <w:pPr>
        <w:pStyle w:val="Heading1"/>
        <w:rPr>
          <w:szCs w:val="24"/>
        </w:rPr>
      </w:pPr>
      <w:bookmarkStart w:id="2" w:name="_Toc183004593"/>
      <w:r w:rsidRPr="004A40BC">
        <w:rPr>
          <w:i w:val="0"/>
          <w:iCs w:val="0"/>
          <w:szCs w:val="24"/>
        </w:rPr>
        <w:t>3.</w:t>
      </w:r>
      <w:r w:rsidRPr="00792C76">
        <w:rPr>
          <w:szCs w:val="24"/>
        </w:rPr>
        <w:tab/>
      </w:r>
      <w:r w:rsidRPr="001A74A7">
        <w:rPr>
          <w:i w:val="0"/>
          <w:iCs w:val="0"/>
          <w:szCs w:val="24"/>
          <w:u w:val="single"/>
        </w:rPr>
        <w:t>Use of Improved Information Technology and Burden Reduction</w:t>
      </w:r>
      <w:bookmarkEnd w:id="2"/>
    </w:p>
    <w:p w:rsidR="00CB06EA" w:rsidRPr="00792C76" w:rsidP="00056C45" w14:paraId="0C1E9152" w14:textId="77777777">
      <w:pPr>
        <w:widowControl w:val="0"/>
        <w:jc w:val="both"/>
        <w:rPr>
          <w:szCs w:val="24"/>
        </w:rPr>
      </w:pPr>
    </w:p>
    <w:p w:rsidR="0054533A" w:rsidRPr="00792C76" w:rsidP="00056C45" w14:paraId="2AA28800" w14:textId="3B1B5998">
      <w:pPr>
        <w:widowControl w:val="0"/>
        <w:jc w:val="both"/>
        <w:rPr>
          <w:szCs w:val="24"/>
        </w:rPr>
      </w:pPr>
      <w:r w:rsidRPr="00792C76">
        <w:rPr>
          <w:szCs w:val="24"/>
        </w:rPr>
        <w:t xml:space="preserve">OHHABS is unique; no other such regional or national system exists in the United States for reporting of HAB-associated human illnesses, HAB-associated animal illnesses, or HAB events. </w:t>
      </w:r>
      <w:r w:rsidR="001261AA">
        <w:rPr>
          <w:szCs w:val="24"/>
        </w:rPr>
        <w:t xml:space="preserve">After August 2025 </w:t>
      </w:r>
      <w:r w:rsidRPr="00792C76" w:rsidR="00476C70">
        <w:rPr>
          <w:szCs w:val="24"/>
        </w:rPr>
        <w:t xml:space="preserve">OHHABS </w:t>
      </w:r>
      <w:r w:rsidRPr="00792C76" w:rsidR="00A4172F">
        <w:rPr>
          <w:szCs w:val="24"/>
        </w:rPr>
        <w:t>will reside in</w:t>
      </w:r>
      <w:r w:rsidRPr="00792C76" w:rsidR="00120021">
        <w:rPr>
          <w:szCs w:val="24"/>
        </w:rPr>
        <w:t xml:space="preserve"> </w:t>
      </w:r>
      <w:r w:rsidRPr="00792C76" w:rsidR="00A23188">
        <w:rPr>
          <w:szCs w:val="24"/>
        </w:rPr>
        <w:t>The System for Enteric Disease Response, Investigation, and Coordination</w:t>
      </w:r>
      <w:r w:rsidRPr="00792C76" w:rsidR="00A4172F">
        <w:rPr>
          <w:szCs w:val="24"/>
        </w:rPr>
        <w:t xml:space="preserve"> </w:t>
      </w:r>
      <w:r w:rsidRPr="00792C76" w:rsidR="00A23188">
        <w:rPr>
          <w:szCs w:val="24"/>
        </w:rPr>
        <w:t>(</w:t>
      </w:r>
      <w:r w:rsidRPr="00792C76" w:rsidR="00A4172F">
        <w:rPr>
          <w:szCs w:val="24"/>
        </w:rPr>
        <w:t>SEDRIC</w:t>
      </w:r>
      <w:r w:rsidRPr="00792C76" w:rsidR="00A23188">
        <w:rPr>
          <w:szCs w:val="24"/>
        </w:rPr>
        <w:t>)</w:t>
      </w:r>
      <w:r w:rsidRPr="00792C76" w:rsidR="00A4172F">
        <w:rPr>
          <w:szCs w:val="24"/>
        </w:rPr>
        <w:t>,</w:t>
      </w:r>
      <w:r w:rsidRPr="00792C76" w:rsidR="00A23188">
        <w:rPr>
          <w:szCs w:val="24"/>
        </w:rPr>
        <w:t xml:space="preserve"> which is DFWED’s module in D</w:t>
      </w:r>
      <w:r w:rsidR="0027376D">
        <w:rPr>
          <w:szCs w:val="24"/>
        </w:rPr>
        <w:t>ata Collection</w:t>
      </w:r>
      <w:r w:rsidR="001261AA">
        <w:rPr>
          <w:szCs w:val="24"/>
        </w:rPr>
        <w:t xml:space="preserve"> and Integration for Public Health Event Response (D</w:t>
      </w:r>
      <w:r w:rsidRPr="00792C76" w:rsidR="00A23188">
        <w:rPr>
          <w:szCs w:val="24"/>
        </w:rPr>
        <w:t>CIPHER</w:t>
      </w:r>
      <w:r w:rsidR="001261AA">
        <w:rPr>
          <w:szCs w:val="24"/>
        </w:rPr>
        <w:t>)</w:t>
      </w:r>
      <w:r w:rsidR="00C42602">
        <w:rPr>
          <w:szCs w:val="24"/>
        </w:rPr>
        <w:t>,</w:t>
      </w:r>
      <w:r w:rsidRPr="00792C76" w:rsidR="00A4172F">
        <w:rPr>
          <w:szCs w:val="24"/>
        </w:rPr>
        <w:t xml:space="preserve"> a secure</w:t>
      </w:r>
      <w:r w:rsidR="00C42602">
        <w:rPr>
          <w:szCs w:val="24"/>
        </w:rPr>
        <w:t>, cloud-based</w:t>
      </w:r>
      <w:r w:rsidRPr="00792C76" w:rsidR="00A4172F">
        <w:rPr>
          <w:szCs w:val="24"/>
        </w:rPr>
        <w:t xml:space="preserve"> CDC enterprise surveillance platform, that seamlessly integrate</w:t>
      </w:r>
      <w:r w:rsidR="00C42602">
        <w:rPr>
          <w:szCs w:val="24"/>
        </w:rPr>
        <w:t>s</w:t>
      </w:r>
      <w:r w:rsidRPr="00792C76" w:rsidR="00A4172F">
        <w:rPr>
          <w:szCs w:val="24"/>
        </w:rPr>
        <w:t xml:space="preserve"> epidemiologic with laboratory data in real-time. The use of </w:t>
      </w:r>
      <w:r w:rsidRPr="00792C76" w:rsidR="00047F4B">
        <w:rPr>
          <w:szCs w:val="24"/>
        </w:rPr>
        <w:t>electronic</w:t>
      </w:r>
      <w:r w:rsidRPr="00792C76" w:rsidR="00A4172F">
        <w:rPr>
          <w:szCs w:val="24"/>
        </w:rPr>
        <w:t xml:space="preserve"> data collection and secure integration limit</w:t>
      </w:r>
      <w:r w:rsidR="00406758">
        <w:rPr>
          <w:szCs w:val="24"/>
        </w:rPr>
        <w:t>s</w:t>
      </w:r>
      <w:r w:rsidRPr="00792C76" w:rsidR="00A4172F">
        <w:rPr>
          <w:szCs w:val="24"/>
        </w:rPr>
        <w:t xml:space="preserve"> the burden of needing to enter data from </w:t>
      </w:r>
      <w:r w:rsidRPr="00792C76" w:rsidR="00047F4B">
        <w:rPr>
          <w:szCs w:val="24"/>
        </w:rPr>
        <w:t xml:space="preserve">paper forms into an electronic format. </w:t>
      </w:r>
      <w:r w:rsidRPr="00792C76" w:rsidR="009A3759">
        <w:rPr>
          <w:szCs w:val="24"/>
        </w:rPr>
        <w:t xml:space="preserve">There will be </w:t>
      </w:r>
      <w:r w:rsidRPr="00792C76" w:rsidR="007C0B8C">
        <w:rPr>
          <w:szCs w:val="24"/>
        </w:rPr>
        <w:t xml:space="preserve">an effective difference in the time it takes the interviewer to fill in the OHHABS forms as electronic data due to the improved user interface system </w:t>
      </w:r>
      <w:r w:rsidRPr="00792C76">
        <w:rPr>
          <w:szCs w:val="24"/>
        </w:rPr>
        <w:t xml:space="preserve">and streamlined forms to reduce burden of entry on partners. </w:t>
      </w:r>
    </w:p>
    <w:p w:rsidR="00C50D7B" w:rsidRPr="00792C76" w:rsidP="00056C45" w14:paraId="42CE57EC" w14:textId="77777777">
      <w:pPr>
        <w:widowControl w:val="0"/>
        <w:jc w:val="both"/>
        <w:rPr>
          <w:szCs w:val="24"/>
        </w:rPr>
      </w:pPr>
    </w:p>
    <w:p w:rsidR="00CB06EA" w:rsidRPr="004A40BC" w:rsidP="0078093F" w14:paraId="010FCB3C" w14:textId="5E61DFA5">
      <w:pPr>
        <w:pStyle w:val="Heading1"/>
        <w:numPr>
          <w:ilvl w:val="0"/>
          <w:numId w:val="47"/>
        </w:numPr>
        <w:ind w:hanging="720"/>
        <w:rPr>
          <w:szCs w:val="24"/>
          <w:u w:val="single"/>
        </w:rPr>
      </w:pPr>
      <w:bookmarkStart w:id="3" w:name="_Toc183004594"/>
      <w:r w:rsidRPr="004A40BC">
        <w:rPr>
          <w:i w:val="0"/>
          <w:iCs w:val="0"/>
          <w:szCs w:val="24"/>
          <w:u w:val="single"/>
        </w:rPr>
        <w:t>Efforts to Identify Duplication and Use of Similar Information</w:t>
      </w:r>
      <w:bookmarkEnd w:id="3"/>
    </w:p>
    <w:p w:rsidR="00CB06EA" w:rsidRPr="00792C76" w:rsidP="00CC2786" w14:paraId="55F46FBF" w14:textId="77777777">
      <w:pPr>
        <w:widowControl w:val="0"/>
        <w:ind w:left="360"/>
        <w:jc w:val="both"/>
        <w:rPr>
          <w:szCs w:val="24"/>
        </w:rPr>
      </w:pPr>
    </w:p>
    <w:p w:rsidR="00350ED3" w:rsidRPr="00792C76" w:rsidP="00350ED3" w14:paraId="1D6FE003" w14:textId="09F91EBF">
      <w:pPr>
        <w:widowControl w:val="0"/>
        <w:jc w:val="both"/>
        <w:rPr>
          <w:szCs w:val="24"/>
        </w:rPr>
      </w:pPr>
      <w:r w:rsidRPr="00792C76">
        <w:rPr>
          <w:szCs w:val="24"/>
        </w:rPr>
        <w:t xml:space="preserve">Although other federal agencies (e.g., Environmental Protection Agency, Food and Drug Administration, United States Geological Survey) have interest in HABs, no </w:t>
      </w:r>
      <w:r w:rsidRPr="00792C76" w:rsidR="00487E22">
        <w:rPr>
          <w:szCs w:val="24"/>
        </w:rPr>
        <w:t xml:space="preserve">public health surveillance </w:t>
      </w:r>
      <w:r w:rsidRPr="00792C76">
        <w:rPr>
          <w:szCs w:val="24"/>
        </w:rPr>
        <w:t xml:space="preserve">system exists to collect HAB event information and </w:t>
      </w:r>
      <w:r w:rsidRPr="00792C76" w:rsidR="00662339">
        <w:rPr>
          <w:szCs w:val="24"/>
        </w:rPr>
        <w:t>HAB-associated</w:t>
      </w:r>
      <w:r w:rsidRPr="00792C76">
        <w:rPr>
          <w:szCs w:val="24"/>
        </w:rPr>
        <w:t xml:space="preserve"> information for humans and animals. </w:t>
      </w:r>
    </w:p>
    <w:p w:rsidR="00ED69C8" w:rsidRPr="00792C76" w:rsidP="00CC2786" w14:paraId="67F18810" w14:textId="77777777">
      <w:pPr>
        <w:widowControl w:val="0"/>
        <w:jc w:val="both"/>
        <w:rPr>
          <w:szCs w:val="24"/>
        </w:rPr>
      </w:pPr>
    </w:p>
    <w:p w:rsidR="00CB06EA" w:rsidRPr="00792C76" w:rsidP="00CC2786" w14:paraId="37FDB7C3" w14:textId="5B1DB13D">
      <w:pPr>
        <w:widowControl w:val="0"/>
        <w:jc w:val="both"/>
        <w:rPr>
          <w:szCs w:val="24"/>
        </w:rPr>
      </w:pPr>
      <w:r w:rsidRPr="00792C76">
        <w:rPr>
          <w:szCs w:val="24"/>
        </w:rPr>
        <w:t xml:space="preserve">CDC staff </w:t>
      </w:r>
      <w:r w:rsidRPr="00792C76" w:rsidR="00ED69C8">
        <w:rPr>
          <w:szCs w:val="24"/>
        </w:rPr>
        <w:t>engaged with a group of state and federal partners</w:t>
      </w:r>
      <w:r w:rsidRPr="00792C76" w:rsidR="004A070D">
        <w:rPr>
          <w:szCs w:val="24"/>
        </w:rPr>
        <w:t xml:space="preserve"> </w:t>
      </w:r>
      <w:r w:rsidRPr="00792C76" w:rsidR="002742E6">
        <w:rPr>
          <w:szCs w:val="24"/>
        </w:rPr>
        <w:t>(</w:t>
      </w:r>
      <w:r w:rsidRPr="00792C76" w:rsidR="004A070D">
        <w:rPr>
          <w:szCs w:val="24"/>
        </w:rPr>
        <w:t>16 voluntary state partners and 7 federal partners</w:t>
      </w:r>
      <w:r w:rsidRPr="00792C76" w:rsidR="002742E6">
        <w:rPr>
          <w:szCs w:val="24"/>
        </w:rPr>
        <w:t>)</w:t>
      </w:r>
      <w:r w:rsidRPr="00792C76" w:rsidR="004A070D">
        <w:rPr>
          <w:szCs w:val="24"/>
        </w:rPr>
        <w:t xml:space="preserve"> </w:t>
      </w:r>
      <w:r w:rsidRPr="00792C76" w:rsidR="00ED69C8">
        <w:rPr>
          <w:szCs w:val="24"/>
        </w:rPr>
        <w:t xml:space="preserve">during the development of OHHABS. They </w:t>
      </w:r>
      <w:r w:rsidRPr="00792C76" w:rsidR="00A02AA7">
        <w:rPr>
          <w:szCs w:val="24"/>
        </w:rPr>
        <w:t>did</w:t>
      </w:r>
      <w:r w:rsidRPr="00792C76" w:rsidR="004A070D">
        <w:rPr>
          <w:szCs w:val="24"/>
        </w:rPr>
        <w:t xml:space="preserve"> </w:t>
      </w:r>
      <w:r w:rsidRPr="00792C76" w:rsidR="00FA2AA1">
        <w:rPr>
          <w:szCs w:val="24"/>
        </w:rPr>
        <w:t xml:space="preserve">not </w:t>
      </w:r>
      <w:r w:rsidRPr="00792C76" w:rsidR="00A02AA7">
        <w:rPr>
          <w:szCs w:val="24"/>
        </w:rPr>
        <w:t>identify</w:t>
      </w:r>
      <w:r w:rsidRPr="00792C76" w:rsidR="004A070D">
        <w:rPr>
          <w:szCs w:val="24"/>
        </w:rPr>
        <w:t xml:space="preserve"> </w:t>
      </w:r>
      <w:r w:rsidRPr="00792C76" w:rsidR="00FA2AA1">
        <w:rPr>
          <w:szCs w:val="24"/>
        </w:rPr>
        <w:t xml:space="preserve">a similar </w:t>
      </w:r>
      <w:r w:rsidRPr="00792C76" w:rsidR="002742E6">
        <w:rPr>
          <w:szCs w:val="24"/>
        </w:rPr>
        <w:t xml:space="preserve">regional or </w:t>
      </w:r>
      <w:r w:rsidRPr="00792C76">
        <w:rPr>
          <w:szCs w:val="24"/>
        </w:rPr>
        <w:t xml:space="preserve">national </w:t>
      </w:r>
      <w:r w:rsidRPr="00792C76" w:rsidR="00FA2AA1">
        <w:rPr>
          <w:szCs w:val="24"/>
        </w:rPr>
        <w:t>surveillance effort</w:t>
      </w:r>
      <w:r w:rsidRPr="00792C76" w:rsidR="00057D06">
        <w:rPr>
          <w:szCs w:val="24"/>
        </w:rPr>
        <w:t xml:space="preserve"> </w:t>
      </w:r>
      <w:r w:rsidRPr="00792C76" w:rsidR="00B22D35">
        <w:rPr>
          <w:szCs w:val="24"/>
        </w:rPr>
        <w:t xml:space="preserve">in </w:t>
      </w:r>
      <w:r w:rsidRPr="00792C76" w:rsidR="00A02AA7">
        <w:rPr>
          <w:szCs w:val="24"/>
        </w:rPr>
        <w:t>operation</w:t>
      </w:r>
      <w:r w:rsidRPr="00792C76" w:rsidR="009E34A1">
        <w:rPr>
          <w:szCs w:val="24"/>
        </w:rPr>
        <w:t xml:space="preserve"> in the United States</w:t>
      </w:r>
      <w:r w:rsidRPr="00792C76" w:rsidR="008711FC">
        <w:rPr>
          <w:szCs w:val="24"/>
        </w:rPr>
        <w:t xml:space="preserve">. Additionally, </w:t>
      </w:r>
      <w:r w:rsidRPr="00792C76" w:rsidR="009D69DD">
        <w:rPr>
          <w:szCs w:val="24"/>
        </w:rPr>
        <w:t>C</w:t>
      </w:r>
      <w:r w:rsidRPr="00792C76" w:rsidR="008711FC">
        <w:rPr>
          <w:szCs w:val="24"/>
        </w:rPr>
        <w:t xml:space="preserve">DC </w:t>
      </w:r>
      <w:r w:rsidR="00BB6E44">
        <w:rPr>
          <w:szCs w:val="24"/>
        </w:rPr>
        <w:t>coordinates</w:t>
      </w:r>
      <w:r w:rsidRPr="00792C76" w:rsidR="008711FC">
        <w:rPr>
          <w:szCs w:val="24"/>
        </w:rPr>
        <w:t xml:space="preserve"> with </w:t>
      </w:r>
      <w:r w:rsidRPr="00792C76" w:rsidR="008711FC">
        <w:rPr>
          <w:szCs w:val="24"/>
        </w:rPr>
        <w:t xml:space="preserve">other federal agencies to ensure that there is no </w:t>
      </w:r>
      <w:r w:rsidRPr="00792C76" w:rsidR="009D69DD">
        <w:rPr>
          <w:szCs w:val="24"/>
        </w:rPr>
        <w:t>duplication of data collection</w:t>
      </w:r>
      <w:r w:rsidRPr="00792C76" w:rsidR="00FA2AA1">
        <w:rPr>
          <w:szCs w:val="24"/>
        </w:rPr>
        <w:t xml:space="preserve"> and </w:t>
      </w:r>
      <w:r w:rsidRPr="00792C76" w:rsidR="009E34A1">
        <w:rPr>
          <w:szCs w:val="24"/>
        </w:rPr>
        <w:t>plans to</w:t>
      </w:r>
      <w:r w:rsidRPr="00792C76" w:rsidR="008711FC">
        <w:rPr>
          <w:szCs w:val="24"/>
        </w:rPr>
        <w:t xml:space="preserve"> optimize</w:t>
      </w:r>
      <w:r w:rsidRPr="00792C76" w:rsidR="00FA2AA1">
        <w:rPr>
          <w:szCs w:val="24"/>
        </w:rPr>
        <w:t xml:space="preserve"> data use</w:t>
      </w:r>
      <w:r w:rsidRPr="00792C76" w:rsidR="009D69DD">
        <w:rPr>
          <w:szCs w:val="24"/>
        </w:rPr>
        <w:t xml:space="preserve"> through future data linkages with </w:t>
      </w:r>
      <w:r w:rsidRPr="00792C76" w:rsidR="00A02AA7">
        <w:rPr>
          <w:szCs w:val="24"/>
        </w:rPr>
        <w:t xml:space="preserve">other </w:t>
      </w:r>
      <w:r w:rsidRPr="00792C76" w:rsidR="009D69DD">
        <w:rPr>
          <w:szCs w:val="24"/>
        </w:rPr>
        <w:t>federal environmental data systems.</w:t>
      </w:r>
      <w:r w:rsidRPr="00792C76" w:rsidR="002966AC">
        <w:rPr>
          <w:szCs w:val="24"/>
        </w:rPr>
        <w:t xml:space="preserve"> Future data linkages may allow other federal agencies to identify HAB events </w:t>
      </w:r>
      <w:r w:rsidRPr="00792C76" w:rsidR="00487E22">
        <w:rPr>
          <w:szCs w:val="24"/>
        </w:rPr>
        <w:t xml:space="preserve">or illnesses </w:t>
      </w:r>
      <w:r w:rsidRPr="00792C76" w:rsidR="002966AC">
        <w:rPr>
          <w:szCs w:val="24"/>
        </w:rPr>
        <w:t xml:space="preserve">reported in OHHABS to link to their existing systems. </w:t>
      </w:r>
    </w:p>
    <w:p w:rsidR="00BC544D" w:rsidRPr="00792C76" w14:paraId="1B7F878A" w14:textId="77777777">
      <w:pPr>
        <w:widowControl w:val="0"/>
        <w:rPr>
          <w:szCs w:val="24"/>
        </w:rPr>
      </w:pPr>
    </w:p>
    <w:p w:rsidR="00CB06EA" w:rsidRPr="00792C76" w:rsidP="0078093F" w14:paraId="067F687E" w14:textId="77777777">
      <w:pPr>
        <w:pStyle w:val="Heading1"/>
        <w:rPr>
          <w:szCs w:val="24"/>
        </w:rPr>
      </w:pPr>
      <w:bookmarkStart w:id="4" w:name="_Toc183004595"/>
      <w:r w:rsidRPr="004A40BC">
        <w:rPr>
          <w:i w:val="0"/>
          <w:iCs w:val="0"/>
          <w:szCs w:val="24"/>
        </w:rPr>
        <w:t>5.</w:t>
      </w:r>
      <w:r w:rsidRPr="00792C76">
        <w:rPr>
          <w:szCs w:val="24"/>
        </w:rPr>
        <w:tab/>
      </w:r>
      <w:r w:rsidRPr="004A40BC">
        <w:rPr>
          <w:i w:val="0"/>
          <w:iCs w:val="0"/>
          <w:szCs w:val="24"/>
          <w:u w:val="single"/>
        </w:rPr>
        <w:t>Impact on Small Businesses and Other Small Entities</w:t>
      </w:r>
      <w:bookmarkEnd w:id="4"/>
    </w:p>
    <w:p w:rsidR="00CB06EA" w:rsidRPr="00792C76" w14:paraId="60D85574" w14:textId="77777777">
      <w:pPr>
        <w:widowControl w:val="0"/>
        <w:rPr>
          <w:szCs w:val="24"/>
        </w:rPr>
      </w:pPr>
    </w:p>
    <w:p w:rsidR="00CB06EA" w:rsidRPr="00792C76" w:rsidP="00CC2786" w14:paraId="66533F5F" w14:textId="77777777">
      <w:pPr>
        <w:widowControl w:val="0"/>
        <w:jc w:val="both"/>
        <w:rPr>
          <w:szCs w:val="24"/>
        </w:rPr>
      </w:pPr>
      <w:r w:rsidRPr="00792C76">
        <w:rPr>
          <w:szCs w:val="24"/>
        </w:rPr>
        <w:t>This collection of information does not involve small businesses or other small entities.</w:t>
      </w:r>
    </w:p>
    <w:p w:rsidR="00CB06EA" w:rsidRPr="00792C76" w14:paraId="22B2FF7F" w14:textId="77777777">
      <w:pPr>
        <w:widowControl w:val="0"/>
        <w:rPr>
          <w:szCs w:val="24"/>
        </w:rPr>
      </w:pPr>
    </w:p>
    <w:p w:rsidR="00CB06EA" w:rsidRPr="00792C76" w:rsidP="0078093F" w14:paraId="480078C3" w14:textId="77777777">
      <w:pPr>
        <w:pStyle w:val="Heading1"/>
        <w:rPr>
          <w:szCs w:val="24"/>
        </w:rPr>
      </w:pPr>
      <w:bookmarkStart w:id="5" w:name="_Toc183004596"/>
      <w:r w:rsidRPr="004A40BC">
        <w:rPr>
          <w:i w:val="0"/>
          <w:iCs w:val="0"/>
          <w:szCs w:val="24"/>
        </w:rPr>
        <w:t>6.</w:t>
      </w:r>
      <w:r w:rsidRPr="00792C76">
        <w:rPr>
          <w:szCs w:val="24"/>
        </w:rPr>
        <w:tab/>
      </w:r>
      <w:r w:rsidRPr="004A40BC">
        <w:rPr>
          <w:i w:val="0"/>
          <w:iCs w:val="0"/>
          <w:szCs w:val="24"/>
          <w:u w:val="single"/>
        </w:rPr>
        <w:t>Consequences of Collecting Information Less Frequently</w:t>
      </w:r>
      <w:bookmarkEnd w:id="5"/>
    </w:p>
    <w:p w:rsidR="00CB06EA" w:rsidRPr="00792C76" w14:paraId="5525B192" w14:textId="77777777">
      <w:pPr>
        <w:widowControl w:val="0"/>
        <w:rPr>
          <w:szCs w:val="24"/>
        </w:rPr>
      </w:pPr>
    </w:p>
    <w:p w:rsidR="00BB112A" w:rsidRPr="00792C76" w:rsidP="00A34788" w14:paraId="221A1AFD" w14:textId="77777777">
      <w:pPr>
        <w:jc w:val="both"/>
        <w:rPr>
          <w:szCs w:val="24"/>
        </w:rPr>
      </w:pPr>
      <w:r w:rsidRPr="00792C76">
        <w:rPr>
          <w:szCs w:val="24"/>
        </w:rPr>
        <w:t xml:space="preserve">OHHABS </w:t>
      </w:r>
      <w:r w:rsidRPr="00792C76" w:rsidR="00B22D35">
        <w:rPr>
          <w:szCs w:val="24"/>
        </w:rPr>
        <w:t xml:space="preserve">data </w:t>
      </w:r>
      <w:r w:rsidRPr="00792C76" w:rsidR="00E3323E">
        <w:rPr>
          <w:szCs w:val="24"/>
        </w:rPr>
        <w:t>will be</w:t>
      </w:r>
      <w:r w:rsidRPr="00792C76" w:rsidR="00B22D35">
        <w:rPr>
          <w:szCs w:val="24"/>
        </w:rPr>
        <w:t xml:space="preserve"> collected electronically throughout the year; if data </w:t>
      </w:r>
      <w:r w:rsidRPr="00792C76" w:rsidR="009E34A1">
        <w:rPr>
          <w:szCs w:val="24"/>
        </w:rPr>
        <w:t>were</w:t>
      </w:r>
      <w:r w:rsidRPr="00792C76" w:rsidR="00B22D35">
        <w:rPr>
          <w:szCs w:val="24"/>
        </w:rPr>
        <w:t xml:space="preserve"> collected less frequently, there may be missed opportunities for response and prevention efforts.</w:t>
      </w:r>
      <w:r w:rsidRPr="00792C76" w:rsidR="00175CDC">
        <w:rPr>
          <w:szCs w:val="24"/>
        </w:rPr>
        <w:t xml:space="preserve"> </w:t>
      </w:r>
      <w:r w:rsidRPr="00792C76" w:rsidR="00FA2AA1">
        <w:rPr>
          <w:szCs w:val="24"/>
        </w:rPr>
        <w:t>Ongoing surveillance of</w:t>
      </w:r>
      <w:r w:rsidRPr="00792C76" w:rsidR="00E3323E">
        <w:rPr>
          <w:szCs w:val="24"/>
        </w:rPr>
        <w:t xml:space="preserve"> </w:t>
      </w:r>
      <w:r w:rsidRPr="00792C76" w:rsidR="00662339">
        <w:rPr>
          <w:szCs w:val="24"/>
        </w:rPr>
        <w:t>HAB-associated</w:t>
      </w:r>
      <w:r w:rsidRPr="00792C76" w:rsidR="00ED69C8">
        <w:rPr>
          <w:szCs w:val="24"/>
        </w:rPr>
        <w:t xml:space="preserve"> </w:t>
      </w:r>
      <w:r w:rsidRPr="00792C76" w:rsidR="00B22D35">
        <w:rPr>
          <w:szCs w:val="24"/>
        </w:rPr>
        <w:t>illnesses</w:t>
      </w:r>
      <w:r w:rsidRPr="00792C76" w:rsidR="00E3323E">
        <w:rPr>
          <w:szCs w:val="24"/>
        </w:rPr>
        <w:t xml:space="preserve"> </w:t>
      </w:r>
      <w:r w:rsidRPr="00792C76" w:rsidR="009E34A1">
        <w:rPr>
          <w:szCs w:val="24"/>
        </w:rPr>
        <w:t>is expected to</w:t>
      </w:r>
      <w:r w:rsidRPr="00792C76" w:rsidR="00E3323E">
        <w:rPr>
          <w:szCs w:val="24"/>
        </w:rPr>
        <w:t xml:space="preserve"> </w:t>
      </w:r>
      <w:r w:rsidRPr="00792C76" w:rsidR="00B22D35">
        <w:rPr>
          <w:szCs w:val="24"/>
        </w:rPr>
        <w:t xml:space="preserve">aid in </w:t>
      </w:r>
      <w:r w:rsidRPr="00792C76" w:rsidR="00CC2786">
        <w:rPr>
          <w:szCs w:val="24"/>
        </w:rPr>
        <w:t xml:space="preserve">the timely detection of events and illnesses </w:t>
      </w:r>
      <w:r w:rsidRPr="00792C76" w:rsidR="00E3323E">
        <w:rPr>
          <w:szCs w:val="24"/>
        </w:rPr>
        <w:t>and improve data quality</w:t>
      </w:r>
      <w:r w:rsidRPr="00792C76" w:rsidR="00B22D35">
        <w:rPr>
          <w:szCs w:val="24"/>
        </w:rPr>
        <w:t>.</w:t>
      </w:r>
      <w:r w:rsidRPr="00792C76" w:rsidR="009C44E1">
        <w:rPr>
          <w:szCs w:val="24"/>
        </w:rPr>
        <w:t xml:space="preserve"> </w:t>
      </w:r>
      <w:r w:rsidRPr="00792C76" w:rsidR="00B22D35">
        <w:rPr>
          <w:szCs w:val="24"/>
        </w:rPr>
        <w:t xml:space="preserve">These data </w:t>
      </w:r>
      <w:r w:rsidRPr="00792C76" w:rsidR="009E34A1">
        <w:rPr>
          <w:szCs w:val="24"/>
        </w:rPr>
        <w:t>will</w:t>
      </w:r>
      <w:r w:rsidRPr="00792C76" w:rsidR="009C44E1">
        <w:rPr>
          <w:szCs w:val="24"/>
        </w:rPr>
        <w:t xml:space="preserve"> </w:t>
      </w:r>
      <w:r w:rsidRPr="00792C76" w:rsidR="00B22D35">
        <w:rPr>
          <w:szCs w:val="24"/>
        </w:rPr>
        <w:t xml:space="preserve">also </w:t>
      </w:r>
      <w:r w:rsidRPr="00792C76" w:rsidR="009E34A1">
        <w:rPr>
          <w:szCs w:val="24"/>
        </w:rPr>
        <w:t xml:space="preserve">be </w:t>
      </w:r>
      <w:r w:rsidRPr="00792C76" w:rsidR="00B22D35">
        <w:rPr>
          <w:szCs w:val="24"/>
        </w:rPr>
        <w:t xml:space="preserve">used </w:t>
      </w:r>
      <w:r w:rsidRPr="00792C76" w:rsidR="00FB5CBA">
        <w:rPr>
          <w:szCs w:val="24"/>
        </w:rPr>
        <w:t xml:space="preserve">to </w:t>
      </w:r>
      <w:r w:rsidRPr="00792C76" w:rsidR="00B0238E">
        <w:rPr>
          <w:szCs w:val="24"/>
        </w:rPr>
        <w:t xml:space="preserve">identify potential </w:t>
      </w:r>
      <w:r w:rsidRPr="00792C76" w:rsidR="00FB5CBA">
        <w:rPr>
          <w:szCs w:val="24"/>
        </w:rPr>
        <w:t xml:space="preserve">trends </w:t>
      </w:r>
      <w:r w:rsidRPr="00792C76" w:rsidR="00790550">
        <w:rPr>
          <w:szCs w:val="24"/>
        </w:rPr>
        <w:t xml:space="preserve">across </w:t>
      </w:r>
      <w:r w:rsidRPr="00792C76" w:rsidR="00526422">
        <w:rPr>
          <w:szCs w:val="24"/>
        </w:rPr>
        <w:t>geographical</w:t>
      </w:r>
      <w:r w:rsidRPr="00792C76" w:rsidR="00790550">
        <w:rPr>
          <w:szCs w:val="24"/>
        </w:rPr>
        <w:t xml:space="preserve"> boundaries</w:t>
      </w:r>
      <w:r w:rsidRPr="00792C76" w:rsidR="007E466B">
        <w:rPr>
          <w:szCs w:val="24"/>
        </w:rPr>
        <w:t xml:space="preserve">, to </w:t>
      </w:r>
      <w:r w:rsidRPr="00792C76" w:rsidR="00FA2AA1">
        <w:rPr>
          <w:szCs w:val="24"/>
        </w:rPr>
        <w:t>assess</w:t>
      </w:r>
      <w:r w:rsidRPr="00792C76" w:rsidR="00E3323E">
        <w:rPr>
          <w:szCs w:val="24"/>
        </w:rPr>
        <w:t xml:space="preserve"> </w:t>
      </w:r>
      <w:r w:rsidRPr="00792C76" w:rsidR="007E466B">
        <w:rPr>
          <w:szCs w:val="24"/>
        </w:rPr>
        <w:t>morbidity and</w:t>
      </w:r>
      <w:r w:rsidRPr="00792C76" w:rsidR="00E93C5A">
        <w:rPr>
          <w:szCs w:val="24"/>
        </w:rPr>
        <w:t xml:space="preserve"> mortality</w:t>
      </w:r>
      <w:r w:rsidRPr="00792C76" w:rsidR="007E466B">
        <w:rPr>
          <w:szCs w:val="24"/>
        </w:rPr>
        <w:t>, and to improve existing human and animal case definitions</w:t>
      </w:r>
      <w:r w:rsidRPr="00792C76" w:rsidR="00173F92">
        <w:rPr>
          <w:szCs w:val="24"/>
        </w:rPr>
        <w:t>.</w:t>
      </w:r>
      <w:r w:rsidRPr="00792C76" w:rsidR="00175CDC">
        <w:rPr>
          <w:szCs w:val="24"/>
        </w:rPr>
        <w:t xml:space="preserve"> </w:t>
      </w:r>
    </w:p>
    <w:p w:rsidR="00992FB6" w:rsidRPr="00792C76" w14:paraId="5E8A136E" w14:textId="77777777">
      <w:pPr>
        <w:widowControl w:val="0"/>
        <w:rPr>
          <w:szCs w:val="24"/>
        </w:rPr>
      </w:pPr>
    </w:p>
    <w:p w:rsidR="00CB06EA" w:rsidRPr="00792C76" w:rsidP="0078093F" w14:paraId="721853A6" w14:textId="77777777">
      <w:pPr>
        <w:pStyle w:val="Heading1"/>
        <w:rPr>
          <w:szCs w:val="24"/>
        </w:rPr>
      </w:pPr>
      <w:bookmarkStart w:id="6" w:name="_Toc183004597"/>
      <w:r w:rsidRPr="004A40BC">
        <w:rPr>
          <w:i w:val="0"/>
          <w:iCs w:val="0"/>
          <w:szCs w:val="24"/>
        </w:rPr>
        <w:t>7.</w:t>
      </w:r>
      <w:r w:rsidRPr="00792C76">
        <w:rPr>
          <w:szCs w:val="24"/>
        </w:rPr>
        <w:tab/>
      </w:r>
      <w:r w:rsidRPr="004A40BC">
        <w:rPr>
          <w:i w:val="0"/>
          <w:iCs w:val="0"/>
          <w:szCs w:val="24"/>
          <w:u w:val="single"/>
        </w:rPr>
        <w:t>Special Circumstances Relating to Guidelines of 5 CFR 1320.5</w:t>
      </w:r>
      <w:bookmarkEnd w:id="6"/>
    </w:p>
    <w:p w:rsidR="002E2BA1" w:rsidRPr="00792C76" w14:paraId="2A4E0EB4" w14:textId="77777777">
      <w:pPr>
        <w:widowControl w:val="0"/>
        <w:rPr>
          <w:szCs w:val="24"/>
        </w:rPr>
      </w:pPr>
    </w:p>
    <w:p w:rsidR="005A1F7A" w:rsidP="005A1F7A" w14:paraId="6B7C2292" w14:textId="77777777">
      <w:pPr>
        <w:widowControl w:val="0"/>
        <w:rPr>
          <w:szCs w:val="24"/>
        </w:rPr>
      </w:pPr>
      <w:r w:rsidRPr="00792C76">
        <w:rPr>
          <w:szCs w:val="24"/>
        </w:rPr>
        <w:t xml:space="preserve"> This request fully complies with the regulation 5 CFR 1320.5.</w:t>
      </w:r>
      <w:r w:rsidR="00731CB4">
        <w:rPr>
          <w:szCs w:val="24"/>
        </w:rPr>
        <w:t xml:space="preserve"> No special</w:t>
      </w:r>
      <w:r w:rsidR="004A403A">
        <w:rPr>
          <w:szCs w:val="24"/>
        </w:rPr>
        <w:t xml:space="preserve"> circumstances apply.</w:t>
      </w:r>
      <w:r>
        <w:rPr>
          <w:szCs w:val="24"/>
        </w:rPr>
        <w:t xml:space="preserve"> </w:t>
      </w:r>
    </w:p>
    <w:p w:rsidR="005A1F7A" w:rsidP="005A1F7A" w14:paraId="083D735D" w14:textId="77777777">
      <w:pPr>
        <w:widowControl w:val="0"/>
        <w:rPr>
          <w:szCs w:val="24"/>
        </w:rPr>
      </w:pPr>
    </w:p>
    <w:p w:rsidR="005A1F7A" w:rsidRPr="005A1F7A" w:rsidP="005A1F7A" w14:paraId="7A26F498" w14:textId="14472404">
      <w:pPr>
        <w:widowControl w:val="0"/>
        <w:rPr>
          <w:szCs w:val="24"/>
        </w:rPr>
      </w:pPr>
      <w:r>
        <w:rPr>
          <w:szCs w:val="24"/>
        </w:rPr>
        <w:t xml:space="preserve">The use of the less detailed options for the collection of race and ethnicity data is because the potential benefit of collecting detailed race and ethnicity data does not justify the additional burden to state/territory partners to collect detailed data along with the risk of respondents’ privacy or confidentiality given the somewhat specific nature of HAB events. </w:t>
      </w:r>
    </w:p>
    <w:p w:rsidR="005A1F7A" w:rsidRPr="00792C76" w14:paraId="0673B7A9" w14:textId="77777777">
      <w:pPr>
        <w:widowControl w:val="0"/>
        <w:rPr>
          <w:szCs w:val="24"/>
        </w:rPr>
      </w:pPr>
    </w:p>
    <w:p w:rsidR="00024965" w:rsidRPr="00792C76" w14:paraId="270C0152" w14:textId="77777777">
      <w:pPr>
        <w:widowControl w:val="0"/>
        <w:rPr>
          <w:szCs w:val="24"/>
        </w:rPr>
      </w:pPr>
    </w:p>
    <w:p w:rsidR="00CB06EA" w:rsidRPr="004A40BC" w:rsidP="0078093F" w14:paraId="129B6E80" w14:textId="77777777">
      <w:pPr>
        <w:pStyle w:val="Heading1"/>
        <w:rPr>
          <w:szCs w:val="24"/>
        </w:rPr>
      </w:pPr>
      <w:bookmarkStart w:id="7" w:name="_Toc183004598"/>
      <w:r w:rsidRPr="004A40BC">
        <w:rPr>
          <w:i w:val="0"/>
          <w:iCs w:val="0"/>
          <w:szCs w:val="24"/>
        </w:rPr>
        <w:t>8.</w:t>
      </w:r>
      <w:r w:rsidRPr="00792C76">
        <w:rPr>
          <w:szCs w:val="24"/>
        </w:rPr>
        <w:tab/>
      </w:r>
      <w:r w:rsidRPr="004A40BC">
        <w:rPr>
          <w:i w:val="0"/>
          <w:iCs w:val="0"/>
          <w:szCs w:val="24"/>
          <w:u w:val="single"/>
        </w:rPr>
        <w:t>Comments in Response to the Federal Register Notice and Efforts to Consult Outside the Agency</w:t>
      </w:r>
      <w:bookmarkEnd w:id="7"/>
    </w:p>
    <w:p w:rsidR="00CB06EA" w:rsidRPr="00792C76" w14:paraId="6FEAD174" w14:textId="77777777">
      <w:pPr>
        <w:widowControl w:val="0"/>
        <w:rPr>
          <w:szCs w:val="24"/>
        </w:rPr>
      </w:pPr>
    </w:p>
    <w:p w:rsidR="00CB06EA" w:rsidRPr="001F1277" w:rsidP="00AA7CD3" w14:paraId="1E724EBF" w14:textId="247E24B5">
      <w:pPr>
        <w:numPr>
          <w:ilvl w:val="0"/>
          <w:numId w:val="44"/>
        </w:numPr>
        <w:contextualSpacing/>
        <w:rPr>
          <w:rFonts w:eastAsia="Calibri"/>
          <w:szCs w:val="24"/>
        </w:rPr>
      </w:pPr>
      <w:r w:rsidRPr="0078093F">
        <w:rPr>
          <w:rFonts w:eastAsia="Calibri"/>
          <w:szCs w:val="24"/>
        </w:rPr>
        <w:t>A 60-day Federal Register Notice was published in the</w:t>
      </w:r>
      <w:r w:rsidRPr="0078093F">
        <w:rPr>
          <w:rFonts w:eastAsia="Calibri"/>
          <w:i/>
          <w:szCs w:val="24"/>
        </w:rPr>
        <w:t xml:space="preserve"> Federal Register</w:t>
      </w:r>
      <w:r w:rsidRPr="0078093F" w:rsidR="002B3B83">
        <w:rPr>
          <w:rFonts w:eastAsia="Calibri"/>
          <w:szCs w:val="24"/>
        </w:rPr>
        <w:t xml:space="preserve"> on</w:t>
      </w:r>
      <w:r w:rsidRPr="0078093F" w:rsidR="00CB5CA6">
        <w:rPr>
          <w:rFonts w:eastAsia="Calibri"/>
          <w:szCs w:val="24"/>
        </w:rPr>
        <w:t xml:space="preserve"> </w:t>
      </w:r>
      <w:r w:rsidRPr="0078093F" w:rsidR="00A619D1">
        <w:rPr>
          <w:rFonts w:eastAsia="Calibri"/>
          <w:szCs w:val="24"/>
        </w:rPr>
        <w:t xml:space="preserve">November </w:t>
      </w:r>
      <w:r w:rsidRPr="0078093F" w:rsidR="00D3526E">
        <w:rPr>
          <w:rFonts w:eastAsia="Calibri"/>
          <w:szCs w:val="24"/>
        </w:rPr>
        <w:t>8</w:t>
      </w:r>
      <w:r w:rsidRPr="0078093F" w:rsidR="00CB5CA6">
        <w:rPr>
          <w:rFonts w:eastAsia="Calibri"/>
          <w:szCs w:val="24"/>
        </w:rPr>
        <w:t>, 20</w:t>
      </w:r>
      <w:r w:rsidRPr="0078093F" w:rsidR="00A619D1">
        <w:rPr>
          <w:rFonts w:eastAsia="Calibri"/>
          <w:szCs w:val="24"/>
        </w:rPr>
        <w:t>2</w:t>
      </w:r>
      <w:r w:rsidRPr="0078093F" w:rsidR="00D3526E">
        <w:rPr>
          <w:rFonts w:eastAsia="Calibri"/>
          <w:szCs w:val="24"/>
        </w:rPr>
        <w:t>4</w:t>
      </w:r>
      <w:r w:rsidRPr="0078093F" w:rsidR="002B3B83">
        <w:rPr>
          <w:rFonts w:eastAsia="Calibri"/>
          <w:szCs w:val="24"/>
        </w:rPr>
        <w:t xml:space="preserve">, </w:t>
      </w:r>
      <w:r w:rsidRPr="0078093F" w:rsidR="00B046F1">
        <w:rPr>
          <w:rFonts w:eastAsia="Calibri"/>
          <w:szCs w:val="24"/>
        </w:rPr>
        <w:t>Vol</w:t>
      </w:r>
      <w:r w:rsidRPr="0078093F" w:rsidR="00CB5CA6">
        <w:rPr>
          <w:rFonts w:eastAsia="Calibri"/>
          <w:szCs w:val="24"/>
        </w:rPr>
        <w:t>.</w:t>
      </w:r>
      <w:r w:rsidRPr="0078093F" w:rsidR="002B3B83">
        <w:rPr>
          <w:rFonts w:eastAsia="Calibri"/>
          <w:szCs w:val="24"/>
        </w:rPr>
        <w:t xml:space="preserve"> </w:t>
      </w:r>
      <w:r w:rsidR="00173A87">
        <w:rPr>
          <w:rFonts w:eastAsia="Calibri"/>
          <w:szCs w:val="24"/>
        </w:rPr>
        <w:t>89</w:t>
      </w:r>
      <w:r w:rsidRPr="0078093F" w:rsidR="002B3B83">
        <w:rPr>
          <w:rFonts w:eastAsia="Calibri"/>
          <w:szCs w:val="24"/>
        </w:rPr>
        <w:t xml:space="preserve">, No. </w:t>
      </w:r>
      <w:r w:rsidR="00173A87">
        <w:rPr>
          <w:rFonts w:eastAsia="Calibri"/>
          <w:szCs w:val="24"/>
        </w:rPr>
        <w:t>217</w:t>
      </w:r>
      <w:r w:rsidRPr="0078093F">
        <w:rPr>
          <w:rFonts w:eastAsia="Calibri"/>
          <w:szCs w:val="24"/>
        </w:rPr>
        <w:t xml:space="preserve"> pp. </w:t>
      </w:r>
      <w:r w:rsidR="00173A87">
        <w:rPr>
          <w:rFonts w:eastAsia="Calibri"/>
          <w:szCs w:val="24"/>
        </w:rPr>
        <w:t>88776-</w:t>
      </w:r>
      <w:r w:rsidR="00B85B4A">
        <w:rPr>
          <w:rFonts w:eastAsia="Calibri"/>
          <w:szCs w:val="24"/>
        </w:rPr>
        <w:t>88777</w:t>
      </w:r>
      <w:r w:rsidRPr="001F1277" w:rsidR="00A619D1">
        <w:rPr>
          <w:rFonts w:eastAsia="Calibri"/>
          <w:szCs w:val="24"/>
        </w:rPr>
        <w:t xml:space="preserve"> </w:t>
      </w:r>
      <w:r w:rsidRPr="001F1277" w:rsidR="00CB5CA6">
        <w:rPr>
          <w:rFonts w:eastAsia="Calibri"/>
          <w:szCs w:val="24"/>
        </w:rPr>
        <w:t>(</w:t>
      </w:r>
      <w:r w:rsidRPr="001F1277" w:rsidR="00AE4FA5">
        <w:rPr>
          <w:rFonts w:eastAsia="Calibri"/>
          <w:szCs w:val="24"/>
        </w:rPr>
        <w:t>A</w:t>
      </w:r>
      <w:r w:rsidRPr="001F1277" w:rsidR="00CB5CA6">
        <w:rPr>
          <w:rFonts w:eastAsia="Calibri"/>
          <w:szCs w:val="24"/>
        </w:rPr>
        <w:t>ttachment B)</w:t>
      </w:r>
      <w:r w:rsidRPr="001F1277" w:rsidR="00F27EB8">
        <w:rPr>
          <w:rFonts w:eastAsia="Calibri"/>
          <w:szCs w:val="24"/>
        </w:rPr>
        <w:t xml:space="preserve">. </w:t>
      </w:r>
      <w:r w:rsidRPr="00A91222" w:rsidR="003A1868">
        <w:rPr>
          <w:rFonts w:eastAsia="Calibri"/>
          <w:szCs w:val="24"/>
        </w:rPr>
        <w:t>No</w:t>
      </w:r>
      <w:r w:rsidRPr="00A91222" w:rsidR="00CB5CA6">
        <w:rPr>
          <w:rFonts w:eastAsia="Calibri"/>
          <w:szCs w:val="24"/>
        </w:rPr>
        <w:t xml:space="preserve"> public comments were received</w:t>
      </w:r>
      <w:r w:rsidRPr="00A91222" w:rsidR="003A1868">
        <w:rPr>
          <w:rFonts w:eastAsia="Calibri"/>
          <w:szCs w:val="24"/>
        </w:rPr>
        <w:t>.</w:t>
      </w:r>
    </w:p>
    <w:p w:rsidR="003C70D0" w:rsidRPr="00792C76" w:rsidP="003F310E" w14:paraId="2243B5C1" w14:textId="77777777">
      <w:pPr>
        <w:ind w:left="720"/>
        <w:contextualSpacing/>
        <w:rPr>
          <w:rFonts w:eastAsia="Calibri"/>
          <w:b/>
          <w:szCs w:val="24"/>
        </w:rPr>
      </w:pPr>
    </w:p>
    <w:p w:rsidR="003C70D0" w:rsidRPr="00792C76" w:rsidP="00AA7CD3" w14:paraId="1AA061B7" w14:textId="7D27AE3A">
      <w:pPr>
        <w:numPr>
          <w:ilvl w:val="0"/>
          <w:numId w:val="44"/>
        </w:numPr>
        <w:contextualSpacing/>
        <w:rPr>
          <w:rFonts w:eastAsia="Calibri"/>
          <w:b/>
          <w:szCs w:val="24"/>
        </w:rPr>
      </w:pPr>
      <w:r w:rsidRPr="00792C76">
        <w:rPr>
          <w:rFonts w:eastAsia="Calibri"/>
          <w:szCs w:val="24"/>
        </w:rPr>
        <w:t xml:space="preserve">Prior to OMB approval in 2016, consultation </w:t>
      </w:r>
      <w:r w:rsidRPr="00792C76" w:rsidR="00F27EB8">
        <w:rPr>
          <w:rFonts w:eastAsia="Calibri"/>
          <w:szCs w:val="24"/>
        </w:rPr>
        <w:t>outside the Agency</w:t>
      </w:r>
      <w:r w:rsidRPr="00792C76" w:rsidR="00542B1F">
        <w:rPr>
          <w:rFonts w:eastAsia="Calibri"/>
          <w:szCs w:val="24"/>
        </w:rPr>
        <w:t xml:space="preserve"> with </w:t>
      </w:r>
      <w:r w:rsidRPr="00792C76" w:rsidR="007639B6">
        <w:rPr>
          <w:rFonts w:eastAsia="Calibri"/>
          <w:szCs w:val="24"/>
        </w:rPr>
        <w:t>F</w:t>
      </w:r>
      <w:r w:rsidRPr="00792C76" w:rsidR="00542B1F">
        <w:rPr>
          <w:rFonts w:eastAsia="Calibri"/>
          <w:szCs w:val="24"/>
        </w:rPr>
        <w:t xml:space="preserve">ederal partners included the </w:t>
      </w:r>
      <w:r w:rsidRPr="00792C76" w:rsidR="00AA7CD3">
        <w:rPr>
          <w:rFonts w:eastAsia="Calibri"/>
          <w:szCs w:val="24"/>
        </w:rPr>
        <w:t xml:space="preserve">Agency for Toxic Substances and Disease Registry (ATSDR), the </w:t>
      </w:r>
      <w:r w:rsidRPr="00792C76" w:rsidR="00542B1F">
        <w:rPr>
          <w:rFonts w:eastAsia="Calibri"/>
          <w:szCs w:val="24"/>
        </w:rPr>
        <w:t>Food and Drug Administration (FDA), the Environmental Protection Agency (EPA), the National Oceanic and Atmospheric Administration (NOAA), the United States Geological Service (USGS)</w:t>
      </w:r>
      <w:r w:rsidRPr="00792C76" w:rsidR="00AA7CD3">
        <w:rPr>
          <w:rFonts w:eastAsia="Calibri"/>
          <w:szCs w:val="24"/>
        </w:rPr>
        <w:t>, the National Park Service (NPS), and the International Joint Commission (IJC)</w:t>
      </w:r>
      <w:r w:rsidRPr="00792C76" w:rsidR="00542B1F">
        <w:rPr>
          <w:rFonts w:eastAsia="Calibri"/>
          <w:szCs w:val="24"/>
        </w:rPr>
        <w:t>.</w:t>
      </w:r>
      <w:r w:rsidRPr="00792C76" w:rsidR="00175CDC">
        <w:rPr>
          <w:rFonts w:eastAsia="Calibri"/>
          <w:szCs w:val="24"/>
        </w:rPr>
        <w:t xml:space="preserve"> </w:t>
      </w:r>
      <w:r w:rsidRPr="00792C76" w:rsidR="00B02252">
        <w:rPr>
          <w:rFonts w:eastAsia="Calibri"/>
          <w:szCs w:val="24"/>
        </w:rPr>
        <w:t>With state</w:t>
      </w:r>
      <w:r w:rsidRPr="00792C76" w:rsidR="00126FFD">
        <w:rPr>
          <w:rFonts w:eastAsia="Calibri"/>
          <w:szCs w:val="24"/>
        </w:rPr>
        <w:t xml:space="preserve"> public health</w:t>
      </w:r>
      <w:r w:rsidRPr="00792C76" w:rsidR="00B02252">
        <w:rPr>
          <w:rFonts w:eastAsia="Calibri"/>
          <w:szCs w:val="24"/>
        </w:rPr>
        <w:t xml:space="preserve"> </w:t>
      </w:r>
      <w:r w:rsidRPr="00792C76" w:rsidR="00AA7CD3">
        <w:rPr>
          <w:rFonts w:eastAsia="Calibri"/>
          <w:szCs w:val="24"/>
        </w:rPr>
        <w:t>departments</w:t>
      </w:r>
      <w:r w:rsidRPr="00792C76" w:rsidR="00B02252">
        <w:rPr>
          <w:rFonts w:eastAsia="Calibri"/>
          <w:szCs w:val="24"/>
        </w:rPr>
        <w:t>, consultation included Florida, Illinois, Indiana, Iowa, Kansas, Maryland, Massachusetts, Michigan, Minnesota, New York, Ohio, Oregon, South Carolina, Virginia, Washington, and Wisconsin.</w:t>
      </w:r>
      <w:r w:rsidR="00AE495E">
        <w:rPr>
          <w:rFonts w:eastAsia="Calibri"/>
          <w:szCs w:val="24"/>
        </w:rPr>
        <w:t xml:space="preserve"> In 2024,</w:t>
      </w:r>
      <w:r w:rsidR="0045590C">
        <w:rPr>
          <w:rFonts w:eastAsia="Calibri"/>
          <w:szCs w:val="24"/>
        </w:rPr>
        <w:t xml:space="preserve"> </w:t>
      </w:r>
      <w:r w:rsidR="00AE495E">
        <w:rPr>
          <w:rFonts w:eastAsia="Calibri"/>
          <w:szCs w:val="24"/>
        </w:rPr>
        <w:t>f</w:t>
      </w:r>
      <w:r w:rsidR="00B926D9">
        <w:rPr>
          <w:rFonts w:eastAsia="Calibri"/>
          <w:szCs w:val="24"/>
        </w:rPr>
        <w:t>eedback</w:t>
      </w:r>
      <w:r w:rsidR="00AE495E">
        <w:rPr>
          <w:rFonts w:eastAsia="Calibri"/>
          <w:szCs w:val="24"/>
        </w:rPr>
        <w:t xml:space="preserve"> on the new forms</w:t>
      </w:r>
      <w:r w:rsidR="00B926D9">
        <w:rPr>
          <w:rFonts w:eastAsia="Calibri"/>
          <w:szCs w:val="24"/>
        </w:rPr>
        <w:t xml:space="preserve"> was gathered from public health professionals who work in HABs </w:t>
      </w:r>
      <w:r w:rsidR="000651A6">
        <w:rPr>
          <w:rFonts w:eastAsia="Calibri"/>
          <w:szCs w:val="24"/>
        </w:rPr>
        <w:t xml:space="preserve">in California, Utah, and </w:t>
      </w:r>
      <w:r w:rsidR="008B09B4">
        <w:rPr>
          <w:rFonts w:eastAsia="Calibri"/>
          <w:szCs w:val="24"/>
        </w:rPr>
        <w:t>Michigan</w:t>
      </w:r>
      <w:r w:rsidR="00AE495E">
        <w:rPr>
          <w:rFonts w:eastAsia="Calibri"/>
          <w:szCs w:val="24"/>
        </w:rPr>
        <w:t>.</w:t>
      </w:r>
    </w:p>
    <w:p w:rsidR="003C70D0" w:rsidRPr="00792C76" w:rsidP="003F310E" w14:paraId="15D17097" w14:textId="77777777">
      <w:pPr>
        <w:ind w:left="720"/>
        <w:contextualSpacing/>
        <w:rPr>
          <w:rFonts w:eastAsia="Calibri"/>
          <w:szCs w:val="24"/>
        </w:rPr>
      </w:pPr>
    </w:p>
    <w:p w:rsidR="003C70D0" w:rsidRPr="00792C76" w:rsidP="003F310E" w14:paraId="1ED912CB" w14:textId="77777777">
      <w:pPr>
        <w:ind w:left="720"/>
        <w:contextualSpacing/>
        <w:rPr>
          <w:rFonts w:eastAsia="Calibri"/>
          <w:b/>
          <w:szCs w:val="24"/>
        </w:rPr>
      </w:pPr>
      <w:r w:rsidRPr="00792C76">
        <w:rPr>
          <w:rFonts w:eastAsia="Calibri"/>
          <w:szCs w:val="24"/>
        </w:rPr>
        <w:t xml:space="preserve">CDC continues to regularly engage with state and federal partners on HAB surveillance. </w:t>
      </w:r>
    </w:p>
    <w:p w:rsidR="00F27EB8" w:rsidRPr="00792C76" w:rsidP="003F310E" w14:paraId="08B2C998" w14:textId="77777777">
      <w:pPr>
        <w:ind w:left="360"/>
        <w:contextualSpacing/>
        <w:rPr>
          <w:rFonts w:eastAsia="Calibri"/>
          <w:b/>
          <w:szCs w:val="24"/>
        </w:rPr>
      </w:pPr>
      <w:r w:rsidRPr="00792C76">
        <w:rPr>
          <w:rFonts w:eastAsia="Calibri"/>
          <w:szCs w:val="24"/>
        </w:rPr>
        <w:t xml:space="preserve"> </w:t>
      </w:r>
    </w:p>
    <w:p w:rsidR="00CB06EA" w:rsidRPr="00792C76" w:rsidP="001F1277" w14:paraId="4DEC8982" w14:textId="77777777">
      <w:pPr>
        <w:pStyle w:val="Heading1"/>
        <w:rPr>
          <w:szCs w:val="24"/>
        </w:rPr>
      </w:pPr>
      <w:bookmarkStart w:id="8" w:name="_Toc183004599"/>
      <w:r w:rsidRPr="004A40BC">
        <w:rPr>
          <w:i w:val="0"/>
          <w:iCs w:val="0"/>
          <w:szCs w:val="24"/>
        </w:rPr>
        <w:t>9.</w:t>
      </w:r>
      <w:r w:rsidRPr="00792C76">
        <w:rPr>
          <w:szCs w:val="24"/>
        </w:rPr>
        <w:tab/>
      </w:r>
      <w:r w:rsidRPr="004A40BC">
        <w:rPr>
          <w:i w:val="0"/>
          <w:iCs w:val="0"/>
          <w:szCs w:val="24"/>
          <w:u w:val="single"/>
        </w:rPr>
        <w:t>Explanation of Any Payment or Gift to Respondents</w:t>
      </w:r>
      <w:bookmarkEnd w:id="8"/>
    </w:p>
    <w:p w:rsidR="00CB06EA" w:rsidRPr="00792C76" w14:paraId="06643066" w14:textId="77777777">
      <w:pPr>
        <w:pStyle w:val="Footer"/>
        <w:widowControl w:val="0"/>
        <w:tabs>
          <w:tab w:val="clear" w:pos="4320"/>
          <w:tab w:val="clear" w:pos="8640"/>
        </w:tabs>
        <w:rPr>
          <w:szCs w:val="24"/>
        </w:rPr>
      </w:pPr>
      <w:r w:rsidRPr="00792C76">
        <w:rPr>
          <w:szCs w:val="24"/>
        </w:rPr>
        <w:tab/>
      </w:r>
    </w:p>
    <w:p w:rsidR="00CB06EA" w:rsidRPr="00792C76" w:rsidP="00721EE9" w14:paraId="4CA1694F" w14:textId="77777777">
      <w:pPr>
        <w:widowControl w:val="0"/>
        <w:rPr>
          <w:szCs w:val="24"/>
        </w:rPr>
      </w:pPr>
      <w:r w:rsidRPr="00792C76">
        <w:rPr>
          <w:szCs w:val="24"/>
        </w:rPr>
        <w:t>There are no payments or gifts to respondents.</w:t>
      </w:r>
    </w:p>
    <w:p w:rsidR="00CB06EA" w:rsidRPr="00792C76" w14:paraId="6751D4A3" w14:textId="77777777">
      <w:pPr>
        <w:widowControl w:val="0"/>
        <w:rPr>
          <w:szCs w:val="24"/>
        </w:rPr>
      </w:pPr>
    </w:p>
    <w:p w:rsidR="00CB06EA" w:rsidRPr="00792C76" w:rsidP="001F1277" w14:paraId="4957625B" w14:textId="77777777">
      <w:pPr>
        <w:pStyle w:val="Heading1"/>
        <w:rPr>
          <w:szCs w:val="24"/>
        </w:rPr>
      </w:pPr>
      <w:bookmarkStart w:id="9" w:name="_Toc183004600"/>
      <w:r w:rsidRPr="004A40BC">
        <w:rPr>
          <w:i w:val="0"/>
          <w:iCs w:val="0"/>
          <w:szCs w:val="24"/>
        </w:rPr>
        <w:t>10.</w:t>
      </w:r>
      <w:r w:rsidRPr="00792C76">
        <w:rPr>
          <w:szCs w:val="24"/>
        </w:rPr>
        <w:tab/>
      </w:r>
      <w:r w:rsidRPr="004A40BC" w:rsidR="00A54DC2">
        <w:rPr>
          <w:i w:val="0"/>
          <w:iCs w:val="0"/>
          <w:szCs w:val="24"/>
          <w:u w:val="single"/>
        </w:rPr>
        <w:t>Protection of the Privacy and</w:t>
      </w:r>
      <w:r w:rsidRPr="004A40BC">
        <w:rPr>
          <w:i w:val="0"/>
          <w:iCs w:val="0"/>
          <w:szCs w:val="24"/>
          <w:u w:val="single"/>
        </w:rPr>
        <w:t xml:space="preserve"> Confidentiality </w:t>
      </w:r>
      <w:r w:rsidRPr="004A40BC" w:rsidR="00A54DC2">
        <w:rPr>
          <w:i w:val="0"/>
          <w:iCs w:val="0"/>
          <w:szCs w:val="24"/>
          <w:u w:val="single"/>
        </w:rPr>
        <w:t>of Information Provided by</w:t>
      </w:r>
      <w:r w:rsidRPr="004A40BC">
        <w:rPr>
          <w:i w:val="0"/>
          <w:iCs w:val="0"/>
          <w:szCs w:val="24"/>
          <w:u w:val="single"/>
        </w:rPr>
        <w:t xml:space="preserve"> Respondents</w:t>
      </w:r>
      <w:bookmarkEnd w:id="9"/>
    </w:p>
    <w:p w:rsidR="00A15981" w:rsidRPr="00792C76" w:rsidP="00AA7CD3" w14:paraId="3865218A" w14:textId="77777777">
      <w:pPr>
        <w:widowControl w:val="0"/>
        <w:rPr>
          <w:szCs w:val="24"/>
        </w:rPr>
      </w:pPr>
    </w:p>
    <w:p w:rsidR="00221733" w:rsidRPr="00792C76" w:rsidP="00221733" w14:paraId="0B7567B5" w14:textId="77777777">
      <w:pPr>
        <w:widowControl w:val="0"/>
        <w:jc w:val="both"/>
        <w:rPr>
          <w:szCs w:val="24"/>
        </w:rPr>
      </w:pPr>
      <w:r w:rsidRPr="00792C76">
        <w:rPr>
          <w:szCs w:val="24"/>
        </w:rPr>
        <w:t>Individuals and organizations will be assured of the privacy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without their prior consent, unless required by law upon the demand of a court or other governmental authority.</w:t>
      </w:r>
    </w:p>
    <w:p w:rsidR="001E25C1" w:rsidP="00221733" w14:paraId="0095ECEF" w14:textId="77777777">
      <w:pPr>
        <w:widowControl w:val="0"/>
        <w:jc w:val="both"/>
        <w:rPr>
          <w:szCs w:val="24"/>
        </w:rPr>
      </w:pPr>
    </w:p>
    <w:p w:rsidR="00221733" w:rsidRPr="00792C76" w:rsidP="00221733" w14:paraId="32184DD1" w14:textId="4F853AD4">
      <w:pPr>
        <w:widowControl w:val="0"/>
        <w:jc w:val="both"/>
        <w:rPr>
          <w:szCs w:val="24"/>
        </w:rPr>
      </w:pPr>
      <w:r w:rsidRPr="00792C76">
        <w:rPr>
          <w:szCs w:val="24"/>
        </w:rPr>
        <w:t>These data elements and collection tool</w:t>
      </w:r>
      <w:r w:rsidR="001E25C1">
        <w:rPr>
          <w:szCs w:val="24"/>
        </w:rPr>
        <w:t>s</w:t>
      </w:r>
      <w:r w:rsidRPr="00792C76">
        <w:rPr>
          <w:szCs w:val="24"/>
        </w:rPr>
        <w:t xml:space="preserve"> will ascertain information from respondents about exposures (food and other) preceding an onset of illness. It will not collect any information that could be used to identify individual patients. Local or State public health officials with jurisdictional responsibility will maintain the respondent’s name, telephone number, and other personally identifiable information. This information </w:t>
      </w:r>
      <w:r w:rsidRPr="00792C76">
        <w:rPr>
          <w:szCs w:val="24"/>
        </w:rPr>
        <w:t>will be not be</w:t>
      </w:r>
      <w:r w:rsidRPr="00792C76">
        <w:rPr>
          <w:szCs w:val="24"/>
        </w:rPr>
        <w:t xml:space="preserve"> included in the data collection tool and no identifying information will be transmitted to CDC.</w:t>
      </w:r>
    </w:p>
    <w:p w:rsidR="000C3343" w:rsidRPr="00792C76" w:rsidP="00A15981" w14:paraId="13BC5128" w14:textId="77777777">
      <w:pPr>
        <w:widowControl w:val="0"/>
        <w:jc w:val="both"/>
        <w:rPr>
          <w:szCs w:val="24"/>
        </w:rPr>
      </w:pPr>
    </w:p>
    <w:p w:rsidR="00312481" w:rsidRPr="00A91222" w:rsidP="00A91222" w14:paraId="02B30AFF" w14:textId="5817C009">
      <w:pPr>
        <w:spacing w:after="160" w:line="259" w:lineRule="auto"/>
        <w:rPr>
          <w:b/>
          <w:bCs/>
          <w:szCs w:val="24"/>
        </w:rPr>
      </w:pPr>
      <w:r w:rsidRPr="00792C76">
        <w:rPr>
          <w:szCs w:val="24"/>
        </w:rPr>
        <w:t>State participation in the surveillance collection is voluntary.</w:t>
      </w:r>
      <w:r>
        <w:rPr>
          <w:szCs w:val="24"/>
        </w:rPr>
        <w:t xml:space="preserve"> </w:t>
      </w:r>
      <w:bookmarkStart w:id="10" w:name="_Hlk159502648"/>
      <w:r w:rsidRPr="00EE201E">
        <w:rPr>
          <w:szCs w:val="24"/>
        </w:rPr>
        <w:t>Data will be kept private to the extent allowed by law.</w:t>
      </w:r>
      <w:bookmarkEnd w:id="10"/>
    </w:p>
    <w:p w:rsidR="00A1251E" w:rsidRPr="00792C76" w:rsidP="00EF194B" w14:paraId="11B240FA" w14:textId="31137DBC">
      <w:r>
        <w:t>This information collection request has been reviewed by the National Center for Emerging and Zoonotic Infectious Diseases and it has been determined that the Privacy Act</w:t>
      </w:r>
      <w:r w:rsidR="00DE6EF6">
        <w:t xml:space="preserve"> does not</w:t>
      </w:r>
      <w:r>
        <w:t xml:space="preserve"> </w:t>
      </w:r>
      <w:r w:rsidR="00DE6EF6">
        <w:t>apply</w:t>
      </w:r>
      <w:r>
        <w:t xml:space="preserve"> to this information collection request</w:t>
      </w:r>
      <w:r w:rsidR="00312481">
        <w:t xml:space="preserve">. </w:t>
      </w:r>
      <w:r w:rsidR="00B94D1B">
        <w:t>N</w:t>
      </w:r>
      <w:r w:rsidRPr="00B94D1B" w:rsidR="00B94D1B">
        <w:rPr>
          <w:rFonts w:eastAsia="Aptos"/>
          <w:szCs w:val="24"/>
          <w14:ligatures w14:val="standardContextual"/>
        </w:rPr>
        <w:t xml:space="preserve">o Personally Identifiable Information (PII) or Personal Health Information (PHI) is being collected.  This collection, however, is being completed through </w:t>
      </w:r>
      <w:r w:rsidRPr="00B94D1B" w:rsidR="00B94D1B">
        <w:rPr>
          <w:rFonts w:eastAsia="Aptos"/>
          <w:color w:val="000000"/>
          <w:szCs w:val="24"/>
          <w14:ligatures w14:val="standardContextual"/>
        </w:rPr>
        <w:t>System for Enteric Disease Response, Investigation, and Coordination (SEDRIC), a part of</w:t>
      </w:r>
      <w:r w:rsidRPr="00B94D1B" w:rsidR="00B94D1B">
        <w:rPr>
          <w:rFonts w:eastAsia="Aptos"/>
          <w:szCs w:val="24"/>
          <w14:ligatures w14:val="standardContextual"/>
        </w:rPr>
        <w:t xml:space="preserve"> </w:t>
      </w:r>
      <w:r w:rsidRPr="00B94D1B" w:rsidR="00B94D1B">
        <w:rPr>
          <w:rFonts w:eastAsia="Aptos"/>
          <w:color w:val="000000"/>
          <w:szCs w:val="24"/>
          <w14:ligatures w14:val="standardContextual"/>
        </w:rPr>
        <w:t xml:space="preserve">Data Collation and Integration for Public Health Event Responses Software as a Service (DCIPHER SaaS). </w:t>
      </w:r>
      <w:r w:rsidRPr="00B94D1B" w:rsidR="00B94D1B">
        <w:rPr>
          <w:rFonts w:eastAsia="Aptos"/>
          <w:szCs w:val="24"/>
          <w14:ligatures w14:val="standardContextual"/>
        </w:rPr>
        <w:t xml:space="preserve">  There are no changes to Privacy aspects of this package.  The latest approved Privacy Impact Assessment (PIA) for </w:t>
      </w:r>
      <w:r w:rsidRPr="00B94D1B" w:rsidR="00B94D1B">
        <w:rPr>
          <w:rFonts w:eastAsia="Aptos"/>
          <w:color w:val="000000"/>
          <w:szCs w:val="24"/>
          <w14:ligatures w14:val="standardContextual"/>
        </w:rPr>
        <w:t>Data Collation and Integration for Public Health Event Responses Software as a Service (DCIPHER SaaS is attached).</w:t>
      </w:r>
    </w:p>
    <w:p w:rsidR="003C70D0" w14:paraId="7E736E30" w14:textId="77777777">
      <w:pPr>
        <w:pStyle w:val="Footer"/>
        <w:widowControl w:val="0"/>
        <w:tabs>
          <w:tab w:val="clear" w:pos="4320"/>
          <w:tab w:val="clear" w:pos="8640"/>
        </w:tabs>
        <w:rPr>
          <w:szCs w:val="24"/>
        </w:rPr>
      </w:pPr>
    </w:p>
    <w:p w:rsidR="00D71DEA" w:rsidRPr="00792C76" w14:paraId="3527CF11" w14:textId="77777777">
      <w:pPr>
        <w:pStyle w:val="Footer"/>
        <w:widowControl w:val="0"/>
        <w:tabs>
          <w:tab w:val="clear" w:pos="4320"/>
          <w:tab w:val="clear" w:pos="8640"/>
        </w:tabs>
        <w:rPr>
          <w:szCs w:val="24"/>
        </w:rPr>
      </w:pPr>
    </w:p>
    <w:p w:rsidR="00CB06EA" w:rsidRPr="004A40BC" w:rsidP="001F1277" w14:paraId="2D57308F" w14:textId="77777777">
      <w:pPr>
        <w:pStyle w:val="Heading1"/>
        <w:rPr>
          <w:szCs w:val="24"/>
        </w:rPr>
      </w:pPr>
      <w:bookmarkStart w:id="11" w:name="_Toc183004601"/>
      <w:r w:rsidRPr="004A40BC">
        <w:rPr>
          <w:i w:val="0"/>
          <w:iCs w:val="0"/>
          <w:szCs w:val="24"/>
        </w:rPr>
        <w:t>11.</w:t>
      </w:r>
      <w:r w:rsidRPr="004A40BC">
        <w:rPr>
          <w:i w:val="0"/>
          <w:iCs w:val="0"/>
          <w:szCs w:val="24"/>
        </w:rPr>
        <w:tab/>
      </w:r>
      <w:r w:rsidRPr="004A40BC" w:rsidR="00A54DC2">
        <w:rPr>
          <w:i w:val="0"/>
          <w:iCs w:val="0"/>
          <w:szCs w:val="24"/>
          <w:u w:val="single"/>
        </w:rPr>
        <w:t>Institutional Review Board (IRB) and Justification for Sensitive Questions</w:t>
      </w:r>
      <w:bookmarkEnd w:id="11"/>
    </w:p>
    <w:p w:rsidR="00CB06EA" w:rsidRPr="00792C76" w14:paraId="04EEA104" w14:textId="77777777">
      <w:pPr>
        <w:widowControl w:val="0"/>
        <w:rPr>
          <w:szCs w:val="24"/>
        </w:rPr>
      </w:pPr>
    </w:p>
    <w:p w:rsidR="00A54DC2" w:rsidRPr="00792C76" w:rsidP="00A54DC2" w14:paraId="51A3B95E" w14:textId="669E5AD5">
      <w:pPr>
        <w:widowControl w:val="0"/>
        <w:jc w:val="both"/>
        <w:rPr>
          <w:szCs w:val="24"/>
        </w:rPr>
      </w:pPr>
      <w:r w:rsidRPr="00792C76">
        <w:rPr>
          <w:szCs w:val="24"/>
        </w:rPr>
        <w:t xml:space="preserve">A CDC human </w:t>
      </w:r>
      <w:r w:rsidRPr="00792C76">
        <w:rPr>
          <w:szCs w:val="24"/>
        </w:rPr>
        <w:t>subjects</w:t>
      </w:r>
      <w:r w:rsidRPr="00792C76">
        <w:rPr>
          <w:szCs w:val="24"/>
        </w:rPr>
        <w:t xml:space="preserve"> advisor has determined that the</w:t>
      </w:r>
      <w:r w:rsidRPr="00792C76" w:rsidR="00174626">
        <w:rPr>
          <w:szCs w:val="24"/>
        </w:rPr>
        <w:t>se</w:t>
      </w:r>
      <w:r w:rsidRPr="00792C76">
        <w:rPr>
          <w:szCs w:val="24"/>
        </w:rPr>
        <w:t xml:space="preserve"> activities are considered routine surveillance activities.</w:t>
      </w:r>
      <w:r w:rsidRPr="00792C76" w:rsidR="00175CDC">
        <w:rPr>
          <w:szCs w:val="24"/>
        </w:rPr>
        <w:t xml:space="preserve"> </w:t>
      </w:r>
      <w:r w:rsidRPr="00792C76">
        <w:rPr>
          <w:szCs w:val="24"/>
        </w:rPr>
        <w:t xml:space="preserve">Consistent with current CDC policy, routine surveillance activities do not meet the regulatory definition of </w:t>
      </w:r>
      <w:r w:rsidRPr="00792C76" w:rsidR="00C0536B">
        <w:rPr>
          <w:szCs w:val="24"/>
        </w:rPr>
        <w:t>research and</w:t>
      </w:r>
      <w:r w:rsidRPr="00792C76">
        <w:rPr>
          <w:szCs w:val="24"/>
        </w:rPr>
        <w:t xml:space="preserve"> are therefore outside the scope of IRB review requirements. (Attachment </w:t>
      </w:r>
      <w:r w:rsidRPr="00792C76" w:rsidR="008A2578">
        <w:rPr>
          <w:szCs w:val="24"/>
        </w:rPr>
        <w:t>D</w:t>
      </w:r>
      <w:r w:rsidRPr="00792C76">
        <w:rPr>
          <w:szCs w:val="24"/>
        </w:rPr>
        <w:t>)</w:t>
      </w:r>
    </w:p>
    <w:p w:rsidR="00A54DC2" w:rsidRPr="00792C76" w:rsidP="00A54DC2" w14:paraId="110B3DB8" w14:textId="77777777">
      <w:pPr>
        <w:widowControl w:val="0"/>
        <w:jc w:val="both"/>
        <w:rPr>
          <w:szCs w:val="24"/>
        </w:rPr>
      </w:pPr>
    </w:p>
    <w:p w:rsidR="004455D5" w:rsidP="00683865" w14:paraId="774B64E7" w14:textId="747795B6">
      <w:pPr>
        <w:rPr>
          <w:szCs w:val="24"/>
        </w:rPr>
      </w:pPr>
      <w:r w:rsidRPr="00792C76">
        <w:rPr>
          <w:szCs w:val="24"/>
        </w:rPr>
        <w:t>Questions regarding highly sensitive information including social security numbers and photographic identifiers will not be asked.</w:t>
      </w:r>
      <w:r w:rsidRPr="00792C76" w:rsidR="00175CDC">
        <w:rPr>
          <w:szCs w:val="24"/>
        </w:rPr>
        <w:t xml:space="preserve"> </w:t>
      </w:r>
      <w:r w:rsidRPr="00792C76">
        <w:rPr>
          <w:szCs w:val="24"/>
        </w:rPr>
        <w:t xml:space="preserve">Epidemiologic characteristics such as age, sex, and geographic location are routinely collected because of their significance in resolving public health problems. </w:t>
      </w:r>
      <w:r w:rsidRPr="00792C76" w:rsidR="004679FA">
        <w:rPr>
          <w:szCs w:val="24"/>
        </w:rPr>
        <w:t>These questions will be asked in a general format</w:t>
      </w:r>
      <w:r w:rsidR="00CC5962">
        <w:rPr>
          <w:szCs w:val="24"/>
        </w:rPr>
        <w:t xml:space="preserve"> (</w:t>
      </w:r>
      <w:r w:rsidRPr="00792C76" w:rsidR="004679FA">
        <w:rPr>
          <w:szCs w:val="24"/>
        </w:rPr>
        <w:t xml:space="preserve">e.g., </w:t>
      </w:r>
      <w:r w:rsidRPr="00792C76" w:rsidR="00D3771E">
        <w:rPr>
          <w:szCs w:val="24"/>
        </w:rPr>
        <w:t>age (in years) rather than date of birth</w:t>
      </w:r>
      <w:r w:rsidR="00CC5962">
        <w:rPr>
          <w:szCs w:val="24"/>
        </w:rPr>
        <w:t>)</w:t>
      </w:r>
      <w:r w:rsidRPr="00792C76" w:rsidR="00D3771E">
        <w:rPr>
          <w:szCs w:val="24"/>
        </w:rPr>
        <w:t>.</w:t>
      </w:r>
      <w:r w:rsidRPr="00792C76" w:rsidR="00175CDC">
        <w:rPr>
          <w:szCs w:val="24"/>
        </w:rPr>
        <w:t xml:space="preserve"> </w:t>
      </w:r>
      <w:r w:rsidRPr="00792C76">
        <w:rPr>
          <w:szCs w:val="24"/>
        </w:rPr>
        <w:t>Clinical laboratory data</w:t>
      </w:r>
      <w:r w:rsidRPr="00792C76" w:rsidR="00FA1CA6">
        <w:rPr>
          <w:szCs w:val="24"/>
        </w:rPr>
        <w:t xml:space="preserve"> and health illness information</w:t>
      </w:r>
      <w:r w:rsidRPr="00792C76" w:rsidR="00D3771E">
        <w:rPr>
          <w:szCs w:val="24"/>
        </w:rPr>
        <w:t xml:space="preserve"> (signs and symptoms)</w:t>
      </w:r>
      <w:r w:rsidRPr="00792C76">
        <w:rPr>
          <w:szCs w:val="24"/>
        </w:rPr>
        <w:t xml:space="preserve"> are essential to proper identification and control of </w:t>
      </w:r>
      <w:r w:rsidRPr="00792C76" w:rsidR="00662339">
        <w:rPr>
          <w:szCs w:val="24"/>
        </w:rPr>
        <w:t>HAB-associated</w:t>
      </w:r>
      <w:r w:rsidRPr="00792C76" w:rsidR="008D0AC2">
        <w:rPr>
          <w:szCs w:val="24"/>
        </w:rPr>
        <w:t xml:space="preserve"> </w:t>
      </w:r>
      <w:r w:rsidRPr="00792C76">
        <w:rPr>
          <w:szCs w:val="24"/>
        </w:rPr>
        <w:t xml:space="preserve">illnesses and will be </w:t>
      </w:r>
      <w:r w:rsidRPr="00792C76" w:rsidR="00FA1CA6">
        <w:rPr>
          <w:szCs w:val="24"/>
        </w:rPr>
        <w:t xml:space="preserve">collected </w:t>
      </w:r>
      <w:r w:rsidRPr="00792C76" w:rsidR="004679FA">
        <w:rPr>
          <w:szCs w:val="24"/>
        </w:rPr>
        <w:t xml:space="preserve">without laboratory </w:t>
      </w:r>
      <w:r w:rsidRPr="00792C76" w:rsidR="00D3771E">
        <w:rPr>
          <w:szCs w:val="24"/>
        </w:rPr>
        <w:t xml:space="preserve">or clinical </w:t>
      </w:r>
      <w:r w:rsidRPr="00792C76" w:rsidR="004679FA">
        <w:rPr>
          <w:szCs w:val="24"/>
        </w:rPr>
        <w:t>identifiers</w:t>
      </w:r>
      <w:r w:rsidRPr="00792C76">
        <w:rPr>
          <w:szCs w:val="24"/>
        </w:rPr>
        <w:t xml:space="preserve"> </w:t>
      </w:r>
      <w:r w:rsidRPr="00792C76" w:rsidR="004679FA">
        <w:rPr>
          <w:szCs w:val="24"/>
        </w:rPr>
        <w:t>for human cases of illness.</w:t>
      </w:r>
    </w:p>
    <w:p w:rsidR="00610EE7" w:rsidP="00683865" w14:paraId="1D3936AE" w14:textId="77777777">
      <w:pPr>
        <w:rPr>
          <w:szCs w:val="24"/>
        </w:rPr>
      </w:pPr>
    </w:p>
    <w:p w:rsidR="00610EE7" w:rsidRPr="00792C76" w:rsidP="00683865" w14:paraId="1754F1D9" w14:textId="3A18B36D">
      <w:pPr>
        <w:rPr>
          <w:b/>
          <w:bCs/>
          <w:szCs w:val="24"/>
        </w:rPr>
      </w:pPr>
      <w:bookmarkStart w:id="12" w:name="_Hlk188873595"/>
      <w:r>
        <w:rPr>
          <w:szCs w:val="24"/>
        </w:rPr>
        <w:t xml:space="preserve">The use of the </w:t>
      </w:r>
      <w:r w:rsidR="006A7483">
        <w:rPr>
          <w:szCs w:val="24"/>
        </w:rPr>
        <w:t xml:space="preserve">less detailed options for the collection of race and ethnicity data is because the potential benefit of collecting </w:t>
      </w:r>
      <w:r w:rsidR="008E1B0E">
        <w:rPr>
          <w:szCs w:val="24"/>
        </w:rPr>
        <w:t xml:space="preserve">detailed race and ethnicity data does not justify the additional burden to </w:t>
      </w:r>
      <w:r w:rsidR="008931FA">
        <w:rPr>
          <w:szCs w:val="24"/>
        </w:rPr>
        <w:t>state/territory partners</w:t>
      </w:r>
      <w:r w:rsidR="007F42C2">
        <w:rPr>
          <w:szCs w:val="24"/>
        </w:rPr>
        <w:t xml:space="preserve"> to collect detailed data along with the risk of respondents’ privacy </w:t>
      </w:r>
      <w:r w:rsidR="00F36D87">
        <w:rPr>
          <w:szCs w:val="24"/>
        </w:rPr>
        <w:t xml:space="preserve">or confidentiality given the somewhat specific nature of HAB events. </w:t>
      </w:r>
    </w:p>
    <w:bookmarkEnd w:id="12"/>
    <w:p w:rsidR="005C2D37" w:rsidRPr="00792C76" w14:paraId="226AE070" w14:textId="77777777">
      <w:pPr>
        <w:widowControl w:val="0"/>
        <w:rPr>
          <w:szCs w:val="24"/>
        </w:rPr>
      </w:pPr>
    </w:p>
    <w:p w:rsidR="00CB06EA" w:rsidRPr="004A40BC" w:rsidP="001F1277" w14:paraId="7930FF87" w14:textId="77777777">
      <w:pPr>
        <w:pStyle w:val="Heading1"/>
        <w:rPr>
          <w:szCs w:val="24"/>
        </w:rPr>
      </w:pPr>
      <w:bookmarkStart w:id="13" w:name="_Toc183004602"/>
      <w:r w:rsidRPr="004A40BC">
        <w:rPr>
          <w:i w:val="0"/>
          <w:iCs w:val="0"/>
          <w:szCs w:val="24"/>
        </w:rPr>
        <w:t>12.</w:t>
      </w:r>
      <w:r w:rsidRPr="004A40BC">
        <w:rPr>
          <w:i w:val="0"/>
          <w:iCs w:val="0"/>
          <w:szCs w:val="24"/>
        </w:rPr>
        <w:tab/>
      </w:r>
      <w:r w:rsidRPr="004A40BC">
        <w:rPr>
          <w:i w:val="0"/>
          <w:iCs w:val="0"/>
          <w:szCs w:val="24"/>
          <w:u w:val="single"/>
        </w:rPr>
        <w:t>Estimates of Annualized Burden Hours and Costs</w:t>
      </w:r>
      <w:bookmarkEnd w:id="13"/>
    </w:p>
    <w:p w:rsidR="00CB06EA" w:rsidRPr="00792C76" w14:paraId="67C7CBE3" w14:textId="77777777">
      <w:pPr>
        <w:widowControl w:val="0"/>
        <w:rPr>
          <w:szCs w:val="24"/>
        </w:rPr>
      </w:pPr>
    </w:p>
    <w:p w:rsidR="00EF76C9" w:rsidRPr="00792C76" w:rsidP="00365360" w14:paraId="42FC5BE0" w14:textId="75568750">
      <w:pPr>
        <w:widowControl w:val="0"/>
        <w:tabs>
          <w:tab w:val="center" w:pos="4680"/>
        </w:tabs>
        <w:rPr>
          <w:szCs w:val="24"/>
        </w:rPr>
      </w:pPr>
      <w:r w:rsidRPr="00792C76">
        <w:rPr>
          <w:szCs w:val="24"/>
        </w:rPr>
        <w:t>We estimated annualized burden hours based on historical data of the actual number of respondents to OHHABS</w:t>
      </w:r>
      <w:r w:rsidR="00522054">
        <w:rPr>
          <w:szCs w:val="24"/>
        </w:rPr>
        <w:t xml:space="preserve"> </w:t>
      </w:r>
      <w:r w:rsidR="003824E3">
        <w:rPr>
          <w:szCs w:val="24"/>
        </w:rPr>
        <w:t>between 2018 and 2022</w:t>
      </w:r>
      <w:r w:rsidRPr="00792C76">
        <w:rPr>
          <w:szCs w:val="24"/>
        </w:rPr>
        <w:t>. Specifically, we estimated 300 annual environmental reports, 90 human reports, and 130 animal reports, by taking the average number of reports submitted to OHHABS during 2018</w:t>
      </w:r>
      <w:r w:rsidR="001F1277">
        <w:rPr>
          <w:szCs w:val="24"/>
        </w:rPr>
        <w:t>–</w:t>
      </w:r>
      <w:r w:rsidRPr="00792C76">
        <w:rPr>
          <w:szCs w:val="24"/>
        </w:rPr>
        <w:t xml:space="preserve">2022. We had 6 CDC employees use mock scenarios to </w:t>
      </w:r>
      <w:r w:rsidR="00857FC5">
        <w:rPr>
          <w:szCs w:val="24"/>
        </w:rPr>
        <w:t>pilot test</w:t>
      </w:r>
      <w:r w:rsidRPr="00792C76">
        <w:rPr>
          <w:szCs w:val="24"/>
        </w:rPr>
        <w:t xml:space="preserve"> the </w:t>
      </w:r>
      <w:r w:rsidR="00857FC5">
        <w:rPr>
          <w:szCs w:val="24"/>
        </w:rPr>
        <w:t xml:space="preserve">updated </w:t>
      </w:r>
      <w:r w:rsidRPr="00792C76">
        <w:rPr>
          <w:szCs w:val="24"/>
        </w:rPr>
        <w:t xml:space="preserve">forms and then document time to complete the form </w:t>
      </w:r>
      <w:r w:rsidRPr="00792C76">
        <w:rPr>
          <w:szCs w:val="24"/>
        </w:rPr>
        <w:t>in order to</w:t>
      </w:r>
      <w:r w:rsidRPr="00792C76">
        <w:rPr>
          <w:szCs w:val="24"/>
        </w:rPr>
        <w:t xml:space="preserve"> calculate burden time averages: the environmental form averaged 10 minutes, the human form 8 minutes, and the animal form 5 minutes. Actual response times may vary based on the number of cases associated with an event. Based on these figures, the total estimated annualized burden is 73 hours (Table 1).</w:t>
      </w:r>
    </w:p>
    <w:p w:rsidR="009A70A9" w:rsidRPr="00792C76" w:rsidP="00365360" w14:paraId="24C6854C" w14:textId="77777777">
      <w:pPr>
        <w:widowControl w:val="0"/>
        <w:tabs>
          <w:tab w:val="center" w:pos="4680"/>
        </w:tabs>
        <w:rPr>
          <w:szCs w:val="24"/>
        </w:rPr>
      </w:pPr>
    </w:p>
    <w:p w:rsidR="00365360" w:rsidRPr="00792C76" w:rsidP="00365360" w14:paraId="665D73C5" w14:textId="77777777">
      <w:pPr>
        <w:widowControl w:val="0"/>
        <w:tabs>
          <w:tab w:val="center" w:pos="4680"/>
        </w:tabs>
        <w:rPr>
          <w:szCs w:val="24"/>
        </w:rPr>
      </w:pPr>
      <w:r w:rsidRPr="00792C76">
        <w:rPr>
          <w:szCs w:val="24"/>
        </w:rPr>
        <w:t>Table 1 – Estimate of Annualized Burden Hours</w:t>
      </w:r>
    </w:p>
    <w:tbl>
      <w:tblPr>
        <w:tblW w:w="1092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0"/>
        <w:gridCol w:w="1733"/>
        <w:gridCol w:w="2145"/>
        <w:gridCol w:w="1933"/>
        <w:gridCol w:w="1649"/>
        <w:gridCol w:w="1563"/>
      </w:tblGrid>
      <w:tr w14:paraId="02CDDF3E" w14:textId="77777777">
        <w:tblPrEx>
          <w:tblW w:w="10923"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40"/>
          <w:tblHeader/>
        </w:trPr>
        <w:tc>
          <w:tcPr>
            <w:tcW w:w="1900" w:type="dxa"/>
            <w:shd w:val="clear" w:color="auto" w:fill="auto"/>
          </w:tcPr>
          <w:p w:rsidR="00B0437A" w:rsidRPr="00792C76" w14:paraId="61DAC59E" w14:textId="77777777">
            <w:pPr>
              <w:spacing w:line="276" w:lineRule="auto"/>
              <w:rPr>
                <w:sz w:val="22"/>
                <w:szCs w:val="22"/>
              </w:rPr>
            </w:pPr>
            <w:r w:rsidRPr="00792C76">
              <w:rPr>
                <w:sz w:val="22"/>
                <w:szCs w:val="22"/>
              </w:rPr>
              <w:t>Type of Respondents</w:t>
            </w:r>
          </w:p>
        </w:tc>
        <w:tc>
          <w:tcPr>
            <w:tcW w:w="1733" w:type="dxa"/>
            <w:shd w:val="clear" w:color="auto" w:fill="auto"/>
          </w:tcPr>
          <w:p w:rsidR="00B0437A" w:rsidRPr="00792C76" w14:paraId="20DC3084" w14:textId="77777777">
            <w:pPr>
              <w:spacing w:line="276" w:lineRule="auto"/>
              <w:rPr>
                <w:sz w:val="22"/>
                <w:szCs w:val="22"/>
              </w:rPr>
            </w:pPr>
            <w:r w:rsidRPr="00792C76">
              <w:rPr>
                <w:sz w:val="22"/>
                <w:szCs w:val="22"/>
              </w:rPr>
              <w:t>Form Name</w:t>
            </w:r>
          </w:p>
        </w:tc>
        <w:tc>
          <w:tcPr>
            <w:tcW w:w="2145" w:type="dxa"/>
            <w:shd w:val="clear" w:color="auto" w:fill="auto"/>
          </w:tcPr>
          <w:p w:rsidR="00B0437A" w:rsidRPr="00792C76" w14:paraId="3A3E03EE" w14:textId="77777777">
            <w:pPr>
              <w:spacing w:line="276" w:lineRule="auto"/>
              <w:rPr>
                <w:sz w:val="22"/>
                <w:szCs w:val="22"/>
              </w:rPr>
            </w:pPr>
            <w:r w:rsidRPr="00792C76">
              <w:rPr>
                <w:sz w:val="22"/>
                <w:szCs w:val="22"/>
              </w:rPr>
              <w:t>No. of Respondents</w:t>
            </w:r>
          </w:p>
        </w:tc>
        <w:tc>
          <w:tcPr>
            <w:tcW w:w="1933" w:type="dxa"/>
            <w:shd w:val="clear" w:color="auto" w:fill="auto"/>
          </w:tcPr>
          <w:p w:rsidR="00B0437A" w:rsidRPr="00792C76" w14:paraId="7829A257" w14:textId="77777777">
            <w:pPr>
              <w:spacing w:line="276" w:lineRule="auto"/>
              <w:rPr>
                <w:sz w:val="22"/>
                <w:szCs w:val="22"/>
              </w:rPr>
            </w:pPr>
            <w:r w:rsidRPr="00792C76">
              <w:rPr>
                <w:sz w:val="22"/>
                <w:szCs w:val="22"/>
              </w:rPr>
              <w:t>No. of Responses per Respondent</w:t>
            </w:r>
          </w:p>
        </w:tc>
        <w:tc>
          <w:tcPr>
            <w:tcW w:w="1649" w:type="dxa"/>
            <w:shd w:val="clear" w:color="auto" w:fill="auto"/>
          </w:tcPr>
          <w:p w:rsidR="00B0437A" w:rsidRPr="00792C76" w14:paraId="7045DE7C" w14:textId="77777777">
            <w:pPr>
              <w:spacing w:line="276" w:lineRule="auto"/>
              <w:rPr>
                <w:sz w:val="22"/>
                <w:szCs w:val="22"/>
              </w:rPr>
            </w:pPr>
            <w:r w:rsidRPr="00792C76">
              <w:rPr>
                <w:sz w:val="22"/>
                <w:szCs w:val="22"/>
              </w:rPr>
              <w:t>Average Burden per Response (in hours)</w:t>
            </w:r>
          </w:p>
        </w:tc>
        <w:tc>
          <w:tcPr>
            <w:tcW w:w="1563" w:type="dxa"/>
            <w:shd w:val="clear" w:color="auto" w:fill="auto"/>
          </w:tcPr>
          <w:p w:rsidR="00B0437A" w:rsidRPr="00792C76" w14:paraId="4375370E" w14:textId="77777777">
            <w:pPr>
              <w:spacing w:line="276" w:lineRule="auto"/>
              <w:rPr>
                <w:sz w:val="22"/>
                <w:szCs w:val="22"/>
              </w:rPr>
            </w:pPr>
            <w:r w:rsidRPr="00792C76">
              <w:rPr>
                <w:sz w:val="22"/>
                <w:szCs w:val="22"/>
              </w:rPr>
              <w:t>Total Burden Hours</w:t>
            </w:r>
          </w:p>
        </w:tc>
      </w:tr>
      <w:tr w14:paraId="642F89FB" w14:textId="77777777">
        <w:tblPrEx>
          <w:tblW w:w="10923" w:type="dxa"/>
          <w:tblInd w:w="-162" w:type="dxa"/>
          <w:tblLook w:val="04A0"/>
        </w:tblPrEx>
        <w:trPr>
          <w:trHeight w:val="1008"/>
        </w:trPr>
        <w:tc>
          <w:tcPr>
            <w:tcW w:w="1900" w:type="dxa"/>
            <w:shd w:val="clear" w:color="auto" w:fill="auto"/>
          </w:tcPr>
          <w:p w:rsidR="00B0437A" w:rsidRPr="00792C76" w14:paraId="2EFA081E" w14:textId="77777777">
            <w:pPr>
              <w:spacing w:line="276" w:lineRule="auto"/>
            </w:pPr>
            <w:r w:rsidRPr="00792C76">
              <w:t>State/Territory</w:t>
            </w:r>
          </w:p>
        </w:tc>
        <w:tc>
          <w:tcPr>
            <w:tcW w:w="1733" w:type="dxa"/>
            <w:shd w:val="clear" w:color="auto" w:fill="auto"/>
          </w:tcPr>
          <w:p w:rsidR="00B0437A" w:rsidRPr="00792C76" w14:paraId="49164263" w14:textId="4D34DF11">
            <w:pPr>
              <w:spacing w:line="276" w:lineRule="auto"/>
            </w:pPr>
            <w:r w:rsidRPr="00792C76">
              <w:t>One Health Harmful Algal Bloom System (OHHABS) Environmental Form</w:t>
            </w:r>
            <w:r w:rsidR="008247D9">
              <w:t xml:space="preserve"> (</w:t>
            </w:r>
            <w:r w:rsidR="008247D9">
              <w:t>Att</w:t>
            </w:r>
            <w:r w:rsidR="008247D9">
              <w:t xml:space="preserve"> </w:t>
            </w:r>
            <w:r w:rsidR="00BA3D19">
              <w:t>F</w:t>
            </w:r>
            <w:r w:rsidR="008247D9">
              <w:t>)</w:t>
            </w:r>
          </w:p>
        </w:tc>
        <w:tc>
          <w:tcPr>
            <w:tcW w:w="2145" w:type="dxa"/>
            <w:shd w:val="clear" w:color="auto" w:fill="auto"/>
          </w:tcPr>
          <w:p w:rsidR="00B0437A" w:rsidRPr="00792C76" w14:paraId="75FDB87D" w14:textId="77777777">
            <w:pPr>
              <w:spacing w:line="276" w:lineRule="auto"/>
            </w:pPr>
            <w:r w:rsidRPr="00792C76">
              <w:t>300</w:t>
            </w:r>
          </w:p>
        </w:tc>
        <w:tc>
          <w:tcPr>
            <w:tcW w:w="1933" w:type="dxa"/>
            <w:shd w:val="clear" w:color="auto" w:fill="auto"/>
          </w:tcPr>
          <w:p w:rsidR="00B0437A" w:rsidRPr="00792C76" w14:paraId="219B7C29" w14:textId="77777777">
            <w:pPr>
              <w:spacing w:line="276" w:lineRule="auto"/>
            </w:pPr>
            <w:r w:rsidRPr="00792C76">
              <w:t>1</w:t>
            </w:r>
          </w:p>
        </w:tc>
        <w:tc>
          <w:tcPr>
            <w:tcW w:w="1649" w:type="dxa"/>
            <w:shd w:val="clear" w:color="auto" w:fill="auto"/>
          </w:tcPr>
          <w:p w:rsidR="00B0437A" w:rsidRPr="00792C76" w14:paraId="64F70855" w14:textId="77777777">
            <w:pPr>
              <w:spacing w:line="276" w:lineRule="auto"/>
            </w:pPr>
            <w:r w:rsidRPr="00792C76">
              <w:t xml:space="preserve">10/60 </w:t>
            </w:r>
          </w:p>
        </w:tc>
        <w:tc>
          <w:tcPr>
            <w:tcW w:w="1563" w:type="dxa"/>
            <w:shd w:val="clear" w:color="auto" w:fill="auto"/>
          </w:tcPr>
          <w:p w:rsidR="00B0437A" w:rsidRPr="00792C76" w14:paraId="7407A41B" w14:textId="77777777">
            <w:pPr>
              <w:spacing w:line="276" w:lineRule="auto"/>
            </w:pPr>
            <w:r w:rsidRPr="00792C76">
              <w:t xml:space="preserve"> 50 hours</w:t>
            </w:r>
          </w:p>
        </w:tc>
      </w:tr>
      <w:tr w14:paraId="0B19B3B2" w14:textId="77777777">
        <w:tblPrEx>
          <w:tblW w:w="10923" w:type="dxa"/>
          <w:tblInd w:w="-162" w:type="dxa"/>
          <w:tblLook w:val="04A0"/>
        </w:tblPrEx>
        <w:trPr>
          <w:trHeight w:val="338"/>
        </w:trPr>
        <w:tc>
          <w:tcPr>
            <w:tcW w:w="1900" w:type="dxa"/>
            <w:shd w:val="clear" w:color="auto" w:fill="auto"/>
          </w:tcPr>
          <w:p w:rsidR="00B0437A" w:rsidRPr="00792C76" w14:paraId="0ECD4ADD" w14:textId="77777777">
            <w:pPr>
              <w:spacing w:line="276" w:lineRule="auto"/>
            </w:pPr>
            <w:r w:rsidRPr="00792C76">
              <w:t>State/Territory</w:t>
            </w:r>
          </w:p>
        </w:tc>
        <w:tc>
          <w:tcPr>
            <w:tcW w:w="1733" w:type="dxa"/>
            <w:shd w:val="clear" w:color="auto" w:fill="auto"/>
          </w:tcPr>
          <w:p w:rsidR="00B0437A" w:rsidRPr="00792C76" w14:paraId="74BDAA3E" w14:textId="269C1F26">
            <w:pPr>
              <w:spacing w:line="276" w:lineRule="auto"/>
            </w:pPr>
            <w:r w:rsidRPr="00792C76">
              <w:t>One Health Harmful Algal Bloom System (OHHABS) Human Form</w:t>
            </w:r>
            <w:r w:rsidR="008247D9">
              <w:t xml:space="preserve"> (</w:t>
            </w:r>
            <w:r w:rsidR="008247D9">
              <w:t>Att</w:t>
            </w:r>
            <w:r w:rsidR="008247D9">
              <w:t xml:space="preserve"> </w:t>
            </w:r>
            <w:r w:rsidR="00BA3D19">
              <w:t>G</w:t>
            </w:r>
            <w:r w:rsidR="008247D9">
              <w:t>)</w:t>
            </w:r>
          </w:p>
        </w:tc>
        <w:tc>
          <w:tcPr>
            <w:tcW w:w="2145" w:type="dxa"/>
            <w:shd w:val="clear" w:color="auto" w:fill="auto"/>
          </w:tcPr>
          <w:p w:rsidR="00B0437A" w:rsidRPr="00792C76" w14:paraId="2B3901F0" w14:textId="77777777">
            <w:pPr>
              <w:spacing w:line="276" w:lineRule="auto"/>
            </w:pPr>
            <w:r w:rsidRPr="00792C76">
              <w:t>90</w:t>
            </w:r>
          </w:p>
        </w:tc>
        <w:tc>
          <w:tcPr>
            <w:tcW w:w="1933" w:type="dxa"/>
            <w:shd w:val="clear" w:color="auto" w:fill="auto"/>
          </w:tcPr>
          <w:p w:rsidR="00B0437A" w:rsidRPr="00792C76" w14:paraId="450C1FF1" w14:textId="77777777">
            <w:pPr>
              <w:spacing w:line="276" w:lineRule="auto"/>
            </w:pPr>
            <w:r w:rsidRPr="00792C76">
              <w:t>1</w:t>
            </w:r>
          </w:p>
        </w:tc>
        <w:tc>
          <w:tcPr>
            <w:tcW w:w="1649" w:type="dxa"/>
            <w:shd w:val="clear" w:color="auto" w:fill="auto"/>
          </w:tcPr>
          <w:p w:rsidR="00B0437A" w:rsidRPr="00792C76" w14:paraId="7D322C86" w14:textId="77777777">
            <w:pPr>
              <w:spacing w:line="276" w:lineRule="auto"/>
            </w:pPr>
            <w:r w:rsidRPr="00792C76">
              <w:t>8/60</w:t>
            </w:r>
          </w:p>
        </w:tc>
        <w:tc>
          <w:tcPr>
            <w:tcW w:w="1563" w:type="dxa"/>
            <w:shd w:val="clear" w:color="auto" w:fill="auto"/>
          </w:tcPr>
          <w:p w:rsidR="00B0437A" w:rsidRPr="00792C76" w14:paraId="08E317EE" w14:textId="77777777">
            <w:pPr>
              <w:spacing w:line="276" w:lineRule="auto"/>
            </w:pPr>
            <w:r w:rsidRPr="00792C76">
              <w:t xml:space="preserve"> 12 hours</w:t>
            </w:r>
          </w:p>
        </w:tc>
      </w:tr>
      <w:tr w14:paraId="7802CBA0" w14:textId="77777777">
        <w:tblPrEx>
          <w:tblW w:w="10923" w:type="dxa"/>
          <w:tblInd w:w="-162" w:type="dxa"/>
          <w:tblLook w:val="04A0"/>
        </w:tblPrEx>
        <w:trPr>
          <w:trHeight w:val="338"/>
        </w:trPr>
        <w:tc>
          <w:tcPr>
            <w:tcW w:w="1900" w:type="dxa"/>
            <w:shd w:val="clear" w:color="auto" w:fill="auto"/>
          </w:tcPr>
          <w:p w:rsidR="00B0437A" w:rsidRPr="00792C76" w14:paraId="740F69E9" w14:textId="77777777">
            <w:pPr>
              <w:spacing w:line="276" w:lineRule="auto"/>
            </w:pPr>
            <w:r w:rsidRPr="00792C76">
              <w:t>State/Territory</w:t>
            </w:r>
          </w:p>
        </w:tc>
        <w:tc>
          <w:tcPr>
            <w:tcW w:w="1733" w:type="dxa"/>
            <w:shd w:val="clear" w:color="auto" w:fill="auto"/>
          </w:tcPr>
          <w:p w:rsidR="00B0437A" w:rsidRPr="00792C76" w14:paraId="0E5EFCF8" w14:textId="4431D38D">
            <w:pPr>
              <w:spacing w:line="276" w:lineRule="auto"/>
            </w:pPr>
            <w:r w:rsidRPr="00792C76">
              <w:t>One Health Harmful Algal Bloom System (OHHABS) Animal Form</w:t>
            </w:r>
            <w:r w:rsidR="008247D9">
              <w:t xml:space="preserve"> (</w:t>
            </w:r>
            <w:r w:rsidR="008247D9">
              <w:t>Att</w:t>
            </w:r>
            <w:r w:rsidR="008247D9">
              <w:t xml:space="preserve"> </w:t>
            </w:r>
            <w:r w:rsidR="00BA3D19">
              <w:t>H</w:t>
            </w:r>
            <w:r w:rsidR="008247D9">
              <w:t>)</w:t>
            </w:r>
          </w:p>
        </w:tc>
        <w:tc>
          <w:tcPr>
            <w:tcW w:w="2145" w:type="dxa"/>
            <w:shd w:val="clear" w:color="auto" w:fill="auto"/>
          </w:tcPr>
          <w:p w:rsidR="00B0437A" w:rsidRPr="00792C76" w14:paraId="6D1B6A2B" w14:textId="77777777">
            <w:pPr>
              <w:spacing w:line="276" w:lineRule="auto"/>
            </w:pPr>
            <w:r w:rsidRPr="00792C76">
              <w:t>130</w:t>
            </w:r>
          </w:p>
        </w:tc>
        <w:tc>
          <w:tcPr>
            <w:tcW w:w="1933" w:type="dxa"/>
            <w:shd w:val="clear" w:color="auto" w:fill="auto"/>
          </w:tcPr>
          <w:p w:rsidR="00B0437A" w:rsidRPr="00792C76" w14:paraId="4FC4D6AD" w14:textId="77777777">
            <w:pPr>
              <w:spacing w:line="276" w:lineRule="auto"/>
            </w:pPr>
            <w:r w:rsidRPr="00792C76">
              <w:t>1</w:t>
            </w:r>
          </w:p>
        </w:tc>
        <w:tc>
          <w:tcPr>
            <w:tcW w:w="1649" w:type="dxa"/>
            <w:shd w:val="clear" w:color="auto" w:fill="auto"/>
          </w:tcPr>
          <w:p w:rsidR="00B0437A" w:rsidRPr="00792C76" w14:paraId="4D6C89C8" w14:textId="77777777">
            <w:pPr>
              <w:spacing w:line="276" w:lineRule="auto"/>
            </w:pPr>
            <w:r w:rsidRPr="00792C76">
              <w:t>5/60</w:t>
            </w:r>
          </w:p>
        </w:tc>
        <w:tc>
          <w:tcPr>
            <w:tcW w:w="1563" w:type="dxa"/>
            <w:shd w:val="clear" w:color="auto" w:fill="auto"/>
          </w:tcPr>
          <w:p w:rsidR="00B0437A" w:rsidRPr="00792C76" w14:paraId="57EE9CD0" w14:textId="77777777">
            <w:pPr>
              <w:spacing w:line="276" w:lineRule="auto"/>
            </w:pPr>
            <w:r w:rsidRPr="00792C76">
              <w:t>11 hours</w:t>
            </w:r>
          </w:p>
        </w:tc>
      </w:tr>
      <w:tr w14:paraId="482E07F0" w14:textId="77777777">
        <w:tblPrEx>
          <w:tblW w:w="10923" w:type="dxa"/>
          <w:tblInd w:w="-162" w:type="dxa"/>
          <w:tblLook w:val="04A0"/>
        </w:tblPrEx>
        <w:trPr>
          <w:trHeight w:val="338"/>
        </w:trPr>
        <w:tc>
          <w:tcPr>
            <w:tcW w:w="1900" w:type="dxa"/>
            <w:shd w:val="clear" w:color="auto" w:fill="auto"/>
          </w:tcPr>
          <w:p w:rsidR="00B0437A" w:rsidRPr="00792C76" w14:paraId="1E4AA0D4" w14:textId="77777777">
            <w:pPr>
              <w:spacing w:line="276" w:lineRule="auto"/>
            </w:pPr>
            <w:r w:rsidRPr="00792C76">
              <w:t>Total</w:t>
            </w:r>
          </w:p>
        </w:tc>
        <w:tc>
          <w:tcPr>
            <w:tcW w:w="7460" w:type="dxa"/>
            <w:gridSpan w:val="4"/>
            <w:shd w:val="clear" w:color="auto" w:fill="auto"/>
          </w:tcPr>
          <w:p w:rsidR="00B0437A" w:rsidRPr="00792C76" w14:paraId="3008A77A" w14:textId="77777777">
            <w:pPr>
              <w:spacing w:line="276" w:lineRule="auto"/>
            </w:pPr>
          </w:p>
        </w:tc>
        <w:tc>
          <w:tcPr>
            <w:tcW w:w="1563" w:type="dxa"/>
            <w:shd w:val="clear" w:color="auto" w:fill="auto"/>
          </w:tcPr>
          <w:p w:rsidR="00B0437A" w:rsidRPr="00792C76" w14:paraId="570DD194" w14:textId="77777777">
            <w:pPr>
              <w:spacing w:line="276" w:lineRule="auto"/>
            </w:pPr>
            <w:r w:rsidRPr="00792C76">
              <w:t>73 hours</w:t>
            </w:r>
          </w:p>
        </w:tc>
      </w:tr>
    </w:tbl>
    <w:p w:rsidR="005C2D37" w:rsidRPr="00792C76" w:rsidP="00D94102" w14:paraId="49AB58A1" w14:textId="77777777">
      <w:pPr>
        <w:widowControl w:val="0"/>
        <w:rPr>
          <w:szCs w:val="24"/>
        </w:rPr>
      </w:pPr>
    </w:p>
    <w:p w:rsidR="00D94102" w:rsidRPr="00792C76" w:rsidP="00D94102" w14:paraId="4D73E3CA" w14:textId="20C00656">
      <w:pPr>
        <w:widowControl w:val="0"/>
        <w:rPr>
          <w:szCs w:val="24"/>
        </w:rPr>
      </w:pPr>
      <w:r w:rsidRPr="00792C76">
        <w:rPr>
          <w:szCs w:val="24"/>
        </w:rPr>
        <w:t>B.</w:t>
      </w:r>
      <w:r w:rsidRPr="00792C76" w:rsidR="002672D3">
        <w:rPr>
          <w:color w:val="000000"/>
          <w:szCs w:val="24"/>
        </w:rPr>
        <w:t xml:space="preserve"> </w:t>
      </w:r>
      <w:r w:rsidRPr="00792C76" w:rsidR="009713A5">
        <w:rPr>
          <w:color w:val="000000"/>
          <w:szCs w:val="24"/>
        </w:rPr>
        <w:tab/>
      </w:r>
      <w:r w:rsidRPr="00792C76" w:rsidR="002672D3">
        <w:rPr>
          <w:color w:val="000000"/>
          <w:szCs w:val="24"/>
        </w:rPr>
        <w:t xml:space="preserve">Estimates for the average hourly wage for respondents are based on the </w:t>
      </w:r>
      <w:r w:rsidR="00542E36">
        <w:rPr>
          <w:color w:val="000000"/>
          <w:szCs w:val="24"/>
        </w:rPr>
        <w:t xml:space="preserve">2023 </w:t>
      </w:r>
      <w:r w:rsidRPr="00792C76" w:rsidR="009713A5">
        <w:rPr>
          <w:color w:val="000000"/>
          <w:szCs w:val="24"/>
        </w:rPr>
        <w:t xml:space="preserve">Bureau of Labor Statistics mean hourly wage for epidemiologists. The </w:t>
      </w:r>
      <w:r w:rsidRPr="00792C76" w:rsidR="005E4475">
        <w:rPr>
          <w:color w:val="000000"/>
          <w:szCs w:val="24"/>
        </w:rPr>
        <w:t xml:space="preserve">median </w:t>
      </w:r>
      <w:r w:rsidRPr="00792C76" w:rsidR="009713A5">
        <w:rPr>
          <w:color w:val="000000"/>
          <w:szCs w:val="24"/>
        </w:rPr>
        <w:t xml:space="preserve">hourly wage rate is </w:t>
      </w:r>
      <w:r w:rsidRPr="00792C76" w:rsidR="00052790">
        <w:rPr>
          <w:color w:val="000000"/>
          <w:szCs w:val="24"/>
        </w:rPr>
        <w:t>$</w:t>
      </w:r>
      <w:r w:rsidRPr="00792C76" w:rsidR="00730EE8">
        <w:rPr>
          <w:color w:val="000000"/>
          <w:szCs w:val="24"/>
        </w:rPr>
        <w:t>43</w:t>
      </w:r>
      <w:r w:rsidRPr="00792C76" w:rsidR="00052790">
        <w:rPr>
          <w:color w:val="000000"/>
          <w:szCs w:val="24"/>
        </w:rPr>
        <w:t>.</w:t>
      </w:r>
      <w:r w:rsidRPr="00792C76" w:rsidR="00730EE8">
        <w:rPr>
          <w:color w:val="000000"/>
          <w:szCs w:val="24"/>
        </w:rPr>
        <w:t>48</w:t>
      </w:r>
      <w:r w:rsidRPr="00792C76" w:rsidR="009713A5">
        <w:rPr>
          <w:color w:val="000000"/>
          <w:szCs w:val="24"/>
        </w:rPr>
        <w:t xml:space="preserve"> </w:t>
      </w:r>
      <w:r w:rsidRPr="00792C76" w:rsidR="003F310E">
        <w:rPr>
          <w:color w:val="000000"/>
          <w:szCs w:val="24"/>
        </w:rPr>
        <w:t xml:space="preserve">This has. </w:t>
      </w:r>
      <w:r w:rsidRPr="00792C76" w:rsidR="009713A5">
        <w:rPr>
          <w:color w:val="000000"/>
          <w:szCs w:val="24"/>
        </w:rPr>
        <w:t xml:space="preserve">See </w:t>
      </w:r>
      <w:hyperlink r:id="rId9" w:anchor="00-0000" w:history="1">
        <w:r w:rsidRPr="00792C76" w:rsidR="009713A5">
          <w:rPr>
            <w:rStyle w:val="Hyperlink"/>
            <w:szCs w:val="24"/>
          </w:rPr>
          <w:t>https://www.bls.gov/oes/current/oes_nat.htm#00-0000</w:t>
        </w:r>
      </w:hyperlink>
      <w:r w:rsidRPr="00792C76" w:rsidR="009713A5">
        <w:rPr>
          <w:color w:val="000000"/>
          <w:szCs w:val="24"/>
        </w:rPr>
        <w:t>.</w:t>
      </w:r>
    </w:p>
    <w:p w:rsidR="00F27EB8" w:rsidRPr="00792C76" w:rsidP="003F310E" w14:paraId="71F6AB46" w14:textId="77777777">
      <w:pPr>
        <w:widowControl w:val="0"/>
        <w:spacing w:before="240"/>
        <w:rPr>
          <w:szCs w:val="24"/>
        </w:rPr>
      </w:pPr>
      <w:r w:rsidRPr="00792C76">
        <w:rPr>
          <w:szCs w:val="24"/>
        </w:rPr>
        <w:t>Table 2 – Estimate of Annualized Burden Costs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1878"/>
        <w:gridCol w:w="1849"/>
        <w:gridCol w:w="1848"/>
        <w:gridCol w:w="1879"/>
      </w:tblGrid>
      <w:tr w14:paraId="3EFAC695" w14:textId="77777777" w:rsidTr="0075053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shd w:val="clear" w:color="auto" w:fill="auto"/>
          </w:tcPr>
          <w:p w:rsidR="00F27EB8" w:rsidRPr="00792C76" w:rsidP="00750530" w14:paraId="1F15960A" w14:textId="77777777">
            <w:pPr>
              <w:widowControl w:val="0"/>
              <w:rPr>
                <w:szCs w:val="24"/>
              </w:rPr>
            </w:pPr>
            <w:r w:rsidRPr="00792C76">
              <w:rPr>
                <w:szCs w:val="24"/>
              </w:rPr>
              <w:t>Type of Respondent</w:t>
            </w:r>
          </w:p>
        </w:tc>
        <w:tc>
          <w:tcPr>
            <w:tcW w:w="1915" w:type="dxa"/>
            <w:shd w:val="clear" w:color="auto" w:fill="auto"/>
          </w:tcPr>
          <w:p w:rsidR="00F27EB8" w:rsidRPr="00792C76" w:rsidP="00750530" w14:paraId="1A29CFFB" w14:textId="77777777">
            <w:pPr>
              <w:widowControl w:val="0"/>
              <w:rPr>
                <w:szCs w:val="24"/>
              </w:rPr>
            </w:pPr>
            <w:r w:rsidRPr="00792C76">
              <w:rPr>
                <w:szCs w:val="24"/>
              </w:rPr>
              <w:t>Form Name</w:t>
            </w:r>
          </w:p>
        </w:tc>
        <w:tc>
          <w:tcPr>
            <w:tcW w:w="1915" w:type="dxa"/>
            <w:shd w:val="clear" w:color="auto" w:fill="auto"/>
          </w:tcPr>
          <w:p w:rsidR="00F27EB8" w:rsidRPr="00792C76" w:rsidP="00750530" w14:paraId="511C9B90" w14:textId="77777777">
            <w:pPr>
              <w:widowControl w:val="0"/>
              <w:rPr>
                <w:szCs w:val="24"/>
              </w:rPr>
            </w:pPr>
            <w:r w:rsidRPr="00792C76">
              <w:rPr>
                <w:szCs w:val="24"/>
              </w:rPr>
              <w:t>Total Burden Hours</w:t>
            </w:r>
          </w:p>
        </w:tc>
        <w:tc>
          <w:tcPr>
            <w:tcW w:w="1915" w:type="dxa"/>
            <w:shd w:val="clear" w:color="auto" w:fill="auto"/>
          </w:tcPr>
          <w:p w:rsidR="00F27EB8" w:rsidRPr="00792C76" w:rsidP="00750530" w14:paraId="5188B2D0" w14:textId="77777777">
            <w:pPr>
              <w:widowControl w:val="0"/>
              <w:rPr>
                <w:szCs w:val="24"/>
              </w:rPr>
            </w:pPr>
            <w:r w:rsidRPr="00792C76">
              <w:rPr>
                <w:szCs w:val="24"/>
              </w:rPr>
              <w:t>Hourly Wage Rate</w:t>
            </w:r>
          </w:p>
        </w:tc>
        <w:tc>
          <w:tcPr>
            <w:tcW w:w="1916" w:type="dxa"/>
            <w:shd w:val="clear" w:color="auto" w:fill="auto"/>
          </w:tcPr>
          <w:p w:rsidR="00F27EB8" w:rsidRPr="00792C76" w:rsidP="00750530" w14:paraId="0440A4B1" w14:textId="77777777">
            <w:pPr>
              <w:widowControl w:val="0"/>
              <w:rPr>
                <w:szCs w:val="24"/>
              </w:rPr>
            </w:pPr>
            <w:r w:rsidRPr="00792C76">
              <w:rPr>
                <w:szCs w:val="24"/>
              </w:rPr>
              <w:t>Total Respondent Cost</w:t>
            </w:r>
          </w:p>
        </w:tc>
      </w:tr>
      <w:tr w14:paraId="71903A25" w14:textId="77777777" w:rsidTr="00750530">
        <w:tblPrEx>
          <w:tblW w:w="0" w:type="auto"/>
          <w:tblLook w:val="04A0"/>
        </w:tblPrEx>
        <w:tc>
          <w:tcPr>
            <w:tcW w:w="1915" w:type="dxa"/>
            <w:shd w:val="clear" w:color="auto" w:fill="auto"/>
          </w:tcPr>
          <w:p w:rsidR="00F27EB8" w:rsidRPr="00792C76" w:rsidP="00750530" w14:paraId="35A12962" w14:textId="77777777">
            <w:pPr>
              <w:widowControl w:val="0"/>
              <w:rPr>
                <w:szCs w:val="24"/>
              </w:rPr>
            </w:pPr>
            <w:r w:rsidRPr="00792C76">
              <w:rPr>
                <w:szCs w:val="24"/>
              </w:rPr>
              <w:t>State</w:t>
            </w:r>
            <w:r w:rsidRPr="00792C76" w:rsidR="009713A5">
              <w:rPr>
                <w:szCs w:val="24"/>
              </w:rPr>
              <w:t>/Territor</w:t>
            </w:r>
            <w:r w:rsidRPr="00792C76" w:rsidR="00052790">
              <w:rPr>
                <w:szCs w:val="24"/>
              </w:rPr>
              <w:t>y</w:t>
            </w:r>
          </w:p>
        </w:tc>
        <w:tc>
          <w:tcPr>
            <w:tcW w:w="1915" w:type="dxa"/>
            <w:shd w:val="clear" w:color="auto" w:fill="auto"/>
          </w:tcPr>
          <w:p w:rsidR="00F27EB8" w:rsidRPr="00792C76" w:rsidP="00750530" w14:paraId="02BD539F" w14:textId="749BFFE6">
            <w:pPr>
              <w:widowControl w:val="0"/>
              <w:rPr>
                <w:szCs w:val="24"/>
              </w:rPr>
            </w:pPr>
            <w:r w:rsidRPr="00792C76">
              <w:rPr>
                <w:szCs w:val="24"/>
              </w:rPr>
              <w:t>One Health Harmful Algal Bloom System (</w:t>
            </w:r>
            <w:r w:rsidRPr="00792C76">
              <w:rPr>
                <w:szCs w:val="24"/>
              </w:rPr>
              <w:t xml:space="preserve">OHHABS) </w:t>
            </w:r>
            <w:r w:rsidRPr="00792C76" w:rsidR="00B8103C">
              <w:rPr>
                <w:szCs w:val="24"/>
              </w:rPr>
              <w:t xml:space="preserve"> (</w:t>
            </w:r>
            <w:r w:rsidRPr="00792C76" w:rsidR="00B8103C">
              <w:rPr>
                <w:szCs w:val="24"/>
              </w:rPr>
              <w:t>electronic, year-round)</w:t>
            </w:r>
            <w:r w:rsidR="002F3ED5">
              <w:rPr>
                <w:szCs w:val="24"/>
              </w:rPr>
              <w:t xml:space="preserve"> (</w:t>
            </w:r>
            <w:r w:rsidR="002F3ED5">
              <w:rPr>
                <w:szCs w:val="24"/>
              </w:rPr>
              <w:t>Att</w:t>
            </w:r>
            <w:r w:rsidR="002F3ED5">
              <w:rPr>
                <w:szCs w:val="24"/>
              </w:rPr>
              <w:t xml:space="preserve"> </w:t>
            </w:r>
            <w:r w:rsidR="00BA3D19">
              <w:rPr>
                <w:szCs w:val="24"/>
              </w:rPr>
              <w:t>F</w:t>
            </w:r>
            <w:r w:rsidR="002F3ED5">
              <w:rPr>
                <w:szCs w:val="24"/>
              </w:rPr>
              <w:t xml:space="preserve">, </w:t>
            </w:r>
            <w:r w:rsidR="00BA3D19">
              <w:rPr>
                <w:szCs w:val="24"/>
              </w:rPr>
              <w:t>G</w:t>
            </w:r>
            <w:r w:rsidR="002F3ED5">
              <w:rPr>
                <w:szCs w:val="24"/>
              </w:rPr>
              <w:t xml:space="preserve">, </w:t>
            </w:r>
            <w:r w:rsidR="00BA3D19">
              <w:rPr>
                <w:szCs w:val="24"/>
              </w:rPr>
              <w:t>H</w:t>
            </w:r>
            <w:r w:rsidR="002F3ED5">
              <w:rPr>
                <w:szCs w:val="24"/>
              </w:rPr>
              <w:t>)</w:t>
            </w:r>
          </w:p>
        </w:tc>
        <w:tc>
          <w:tcPr>
            <w:tcW w:w="1915" w:type="dxa"/>
            <w:shd w:val="clear" w:color="auto" w:fill="auto"/>
          </w:tcPr>
          <w:p w:rsidR="00F27EB8" w:rsidRPr="00792C76" w:rsidP="00750530" w14:paraId="343DA506" w14:textId="7CDD5712">
            <w:pPr>
              <w:widowControl w:val="0"/>
              <w:rPr>
                <w:szCs w:val="24"/>
              </w:rPr>
            </w:pPr>
            <w:r w:rsidRPr="00792C76">
              <w:rPr>
                <w:szCs w:val="24"/>
              </w:rPr>
              <w:t>7</w:t>
            </w:r>
            <w:r w:rsidRPr="00792C76" w:rsidR="001E2B09">
              <w:rPr>
                <w:szCs w:val="24"/>
              </w:rPr>
              <w:t>3</w:t>
            </w:r>
          </w:p>
        </w:tc>
        <w:tc>
          <w:tcPr>
            <w:tcW w:w="1915" w:type="dxa"/>
            <w:shd w:val="clear" w:color="auto" w:fill="auto"/>
          </w:tcPr>
          <w:p w:rsidR="00F27EB8" w:rsidRPr="00792C76" w:rsidP="002672D3" w14:paraId="3BF09BBE" w14:textId="51DCF637">
            <w:pPr>
              <w:widowControl w:val="0"/>
              <w:rPr>
                <w:szCs w:val="24"/>
              </w:rPr>
            </w:pPr>
            <w:r w:rsidRPr="00792C76">
              <w:rPr>
                <w:szCs w:val="24"/>
              </w:rPr>
              <w:t>$</w:t>
            </w:r>
            <w:r w:rsidRPr="00792C76" w:rsidR="00730EE8">
              <w:rPr>
                <w:szCs w:val="24"/>
              </w:rPr>
              <w:t>43</w:t>
            </w:r>
            <w:r w:rsidRPr="00792C76">
              <w:rPr>
                <w:szCs w:val="24"/>
              </w:rPr>
              <w:t>.</w:t>
            </w:r>
            <w:r w:rsidRPr="00792C76" w:rsidR="00730EE8">
              <w:rPr>
                <w:szCs w:val="24"/>
              </w:rPr>
              <w:t>48</w:t>
            </w:r>
          </w:p>
        </w:tc>
        <w:tc>
          <w:tcPr>
            <w:tcW w:w="1916" w:type="dxa"/>
            <w:shd w:val="clear" w:color="auto" w:fill="auto"/>
          </w:tcPr>
          <w:p w:rsidR="00F27EB8" w:rsidRPr="00792C76" w:rsidP="009713A5" w14:paraId="18939A39" w14:textId="4F154933">
            <w:pPr>
              <w:widowControl w:val="0"/>
              <w:rPr>
                <w:szCs w:val="24"/>
              </w:rPr>
            </w:pPr>
            <w:r w:rsidRPr="00792C76">
              <w:rPr>
                <w:szCs w:val="24"/>
              </w:rPr>
              <w:t>$</w:t>
            </w:r>
            <w:r w:rsidRPr="00792C76" w:rsidR="00730EE8">
              <w:rPr>
                <w:szCs w:val="24"/>
              </w:rPr>
              <w:t>3</w:t>
            </w:r>
            <w:r w:rsidRPr="00792C76" w:rsidR="00012C46">
              <w:rPr>
                <w:szCs w:val="24"/>
              </w:rPr>
              <w:t>,</w:t>
            </w:r>
            <w:r w:rsidRPr="00792C76" w:rsidR="00730EE8">
              <w:rPr>
                <w:szCs w:val="24"/>
              </w:rPr>
              <w:t>174</w:t>
            </w:r>
            <w:r w:rsidRPr="00792C76" w:rsidR="00012C46">
              <w:rPr>
                <w:szCs w:val="24"/>
              </w:rPr>
              <w:t>.</w:t>
            </w:r>
            <w:r w:rsidRPr="00792C76" w:rsidR="00730EE8">
              <w:rPr>
                <w:szCs w:val="24"/>
              </w:rPr>
              <w:t>04</w:t>
            </w:r>
          </w:p>
        </w:tc>
      </w:tr>
      <w:tr w14:paraId="3FA4DC09" w14:textId="77777777" w:rsidTr="00CB4ECA">
        <w:tblPrEx>
          <w:tblW w:w="0" w:type="auto"/>
          <w:tblLook w:val="04A0"/>
        </w:tblPrEx>
        <w:tc>
          <w:tcPr>
            <w:tcW w:w="1915" w:type="dxa"/>
            <w:shd w:val="clear" w:color="auto" w:fill="auto"/>
          </w:tcPr>
          <w:p w:rsidR="009713A5" w:rsidRPr="00792C76" w:rsidP="00750530" w14:paraId="45139B8C" w14:textId="77777777">
            <w:pPr>
              <w:widowControl w:val="0"/>
              <w:rPr>
                <w:szCs w:val="24"/>
              </w:rPr>
            </w:pPr>
            <w:r w:rsidRPr="00792C76">
              <w:rPr>
                <w:szCs w:val="24"/>
              </w:rPr>
              <w:t>Total</w:t>
            </w:r>
          </w:p>
        </w:tc>
        <w:tc>
          <w:tcPr>
            <w:tcW w:w="5745" w:type="dxa"/>
            <w:gridSpan w:val="3"/>
            <w:shd w:val="clear" w:color="auto" w:fill="auto"/>
          </w:tcPr>
          <w:p w:rsidR="009713A5" w:rsidRPr="00792C76" w:rsidP="00750530" w14:paraId="1C431850" w14:textId="77777777">
            <w:pPr>
              <w:widowControl w:val="0"/>
              <w:rPr>
                <w:szCs w:val="24"/>
              </w:rPr>
            </w:pPr>
          </w:p>
        </w:tc>
        <w:tc>
          <w:tcPr>
            <w:tcW w:w="1916" w:type="dxa"/>
            <w:shd w:val="clear" w:color="auto" w:fill="auto"/>
          </w:tcPr>
          <w:p w:rsidR="009713A5" w:rsidRPr="00792C76" w:rsidP="00750530" w14:paraId="55086F5B" w14:textId="1CD9A935">
            <w:pPr>
              <w:widowControl w:val="0"/>
              <w:rPr>
                <w:szCs w:val="24"/>
              </w:rPr>
            </w:pPr>
            <w:r w:rsidRPr="00792C76">
              <w:rPr>
                <w:szCs w:val="24"/>
              </w:rPr>
              <w:t>$</w:t>
            </w:r>
            <w:r w:rsidRPr="00792C76" w:rsidR="00730EE8">
              <w:rPr>
                <w:szCs w:val="24"/>
              </w:rPr>
              <w:t>3,174.04</w:t>
            </w:r>
          </w:p>
        </w:tc>
      </w:tr>
    </w:tbl>
    <w:p w:rsidR="0062199E" w:rsidRPr="00792C76" w14:paraId="329A2747" w14:textId="77777777">
      <w:pPr>
        <w:widowControl w:val="0"/>
        <w:rPr>
          <w:szCs w:val="24"/>
        </w:rPr>
      </w:pPr>
    </w:p>
    <w:p w:rsidR="00CB06EA" w:rsidRPr="004A40BC" w:rsidP="007E6498" w14:paraId="5EE198BF" w14:textId="77777777">
      <w:pPr>
        <w:pStyle w:val="Heading1"/>
        <w:rPr>
          <w:szCs w:val="24"/>
        </w:rPr>
      </w:pPr>
      <w:bookmarkStart w:id="14" w:name="_Toc183004603"/>
      <w:r w:rsidRPr="004A40BC">
        <w:rPr>
          <w:i w:val="0"/>
          <w:iCs w:val="0"/>
          <w:szCs w:val="24"/>
        </w:rPr>
        <w:t>13.</w:t>
      </w:r>
      <w:r w:rsidRPr="004A40BC">
        <w:rPr>
          <w:i w:val="0"/>
          <w:iCs w:val="0"/>
          <w:szCs w:val="24"/>
        </w:rPr>
        <w:tab/>
      </w:r>
      <w:r w:rsidRPr="004A40BC">
        <w:rPr>
          <w:i w:val="0"/>
          <w:iCs w:val="0"/>
          <w:szCs w:val="24"/>
          <w:u w:val="single"/>
        </w:rPr>
        <w:t>Estimates of Other Total Annual Cost Burden to Respondents or Recordkeepers</w:t>
      </w:r>
      <w:bookmarkEnd w:id="14"/>
    </w:p>
    <w:p w:rsidR="00CB06EA" w:rsidRPr="00792C76" w14:paraId="0FADBBF2" w14:textId="77777777">
      <w:pPr>
        <w:widowControl w:val="0"/>
        <w:rPr>
          <w:szCs w:val="24"/>
        </w:rPr>
      </w:pPr>
    </w:p>
    <w:p w:rsidR="00D94102" w:rsidRPr="00792C76" w14:paraId="170FDD40" w14:textId="365DA17C">
      <w:pPr>
        <w:widowControl w:val="0"/>
        <w:rPr>
          <w:szCs w:val="24"/>
        </w:rPr>
      </w:pPr>
      <w:r w:rsidRPr="00792C76">
        <w:rPr>
          <w:szCs w:val="24"/>
        </w:rPr>
        <w:t>There are no capital and maintenance costs incurred by respondents</w:t>
      </w:r>
      <w:r w:rsidRPr="00792C76" w:rsidR="001B7E85">
        <w:rPr>
          <w:szCs w:val="24"/>
        </w:rPr>
        <w:t xml:space="preserve"> other than their time to participate. </w:t>
      </w:r>
    </w:p>
    <w:p w:rsidR="001E347D" w:rsidRPr="00792C76" w14:paraId="56A7ABC7" w14:textId="77777777">
      <w:pPr>
        <w:widowControl w:val="0"/>
        <w:rPr>
          <w:szCs w:val="24"/>
        </w:rPr>
      </w:pPr>
    </w:p>
    <w:p w:rsidR="00CB06EA" w:rsidRPr="004A40BC" w:rsidP="007E6498" w14:paraId="7975CEBA" w14:textId="77777777">
      <w:pPr>
        <w:pStyle w:val="Heading1"/>
        <w:rPr>
          <w:szCs w:val="24"/>
        </w:rPr>
      </w:pPr>
      <w:bookmarkStart w:id="15" w:name="_Toc183004604"/>
      <w:r w:rsidRPr="004A40BC">
        <w:rPr>
          <w:i w:val="0"/>
          <w:iCs w:val="0"/>
          <w:szCs w:val="24"/>
        </w:rPr>
        <w:t>14.</w:t>
      </w:r>
      <w:r w:rsidRPr="004A40BC">
        <w:rPr>
          <w:i w:val="0"/>
          <w:iCs w:val="0"/>
          <w:szCs w:val="24"/>
        </w:rPr>
        <w:tab/>
      </w:r>
      <w:r w:rsidRPr="004A40BC">
        <w:rPr>
          <w:i w:val="0"/>
          <w:iCs w:val="0"/>
          <w:szCs w:val="24"/>
          <w:u w:val="single"/>
        </w:rPr>
        <w:t>Annualized Cost to the Government</w:t>
      </w:r>
      <w:bookmarkEnd w:id="15"/>
    </w:p>
    <w:p w:rsidR="00CB06EA" w:rsidRPr="00792C76" w14:paraId="3788A2D1" w14:textId="77777777">
      <w:pPr>
        <w:widowControl w:val="0"/>
        <w:rPr>
          <w:szCs w:val="24"/>
        </w:rPr>
      </w:pPr>
    </w:p>
    <w:p w:rsidR="00DD0B9E" w:rsidRPr="00792C76" w:rsidP="003F310E" w14:paraId="0FDAFF79" w14:textId="70A6C7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rsidR="003D1EB3" w:rsidP="0077396E" w14:paraId="77CE833A" w14:textId="77777777">
      <w:pPr>
        <w:widowControl w:val="0"/>
        <w:rPr>
          <w:szCs w:val="24"/>
        </w:rPr>
      </w:pPr>
    </w:p>
    <w:p w:rsidR="00DD0B9E" w:rsidP="0077396E" w14:paraId="2DA16C4B" w14:textId="52410E19">
      <w:pPr>
        <w:widowControl w:val="0"/>
        <w:rPr>
          <w:szCs w:val="24"/>
        </w:rPr>
      </w:pPr>
      <w:r>
        <w:rPr>
          <w:color w:val="000000"/>
          <w:szCs w:val="24"/>
        </w:rPr>
        <w:t xml:space="preserve">Hourly wage for federal government </w:t>
      </w:r>
      <w:r w:rsidR="00225AB7">
        <w:rPr>
          <w:color w:val="000000"/>
          <w:szCs w:val="24"/>
        </w:rPr>
        <w:t>employees</w:t>
      </w:r>
      <w:r>
        <w:rPr>
          <w:color w:val="000000"/>
          <w:szCs w:val="24"/>
        </w:rPr>
        <w:t xml:space="preserve"> </w:t>
      </w:r>
      <w:r>
        <w:rPr>
          <w:color w:val="000000"/>
          <w:szCs w:val="24"/>
        </w:rPr>
        <w:t>are</w:t>
      </w:r>
      <w:r>
        <w:rPr>
          <w:color w:val="000000"/>
          <w:szCs w:val="24"/>
        </w:rPr>
        <w:t xml:space="preserve"> based on </w:t>
      </w:r>
      <w:r w:rsidR="00CE423C">
        <w:rPr>
          <w:color w:val="000000"/>
          <w:szCs w:val="24"/>
        </w:rPr>
        <w:t>Office of Personal Management (OPM)</w:t>
      </w:r>
      <w:r w:rsidR="00225AB7">
        <w:rPr>
          <w:color w:val="000000"/>
          <w:szCs w:val="24"/>
        </w:rPr>
        <w:t xml:space="preserve"> FY2024 </w:t>
      </w:r>
      <w:r w:rsidR="00BC3604">
        <w:rPr>
          <w:color w:val="000000"/>
          <w:szCs w:val="24"/>
        </w:rPr>
        <w:t xml:space="preserve">government service (GS) </w:t>
      </w:r>
      <w:r w:rsidR="00225AB7">
        <w:rPr>
          <w:color w:val="000000"/>
          <w:szCs w:val="24"/>
        </w:rPr>
        <w:t>rates</w:t>
      </w:r>
      <w:r w:rsidR="00E15AE8">
        <w:rPr>
          <w:color w:val="000000"/>
          <w:szCs w:val="24"/>
        </w:rPr>
        <w:t xml:space="preserve"> </w:t>
      </w:r>
      <w:r w:rsidR="0088731B">
        <w:rPr>
          <w:color w:val="000000"/>
          <w:szCs w:val="24"/>
        </w:rPr>
        <w:t>for</w:t>
      </w:r>
      <w:r w:rsidR="00E15AE8">
        <w:rPr>
          <w:color w:val="000000"/>
          <w:szCs w:val="24"/>
        </w:rPr>
        <w:t xml:space="preserve"> Atlanta, GA</w:t>
      </w:r>
      <w:r w:rsidR="00C54DE3">
        <w:rPr>
          <w:color w:val="000000"/>
          <w:szCs w:val="24"/>
        </w:rPr>
        <w:t xml:space="preserve">. </w:t>
      </w:r>
      <w:r w:rsidRPr="00792C76">
        <w:rPr>
          <w:color w:val="000000"/>
          <w:szCs w:val="24"/>
        </w:rPr>
        <w:t>See</w:t>
      </w:r>
      <w:r w:rsidR="00C54DE3">
        <w:rPr>
          <w:color w:val="000000"/>
          <w:szCs w:val="24"/>
        </w:rPr>
        <w:t xml:space="preserve"> </w:t>
      </w:r>
      <w:hyperlink r:id="rId10" w:history="1">
        <w:r w:rsidRPr="00854BEB" w:rsidR="00C54DE3">
          <w:rPr>
            <w:rStyle w:val="Hyperlink"/>
            <w:szCs w:val="24"/>
          </w:rPr>
          <w:t>https://www.opm.gov/policy-data-oversight/pay-leave/salaries-wages/salary-tables/pdf/2024/ATL_h.pdf</w:t>
        </w:r>
      </w:hyperlink>
      <w:r w:rsidR="00C54DE3">
        <w:rPr>
          <w:szCs w:val="24"/>
        </w:rPr>
        <w:t xml:space="preserve">. </w:t>
      </w:r>
      <w:r w:rsidR="003D1EB3">
        <w:rPr>
          <w:szCs w:val="24"/>
        </w:rPr>
        <w:t>The estimated total cost to the Federal Government for this project is $14,994.00</w:t>
      </w:r>
      <w:r w:rsidR="00EF2CA0">
        <w:rPr>
          <w:szCs w:val="24"/>
        </w:rPr>
        <w:t xml:space="preserve"> over a one-year period of data collection. Therefore, a three-year collection period is estimated to cost</w:t>
      </w:r>
      <w:r w:rsidR="00E92400">
        <w:rPr>
          <w:szCs w:val="24"/>
        </w:rPr>
        <w:t xml:space="preserve"> $44,982.00</w:t>
      </w:r>
      <w:r w:rsidR="00EF2CA0">
        <w:rPr>
          <w:szCs w:val="24"/>
        </w:rPr>
        <w:t xml:space="preserve">. </w:t>
      </w:r>
      <w:r w:rsidR="00E15AE8">
        <w:rPr>
          <w:szCs w:val="24"/>
        </w:rPr>
        <w:t>Exhibit</w:t>
      </w:r>
      <w:r w:rsidR="00192F29">
        <w:rPr>
          <w:szCs w:val="24"/>
        </w:rPr>
        <w:t xml:space="preserve"> 14.1 provides a breakdown of the estimated total annual costs.</w:t>
      </w:r>
      <w:r w:rsidRPr="00792C76">
        <w:rPr>
          <w:szCs w:val="24"/>
        </w:rPr>
        <w:t xml:space="preserve"> </w:t>
      </w:r>
    </w:p>
    <w:p w:rsidR="003D1EB3" w:rsidP="0077396E" w14:paraId="6BD1C06A" w14:textId="77777777">
      <w:pPr>
        <w:widowControl w:val="0"/>
        <w:rPr>
          <w:szCs w:val="24"/>
        </w:rPr>
      </w:pPr>
    </w:p>
    <w:p w:rsidR="00192F29" w:rsidP="0077396E" w14:paraId="07FA392D" w14:textId="0B50156B">
      <w:pPr>
        <w:widowControl w:val="0"/>
        <w:rPr>
          <w:szCs w:val="24"/>
        </w:rPr>
      </w:pPr>
      <w:r w:rsidRPr="00792C76">
        <w:rPr>
          <w:szCs w:val="24"/>
        </w:rPr>
        <w:t>Table 14-1: Estimates of Annualized Costs to the Federal Government</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121"/>
        <w:gridCol w:w="1762"/>
        <w:gridCol w:w="1818"/>
        <w:gridCol w:w="1658"/>
      </w:tblGrid>
      <w:tr w14:paraId="011A3F88" w14:textId="77777777">
        <w:tblPrEx>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85"/>
        </w:trPr>
        <w:tc>
          <w:tcPr>
            <w:tcW w:w="415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427C8" w:rsidRPr="004427C8" w:rsidP="004427C8" w14:paraId="46BAE526" w14:textId="77777777">
            <w:pPr>
              <w:jc w:val="center"/>
              <w:textAlignment w:val="baseline"/>
              <w:rPr>
                <w:rFonts w:ascii="Segoe UI" w:hAnsi="Segoe UI" w:cs="Segoe UI"/>
                <w:sz w:val="18"/>
                <w:szCs w:val="18"/>
              </w:rPr>
            </w:pPr>
            <w:r w:rsidRPr="004427C8">
              <w:rPr>
                <w:b/>
                <w:bCs/>
                <w:szCs w:val="24"/>
              </w:rPr>
              <w:t>Staff (FTE)</w:t>
            </w:r>
            <w:r w:rsidRPr="004427C8">
              <w:rPr>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427C8" w:rsidRPr="004427C8" w:rsidP="004427C8" w14:paraId="0AF5B647" w14:textId="77777777">
            <w:pPr>
              <w:jc w:val="center"/>
              <w:textAlignment w:val="baseline"/>
              <w:rPr>
                <w:rFonts w:ascii="Segoe UI" w:hAnsi="Segoe UI" w:cs="Segoe UI"/>
                <w:sz w:val="18"/>
                <w:szCs w:val="18"/>
              </w:rPr>
            </w:pPr>
            <w:r w:rsidRPr="004427C8">
              <w:rPr>
                <w:b/>
                <w:bCs/>
                <w:szCs w:val="24"/>
              </w:rPr>
              <w:t>Average Hours per Collection</w:t>
            </w:r>
            <w:r w:rsidRPr="004427C8">
              <w:rPr>
                <w:szCs w:val="24"/>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427C8" w:rsidRPr="004427C8" w:rsidP="004427C8" w14:paraId="0F5E829C" w14:textId="77777777">
            <w:pPr>
              <w:jc w:val="center"/>
              <w:textAlignment w:val="baseline"/>
              <w:rPr>
                <w:rFonts w:ascii="Segoe UI" w:hAnsi="Segoe UI" w:cs="Segoe UI"/>
                <w:sz w:val="18"/>
                <w:szCs w:val="18"/>
              </w:rPr>
            </w:pPr>
            <w:r w:rsidRPr="004427C8">
              <w:rPr>
                <w:b/>
                <w:bCs/>
                <w:szCs w:val="24"/>
              </w:rPr>
              <w:t>Average Hourly Rate</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4427C8" w:rsidRPr="004427C8" w:rsidP="004427C8" w14:paraId="37C552B8" w14:textId="77777777">
            <w:pPr>
              <w:jc w:val="center"/>
              <w:textAlignment w:val="baseline"/>
              <w:rPr>
                <w:rFonts w:ascii="Segoe UI" w:hAnsi="Segoe UI" w:cs="Segoe UI"/>
                <w:sz w:val="18"/>
                <w:szCs w:val="18"/>
              </w:rPr>
            </w:pPr>
            <w:r w:rsidRPr="004427C8">
              <w:rPr>
                <w:b/>
                <w:bCs/>
                <w:szCs w:val="24"/>
              </w:rPr>
              <w:t>Total Average Cost</w:t>
            </w:r>
            <w:r w:rsidRPr="004427C8">
              <w:rPr>
                <w:szCs w:val="24"/>
              </w:rPr>
              <w:t> </w:t>
            </w:r>
          </w:p>
        </w:tc>
      </w:tr>
      <w:tr w14:paraId="23465361" w14:textId="77777777" w:rsidTr="3E4EEEFF">
        <w:tblPrEx>
          <w:tblW w:w="0" w:type="dxa"/>
          <w:tblInd w:w="-15" w:type="dxa"/>
          <w:tblCellMar>
            <w:left w:w="0" w:type="dxa"/>
            <w:right w:w="0" w:type="dxa"/>
          </w:tblCellMar>
          <w:tblLook w:val="04A0"/>
        </w:tblPrEx>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1D92320B" w14:textId="20BD532C">
            <w:pPr>
              <w:textAlignment w:val="baseline"/>
              <w:rPr>
                <w:rFonts w:ascii="Segoe UI" w:hAnsi="Segoe UI" w:cs="Segoe UI"/>
                <w:color w:val="1F497D"/>
                <w:sz w:val="18"/>
                <w:szCs w:val="18"/>
              </w:rPr>
            </w:pPr>
            <w:r w:rsidRPr="004427C8">
              <w:rPr>
                <w:b/>
                <w:bCs/>
                <w:szCs w:val="24"/>
              </w:rPr>
              <w:t>Epidemiologist – (GS-1</w:t>
            </w:r>
            <w:r w:rsidR="00E143D5">
              <w:rPr>
                <w:b/>
                <w:bCs/>
                <w:szCs w:val="24"/>
              </w:rPr>
              <w:t>2</w:t>
            </w:r>
            <w:r w:rsidRPr="004427C8">
              <w:rPr>
                <w:b/>
                <w:bCs/>
                <w:szCs w:val="24"/>
              </w:rPr>
              <w:t>);</w:t>
            </w:r>
            <w:r w:rsidRPr="004427C8">
              <w:rPr>
                <w:szCs w:val="24"/>
              </w:rPr>
              <w:t xml:space="preserve"> Epi project development and project management, data management, data analysis, publication, and dissemination of results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0C968EB7" w14:textId="16576503">
            <w:pPr>
              <w:jc w:val="center"/>
              <w:textAlignment w:val="baseline"/>
              <w:rPr>
                <w:rFonts w:ascii="Segoe UI" w:hAnsi="Segoe UI" w:cs="Segoe UI"/>
                <w:sz w:val="18"/>
                <w:szCs w:val="18"/>
              </w:rPr>
            </w:pPr>
            <w:r w:rsidRPr="004427C8">
              <w:rPr>
                <w:szCs w:val="24"/>
              </w:rPr>
              <w:t>200 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06EDB73C" w14:textId="0A0522B7">
            <w:pPr>
              <w:jc w:val="center"/>
              <w:textAlignment w:val="baseline"/>
              <w:rPr>
                <w:rFonts w:ascii="Segoe UI" w:hAnsi="Segoe UI" w:cs="Segoe UI"/>
                <w:sz w:val="18"/>
                <w:szCs w:val="18"/>
              </w:rPr>
            </w:pPr>
            <w:r w:rsidRPr="004427C8">
              <w:rPr>
                <w:szCs w:val="24"/>
              </w:rPr>
              <w:t>$44.</w:t>
            </w:r>
            <w:r w:rsidR="00FB134A">
              <w:rPr>
                <w:szCs w:val="24"/>
              </w:rPr>
              <w:t>03</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689B277A" w14:textId="04DC5C2A">
            <w:pPr>
              <w:jc w:val="center"/>
              <w:textAlignment w:val="baseline"/>
              <w:rPr>
                <w:rFonts w:ascii="Segoe UI" w:hAnsi="Segoe UI" w:cs="Segoe UI"/>
                <w:sz w:val="18"/>
                <w:szCs w:val="18"/>
              </w:rPr>
            </w:pPr>
            <w:r w:rsidRPr="004427C8">
              <w:rPr>
                <w:szCs w:val="24"/>
              </w:rPr>
              <w:t>$8,</w:t>
            </w:r>
            <w:r w:rsidR="00540035">
              <w:rPr>
                <w:szCs w:val="24"/>
              </w:rPr>
              <w:t>806</w:t>
            </w:r>
            <w:r w:rsidRPr="004427C8">
              <w:rPr>
                <w:szCs w:val="24"/>
              </w:rPr>
              <w:t>.00 </w:t>
            </w:r>
          </w:p>
        </w:tc>
      </w:tr>
      <w:tr w14:paraId="7A213131" w14:textId="77777777" w:rsidTr="3E4EEEFF">
        <w:tblPrEx>
          <w:tblW w:w="0" w:type="dxa"/>
          <w:tblInd w:w="-15" w:type="dxa"/>
          <w:tblCellMar>
            <w:left w:w="0" w:type="dxa"/>
            <w:right w:w="0" w:type="dxa"/>
          </w:tblCellMar>
          <w:tblLook w:val="04A0"/>
        </w:tblPrEx>
        <w:trPr>
          <w:trHeight w:val="300"/>
        </w:trPr>
        <w:tc>
          <w:tcPr>
            <w:tcW w:w="415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5BF984D5" w14:textId="1B1CE580">
            <w:pPr>
              <w:textAlignment w:val="baseline"/>
              <w:rPr>
                <w:rFonts w:ascii="Segoe UI" w:hAnsi="Segoe UI" w:cs="Segoe UI"/>
                <w:color w:val="1F497D"/>
                <w:sz w:val="18"/>
                <w:szCs w:val="18"/>
              </w:rPr>
            </w:pPr>
            <w:r>
              <w:rPr>
                <w:b/>
                <w:bCs/>
                <w:szCs w:val="24"/>
              </w:rPr>
              <w:t>Epidemiologist --</w:t>
            </w:r>
            <w:r w:rsidRPr="004427C8">
              <w:rPr>
                <w:b/>
                <w:bCs/>
                <w:szCs w:val="24"/>
              </w:rPr>
              <w:t xml:space="preserve"> (GS-1</w:t>
            </w:r>
            <w:r>
              <w:rPr>
                <w:b/>
                <w:bCs/>
                <w:szCs w:val="24"/>
              </w:rPr>
              <w:t>4</w:t>
            </w:r>
            <w:r w:rsidRPr="004427C8">
              <w:rPr>
                <w:b/>
                <w:bCs/>
                <w:szCs w:val="24"/>
              </w:rPr>
              <w:t xml:space="preserve">) </w:t>
            </w:r>
            <w:r>
              <w:rPr>
                <w:szCs w:val="24"/>
              </w:rPr>
              <w:t>System oversight</w:t>
            </w:r>
            <w:r w:rsidR="006522E7">
              <w:rPr>
                <w:szCs w:val="24"/>
              </w:rPr>
              <w:t>, data analysis, data dissemination</w:t>
            </w:r>
            <w:r w:rsidRPr="004427C8">
              <w:rPr>
                <w:szCs w:val="24"/>
              </w:rPr>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0E69BBFE" w14:textId="77777777">
            <w:pPr>
              <w:jc w:val="center"/>
              <w:textAlignment w:val="baseline"/>
              <w:rPr>
                <w:rFonts w:ascii="Segoe UI" w:hAnsi="Segoe UI" w:cs="Segoe UI"/>
                <w:sz w:val="18"/>
                <w:szCs w:val="18"/>
              </w:rPr>
            </w:pPr>
            <w:r w:rsidRPr="004427C8">
              <w:rPr>
                <w:szCs w:val="24"/>
              </w:rPr>
              <w:t>100 </w:t>
            </w:r>
          </w:p>
        </w:tc>
        <w:tc>
          <w:tcPr>
            <w:tcW w:w="181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095DC63C" w14:textId="28CDA601">
            <w:pPr>
              <w:jc w:val="center"/>
              <w:textAlignment w:val="baseline"/>
              <w:rPr>
                <w:rFonts w:ascii="Segoe UI" w:hAnsi="Segoe UI" w:cs="Segoe UI"/>
                <w:sz w:val="18"/>
                <w:szCs w:val="18"/>
              </w:rPr>
            </w:pPr>
            <w:r w:rsidRPr="004427C8">
              <w:rPr>
                <w:szCs w:val="24"/>
              </w:rPr>
              <w:t>$</w:t>
            </w:r>
            <w:r w:rsidR="000552C3">
              <w:rPr>
                <w:szCs w:val="24"/>
              </w:rPr>
              <w:t>61.88</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rsidR="004427C8" w:rsidRPr="004427C8" w:rsidP="004427C8" w14:paraId="6D8A9FCB" w14:textId="675C9E19">
            <w:pPr>
              <w:jc w:val="center"/>
              <w:textAlignment w:val="baseline"/>
              <w:rPr>
                <w:rFonts w:ascii="Segoe UI" w:hAnsi="Segoe UI" w:cs="Segoe UI"/>
                <w:sz w:val="18"/>
                <w:szCs w:val="18"/>
              </w:rPr>
            </w:pPr>
            <w:r w:rsidRPr="004427C8">
              <w:rPr>
                <w:szCs w:val="24"/>
              </w:rPr>
              <w:t>$</w:t>
            </w:r>
            <w:r w:rsidR="00A21B03">
              <w:rPr>
                <w:szCs w:val="24"/>
              </w:rPr>
              <w:t>6,188</w:t>
            </w:r>
            <w:r w:rsidRPr="004427C8">
              <w:rPr>
                <w:szCs w:val="24"/>
              </w:rPr>
              <w:t>.00 </w:t>
            </w:r>
          </w:p>
        </w:tc>
      </w:tr>
      <w:tr w14:paraId="74F32F20" w14:textId="77777777" w:rsidTr="3E4EEEFF">
        <w:tblPrEx>
          <w:tblW w:w="0" w:type="dxa"/>
          <w:tblInd w:w="-15" w:type="dxa"/>
          <w:tblCellMar>
            <w:left w:w="0" w:type="dxa"/>
            <w:right w:w="0" w:type="dxa"/>
          </w:tblCellMar>
          <w:tblLook w:val="04A0"/>
        </w:tblPrEx>
        <w:trPr>
          <w:trHeight w:val="330"/>
        </w:trPr>
        <w:tc>
          <w:tcPr>
            <w:tcW w:w="775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rsidR="004427C8" w:rsidRPr="004427C8" w:rsidP="004427C8" w14:paraId="66692E24" w14:textId="77777777">
            <w:pPr>
              <w:textAlignment w:val="baseline"/>
              <w:rPr>
                <w:rFonts w:ascii="Segoe UI" w:hAnsi="Segoe UI" w:cs="Segoe UI"/>
                <w:sz w:val="18"/>
                <w:szCs w:val="18"/>
              </w:rPr>
            </w:pPr>
            <w:r w:rsidRPr="004427C8">
              <w:rPr>
                <w:b/>
                <w:bCs/>
                <w:szCs w:val="24"/>
              </w:rPr>
              <w:t>Estimated Total Cost of Information Collection</w:t>
            </w:r>
            <w:r w:rsidRPr="004427C8">
              <w:rPr>
                <w:szCs w:val="24"/>
              </w:rPr>
              <w:t> </w:t>
            </w:r>
          </w:p>
        </w:tc>
        <w:tc>
          <w:tcPr>
            <w:tcW w:w="166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4427C8" w:rsidRPr="004427C8" w:rsidP="004427C8" w14:paraId="6C1C1954" w14:textId="37F9CDA9">
            <w:pPr>
              <w:jc w:val="center"/>
              <w:textAlignment w:val="baseline"/>
              <w:rPr>
                <w:rFonts w:ascii="Segoe UI" w:hAnsi="Segoe UI" w:cs="Segoe UI"/>
                <w:sz w:val="18"/>
                <w:szCs w:val="18"/>
              </w:rPr>
            </w:pPr>
            <w:r w:rsidRPr="004427C8">
              <w:rPr>
                <w:b/>
                <w:bCs/>
                <w:szCs w:val="24"/>
              </w:rPr>
              <w:t>$1</w:t>
            </w:r>
            <w:r w:rsidR="00A21B03">
              <w:rPr>
                <w:b/>
                <w:bCs/>
                <w:szCs w:val="24"/>
              </w:rPr>
              <w:t>4,994</w:t>
            </w:r>
            <w:r w:rsidRPr="004427C8">
              <w:rPr>
                <w:b/>
                <w:bCs/>
                <w:szCs w:val="24"/>
              </w:rPr>
              <w:t>.00</w:t>
            </w:r>
            <w:r w:rsidRPr="004427C8">
              <w:rPr>
                <w:szCs w:val="24"/>
              </w:rPr>
              <w:t> </w:t>
            </w:r>
          </w:p>
        </w:tc>
      </w:tr>
    </w:tbl>
    <w:p w:rsidR="004427C8" w:rsidP="0077396E" w14:paraId="1FE6B5F4" w14:textId="77777777">
      <w:pPr>
        <w:widowControl w:val="0"/>
        <w:rPr>
          <w:szCs w:val="24"/>
        </w:rPr>
      </w:pPr>
    </w:p>
    <w:p w:rsidR="004427C8" w:rsidRPr="00792C76" w:rsidP="0077396E" w14:paraId="6EB13DD0" w14:textId="77777777">
      <w:pPr>
        <w:widowControl w:val="0"/>
        <w:rPr>
          <w:szCs w:val="24"/>
        </w:rPr>
      </w:pPr>
    </w:p>
    <w:p w:rsidR="00CB06EA" w:rsidRPr="004A40BC" w:rsidP="007E6498" w14:paraId="24C43F4E" w14:textId="0AACA187">
      <w:pPr>
        <w:pStyle w:val="Heading1"/>
        <w:rPr>
          <w:szCs w:val="24"/>
        </w:rPr>
      </w:pPr>
      <w:bookmarkStart w:id="16" w:name="_Toc183004605"/>
      <w:r w:rsidRPr="004A40BC">
        <w:rPr>
          <w:i w:val="0"/>
          <w:iCs w:val="0"/>
          <w:szCs w:val="24"/>
        </w:rPr>
        <w:t>15.</w:t>
      </w:r>
      <w:r w:rsidRPr="004A40BC">
        <w:rPr>
          <w:i w:val="0"/>
          <w:iCs w:val="0"/>
          <w:szCs w:val="24"/>
        </w:rPr>
        <w:tab/>
      </w:r>
      <w:r w:rsidRPr="004A40BC">
        <w:rPr>
          <w:i w:val="0"/>
          <w:iCs w:val="0"/>
          <w:szCs w:val="24"/>
          <w:u w:val="single"/>
        </w:rPr>
        <w:t>Explanation for Program Changes or Adjustments</w:t>
      </w:r>
      <w:bookmarkEnd w:id="16"/>
    </w:p>
    <w:p w:rsidR="0090211B" w:rsidRPr="00792C76" w:rsidP="00F5765E" w14:paraId="17BD66CF" w14:textId="77777777">
      <w:pPr>
        <w:rPr>
          <w:szCs w:val="24"/>
        </w:rPr>
      </w:pPr>
    </w:p>
    <w:p w:rsidR="002D41BA" w:rsidP="00F5765E" w14:paraId="117BA311" w14:textId="0953F0BC">
      <w:pPr>
        <w:rPr>
          <w:szCs w:val="24"/>
        </w:rPr>
      </w:pPr>
      <w:r>
        <w:rPr>
          <w:szCs w:val="24"/>
        </w:rPr>
        <w:t xml:space="preserve">Changes of overall annual burden from the previous submission is due to </w:t>
      </w:r>
      <w:r w:rsidR="001814FE">
        <w:rPr>
          <w:szCs w:val="24"/>
        </w:rPr>
        <w:t xml:space="preserve">the separation of the data collection instruments. The data collection instruments (environmental form, human form, and animal form) </w:t>
      </w:r>
      <w:r w:rsidR="00261B07">
        <w:rPr>
          <w:szCs w:val="24"/>
        </w:rPr>
        <w:t xml:space="preserve">were separated out </w:t>
      </w:r>
      <w:r w:rsidR="001A11BC">
        <w:rPr>
          <w:szCs w:val="24"/>
        </w:rPr>
        <w:t>because</w:t>
      </w:r>
      <w:r w:rsidR="00261B07">
        <w:rPr>
          <w:szCs w:val="24"/>
        </w:rPr>
        <w:t xml:space="preserve"> not all three forms</w:t>
      </w:r>
      <w:r w:rsidR="001A11BC">
        <w:rPr>
          <w:szCs w:val="24"/>
        </w:rPr>
        <w:t xml:space="preserve"> are</w:t>
      </w:r>
      <w:r w:rsidR="00261B07">
        <w:rPr>
          <w:szCs w:val="24"/>
        </w:rPr>
        <w:t xml:space="preserve"> required for submission to OHHABS. With the separation of these data collection </w:t>
      </w:r>
      <w:r w:rsidR="001A11BC">
        <w:rPr>
          <w:szCs w:val="24"/>
        </w:rPr>
        <w:t>instruments,</w:t>
      </w:r>
      <w:r w:rsidR="00EB7A9D">
        <w:rPr>
          <w:szCs w:val="24"/>
        </w:rPr>
        <w:t xml:space="preserve"> </w:t>
      </w:r>
      <w:r w:rsidR="00913B05">
        <w:rPr>
          <w:szCs w:val="24"/>
        </w:rPr>
        <w:t>a</w:t>
      </w:r>
      <w:r w:rsidR="00C8784B">
        <w:rPr>
          <w:szCs w:val="24"/>
        </w:rPr>
        <w:t xml:space="preserve"> more accurate</w:t>
      </w:r>
      <w:r w:rsidR="00EB7A9D">
        <w:rPr>
          <w:szCs w:val="24"/>
        </w:rPr>
        <w:t xml:space="preserve"> </w:t>
      </w:r>
      <w:r w:rsidR="00974F05">
        <w:rPr>
          <w:szCs w:val="24"/>
        </w:rPr>
        <w:t xml:space="preserve">estimation </w:t>
      </w:r>
      <w:r w:rsidR="00974F05">
        <w:rPr>
          <w:szCs w:val="24"/>
        </w:rPr>
        <w:t>of</w:t>
      </w:r>
      <w:r w:rsidR="00EB7A9D">
        <w:rPr>
          <w:szCs w:val="24"/>
        </w:rPr>
        <w:t xml:space="preserve"> overall annual burden</w:t>
      </w:r>
      <w:r w:rsidR="00C8784B">
        <w:rPr>
          <w:szCs w:val="24"/>
        </w:rPr>
        <w:t xml:space="preserve"> </w:t>
      </w:r>
      <w:r w:rsidR="006A2358">
        <w:rPr>
          <w:szCs w:val="24"/>
        </w:rPr>
        <w:t xml:space="preserve">hours </w:t>
      </w:r>
      <w:r w:rsidR="00397366">
        <w:rPr>
          <w:szCs w:val="24"/>
        </w:rPr>
        <w:t>was calculated</w:t>
      </w:r>
      <w:r w:rsidR="006A2358">
        <w:rPr>
          <w:szCs w:val="24"/>
        </w:rPr>
        <w:t xml:space="preserve"> </w:t>
      </w:r>
      <w:r w:rsidR="00C8784B">
        <w:rPr>
          <w:szCs w:val="24"/>
        </w:rPr>
        <w:t xml:space="preserve">using averages from a </w:t>
      </w:r>
      <w:r w:rsidR="00270CB7">
        <w:rPr>
          <w:szCs w:val="24"/>
        </w:rPr>
        <w:t>5-year</w:t>
      </w:r>
      <w:r w:rsidR="00C8784B">
        <w:rPr>
          <w:szCs w:val="24"/>
        </w:rPr>
        <w:t xml:space="preserve"> </w:t>
      </w:r>
      <w:r w:rsidR="00EC186B">
        <w:rPr>
          <w:szCs w:val="24"/>
        </w:rPr>
        <w:t>data collection time, and a mock pilot test of the revised forms</w:t>
      </w:r>
      <w:r w:rsidR="00397366">
        <w:rPr>
          <w:szCs w:val="24"/>
        </w:rPr>
        <w:t xml:space="preserve"> resulting in 73</w:t>
      </w:r>
      <w:r w:rsidR="00376F53">
        <w:rPr>
          <w:szCs w:val="24"/>
        </w:rPr>
        <w:t xml:space="preserve"> overall hours of burden</w:t>
      </w:r>
      <w:r w:rsidR="00EB7A9D">
        <w:rPr>
          <w:szCs w:val="24"/>
        </w:rPr>
        <w:t xml:space="preserve">. Previously </w:t>
      </w:r>
      <w:r w:rsidR="00287222">
        <w:rPr>
          <w:szCs w:val="24"/>
        </w:rPr>
        <w:t xml:space="preserve">number of respondents was 57 based on </w:t>
      </w:r>
      <w:r w:rsidR="00584C06">
        <w:rPr>
          <w:szCs w:val="24"/>
        </w:rPr>
        <w:t xml:space="preserve">number of potential reporting sites, </w:t>
      </w:r>
      <w:r w:rsidR="00AE336D">
        <w:rPr>
          <w:szCs w:val="24"/>
        </w:rPr>
        <w:t>number of responses per respondent was</w:t>
      </w:r>
      <w:r w:rsidR="00376F53">
        <w:rPr>
          <w:szCs w:val="24"/>
        </w:rPr>
        <w:t xml:space="preserve"> 4</w:t>
      </w:r>
      <w:r w:rsidR="00AE336D">
        <w:rPr>
          <w:szCs w:val="24"/>
        </w:rPr>
        <w:t xml:space="preserve"> calculated by the average number of forms</w:t>
      </w:r>
      <w:r w:rsidR="007C4E15">
        <w:rPr>
          <w:szCs w:val="24"/>
        </w:rPr>
        <w:t xml:space="preserve"> submitted by reporting sites, </w:t>
      </w:r>
      <w:r w:rsidR="00AB34B1">
        <w:rPr>
          <w:szCs w:val="24"/>
        </w:rPr>
        <w:t>the</w:t>
      </w:r>
      <w:r w:rsidR="007C4E15">
        <w:rPr>
          <w:szCs w:val="24"/>
        </w:rPr>
        <w:t xml:space="preserve"> </w:t>
      </w:r>
      <w:r w:rsidR="00FD2FDD">
        <w:rPr>
          <w:szCs w:val="24"/>
        </w:rPr>
        <w:t>average burden of response was estimated at 20 minutes</w:t>
      </w:r>
      <w:r w:rsidR="00AB34B1">
        <w:rPr>
          <w:szCs w:val="24"/>
        </w:rPr>
        <w:t xml:space="preserve"> resulting in </w:t>
      </w:r>
      <w:r w:rsidR="00FC57FF">
        <w:rPr>
          <w:szCs w:val="24"/>
        </w:rPr>
        <w:t>76</w:t>
      </w:r>
      <w:r w:rsidR="003462C7">
        <w:rPr>
          <w:szCs w:val="24"/>
        </w:rPr>
        <w:t xml:space="preserve"> overall hours of burden. </w:t>
      </w:r>
      <w:r w:rsidR="00E510ED">
        <w:rPr>
          <w:szCs w:val="24"/>
        </w:rPr>
        <w:t xml:space="preserve">While the forms have been separated out as part of this revision these are not new forms to OHHABS. </w:t>
      </w:r>
    </w:p>
    <w:p w:rsidR="00376F53" w:rsidP="00F5765E" w14:paraId="4510EBE6" w14:textId="77777777">
      <w:pPr>
        <w:rPr>
          <w:szCs w:val="24"/>
        </w:rPr>
      </w:pPr>
    </w:p>
    <w:p w:rsidR="006F38D0" w:rsidRPr="00792C76" w:rsidP="00F5765E" w14:paraId="79A00911" w14:textId="3AF62F26">
      <w:pPr>
        <w:rPr>
          <w:szCs w:val="24"/>
        </w:rPr>
      </w:pPr>
      <w:r w:rsidRPr="00792C76">
        <w:rPr>
          <w:szCs w:val="24"/>
        </w:rPr>
        <w:t xml:space="preserve">Updates to OHHABS were made to better align with HAB information as we know it today. Changes </w:t>
      </w:r>
      <w:r w:rsidRPr="00792C76">
        <w:rPr>
          <w:szCs w:val="24"/>
        </w:rPr>
        <w:t>include:</w:t>
      </w:r>
      <w:r w:rsidRPr="00792C76">
        <w:rPr>
          <w:szCs w:val="24"/>
        </w:rPr>
        <w:t xml:space="preserve"> removing questions that no longer need to be assessed, adding new questions</w:t>
      </w:r>
      <w:r w:rsidR="00E0108D">
        <w:rPr>
          <w:szCs w:val="24"/>
        </w:rPr>
        <w:t xml:space="preserve"> to assess emerging</w:t>
      </w:r>
      <w:r w:rsidR="00B55922">
        <w:rPr>
          <w:szCs w:val="24"/>
        </w:rPr>
        <w:t xml:space="preserve"> needs</w:t>
      </w:r>
      <w:r w:rsidRPr="00792C76">
        <w:rPr>
          <w:szCs w:val="24"/>
        </w:rPr>
        <w:t>, streamlining data collection methods, re-wording of existing questions to better align with Agency standards and other OMB-approved questionnaires. A detailed list of changes can be seen in the “OHHABS Summary of Changes” document</w:t>
      </w:r>
      <w:r w:rsidRPr="00792C76" w:rsidR="008A2578">
        <w:rPr>
          <w:szCs w:val="24"/>
        </w:rPr>
        <w:t xml:space="preserve"> (Attachment E)</w:t>
      </w:r>
      <w:r w:rsidRPr="00792C76">
        <w:rPr>
          <w:szCs w:val="24"/>
        </w:rPr>
        <w:t>.</w:t>
      </w:r>
    </w:p>
    <w:p w:rsidR="00AD029F" w:rsidRPr="00792C76" w:rsidP="00F5765E" w14:paraId="65A0BEA2" w14:textId="77777777">
      <w:pPr>
        <w:rPr>
          <w:szCs w:val="24"/>
        </w:rPr>
      </w:pPr>
    </w:p>
    <w:p w:rsidR="00CB06EA" w:rsidRPr="004A40BC" w:rsidP="007E6498" w14:paraId="0B88DC9F" w14:textId="77777777">
      <w:pPr>
        <w:pStyle w:val="Heading1"/>
        <w:rPr>
          <w:szCs w:val="24"/>
        </w:rPr>
      </w:pPr>
      <w:bookmarkStart w:id="17" w:name="_Toc183004606"/>
      <w:r w:rsidRPr="004A40BC">
        <w:rPr>
          <w:i w:val="0"/>
          <w:iCs w:val="0"/>
          <w:szCs w:val="24"/>
        </w:rPr>
        <w:t>16.</w:t>
      </w:r>
      <w:r w:rsidRPr="004A40BC">
        <w:rPr>
          <w:i w:val="0"/>
          <w:iCs w:val="0"/>
          <w:szCs w:val="24"/>
        </w:rPr>
        <w:tab/>
      </w:r>
      <w:r w:rsidRPr="004A40BC">
        <w:rPr>
          <w:i w:val="0"/>
          <w:iCs w:val="0"/>
          <w:szCs w:val="24"/>
          <w:u w:val="single"/>
        </w:rPr>
        <w:t>Plan for Tabulation and Publication and Project Time Schedule</w:t>
      </w:r>
      <w:bookmarkEnd w:id="17"/>
    </w:p>
    <w:p w:rsidR="00CB06EA" w:rsidRPr="00792C76" w14:paraId="1C847497" w14:textId="77777777">
      <w:pPr>
        <w:widowControl w:val="0"/>
        <w:rPr>
          <w:szCs w:val="24"/>
        </w:rPr>
      </w:pPr>
      <w:r w:rsidRPr="00792C76">
        <w:rPr>
          <w:szCs w:val="24"/>
        </w:rPr>
        <w:tab/>
      </w:r>
      <w:r w:rsidRPr="00792C76">
        <w:rPr>
          <w:szCs w:val="24"/>
        </w:rPr>
        <w:tab/>
      </w:r>
      <w:r w:rsidRPr="00792C76">
        <w:rPr>
          <w:szCs w:val="24"/>
        </w:rPr>
        <w:tab/>
      </w:r>
      <w:r w:rsidRPr="00792C76">
        <w:rPr>
          <w:szCs w:val="24"/>
        </w:rPr>
        <w:tab/>
      </w:r>
      <w:r w:rsidRPr="00792C76">
        <w:rPr>
          <w:szCs w:val="24"/>
        </w:rPr>
        <w:tab/>
      </w:r>
      <w:r w:rsidRPr="00792C76">
        <w:rPr>
          <w:szCs w:val="24"/>
        </w:rPr>
        <w:tab/>
      </w:r>
      <w:r w:rsidRPr="00792C76">
        <w:rPr>
          <w:szCs w:val="24"/>
        </w:rPr>
        <w:tab/>
      </w:r>
    </w:p>
    <w:p w:rsidR="00E916D8" w:rsidRPr="00792C76" w:rsidP="0077396E" w14:paraId="20797A82" w14:textId="0AFE3EEC">
      <w:pPr>
        <w:widowControl w:val="0"/>
        <w:jc w:val="both"/>
        <w:rPr>
          <w:color w:val="0000FF"/>
          <w:szCs w:val="24"/>
          <w:u w:val="single"/>
        </w:rPr>
      </w:pPr>
      <w:r w:rsidRPr="00792C76">
        <w:rPr>
          <w:szCs w:val="24"/>
        </w:rPr>
        <w:t xml:space="preserve">Data collected through </w:t>
      </w:r>
      <w:r w:rsidRPr="00792C76" w:rsidR="00EB3338">
        <w:rPr>
          <w:szCs w:val="24"/>
        </w:rPr>
        <w:t xml:space="preserve">OHHABS </w:t>
      </w:r>
      <w:r w:rsidRPr="00792C76" w:rsidR="00CF6C8D">
        <w:rPr>
          <w:szCs w:val="24"/>
        </w:rPr>
        <w:t>will be</w:t>
      </w:r>
      <w:r w:rsidRPr="00792C76">
        <w:rPr>
          <w:szCs w:val="24"/>
        </w:rPr>
        <w:t xml:space="preserve"> compiled and analyzed </w:t>
      </w:r>
      <w:r w:rsidRPr="00792C76" w:rsidR="008B6BC0">
        <w:rPr>
          <w:szCs w:val="24"/>
        </w:rPr>
        <w:t xml:space="preserve">on an annual </w:t>
      </w:r>
      <w:r w:rsidRPr="00792C76" w:rsidR="00CF6C8D">
        <w:rPr>
          <w:szCs w:val="24"/>
        </w:rPr>
        <w:t xml:space="preserve">or biennial </w:t>
      </w:r>
      <w:r w:rsidRPr="00792C76" w:rsidR="008B6BC0">
        <w:rPr>
          <w:szCs w:val="24"/>
        </w:rPr>
        <w:t>basis.</w:t>
      </w:r>
      <w:r w:rsidRPr="00792C76" w:rsidR="00175CDC">
        <w:rPr>
          <w:szCs w:val="24"/>
        </w:rPr>
        <w:t xml:space="preserve"> </w:t>
      </w:r>
      <w:r w:rsidRPr="00792C76" w:rsidR="008B6BC0">
        <w:rPr>
          <w:szCs w:val="24"/>
        </w:rPr>
        <w:t>Summary reports will</w:t>
      </w:r>
      <w:r w:rsidRPr="00792C76" w:rsidR="008525D9">
        <w:rPr>
          <w:szCs w:val="24"/>
        </w:rPr>
        <w:t xml:space="preserve"> be</w:t>
      </w:r>
      <w:r w:rsidRPr="00792C76" w:rsidR="008B6BC0">
        <w:rPr>
          <w:szCs w:val="24"/>
        </w:rPr>
        <w:t xml:space="preserve"> distributed within the </w:t>
      </w:r>
      <w:r w:rsidRPr="00792C76" w:rsidR="00FA1CA6">
        <w:rPr>
          <w:szCs w:val="24"/>
        </w:rPr>
        <w:t xml:space="preserve">public </w:t>
      </w:r>
      <w:r w:rsidRPr="00792C76" w:rsidR="008B6BC0">
        <w:rPr>
          <w:szCs w:val="24"/>
        </w:rPr>
        <w:t>health community and to state and federal partners.</w:t>
      </w:r>
      <w:r w:rsidRPr="00792C76" w:rsidR="007543F1">
        <w:rPr>
          <w:szCs w:val="24"/>
        </w:rPr>
        <w:t xml:space="preserve"> </w:t>
      </w:r>
      <w:r w:rsidRPr="00792C76" w:rsidR="00EA7D38">
        <w:rPr>
          <w:szCs w:val="24"/>
        </w:rPr>
        <w:t xml:space="preserve">CDC has released a MMWR report summarizing 2016-2018 data </w:t>
      </w:r>
      <w:r w:rsidRPr="00792C76" w:rsidR="00972EBF">
        <w:rPr>
          <w:szCs w:val="24"/>
        </w:rPr>
        <w:t>(</w:t>
      </w:r>
      <w:hyperlink r:id="rId11" w:history="1">
        <w:r w:rsidRPr="00792C76" w:rsidR="00972EBF">
          <w:rPr>
            <w:rStyle w:val="Hyperlink"/>
            <w:szCs w:val="24"/>
          </w:rPr>
          <w:t>Roberts et al, 2020</w:t>
        </w:r>
      </w:hyperlink>
      <w:r w:rsidRPr="00792C76" w:rsidR="00972EBF">
        <w:rPr>
          <w:szCs w:val="24"/>
        </w:rPr>
        <w:t>)</w:t>
      </w:r>
      <w:r w:rsidRPr="00792C76" w:rsidR="008D1986">
        <w:rPr>
          <w:szCs w:val="24"/>
        </w:rPr>
        <w:t xml:space="preserve">. </w:t>
      </w:r>
      <w:r w:rsidR="00B55922">
        <w:rPr>
          <w:szCs w:val="24"/>
        </w:rPr>
        <w:t>Annual s</w:t>
      </w:r>
      <w:r w:rsidRPr="00792C76" w:rsidR="008D1986">
        <w:rPr>
          <w:szCs w:val="24"/>
        </w:rPr>
        <w:t xml:space="preserve">ummary reports have been made available online for </w:t>
      </w:r>
      <w:hyperlink r:id="rId12" w:history="1">
        <w:r w:rsidRPr="00792C76" w:rsidR="008D1986">
          <w:rPr>
            <w:rStyle w:val="Hyperlink"/>
            <w:szCs w:val="24"/>
          </w:rPr>
          <w:t>2019</w:t>
        </w:r>
      </w:hyperlink>
      <w:r w:rsidRPr="00792C76" w:rsidR="008D1986">
        <w:rPr>
          <w:szCs w:val="24"/>
        </w:rPr>
        <w:t xml:space="preserve">, </w:t>
      </w:r>
      <w:hyperlink r:id="rId13" w:history="1">
        <w:r w:rsidRPr="00792C76" w:rsidR="008D1986">
          <w:rPr>
            <w:rStyle w:val="Hyperlink"/>
            <w:szCs w:val="24"/>
          </w:rPr>
          <w:t>2020</w:t>
        </w:r>
      </w:hyperlink>
      <w:r w:rsidRPr="00792C76" w:rsidR="008D1986">
        <w:rPr>
          <w:szCs w:val="24"/>
        </w:rPr>
        <w:t xml:space="preserve">, </w:t>
      </w:r>
      <w:hyperlink r:id="rId14" w:history="1">
        <w:r w:rsidRPr="00792C76" w:rsidR="008D1986">
          <w:rPr>
            <w:rStyle w:val="Hyperlink"/>
            <w:szCs w:val="24"/>
          </w:rPr>
          <w:t>2021</w:t>
        </w:r>
      </w:hyperlink>
      <w:r w:rsidRPr="00792C76" w:rsidR="00AD029F">
        <w:rPr>
          <w:rStyle w:val="Hyperlink"/>
          <w:szCs w:val="24"/>
        </w:rPr>
        <w:t xml:space="preserve"> </w:t>
      </w:r>
      <w:r w:rsidRPr="00792C76" w:rsidR="00AD029F">
        <w:rPr>
          <w:rStyle w:val="Hyperlink"/>
          <w:color w:val="auto"/>
          <w:szCs w:val="24"/>
          <w:u w:val="none"/>
        </w:rPr>
        <w:t xml:space="preserve">and </w:t>
      </w:r>
      <w:hyperlink r:id="rId15" w:history="1">
        <w:r w:rsidRPr="00792C76" w:rsidR="00AD029F">
          <w:rPr>
            <w:rStyle w:val="Hyperlink"/>
            <w:szCs w:val="24"/>
          </w:rPr>
          <w:t>2022</w:t>
        </w:r>
      </w:hyperlink>
      <w:r w:rsidRPr="00792C76" w:rsidR="008D1986">
        <w:rPr>
          <w:szCs w:val="24"/>
        </w:rPr>
        <w:t>.</w:t>
      </w:r>
    </w:p>
    <w:p w:rsidR="009D046A" w:rsidRPr="00792C76" w14:paraId="6F5D82CC" w14:textId="77777777">
      <w:pPr>
        <w:widowControl w:val="0"/>
        <w:rPr>
          <w:szCs w:val="24"/>
        </w:rPr>
      </w:pPr>
    </w:p>
    <w:p w:rsidR="00CB06EA" w:rsidRPr="004A40BC" w:rsidP="007E6498" w14:paraId="716FC770" w14:textId="77777777">
      <w:pPr>
        <w:pStyle w:val="Heading1"/>
        <w:rPr>
          <w:szCs w:val="24"/>
          <w:u w:val="single"/>
        </w:rPr>
      </w:pPr>
      <w:bookmarkStart w:id="18" w:name="_Toc183004607"/>
      <w:r w:rsidRPr="004A40BC">
        <w:rPr>
          <w:i w:val="0"/>
          <w:iCs w:val="0"/>
          <w:szCs w:val="24"/>
        </w:rPr>
        <w:t>17.</w:t>
      </w:r>
      <w:r w:rsidRPr="004A40BC">
        <w:rPr>
          <w:i w:val="0"/>
          <w:iCs w:val="0"/>
          <w:szCs w:val="24"/>
        </w:rPr>
        <w:tab/>
      </w:r>
      <w:r w:rsidRPr="004A40BC">
        <w:rPr>
          <w:i w:val="0"/>
          <w:iCs w:val="0"/>
          <w:szCs w:val="24"/>
          <w:u w:val="single"/>
        </w:rPr>
        <w:t>Reason(s) Display of OMB Expiration Date is Inappropriate</w:t>
      </w:r>
      <w:bookmarkEnd w:id="18"/>
    </w:p>
    <w:p w:rsidR="0077396E" w:rsidRPr="00792C76" w14:paraId="6843134A" w14:textId="77777777">
      <w:pPr>
        <w:widowControl w:val="0"/>
        <w:rPr>
          <w:szCs w:val="24"/>
        </w:rPr>
      </w:pPr>
    </w:p>
    <w:p w:rsidR="00DD0B9E" w:rsidRPr="00792C76" w:rsidP="00A34788" w14:paraId="7047E49B" w14:textId="5712D147">
      <w:pPr>
        <w:widowControl w:val="0"/>
        <w:jc w:val="both"/>
        <w:rPr>
          <w:szCs w:val="24"/>
        </w:rPr>
      </w:pPr>
      <w:r w:rsidRPr="00792C76">
        <w:rPr>
          <w:szCs w:val="24"/>
        </w:rPr>
        <w:t xml:space="preserve">OHHABS </w:t>
      </w:r>
      <w:r w:rsidRPr="00792C76" w:rsidR="00174626">
        <w:rPr>
          <w:szCs w:val="24"/>
        </w:rPr>
        <w:t xml:space="preserve">is </w:t>
      </w:r>
      <w:r w:rsidRPr="00792C76" w:rsidR="0077396E">
        <w:rPr>
          <w:szCs w:val="24"/>
        </w:rPr>
        <w:t xml:space="preserve">considered ongoing routine surveillance through an electronic system and will perform </w:t>
      </w:r>
      <w:r w:rsidRPr="00792C76" w:rsidR="008D1986">
        <w:rPr>
          <w:szCs w:val="24"/>
        </w:rPr>
        <w:t xml:space="preserve">a </w:t>
      </w:r>
      <w:r w:rsidRPr="00792C76" w:rsidR="0077396E">
        <w:rPr>
          <w:szCs w:val="24"/>
        </w:rPr>
        <w:t>continuous collection of data.</w:t>
      </w:r>
      <w:r w:rsidRPr="00792C76" w:rsidR="00175CDC">
        <w:rPr>
          <w:szCs w:val="24"/>
        </w:rPr>
        <w:t xml:space="preserve"> </w:t>
      </w:r>
      <w:r w:rsidRPr="00792C76" w:rsidR="00E66DE8">
        <w:rPr>
          <w:szCs w:val="24"/>
        </w:rPr>
        <w:t xml:space="preserve">The OMB control number for </w:t>
      </w:r>
      <w:r w:rsidRPr="00792C76">
        <w:rPr>
          <w:szCs w:val="24"/>
        </w:rPr>
        <w:t xml:space="preserve">OHHABS </w:t>
      </w:r>
      <w:r w:rsidRPr="00792C76" w:rsidR="00E66DE8">
        <w:rPr>
          <w:szCs w:val="24"/>
        </w:rPr>
        <w:t xml:space="preserve">will be </w:t>
      </w:r>
      <w:r w:rsidRPr="00792C76" w:rsidR="0020406A">
        <w:rPr>
          <w:szCs w:val="24"/>
        </w:rPr>
        <w:t xml:space="preserve">clearly posted on all information collection materials </w:t>
      </w:r>
      <w:r w:rsidRPr="00792C76" w:rsidR="00604FF3">
        <w:rPr>
          <w:szCs w:val="24"/>
        </w:rPr>
        <w:t>along with</w:t>
      </w:r>
      <w:r w:rsidRPr="00792C76" w:rsidR="00B0238E">
        <w:rPr>
          <w:szCs w:val="24"/>
        </w:rPr>
        <w:t xml:space="preserve"> the approved expiration date </w:t>
      </w:r>
      <w:r w:rsidRPr="00792C76" w:rsidR="0020406A">
        <w:rPr>
          <w:szCs w:val="24"/>
        </w:rPr>
        <w:t>and burden statement</w:t>
      </w:r>
      <w:r w:rsidRPr="00792C76" w:rsidR="00B0238E">
        <w:rPr>
          <w:szCs w:val="24"/>
        </w:rPr>
        <w:t>.</w:t>
      </w:r>
    </w:p>
    <w:p w:rsidR="00FD5FD6" w:rsidRPr="00792C76" w:rsidP="00A34788" w14:paraId="111A0FA3" w14:textId="77777777">
      <w:pPr>
        <w:widowControl w:val="0"/>
        <w:jc w:val="both"/>
        <w:rPr>
          <w:szCs w:val="24"/>
        </w:rPr>
      </w:pPr>
    </w:p>
    <w:p w:rsidR="00CB06EA" w:rsidRPr="004A40BC" w:rsidP="007E6498" w14:paraId="2FD6A779" w14:textId="77777777">
      <w:pPr>
        <w:pStyle w:val="Heading1"/>
        <w:rPr>
          <w:szCs w:val="24"/>
        </w:rPr>
      </w:pPr>
      <w:bookmarkStart w:id="19" w:name="_Toc183004608"/>
      <w:r w:rsidRPr="004A40BC">
        <w:rPr>
          <w:i w:val="0"/>
          <w:iCs w:val="0"/>
          <w:szCs w:val="24"/>
        </w:rPr>
        <w:t>18.</w:t>
      </w:r>
      <w:r w:rsidRPr="004A40BC">
        <w:rPr>
          <w:i w:val="0"/>
          <w:iCs w:val="0"/>
          <w:szCs w:val="24"/>
        </w:rPr>
        <w:tab/>
      </w:r>
      <w:r w:rsidRPr="004A40BC">
        <w:rPr>
          <w:i w:val="0"/>
          <w:iCs w:val="0"/>
          <w:szCs w:val="24"/>
          <w:u w:val="single"/>
        </w:rPr>
        <w:t>Exceptions to Certification for Paperwork Reduction Act Submission</w:t>
      </w:r>
      <w:bookmarkEnd w:id="19"/>
    </w:p>
    <w:p w:rsidR="00CB06EA" w:rsidRPr="00792C76" w14:paraId="58E39CD4" w14:textId="77777777">
      <w:pPr>
        <w:widowControl w:val="0"/>
        <w:rPr>
          <w:szCs w:val="24"/>
        </w:rPr>
      </w:pPr>
    </w:p>
    <w:p w:rsidR="009E7E6A" w:rsidRPr="00792C76" w:rsidP="003F310E" w14:paraId="2F0462FC" w14:textId="77777777">
      <w:pPr>
        <w:rPr>
          <w:szCs w:val="24"/>
          <w:u w:val="single"/>
        </w:rPr>
      </w:pPr>
      <w:r w:rsidRPr="00792C76">
        <w:rPr>
          <w:szCs w:val="24"/>
        </w:rPr>
        <w:t xml:space="preserve">There are no exceptions to the certification. </w:t>
      </w:r>
    </w:p>
    <w:p w:rsidR="00D90FA1" w:rsidRPr="00792C76" w:rsidP="003F310E" w14:paraId="56561B96" w14:textId="77777777">
      <w:pPr>
        <w:rPr>
          <w:szCs w:val="24"/>
          <w:u w:val="single"/>
        </w:rPr>
      </w:pPr>
    </w:p>
    <w:p w:rsidR="005C4D53" w:rsidRPr="004A40BC" w:rsidP="007E6498" w14:paraId="406D329E" w14:textId="77777777">
      <w:pPr>
        <w:pStyle w:val="Heading1"/>
        <w:rPr>
          <w:szCs w:val="24"/>
          <w:u w:val="single"/>
        </w:rPr>
      </w:pPr>
      <w:bookmarkStart w:id="20" w:name="_Toc183004609"/>
      <w:r w:rsidRPr="004A40BC">
        <w:rPr>
          <w:i w:val="0"/>
          <w:iCs w:val="0"/>
          <w:szCs w:val="24"/>
          <w:u w:val="single"/>
        </w:rPr>
        <w:t>List of Attachments</w:t>
      </w:r>
      <w:bookmarkEnd w:id="20"/>
    </w:p>
    <w:p w:rsidR="005C4D53" w:rsidRPr="00792C76" w:rsidP="005C4D53" w14:paraId="383BAB2B" w14:textId="6EA4CE4A">
      <w:pPr>
        <w:widowControl w:val="0"/>
        <w:rPr>
          <w:szCs w:val="24"/>
        </w:rPr>
      </w:pPr>
      <w:r w:rsidRPr="00792C76">
        <w:rPr>
          <w:szCs w:val="24"/>
        </w:rPr>
        <w:t>Attachment A</w:t>
      </w:r>
      <w:r w:rsidRPr="00792C76" w:rsidR="009713A5">
        <w:rPr>
          <w:szCs w:val="24"/>
        </w:rPr>
        <w:t>.</w:t>
      </w:r>
      <w:r w:rsidRPr="00792C76">
        <w:rPr>
          <w:szCs w:val="24"/>
        </w:rPr>
        <w:t xml:space="preserve"> </w:t>
      </w:r>
      <w:r w:rsidRPr="00792C76" w:rsidR="00832BF8">
        <w:rPr>
          <w:szCs w:val="24"/>
        </w:rPr>
        <w:t>Authorizing Legislation</w:t>
      </w:r>
    </w:p>
    <w:p w:rsidR="00683865" w:rsidRPr="00792C76" w:rsidP="008C1C35" w14:paraId="17C83DA1" w14:textId="41C63AD0">
      <w:pPr>
        <w:widowControl w:val="0"/>
        <w:rPr>
          <w:szCs w:val="24"/>
        </w:rPr>
      </w:pPr>
      <w:r w:rsidRPr="00792C76">
        <w:rPr>
          <w:szCs w:val="24"/>
        </w:rPr>
        <w:t>Attachment B</w:t>
      </w:r>
      <w:r w:rsidRPr="00792C76" w:rsidR="009713A5">
        <w:rPr>
          <w:szCs w:val="24"/>
        </w:rPr>
        <w:t>.</w:t>
      </w:r>
      <w:r w:rsidRPr="00792C76">
        <w:rPr>
          <w:szCs w:val="24"/>
        </w:rPr>
        <w:t xml:space="preserve"> </w:t>
      </w:r>
      <w:r w:rsidRPr="00792C76" w:rsidR="008C1C35">
        <w:rPr>
          <w:szCs w:val="24"/>
        </w:rPr>
        <w:t>60 Day Federal Register Notice</w:t>
      </w:r>
    </w:p>
    <w:p w:rsidR="002C0CD5" w:rsidRPr="00792C76" w:rsidP="008C1C35" w14:paraId="77F0F95D" w14:textId="6BD79EA1">
      <w:pPr>
        <w:widowControl w:val="0"/>
        <w:rPr>
          <w:szCs w:val="24"/>
        </w:rPr>
      </w:pPr>
      <w:r w:rsidRPr="00792C76">
        <w:rPr>
          <w:szCs w:val="24"/>
        </w:rPr>
        <w:t>Attachment D</w:t>
      </w:r>
      <w:r w:rsidRPr="00792C76" w:rsidR="009713A5">
        <w:rPr>
          <w:szCs w:val="24"/>
        </w:rPr>
        <w:t>.</w:t>
      </w:r>
      <w:r w:rsidRPr="00792C76">
        <w:rPr>
          <w:szCs w:val="24"/>
        </w:rPr>
        <w:t xml:space="preserve"> </w:t>
      </w:r>
      <w:r w:rsidR="00B27D42">
        <w:rPr>
          <w:szCs w:val="24"/>
        </w:rPr>
        <w:t>Human Subjects</w:t>
      </w:r>
      <w:r w:rsidRPr="00792C76" w:rsidR="00B27D42">
        <w:rPr>
          <w:szCs w:val="24"/>
        </w:rPr>
        <w:t xml:space="preserve"> </w:t>
      </w:r>
      <w:r w:rsidRPr="00792C76" w:rsidR="008A2578">
        <w:rPr>
          <w:szCs w:val="24"/>
        </w:rPr>
        <w:t xml:space="preserve">Determination  </w:t>
      </w:r>
    </w:p>
    <w:p w:rsidR="008A2578" w:rsidP="008C1C35" w14:paraId="6799D56A" w14:textId="41BF3BBB">
      <w:pPr>
        <w:widowControl w:val="0"/>
        <w:rPr>
          <w:szCs w:val="24"/>
        </w:rPr>
      </w:pPr>
      <w:r w:rsidRPr="00792C76">
        <w:rPr>
          <w:szCs w:val="24"/>
        </w:rPr>
        <w:t>Attachment E. Summary of Changes</w:t>
      </w:r>
    </w:p>
    <w:p w:rsidR="002C054B" w:rsidP="008C1C35" w14:paraId="3CC5BB09" w14:textId="456DA064">
      <w:pPr>
        <w:widowControl w:val="0"/>
        <w:rPr>
          <w:szCs w:val="24"/>
        </w:rPr>
      </w:pPr>
      <w:r>
        <w:rPr>
          <w:szCs w:val="24"/>
        </w:rPr>
        <w:t>Attachment F. Environmental Form</w:t>
      </w:r>
    </w:p>
    <w:p w:rsidR="002C054B" w:rsidP="008C1C35" w14:paraId="04F46774" w14:textId="3BB1CA30">
      <w:pPr>
        <w:widowControl w:val="0"/>
        <w:rPr>
          <w:szCs w:val="24"/>
        </w:rPr>
      </w:pPr>
      <w:r>
        <w:rPr>
          <w:szCs w:val="24"/>
        </w:rPr>
        <w:t xml:space="preserve">Attachment G. </w:t>
      </w:r>
      <w:r w:rsidR="00BA3D19">
        <w:rPr>
          <w:szCs w:val="24"/>
        </w:rPr>
        <w:t>Human</w:t>
      </w:r>
      <w:r>
        <w:rPr>
          <w:szCs w:val="24"/>
        </w:rPr>
        <w:t xml:space="preserve"> Form</w:t>
      </w:r>
    </w:p>
    <w:p w:rsidR="00E82066" w:rsidRPr="00BA3D19" w:rsidP="00BA3D19" w14:paraId="7C358DAE" w14:textId="4BD39047">
      <w:pPr>
        <w:widowControl w:val="0"/>
        <w:rPr>
          <w:szCs w:val="24"/>
          <w:u w:val="single"/>
        </w:rPr>
      </w:pPr>
      <w:r>
        <w:rPr>
          <w:szCs w:val="24"/>
        </w:rPr>
        <w:t xml:space="preserve">Attachment H. </w:t>
      </w:r>
      <w:r w:rsidR="00BA3D19">
        <w:rPr>
          <w:szCs w:val="24"/>
        </w:rPr>
        <w:t>Animal</w:t>
      </w:r>
      <w:r>
        <w:rPr>
          <w:szCs w:val="24"/>
        </w:rPr>
        <w:t xml:space="preserve"> Form</w:t>
      </w:r>
    </w:p>
    <w:sectPr>
      <w:headerReference w:type="even" r:id="rId16"/>
      <w:headerReference w:type="default" r:id="rId17"/>
      <w:footerReference w:type="even" r:id="rId18"/>
      <w:footerReference w:type="default" r:id="rId19"/>
      <w:headerReference w:type="first" r:id="rId20"/>
      <w:footerReference w:type="first" r:id="rId21"/>
      <w:footnotePr>
        <w:numFmt w:val="lowerLetter"/>
      </w:footnotePr>
      <w:endnotePr>
        <w:numFmt w:val="lowerLetter"/>
      </w:endnotePr>
      <w:type w:val="continuous"/>
      <w:pgSz w:w="12240" w:h="15840" w:code="1"/>
      <w:pgMar w:top="1350" w:right="1440" w:bottom="720" w:left="1440" w:header="1350" w:footer="15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2CF" w14:paraId="332157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C6F" w14:paraId="79B20BF6" w14:textId="77777777">
    <w:pPr>
      <w:pStyle w:val="Footer"/>
      <w:jc w:val="right"/>
    </w:pPr>
    <w:r>
      <w:fldChar w:fldCharType="begin"/>
    </w:r>
    <w:r>
      <w:instrText xml:space="preserve"> PAGE   \* MERGEFORMAT </w:instrText>
    </w:r>
    <w:r>
      <w:fldChar w:fldCharType="separate"/>
    </w:r>
    <w:r w:rsidR="0039358C">
      <w:rPr>
        <w:noProof/>
      </w:rPr>
      <w:t>13</w:t>
    </w:r>
    <w:r>
      <w:rPr>
        <w:noProof/>
      </w:rPr>
      <w:fldChar w:fldCharType="end"/>
    </w:r>
  </w:p>
  <w:p w:rsidR="00F30C6F" w14:paraId="3E81E2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0C6F" w14:paraId="236B1B18" w14:textId="77777777">
    <w:pPr>
      <w:pStyle w:val="Footer"/>
      <w:jc w:val="right"/>
    </w:pPr>
    <w:r>
      <w:fldChar w:fldCharType="begin"/>
    </w:r>
    <w:r>
      <w:instrText xml:space="preserve"> PAGE   \* MERGEFORMAT </w:instrText>
    </w:r>
    <w:r>
      <w:fldChar w:fldCharType="separate"/>
    </w:r>
    <w:r w:rsidR="0039358C">
      <w:rPr>
        <w:noProof/>
      </w:rPr>
      <w:t>1</w:t>
    </w:r>
    <w:r>
      <w:rPr>
        <w:noProof/>
      </w:rPr>
      <w:fldChar w:fldCharType="end"/>
    </w:r>
  </w:p>
  <w:p w:rsidR="00F30C6F" w14:paraId="5EFB2BA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2CF" w14:paraId="51E90F2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2CF" w14:paraId="42A7FC2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2CF" w14:paraId="63AE243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1682FF1"/>
    <w:multiLevelType w:val="hybridMultilevel"/>
    <w:tmpl w:val="F65A8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760DF2"/>
    <w:multiLevelType w:val="hybridMultilevel"/>
    <w:tmpl w:val="0F1608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4D3442"/>
    <w:multiLevelType w:val="hybridMultilevel"/>
    <w:tmpl w:val="A10E1C4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5B6355"/>
    <w:multiLevelType w:val="hybridMultilevel"/>
    <w:tmpl w:val="263E99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82A66C4"/>
    <w:multiLevelType w:val="hybridMultilevel"/>
    <w:tmpl w:val="97D8C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96C19D7"/>
    <w:multiLevelType w:val="multilevel"/>
    <w:tmpl w:val="F028D83E"/>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7">
    <w:nsid w:val="09FD6DC1"/>
    <w:multiLevelType w:val="hybridMultilevel"/>
    <w:tmpl w:val="A04AA87E"/>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BD3342"/>
    <w:multiLevelType w:val="hybridMultilevel"/>
    <w:tmpl w:val="C910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4111636"/>
    <w:multiLevelType w:val="hybridMultilevel"/>
    <w:tmpl w:val="C1BA82D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447188C"/>
    <w:multiLevelType w:val="hybridMultilevel"/>
    <w:tmpl w:val="C628960E"/>
    <w:lvl w:ilvl="0">
      <w:start w:val="3"/>
      <w:numFmt w:val="decimal"/>
      <w:lvlText w:val="%1."/>
      <w:lvlJc w:val="left"/>
      <w:pPr>
        <w:ind w:left="69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BA1A02"/>
    <w:multiLevelType w:val="hybridMultilevel"/>
    <w:tmpl w:val="C6A2D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D4F1780"/>
    <w:multiLevelType w:val="hybridMultilevel"/>
    <w:tmpl w:val="87FAFA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6CF7BEC"/>
    <w:multiLevelType w:val="hybridMultilevel"/>
    <w:tmpl w:val="9AB6C8F4"/>
    <w:lvl w:ilvl="0">
      <w:start w:val="2"/>
      <w:numFmt w:val="upperLetter"/>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D037F59"/>
    <w:multiLevelType w:val="hybridMultilevel"/>
    <w:tmpl w:val="F5124994"/>
    <w:lvl w:ilvl="0">
      <w:start w:val="2"/>
      <w:numFmt w:val="upperLetter"/>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nsid w:val="317E7412"/>
    <w:multiLevelType w:val="hybridMultilevel"/>
    <w:tmpl w:val="F42A7A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731D88"/>
    <w:multiLevelType w:val="hybridMultilevel"/>
    <w:tmpl w:val="1E840E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3B475715"/>
    <w:multiLevelType w:val="hybridMultilevel"/>
    <w:tmpl w:val="123CE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81351F"/>
    <w:multiLevelType w:val="hybridMultilevel"/>
    <w:tmpl w:val="2C005064"/>
    <w:lvl w:ilvl="0">
      <w:start w:val="1"/>
      <w:numFmt w:val="bullet"/>
      <w:lvlText w:val=""/>
      <w:lvlJc w:val="left"/>
      <w:pPr>
        <w:tabs>
          <w:tab w:val="num" w:pos="720"/>
        </w:tabs>
        <w:ind w:left="720" w:hanging="360"/>
      </w:pPr>
      <w:rPr>
        <w:rFonts w:ascii="Wingdings" w:hAnsi="Wingdings" w:hint="default"/>
      </w:rPr>
    </w:lvl>
    <w:lvl w:ilvl="1">
      <w:start w:val="42"/>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EFB7300"/>
    <w:multiLevelType w:val="hybridMultilevel"/>
    <w:tmpl w:val="EC565114"/>
    <w:lvl w:ilvl="0">
      <w:start w:val="2"/>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0442EEE"/>
    <w:multiLevelType w:val="hybridMultilevel"/>
    <w:tmpl w:val="37FAE32A"/>
    <w:lvl w:ilvl="0">
      <w:start w:val="1"/>
      <w:numFmt w:val="decimal"/>
      <w:lvlText w:val="%1."/>
      <w:lvlJc w:val="left"/>
      <w:pPr>
        <w:ind w:left="720" w:hanging="360"/>
      </w:pPr>
      <w:rPr>
        <w:rFonts w:eastAsia="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2AF7985"/>
    <w:multiLevelType w:val="hybridMultilevel"/>
    <w:tmpl w:val="45D08A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4412549"/>
    <w:multiLevelType w:val="hybridMultilevel"/>
    <w:tmpl w:val="37C4C6CC"/>
    <w:lvl w:ilvl="0">
      <w:start w:val="1"/>
      <w:numFmt w:val="upperLetter"/>
      <w:lvlText w:val="%1."/>
      <w:lvlJc w:val="left"/>
      <w:pPr>
        <w:ind w:left="720" w:hanging="360"/>
      </w:pPr>
      <w:rPr>
        <w:rFonts w:eastAsia="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D905EC"/>
    <w:multiLevelType w:val="hybridMultilevel"/>
    <w:tmpl w:val="467C7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66D078E"/>
    <w:multiLevelType w:val="hybridMultilevel"/>
    <w:tmpl w:val="A150F1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640BBD"/>
    <w:multiLevelType w:val="hybridMultilevel"/>
    <w:tmpl w:val="1D3CFB80"/>
    <w:lvl w:ilvl="0">
      <w:start w:val="4"/>
      <w:numFmt w:val="decimal"/>
      <w:lvlText w:val="%1."/>
      <w:lvlJc w:val="left"/>
      <w:pPr>
        <w:tabs>
          <w:tab w:val="num" w:pos="1080"/>
        </w:tabs>
        <w:ind w:left="1080" w:hanging="72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AE90403"/>
    <w:multiLevelType w:val="hybridMultilevel"/>
    <w:tmpl w:val="1C02D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644A9"/>
    <w:multiLevelType w:val="hybridMultilevel"/>
    <w:tmpl w:val="1C4E566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9">
    <w:nsid w:val="4E7A54C9"/>
    <w:multiLevelType w:val="hybridMultilevel"/>
    <w:tmpl w:val="F82080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ED17BCF"/>
    <w:multiLevelType w:val="hybridMultilevel"/>
    <w:tmpl w:val="0F9E7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3E3019B"/>
    <w:multiLevelType w:val="hybridMultilevel"/>
    <w:tmpl w:val="902EDCC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FF15F90"/>
    <w:multiLevelType w:val="hybridMultilevel"/>
    <w:tmpl w:val="EA0A28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14D0089"/>
    <w:multiLevelType w:val="hybridMultilevel"/>
    <w:tmpl w:val="C58C1D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1BA5A52"/>
    <w:multiLevelType w:val="hybridMultilevel"/>
    <w:tmpl w:val="684EE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2ED5BCD"/>
    <w:multiLevelType w:val="hybridMultilevel"/>
    <w:tmpl w:val="4852C8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35457DB"/>
    <w:multiLevelType w:val="hybridMultilevel"/>
    <w:tmpl w:val="2AA8B66A"/>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3575453"/>
    <w:multiLevelType w:val="hybridMultilevel"/>
    <w:tmpl w:val="F8F67B02"/>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40F625E"/>
    <w:multiLevelType w:val="hybridMultilevel"/>
    <w:tmpl w:val="E1F63B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7D40F97"/>
    <w:multiLevelType w:val="hybridMultilevel"/>
    <w:tmpl w:val="024C96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6F4D2F01"/>
    <w:multiLevelType w:val="hybridMultilevel"/>
    <w:tmpl w:val="40E2A22C"/>
    <w:lvl w:ilvl="0">
      <w:start w:val="18"/>
      <w:numFmt w:val="bullet"/>
      <w:lvlText w:val=""/>
      <w:lvlJc w:val="left"/>
      <w:pPr>
        <w:ind w:left="1080" w:hanging="360"/>
      </w:pPr>
      <w:rPr>
        <w:rFonts w:ascii="Symbol" w:eastAsia="Times New Roman" w:hAnsi="Symbol" w:cs="Times New Roman" w:hint="default"/>
        <w:i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2561650"/>
    <w:multiLevelType w:val="hybridMultilevel"/>
    <w:tmpl w:val="4C28F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35E37AE"/>
    <w:multiLevelType w:val="hybridMultilevel"/>
    <w:tmpl w:val="C3DA25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1420CD"/>
    <w:multiLevelType w:val="hybridMultilevel"/>
    <w:tmpl w:val="D6C4DEF4"/>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4">
    <w:nsid w:val="7D433A95"/>
    <w:multiLevelType w:val="hybridMultilevel"/>
    <w:tmpl w:val="6DC4559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DF278E0"/>
    <w:multiLevelType w:val="hybridMultilevel"/>
    <w:tmpl w:val="E61AF2A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7113919">
    <w:abstractNumId w:val="0"/>
  </w:num>
  <w:num w:numId="2" w16cid:durableId="1072776593">
    <w:abstractNumId w:val="13"/>
  </w:num>
  <w:num w:numId="3" w16cid:durableId="2078896087">
    <w:abstractNumId w:val="14"/>
  </w:num>
  <w:num w:numId="4" w16cid:durableId="1769037980">
    <w:abstractNumId w:val="26"/>
  </w:num>
  <w:num w:numId="5" w16cid:durableId="431586992">
    <w:abstractNumId w:val="20"/>
  </w:num>
  <w:num w:numId="6" w16cid:durableId="1911424593">
    <w:abstractNumId w:val="36"/>
  </w:num>
  <w:num w:numId="7" w16cid:durableId="98304889">
    <w:abstractNumId w:val="31"/>
  </w:num>
  <w:num w:numId="8" w16cid:durableId="1845707548">
    <w:abstractNumId w:val="28"/>
  </w:num>
  <w:num w:numId="9" w16cid:durableId="980307258">
    <w:abstractNumId w:val="33"/>
  </w:num>
  <w:num w:numId="10" w16cid:durableId="1931960116">
    <w:abstractNumId w:val="39"/>
  </w:num>
  <w:num w:numId="11" w16cid:durableId="301739723">
    <w:abstractNumId w:val="3"/>
  </w:num>
  <w:num w:numId="12" w16cid:durableId="1661273023">
    <w:abstractNumId w:val="38"/>
  </w:num>
  <w:num w:numId="13" w16cid:durableId="1530069247">
    <w:abstractNumId w:val="45"/>
  </w:num>
  <w:num w:numId="14" w16cid:durableId="1745104593">
    <w:abstractNumId w:val="9"/>
  </w:num>
  <w:num w:numId="15" w16cid:durableId="1108045182">
    <w:abstractNumId w:val="21"/>
  </w:num>
  <w:num w:numId="16" w16cid:durableId="1252617351">
    <w:abstractNumId w:val="44"/>
  </w:num>
  <w:num w:numId="17" w16cid:durableId="1051537777">
    <w:abstractNumId w:val="37"/>
  </w:num>
  <w:num w:numId="18" w16cid:durableId="185677629">
    <w:abstractNumId w:val="29"/>
  </w:num>
  <w:num w:numId="19" w16cid:durableId="1334911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16525858">
    <w:abstractNumId w:val="4"/>
  </w:num>
  <w:num w:numId="21" w16cid:durableId="1655181893">
    <w:abstractNumId w:val="41"/>
  </w:num>
  <w:num w:numId="22" w16cid:durableId="154297298">
    <w:abstractNumId w:val="16"/>
  </w:num>
  <w:num w:numId="23" w16cid:durableId="1044332773">
    <w:abstractNumId w:val="10"/>
  </w:num>
  <w:num w:numId="24" w16cid:durableId="1288857405">
    <w:abstractNumId w:val="42"/>
  </w:num>
  <w:num w:numId="25" w16cid:durableId="1623226141">
    <w:abstractNumId w:val="34"/>
  </w:num>
  <w:num w:numId="26" w16cid:durableId="1874032763">
    <w:abstractNumId w:val="30"/>
  </w:num>
  <w:num w:numId="27" w16cid:durableId="1293056821">
    <w:abstractNumId w:val="35"/>
  </w:num>
  <w:num w:numId="28" w16cid:durableId="1673098978">
    <w:abstractNumId w:val="12"/>
  </w:num>
  <w:num w:numId="29" w16cid:durableId="538780541">
    <w:abstractNumId w:val="17"/>
  </w:num>
  <w:num w:numId="30" w16cid:durableId="471948430">
    <w:abstractNumId w:val="32"/>
  </w:num>
  <w:num w:numId="31" w16cid:durableId="1980528849">
    <w:abstractNumId w:val="8"/>
  </w:num>
  <w:num w:numId="32" w16cid:durableId="1118448427">
    <w:abstractNumId w:val="11"/>
  </w:num>
  <w:num w:numId="33" w16cid:durableId="1324164874">
    <w:abstractNumId w:val="25"/>
  </w:num>
  <w:num w:numId="34" w16cid:durableId="1738897039">
    <w:abstractNumId w:val="5"/>
  </w:num>
  <w:num w:numId="35" w16cid:durableId="6935768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51748062">
    <w:abstractNumId w:val="18"/>
  </w:num>
  <w:num w:numId="37" w16cid:durableId="1152024320">
    <w:abstractNumId w:val="27"/>
  </w:num>
  <w:num w:numId="38" w16cid:durableId="1833329056">
    <w:abstractNumId w:val="15"/>
  </w:num>
  <w:num w:numId="39" w16cid:durableId="2031829258">
    <w:abstractNumId w:val="6"/>
  </w:num>
  <w:num w:numId="40" w16cid:durableId="1687562893">
    <w:abstractNumId w:val="2"/>
  </w:num>
  <w:num w:numId="41" w16cid:durableId="210385793">
    <w:abstractNumId w:val="40"/>
  </w:num>
  <w:num w:numId="42" w16cid:durableId="103698347">
    <w:abstractNumId w:val="24"/>
  </w:num>
  <w:num w:numId="43" w16cid:durableId="268779762">
    <w:abstractNumId w:val="19"/>
  </w:num>
  <w:num w:numId="44" w16cid:durableId="1240290126">
    <w:abstractNumId w:val="23"/>
  </w:num>
  <w:num w:numId="45" w16cid:durableId="411775813">
    <w:abstractNumId w:val="22"/>
  </w:num>
  <w:num w:numId="46" w16cid:durableId="1820150111">
    <w:abstractNumId w:val="1"/>
  </w:num>
  <w:num w:numId="47" w16cid:durableId="18085480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187"/>
    <w:rsid w:val="00000038"/>
    <w:rsid w:val="00001C97"/>
    <w:rsid w:val="00002ADD"/>
    <w:rsid w:val="00003267"/>
    <w:rsid w:val="000044C4"/>
    <w:rsid w:val="00004B12"/>
    <w:rsid w:val="000058A4"/>
    <w:rsid w:val="00005BCB"/>
    <w:rsid w:val="00005DEB"/>
    <w:rsid w:val="000063D7"/>
    <w:rsid w:val="00006A32"/>
    <w:rsid w:val="00007543"/>
    <w:rsid w:val="00007F35"/>
    <w:rsid w:val="00011390"/>
    <w:rsid w:val="00012860"/>
    <w:rsid w:val="00012C46"/>
    <w:rsid w:val="0001369A"/>
    <w:rsid w:val="0001470A"/>
    <w:rsid w:val="00017D8A"/>
    <w:rsid w:val="00017F85"/>
    <w:rsid w:val="0002040C"/>
    <w:rsid w:val="00020A90"/>
    <w:rsid w:val="00022DD4"/>
    <w:rsid w:val="00023B73"/>
    <w:rsid w:val="00024965"/>
    <w:rsid w:val="0002497F"/>
    <w:rsid w:val="0002606E"/>
    <w:rsid w:val="00027864"/>
    <w:rsid w:val="00030A67"/>
    <w:rsid w:val="00030FAC"/>
    <w:rsid w:val="000311B9"/>
    <w:rsid w:val="000312FD"/>
    <w:rsid w:val="000327A2"/>
    <w:rsid w:val="000327E0"/>
    <w:rsid w:val="000362CC"/>
    <w:rsid w:val="000430C3"/>
    <w:rsid w:val="00043AA9"/>
    <w:rsid w:val="00043C3B"/>
    <w:rsid w:val="00043F3E"/>
    <w:rsid w:val="0004408C"/>
    <w:rsid w:val="000456A1"/>
    <w:rsid w:val="000466CE"/>
    <w:rsid w:val="00046B44"/>
    <w:rsid w:val="00047F4B"/>
    <w:rsid w:val="000504A7"/>
    <w:rsid w:val="0005137B"/>
    <w:rsid w:val="00051A34"/>
    <w:rsid w:val="00052790"/>
    <w:rsid w:val="000536DE"/>
    <w:rsid w:val="000552C3"/>
    <w:rsid w:val="00055759"/>
    <w:rsid w:val="00056C45"/>
    <w:rsid w:val="00057D06"/>
    <w:rsid w:val="00063715"/>
    <w:rsid w:val="0006464D"/>
    <w:rsid w:val="00064BBA"/>
    <w:rsid w:val="000651A6"/>
    <w:rsid w:val="00067930"/>
    <w:rsid w:val="00072AC6"/>
    <w:rsid w:val="0007439D"/>
    <w:rsid w:val="00074F06"/>
    <w:rsid w:val="00074FD6"/>
    <w:rsid w:val="00076FD2"/>
    <w:rsid w:val="000776B9"/>
    <w:rsid w:val="00077AD8"/>
    <w:rsid w:val="00080772"/>
    <w:rsid w:val="00080A5C"/>
    <w:rsid w:val="000831AF"/>
    <w:rsid w:val="00085841"/>
    <w:rsid w:val="000879E8"/>
    <w:rsid w:val="00091F44"/>
    <w:rsid w:val="00094B54"/>
    <w:rsid w:val="00094F5B"/>
    <w:rsid w:val="00095068"/>
    <w:rsid w:val="00095792"/>
    <w:rsid w:val="0009637D"/>
    <w:rsid w:val="000A0A74"/>
    <w:rsid w:val="000A1E6A"/>
    <w:rsid w:val="000A556D"/>
    <w:rsid w:val="000A63C6"/>
    <w:rsid w:val="000B0FDF"/>
    <w:rsid w:val="000B3388"/>
    <w:rsid w:val="000B3F04"/>
    <w:rsid w:val="000B532F"/>
    <w:rsid w:val="000B74A6"/>
    <w:rsid w:val="000C12CF"/>
    <w:rsid w:val="000C3343"/>
    <w:rsid w:val="000C6542"/>
    <w:rsid w:val="000C76F2"/>
    <w:rsid w:val="000D198C"/>
    <w:rsid w:val="000D3AC6"/>
    <w:rsid w:val="000D4241"/>
    <w:rsid w:val="000D4C4F"/>
    <w:rsid w:val="000E0BE8"/>
    <w:rsid w:val="000E0E6A"/>
    <w:rsid w:val="000E1721"/>
    <w:rsid w:val="000E1E3D"/>
    <w:rsid w:val="000E1E9D"/>
    <w:rsid w:val="000E2BD8"/>
    <w:rsid w:val="000E60FA"/>
    <w:rsid w:val="000E6394"/>
    <w:rsid w:val="000E682E"/>
    <w:rsid w:val="000F0AFA"/>
    <w:rsid w:val="000F190E"/>
    <w:rsid w:val="000F3285"/>
    <w:rsid w:val="000F390D"/>
    <w:rsid w:val="000F505B"/>
    <w:rsid w:val="000F5C3E"/>
    <w:rsid w:val="000F6E2C"/>
    <w:rsid w:val="000F6EE4"/>
    <w:rsid w:val="000F7BFD"/>
    <w:rsid w:val="001026C1"/>
    <w:rsid w:val="00103F14"/>
    <w:rsid w:val="0011073B"/>
    <w:rsid w:val="00112422"/>
    <w:rsid w:val="00114160"/>
    <w:rsid w:val="00114E75"/>
    <w:rsid w:val="00115747"/>
    <w:rsid w:val="00115B97"/>
    <w:rsid w:val="00116367"/>
    <w:rsid w:val="00120021"/>
    <w:rsid w:val="00120DD0"/>
    <w:rsid w:val="0012162E"/>
    <w:rsid w:val="001219CF"/>
    <w:rsid w:val="00125057"/>
    <w:rsid w:val="00125616"/>
    <w:rsid w:val="001261AA"/>
    <w:rsid w:val="00126FFD"/>
    <w:rsid w:val="00127992"/>
    <w:rsid w:val="001301FF"/>
    <w:rsid w:val="00130D8A"/>
    <w:rsid w:val="00130E65"/>
    <w:rsid w:val="00131784"/>
    <w:rsid w:val="0013425D"/>
    <w:rsid w:val="00134D14"/>
    <w:rsid w:val="001372D3"/>
    <w:rsid w:val="00140501"/>
    <w:rsid w:val="001408F9"/>
    <w:rsid w:val="00140EA0"/>
    <w:rsid w:val="00142714"/>
    <w:rsid w:val="001427FF"/>
    <w:rsid w:val="00145B54"/>
    <w:rsid w:val="00145CC0"/>
    <w:rsid w:val="00145F29"/>
    <w:rsid w:val="001461CC"/>
    <w:rsid w:val="00147330"/>
    <w:rsid w:val="001500FD"/>
    <w:rsid w:val="00151CEB"/>
    <w:rsid w:val="00155958"/>
    <w:rsid w:val="00156E1B"/>
    <w:rsid w:val="001578A9"/>
    <w:rsid w:val="00162CBE"/>
    <w:rsid w:val="001654A8"/>
    <w:rsid w:val="001655E8"/>
    <w:rsid w:val="00165A18"/>
    <w:rsid w:val="0016663E"/>
    <w:rsid w:val="001678B7"/>
    <w:rsid w:val="001707A2"/>
    <w:rsid w:val="001709FC"/>
    <w:rsid w:val="00170C03"/>
    <w:rsid w:val="0017111B"/>
    <w:rsid w:val="001712C6"/>
    <w:rsid w:val="001717D6"/>
    <w:rsid w:val="00173A87"/>
    <w:rsid w:val="00173F92"/>
    <w:rsid w:val="00174626"/>
    <w:rsid w:val="0017495B"/>
    <w:rsid w:val="00175587"/>
    <w:rsid w:val="00175CDC"/>
    <w:rsid w:val="001814FE"/>
    <w:rsid w:val="00183D97"/>
    <w:rsid w:val="0018532C"/>
    <w:rsid w:val="001877D7"/>
    <w:rsid w:val="00187D94"/>
    <w:rsid w:val="00191AF2"/>
    <w:rsid w:val="00192F29"/>
    <w:rsid w:val="001941CC"/>
    <w:rsid w:val="00196AAC"/>
    <w:rsid w:val="001A11BC"/>
    <w:rsid w:val="001A73C7"/>
    <w:rsid w:val="001A74A7"/>
    <w:rsid w:val="001B0D3B"/>
    <w:rsid w:val="001B12B2"/>
    <w:rsid w:val="001B156B"/>
    <w:rsid w:val="001B408F"/>
    <w:rsid w:val="001B52B2"/>
    <w:rsid w:val="001B5F96"/>
    <w:rsid w:val="001B6006"/>
    <w:rsid w:val="001B6CBB"/>
    <w:rsid w:val="001B6D99"/>
    <w:rsid w:val="001B7697"/>
    <w:rsid w:val="001B7A92"/>
    <w:rsid w:val="001B7E85"/>
    <w:rsid w:val="001C24F9"/>
    <w:rsid w:val="001C5E3D"/>
    <w:rsid w:val="001D6A6E"/>
    <w:rsid w:val="001E1E6F"/>
    <w:rsid w:val="001E2068"/>
    <w:rsid w:val="001E25C1"/>
    <w:rsid w:val="001E2654"/>
    <w:rsid w:val="001E2B09"/>
    <w:rsid w:val="001E347D"/>
    <w:rsid w:val="001E63B0"/>
    <w:rsid w:val="001E7452"/>
    <w:rsid w:val="001F042C"/>
    <w:rsid w:val="001F0DFE"/>
    <w:rsid w:val="001F1277"/>
    <w:rsid w:val="001F1D57"/>
    <w:rsid w:val="00200AE3"/>
    <w:rsid w:val="00202249"/>
    <w:rsid w:val="0020406A"/>
    <w:rsid w:val="0020535A"/>
    <w:rsid w:val="002115BC"/>
    <w:rsid w:val="002120AC"/>
    <w:rsid w:val="002134FE"/>
    <w:rsid w:val="002148B4"/>
    <w:rsid w:val="00217357"/>
    <w:rsid w:val="0021754D"/>
    <w:rsid w:val="0022068E"/>
    <w:rsid w:val="00220EDE"/>
    <w:rsid w:val="00221733"/>
    <w:rsid w:val="002241FD"/>
    <w:rsid w:val="00225AB7"/>
    <w:rsid w:val="00226627"/>
    <w:rsid w:val="0022785E"/>
    <w:rsid w:val="00227F2E"/>
    <w:rsid w:val="002374C7"/>
    <w:rsid w:val="00241555"/>
    <w:rsid w:val="0024317D"/>
    <w:rsid w:val="00243223"/>
    <w:rsid w:val="002434DF"/>
    <w:rsid w:val="00244EA3"/>
    <w:rsid w:val="00246079"/>
    <w:rsid w:val="00247A0F"/>
    <w:rsid w:val="00251FD7"/>
    <w:rsid w:val="00251FDF"/>
    <w:rsid w:val="002541EB"/>
    <w:rsid w:val="00255C4E"/>
    <w:rsid w:val="00257328"/>
    <w:rsid w:val="0025756F"/>
    <w:rsid w:val="00257827"/>
    <w:rsid w:val="00260081"/>
    <w:rsid w:val="00261B07"/>
    <w:rsid w:val="002624FC"/>
    <w:rsid w:val="00263DBA"/>
    <w:rsid w:val="00263F58"/>
    <w:rsid w:val="002643BE"/>
    <w:rsid w:val="002672D3"/>
    <w:rsid w:val="0026781A"/>
    <w:rsid w:val="00270113"/>
    <w:rsid w:val="00270CB7"/>
    <w:rsid w:val="002719D7"/>
    <w:rsid w:val="0027376D"/>
    <w:rsid w:val="002742E6"/>
    <w:rsid w:val="00274986"/>
    <w:rsid w:val="002749C1"/>
    <w:rsid w:val="0027502B"/>
    <w:rsid w:val="002759DF"/>
    <w:rsid w:val="0028460F"/>
    <w:rsid w:val="00287222"/>
    <w:rsid w:val="0028753D"/>
    <w:rsid w:val="00290FD8"/>
    <w:rsid w:val="00291D7D"/>
    <w:rsid w:val="00292F7E"/>
    <w:rsid w:val="0029498A"/>
    <w:rsid w:val="002951A0"/>
    <w:rsid w:val="00295561"/>
    <w:rsid w:val="002966AC"/>
    <w:rsid w:val="002A07AD"/>
    <w:rsid w:val="002A1E42"/>
    <w:rsid w:val="002A2558"/>
    <w:rsid w:val="002A2595"/>
    <w:rsid w:val="002A28E9"/>
    <w:rsid w:val="002A382F"/>
    <w:rsid w:val="002A3927"/>
    <w:rsid w:val="002A6BBB"/>
    <w:rsid w:val="002A7776"/>
    <w:rsid w:val="002A7A69"/>
    <w:rsid w:val="002B36F3"/>
    <w:rsid w:val="002B3B83"/>
    <w:rsid w:val="002B6BEC"/>
    <w:rsid w:val="002B7297"/>
    <w:rsid w:val="002C054B"/>
    <w:rsid w:val="002C0CD5"/>
    <w:rsid w:val="002C0E6D"/>
    <w:rsid w:val="002C5451"/>
    <w:rsid w:val="002D07C1"/>
    <w:rsid w:val="002D0DA8"/>
    <w:rsid w:val="002D1BCD"/>
    <w:rsid w:val="002D1C8C"/>
    <w:rsid w:val="002D41BA"/>
    <w:rsid w:val="002D4F6E"/>
    <w:rsid w:val="002D627A"/>
    <w:rsid w:val="002D6711"/>
    <w:rsid w:val="002D7D9C"/>
    <w:rsid w:val="002E0144"/>
    <w:rsid w:val="002E184B"/>
    <w:rsid w:val="002E2BA1"/>
    <w:rsid w:val="002E2D3E"/>
    <w:rsid w:val="002E45D7"/>
    <w:rsid w:val="002E4CBD"/>
    <w:rsid w:val="002E5FAC"/>
    <w:rsid w:val="002E6EAA"/>
    <w:rsid w:val="002E700B"/>
    <w:rsid w:val="002E7BE6"/>
    <w:rsid w:val="002F1706"/>
    <w:rsid w:val="002F370F"/>
    <w:rsid w:val="002F3ED5"/>
    <w:rsid w:val="002F40E1"/>
    <w:rsid w:val="002F49BC"/>
    <w:rsid w:val="002F5F8D"/>
    <w:rsid w:val="002F6212"/>
    <w:rsid w:val="002F6A84"/>
    <w:rsid w:val="002F7B13"/>
    <w:rsid w:val="00300551"/>
    <w:rsid w:val="0030339B"/>
    <w:rsid w:val="0030349F"/>
    <w:rsid w:val="00304645"/>
    <w:rsid w:val="00304E2D"/>
    <w:rsid w:val="00305473"/>
    <w:rsid w:val="00306608"/>
    <w:rsid w:val="00306E70"/>
    <w:rsid w:val="0030722A"/>
    <w:rsid w:val="003075D9"/>
    <w:rsid w:val="00307905"/>
    <w:rsid w:val="0031127A"/>
    <w:rsid w:val="00312481"/>
    <w:rsid w:val="0031491A"/>
    <w:rsid w:val="00315248"/>
    <w:rsid w:val="003165B3"/>
    <w:rsid w:val="00316BE7"/>
    <w:rsid w:val="003222BF"/>
    <w:rsid w:val="0032256A"/>
    <w:rsid w:val="003227EA"/>
    <w:rsid w:val="0032302B"/>
    <w:rsid w:val="003240A8"/>
    <w:rsid w:val="00324C31"/>
    <w:rsid w:val="00325693"/>
    <w:rsid w:val="00326340"/>
    <w:rsid w:val="00330425"/>
    <w:rsid w:val="0033346E"/>
    <w:rsid w:val="00334A73"/>
    <w:rsid w:val="00335928"/>
    <w:rsid w:val="00335E84"/>
    <w:rsid w:val="00335FF0"/>
    <w:rsid w:val="003370F8"/>
    <w:rsid w:val="003371BD"/>
    <w:rsid w:val="003403E4"/>
    <w:rsid w:val="00341DFF"/>
    <w:rsid w:val="003422B2"/>
    <w:rsid w:val="003423B4"/>
    <w:rsid w:val="003428C1"/>
    <w:rsid w:val="00345A24"/>
    <w:rsid w:val="00345EE3"/>
    <w:rsid w:val="003462C7"/>
    <w:rsid w:val="0034769B"/>
    <w:rsid w:val="00350170"/>
    <w:rsid w:val="003503D6"/>
    <w:rsid w:val="00350ED3"/>
    <w:rsid w:val="003518A0"/>
    <w:rsid w:val="003523BE"/>
    <w:rsid w:val="00352727"/>
    <w:rsid w:val="00353631"/>
    <w:rsid w:val="00355DFB"/>
    <w:rsid w:val="0036170D"/>
    <w:rsid w:val="00363D01"/>
    <w:rsid w:val="00364C36"/>
    <w:rsid w:val="00365360"/>
    <w:rsid w:val="00367A18"/>
    <w:rsid w:val="00370E1C"/>
    <w:rsid w:val="00371CAB"/>
    <w:rsid w:val="00373FC7"/>
    <w:rsid w:val="003767E5"/>
    <w:rsid w:val="00376BA3"/>
    <w:rsid w:val="00376F53"/>
    <w:rsid w:val="003774F1"/>
    <w:rsid w:val="00377DC7"/>
    <w:rsid w:val="003824E3"/>
    <w:rsid w:val="00384858"/>
    <w:rsid w:val="00384C0A"/>
    <w:rsid w:val="0039358C"/>
    <w:rsid w:val="00393D18"/>
    <w:rsid w:val="00394879"/>
    <w:rsid w:val="00397366"/>
    <w:rsid w:val="00397839"/>
    <w:rsid w:val="00397D09"/>
    <w:rsid w:val="003A1868"/>
    <w:rsid w:val="003A2560"/>
    <w:rsid w:val="003A2752"/>
    <w:rsid w:val="003A3F12"/>
    <w:rsid w:val="003A441C"/>
    <w:rsid w:val="003A7FD8"/>
    <w:rsid w:val="003B35E9"/>
    <w:rsid w:val="003B3661"/>
    <w:rsid w:val="003B54DD"/>
    <w:rsid w:val="003B56FF"/>
    <w:rsid w:val="003B7B8E"/>
    <w:rsid w:val="003C3039"/>
    <w:rsid w:val="003C33D8"/>
    <w:rsid w:val="003C4A03"/>
    <w:rsid w:val="003C4DE8"/>
    <w:rsid w:val="003C6D25"/>
    <w:rsid w:val="003C70D0"/>
    <w:rsid w:val="003D1EB3"/>
    <w:rsid w:val="003D3C18"/>
    <w:rsid w:val="003D5A6D"/>
    <w:rsid w:val="003D627C"/>
    <w:rsid w:val="003D723A"/>
    <w:rsid w:val="003D75C6"/>
    <w:rsid w:val="003E0750"/>
    <w:rsid w:val="003E2464"/>
    <w:rsid w:val="003E51A7"/>
    <w:rsid w:val="003E729B"/>
    <w:rsid w:val="003F12D5"/>
    <w:rsid w:val="003F173B"/>
    <w:rsid w:val="003F1955"/>
    <w:rsid w:val="003F1B76"/>
    <w:rsid w:val="003F2F87"/>
    <w:rsid w:val="003F310E"/>
    <w:rsid w:val="003F33F5"/>
    <w:rsid w:val="003F464D"/>
    <w:rsid w:val="003F4775"/>
    <w:rsid w:val="003F4900"/>
    <w:rsid w:val="003F499A"/>
    <w:rsid w:val="003F56B6"/>
    <w:rsid w:val="003F6BE2"/>
    <w:rsid w:val="003F6E50"/>
    <w:rsid w:val="00400B48"/>
    <w:rsid w:val="00403636"/>
    <w:rsid w:val="0040397D"/>
    <w:rsid w:val="00403C5F"/>
    <w:rsid w:val="00406758"/>
    <w:rsid w:val="00406A30"/>
    <w:rsid w:val="004112EA"/>
    <w:rsid w:val="00411AA7"/>
    <w:rsid w:val="00413593"/>
    <w:rsid w:val="004135F7"/>
    <w:rsid w:val="00415700"/>
    <w:rsid w:val="00415E21"/>
    <w:rsid w:val="004179C2"/>
    <w:rsid w:val="004179CC"/>
    <w:rsid w:val="00420CCE"/>
    <w:rsid w:val="004220B6"/>
    <w:rsid w:val="00424C01"/>
    <w:rsid w:val="004258EE"/>
    <w:rsid w:val="00426C15"/>
    <w:rsid w:val="00430384"/>
    <w:rsid w:val="00430740"/>
    <w:rsid w:val="00430C13"/>
    <w:rsid w:val="00431A69"/>
    <w:rsid w:val="00432C62"/>
    <w:rsid w:val="00435D69"/>
    <w:rsid w:val="0043612F"/>
    <w:rsid w:val="00436DC4"/>
    <w:rsid w:val="00437A07"/>
    <w:rsid w:val="00440D71"/>
    <w:rsid w:val="00440EF6"/>
    <w:rsid w:val="004410B8"/>
    <w:rsid w:val="00441613"/>
    <w:rsid w:val="00441719"/>
    <w:rsid w:val="004427C8"/>
    <w:rsid w:val="0044415E"/>
    <w:rsid w:val="004455D5"/>
    <w:rsid w:val="004514A2"/>
    <w:rsid w:val="0045177B"/>
    <w:rsid w:val="00451DD4"/>
    <w:rsid w:val="0045590C"/>
    <w:rsid w:val="004570CE"/>
    <w:rsid w:val="00460A39"/>
    <w:rsid w:val="00460DBB"/>
    <w:rsid w:val="004618E1"/>
    <w:rsid w:val="00461B6A"/>
    <w:rsid w:val="0046291B"/>
    <w:rsid w:val="00462F87"/>
    <w:rsid w:val="0046635C"/>
    <w:rsid w:val="004663AE"/>
    <w:rsid w:val="00466A58"/>
    <w:rsid w:val="00466C6D"/>
    <w:rsid w:val="004670B7"/>
    <w:rsid w:val="00467226"/>
    <w:rsid w:val="004679FA"/>
    <w:rsid w:val="004707EE"/>
    <w:rsid w:val="00471589"/>
    <w:rsid w:val="004727E5"/>
    <w:rsid w:val="00472BFD"/>
    <w:rsid w:val="00474C25"/>
    <w:rsid w:val="00475644"/>
    <w:rsid w:val="00475EEB"/>
    <w:rsid w:val="00476C70"/>
    <w:rsid w:val="00477373"/>
    <w:rsid w:val="00480590"/>
    <w:rsid w:val="00481858"/>
    <w:rsid w:val="00481B7E"/>
    <w:rsid w:val="004820AE"/>
    <w:rsid w:val="0048350A"/>
    <w:rsid w:val="00483BCE"/>
    <w:rsid w:val="00486B8E"/>
    <w:rsid w:val="0048744A"/>
    <w:rsid w:val="00487C48"/>
    <w:rsid w:val="00487E22"/>
    <w:rsid w:val="00490092"/>
    <w:rsid w:val="0049191F"/>
    <w:rsid w:val="004925C5"/>
    <w:rsid w:val="004928EE"/>
    <w:rsid w:val="00492A4E"/>
    <w:rsid w:val="004945EA"/>
    <w:rsid w:val="00494C04"/>
    <w:rsid w:val="00495BB5"/>
    <w:rsid w:val="0049728D"/>
    <w:rsid w:val="00497E40"/>
    <w:rsid w:val="004A0575"/>
    <w:rsid w:val="004A070D"/>
    <w:rsid w:val="004A0A3D"/>
    <w:rsid w:val="004A1106"/>
    <w:rsid w:val="004A1D00"/>
    <w:rsid w:val="004A2555"/>
    <w:rsid w:val="004A403A"/>
    <w:rsid w:val="004A40BC"/>
    <w:rsid w:val="004A414D"/>
    <w:rsid w:val="004A4896"/>
    <w:rsid w:val="004A65E1"/>
    <w:rsid w:val="004B0365"/>
    <w:rsid w:val="004B0D37"/>
    <w:rsid w:val="004B1CAE"/>
    <w:rsid w:val="004B39AB"/>
    <w:rsid w:val="004B5CCB"/>
    <w:rsid w:val="004C26DE"/>
    <w:rsid w:val="004C4CE2"/>
    <w:rsid w:val="004C51BA"/>
    <w:rsid w:val="004C546F"/>
    <w:rsid w:val="004D0DF6"/>
    <w:rsid w:val="004D17D7"/>
    <w:rsid w:val="004D1F3B"/>
    <w:rsid w:val="004D61DC"/>
    <w:rsid w:val="004E1254"/>
    <w:rsid w:val="004E73E3"/>
    <w:rsid w:val="004F0538"/>
    <w:rsid w:val="004F1319"/>
    <w:rsid w:val="004F205C"/>
    <w:rsid w:val="004F52BC"/>
    <w:rsid w:val="004F5372"/>
    <w:rsid w:val="004F573C"/>
    <w:rsid w:val="004F685A"/>
    <w:rsid w:val="005006B7"/>
    <w:rsid w:val="0050272A"/>
    <w:rsid w:val="005055A4"/>
    <w:rsid w:val="005069D0"/>
    <w:rsid w:val="00510242"/>
    <w:rsid w:val="0051024A"/>
    <w:rsid w:val="00511344"/>
    <w:rsid w:val="00512DA3"/>
    <w:rsid w:val="005177CB"/>
    <w:rsid w:val="00521307"/>
    <w:rsid w:val="00521A4A"/>
    <w:rsid w:val="00522054"/>
    <w:rsid w:val="00522469"/>
    <w:rsid w:val="00525FD5"/>
    <w:rsid w:val="00526422"/>
    <w:rsid w:val="0053081F"/>
    <w:rsid w:val="005310CA"/>
    <w:rsid w:val="0053227A"/>
    <w:rsid w:val="00532EA9"/>
    <w:rsid w:val="00534F45"/>
    <w:rsid w:val="00536601"/>
    <w:rsid w:val="00537A45"/>
    <w:rsid w:val="00540035"/>
    <w:rsid w:val="00542B1F"/>
    <w:rsid w:val="00542E36"/>
    <w:rsid w:val="0054388E"/>
    <w:rsid w:val="0054533A"/>
    <w:rsid w:val="00546694"/>
    <w:rsid w:val="005471FF"/>
    <w:rsid w:val="005476DE"/>
    <w:rsid w:val="005506E3"/>
    <w:rsid w:val="00553ECD"/>
    <w:rsid w:val="005552D6"/>
    <w:rsid w:val="00555445"/>
    <w:rsid w:val="005555C7"/>
    <w:rsid w:val="00557B9E"/>
    <w:rsid w:val="0056117D"/>
    <w:rsid w:val="005625BB"/>
    <w:rsid w:val="00562ABC"/>
    <w:rsid w:val="005639D6"/>
    <w:rsid w:val="0056632F"/>
    <w:rsid w:val="0056682A"/>
    <w:rsid w:val="0056695C"/>
    <w:rsid w:val="00567D84"/>
    <w:rsid w:val="00570EBC"/>
    <w:rsid w:val="00573517"/>
    <w:rsid w:val="00574EF1"/>
    <w:rsid w:val="00575EEC"/>
    <w:rsid w:val="00576594"/>
    <w:rsid w:val="00580AB2"/>
    <w:rsid w:val="005820BA"/>
    <w:rsid w:val="005828C4"/>
    <w:rsid w:val="00583188"/>
    <w:rsid w:val="00584C06"/>
    <w:rsid w:val="00584DA6"/>
    <w:rsid w:val="00585B3C"/>
    <w:rsid w:val="00586A67"/>
    <w:rsid w:val="00586B3D"/>
    <w:rsid w:val="0059016E"/>
    <w:rsid w:val="005910F3"/>
    <w:rsid w:val="005A0169"/>
    <w:rsid w:val="005A0200"/>
    <w:rsid w:val="005A1F7A"/>
    <w:rsid w:val="005A3B29"/>
    <w:rsid w:val="005A623C"/>
    <w:rsid w:val="005A6F6D"/>
    <w:rsid w:val="005A73BD"/>
    <w:rsid w:val="005B1767"/>
    <w:rsid w:val="005B2A5D"/>
    <w:rsid w:val="005B3497"/>
    <w:rsid w:val="005B39BA"/>
    <w:rsid w:val="005B4B38"/>
    <w:rsid w:val="005B4E1B"/>
    <w:rsid w:val="005B688F"/>
    <w:rsid w:val="005B719E"/>
    <w:rsid w:val="005C1368"/>
    <w:rsid w:val="005C2D37"/>
    <w:rsid w:val="005C3798"/>
    <w:rsid w:val="005C3C95"/>
    <w:rsid w:val="005C4D53"/>
    <w:rsid w:val="005C5E0C"/>
    <w:rsid w:val="005C740E"/>
    <w:rsid w:val="005D0429"/>
    <w:rsid w:val="005D0C29"/>
    <w:rsid w:val="005D1AB4"/>
    <w:rsid w:val="005D3ADE"/>
    <w:rsid w:val="005D4B36"/>
    <w:rsid w:val="005D4D72"/>
    <w:rsid w:val="005D58B1"/>
    <w:rsid w:val="005D5B8A"/>
    <w:rsid w:val="005D765C"/>
    <w:rsid w:val="005D7D02"/>
    <w:rsid w:val="005E28A9"/>
    <w:rsid w:val="005E2907"/>
    <w:rsid w:val="005E4475"/>
    <w:rsid w:val="005E695B"/>
    <w:rsid w:val="005E6C07"/>
    <w:rsid w:val="005E6FA6"/>
    <w:rsid w:val="005E7FA4"/>
    <w:rsid w:val="005F0840"/>
    <w:rsid w:val="005F1E7C"/>
    <w:rsid w:val="005F39B3"/>
    <w:rsid w:val="005F3B20"/>
    <w:rsid w:val="005F40D6"/>
    <w:rsid w:val="005F4855"/>
    <w:rsid w:val="005F678D"/>
    <w:rsid w:val="005F749B"/>
    <w:rsid w:val="00601646"/>
    <w:rsid w:val="00602CB4"/>
    <w:rsid w:val="00604FF3"/>
    <w:rsid w:val="00606EB6"/>
    <w:rsid w:val="0060713E"/>
    <w:rsid w:val="006103FE"/>
    <w:rsid w:val="00610EE7"/>
    <w:rsid w:val="006134FF"/>
    <w:rsid w:val="00614775"/>
    <w:rsid w:val="00616640"/>
    <w:rsid w:val="00617412"/>
    <w:rsid w:val="00617A85"/>
    <w:rsid w:val="00620775"/>
    <w:rsid w:val="006212E0"/>
    <w:rsid w:val="0062199E"/>
    <w:rsid w:val="006234DF"/>
    <w:rsid w:val="0062397B"/>
    <w:rsid w:val="00626EDB"/>
    <w:rsid w:val="00632620"/>
    <w:rsid w:val="00633C8C"/>
    <w:rsid w:val="00634BFD"/>
    <w:rsid w:val="00634D14"/>
    <w:rsid w:val="006361D7"/>
    <w:rsid w:val="00636378"/>
    <w:rsid w:val="00636D02"/>
    <w:rsid w:val="00636E97"/>
    <w:rsid w:val="0063765B"/>
    <w:rsid w:val="006401FB"/>
    <w:rsid w:val="00640877"/>
    <w:rsid w:val="006440C2"/>
    <w:rsid w:val="00644FA0"/>
    <w:rsid w:val="006450F3"/>
    <w:rsid w:val="00650C9E"/>
    <w:rsid w:val="006522E7"/>
    <w:rsid w:val="006528FC"/>
    <w:rsid w:val="00652B87"/>
    <w:rsid w:val="00653326"/>
    <w:rsid w:val="0065425E"/>
    <w:rsid w:val="00654691"/>
    <w:rsid w:val="00654796"/>
    <w:rsid w:val="00654E3E"/>
    <w:rsid w:val="00655463"/>
    <w:rsid w:val="006579B3"/>
    <w:rsid w:val="00657F47"/>
    <w:rsid w:val="00661FB4"/>
    <w:rsid w:val="00662339"/>
    <w:rsid w:val="00663D7C"/>
    <w:rsid w:val="0066419B"/>
    <w:rsid w:val="00664251"/>
    <w:rsid w:val="00664395"/>
    <w:rsid w:val="006648B8"/>
    <w:rsid w:val="00665FF7"/>
    <w:rsid w:val="0066717F"/>
    <w:rsid w:val="00670368"/>
    <w:rsid w:val="006709D1"/>
    <w:rsid w:val="00670BD9"/>
    <w:rsid w:val="00670ED8"/>
    <w:rsid w:val="00673F61"/>
    <w:rsid w:val="006745EE"/>
    <w:rsid w:val="006760BB"/>
    <w:rsid w:val="00677E6E"/>
    <w:rsid w:val="0068014D"/>
    <w:rsid w:val="00683771"/>
    <w:rsid w:val="00683865"/>
    <w:rsid w:val="00685D86"/>
    <w:rsid w:val="0068600D"/>
    <w:rsid w:val="006948DE"/>
    <w:rsid w:val="006A1515"/>
    <w:rsid w:val="006A1EB2"/>
    <w:rsid w:val="006A2358"/>
    <w:rsid w:val="006A3F5F"/>
    <w:rsid w:val="006A5017"/>
    <w:rsid w:val="006A5FCA"/>
    <w:rsid w:val="006A73B5"/>
    <w:rsid w:val="006A7483"/>
    <w:rsid w:val="006B17BD"/>
    <w:rsid w:val="006B2B00"/>
    <w:rsid w:val="006B2F77"/>
    <w:rsid w:val="006B50A5"/>
    <w:rsid w:val="006B53DC"/>
    <w:rsid w:val="006B6AFA"/>
    <w:rsid w:val="006C0DDD"/>
    <w:rsid w:val="006C3817"/>
    <w:rsid w:val="006C627B"/>
    <w:rsid w:val="006D3D29"/>
    <w:rsid w:val="006D5628"/>
    <w:rsid w:val="006D67B5"/>
    <w:rsid w:val="006D7FCF"/>
    <w:rsid w:val="006E1028"/>
    <w:rsid w:val="006E212C"/>
    <w:rsid w:val="006E376A"/>
    <w:rsid w:val="006E3C15"/>
    <w:rsid w:val="006F3273"/>
    <w:rsid w:val="006F35B8"/>
    <w:rsid w:val="006F38D0"/>
    <w:rsid w:val="006F3E6C"/>
    <w:rsid w:val="006F5CF1"/>
    <w:rsid w:val="006F6881"/>
    <w:rsid w:val="006F6DB7"/>
    <w:rsid w:val="007004E7"/>
    <w:rsid w:val="00704BA3"/>
    <w:rsid w:val="00704DF0"/>
    <w:rsid w:val="00707428"/>
    <w:rsid w:val="007112A0"/>
    <w:rsid w:val="0071133B"/>
    <w:rsid w:val="00712C35"/>
    <w:rsid w:val="00712DBA"/>
    <w:rsid w:val="00713728"/>
    <w:rsid w:val="00716B56"/>
    <w:rsid w:val="00717AE9"/>
    <w:rsid w:val="00720B90"/>
    <w:rsid w:val="00720DB5"/>
    <w:rsid w:val="00721EE9"/>
    <w:rsid w:val="007220DA"/>
    <w:rsid w:val="00724119"/>
    <w:rsid w:val="007262C9"/>
    <w:rsid w:val="00727F12"/>
    <w:rsid w:val="00730EE8"/>
    <w:rsid w:val="00731CB4"/>
    <w:rsid w:val="00732E06"/>
    <w:rsid w:val="00735934"/>
    <w:rsid w:val="00737702"/>
    <w:rsid w:val="0073786C"/>
    <w:rsid w:val="007403E7"/>
    <w:rsid w:val="00740D46"/>
    <w:rsid w:val="00741EED"/>
    <w:rsid w:val="0074343A"/>
    <w:rsid w:val="007436E6"/>
    <w:rsid w:val="00743B52"/>
    <w:rsid w:val="00745E0E"/>
    <w:rsid w:val="00747C15"/>
    <w:rsid w:val="00750530"/>
    <w:rsid w:val="00750769"/>
    <w:rsid w:val="0075226A"/>
    <w:rsid w:val="00753461"/>
    <w:rsid w:val="007543F1"/>
    <w:rsid w:val="00757769"/>
    <w:rsid w:val="00757A3C"/>
    <w:rsid w:val="0076222F"/>
    <w:rsid w:val="007639B6"/>
    <w:rsid w:val="00763C54"/>
    <w:rsid w:val="0076433A"/>
    <w:rsid w:val="007657C3"/>
    <w:rsid w:val="00766FD4"/>
    <w:rsid w:val="00770249"/>
    <w:rsid w:val="00771574"/>
    <w:rsid w:val="00771CB8"/>
    <w:rsid w:val="00771EFD"/>
    <w:rsid w:val="0077396E"/>
    <w:rsid w:val="007752E1"/>
    <w:rsid w:val="00775EE6"/>
    <w:rsid w:val="0078093F"/>
    <w:rsid w:val="00782238"/>
    <w:rsid w:val="00783849"/>
    <w:rsid w:val="00785BEE"/>
    <w:rsid w:val="00790550"/>
    <w:rsid w:val="00791551"/>
    <w:rsid w:val="00792C76"/>
    <w:rsid w:val="00793AC9"/>
    <w:rsid w:val="00793CC3"/>
    <w:rsid w:val="0079678E"/>
    <w:rsid w:val="0079738B"/>
    <w:rsid w:val="007A0F6B"/>
    <w:rsid w:val="007A17DB"/>
    <w:rsid w:val="007A1A36"/>
    <w:rsid w:val="007A31C2"/>
    <w:rsid w:val="007A4453"/>
    <w:rsid w:val="007A4613"/>
    <w:rsid w:val="007A716F"/>
    <w:rsid w:val="007B00A8"/>
    <w:rsid w:val="007B0302"/>
    <w:rsid w:val="007B430C"/>
    <w:rsid w:val="007B487E"/>
    <w:rsid w:val="007B4A2E"/>
    <w:rsid w:val="007B50DD"/>
    <w:rsid w:val="007B548A"/>
    <w:rsid w:val="007C047A"/>
    <w:rsid w:val="007C0B8C"/>
    <w:rsid w:val="007C0DDA"/>
    <w:rsid w:val="007C110D"/>
    <w:rsid w:val="007C14ED"/>
    <w:rsid w:val="007C215E"/>
    <w:rsid w:val="007C2CEF"/>
    <w:rsid w:val="007C3F55"/>
    <w:rsid w:val="007C40A9"/>
    <w:rsid w:val="007C4850"/>
    <w:rsid w:val="007C4E15"/>
    <w:rsid w:val="007C75D4"/>
    <w:rsid w:val="007D2DB1"/>
    <w:rsid w:val="007D3C27"/>
    <w:rsid w:val="007D3CEE"/>
    <w:rsid w:val="007D43FA"/>
    <w:rsid w:val="007D50DA"/>
    <w:rsid w:val="007D66DD"/>
    <w:rsid w:val="007D69D7"/>
    <w:rsid w:val="007E1208"/>
    <w:rsid w:val="007E15B2"/>
    <w:rsid w:val="007E2A42"/>
    <w:rsid w:val="007E363C"/>
    <w:rsid w:val="007E3D8D"/>
    <w:rsid w:val="007E466B"/>
    <w:rsid w:val="007E5162"/>
    <w:rsid w:val="007E5295"/>
    <w:rsid w:val="007E6498"/>
    <w:rsid w:val="007F3D5A"/>
    <w:rsid w:val="007F42C2"/>
    <w:rsid w:val="007F46F6"/>
    <w:rsid w:val="007F641C"/>
    <w:rsid w:val="007F6E94"/>
    <w:rsid w:val="00802266"/>
    <w:rsid w:val="0080618E"/>
    <w:rsid w:val="008068EA"/>
    <w:rsid w:val="0080701D"/>
    <w:rsid w:val="0080772A"/>
    <w:rsid w:val="00812EBE"/>
    <w:rsid w:val="0081534D"/>
    <w:rsid w:val="00817238"/>
    <w:rsid w:val="00820981"/>
    <w:rsid w:val="00822518"/>
    <w:rsid w:val="008247D9"/>
    <w:rsid w:val="00824FB1"/>
    <w:rsid w:val="008253E7"/>
    <w:rsid w:val="00826549"/>
    <w:rsid w:val="008266A3"/>
    <w:rsid w:val="008269D3"/>
    <w:rsid w:val="00827093"/>
    <w:rsid w:val="00830768"/>
    <w:rsid w:val="0083088F"/>
    <w:rsid w:val="00832BF8"/>
    <w:rsid w:val="00832CD5"/>
    <w:rsid w:val="00833CB8"/>
    <w:rsid w:val="0083419A"/>
    <w:rsid w:val="008347FA"/>
    <w:rsid w:val="0083631A"/>
    <w:rsid w:val="008372E3"/>
    <w:rsid w:val="00837EDB"/>
    <w:rsid w:val="008406B8"/>
    <w:rsid w:val="00841164"/>
    <w:rsid w:val="00841339"/>
    <w:rsid w:val="00841990"/>
    <w:rsid w:val="00845A10"/>
    <w:rsid w:val="00845ED9"/>
    <w:rsid w:val="0084627E"/>
    <w:rsid w:val="008525D9"/>
    <w:rsid w:val="00854115"/>
    <w:rsid w:val="00854BEB"/>
    <w:rsid w:val="00856917"/>
    <w:rsid w:val="00857FC5"/>
    <w:rsid w:val="00861163"/>
    <w:rsid w:val="00861C6E"/>
    <w:rsid w:val="008621E8"/>
    <w:rsid w:val="00864B00"/>
    <w:rsid w:val="008651C1"/>
    <w:rsid w:val="00866763"/>
    <w:rsid w:val="00867779"/>
    <w:rsid w:val="0086788D"/>
    <w:rsid w:val="00870C61"/>
    <w:rsid w:val="00870E4D"/>
    <w:rsid w:val="008711FC"/>
    <w:rsid w:val="0087170E"/>
    <w:rsid w:val="00871F07"/>
    <w:rsid w:val="00872757"/>
    <w:rsid w:val="008729C3"/>
    <w:rsid w:val="00874AA6"/>
    <w:rsid w:val="00875DF7"/>
    <w:rsid w:val="00880CAC"/>
    <w:rsid w:val="00881DB9"/>
    <w:rsid w:val="00882D30"/>
    <w:rsid w:val="00883921"/>
    <w:rsid w:val="0088731B"/>
    <w:rsid w:val="00887B27"/>
    <w:rsid w:val="00887F92"/>
    <w:rsid w:val="00890EA7"/>
    <w:rsid w:val="008931FA"/>
    <w:rsid w:val="008932BE"/>
    <w:rsid w:val="00893D69"/>
    <w:rsid w:val="008943FE"/>
    <w:rsid w:val="00894A19"/>
    <w:rsid w:val="00895D07"/>
    <w:rsid w:val="008966E8"/>
    <w:rsid w:val="008A001F"/>
    <w:rsid w:val="008A02DD"/>
    <w:rsid w:val="008A1AE9"/>
    <w:rsid w:val="008A2578"/>
    <w:rsid w:val="008A3348"/>
    <w:rsid w:val="008A35D7"/>
    <w:rsid w:val="008A528E"/>
    <w:rsid w:val="008A5ED2"/>
    <w:rsid w:val="008A6DF0"/>
    <w:rsid w:val="008A7573"/>
    <w:rsid w:val="008A7635"/>
    <w:rsid w:val="008B0417"/>
    <w:rsid w:val="008B0936"/>
    <w:rsid w:val="008B09B4"/>
    <w:rsid w:val="008B0ECA"/>
    <w:rsid w:val="008B38F9"/>
    <w:rsid w:val="008B568E"/>
    <w:rsid w:val="008B62FD"/>
    <w:rsid w:val="008B673E"/>
    <w:rsid w:val="008B6BC0"/>
    <w:rsid w:val="008C02C0"/>
    <w:rsid w:val="008C129B"/>
    <w:rsid w:val="008C1C35"/>
    <w:rsid w:val="008C2976"/>
    <w:rsid w:val="008C3AB1"/>
    <w:rsid w:val="008C4A9F"/>
    <w:rsid w:val="008C6EDC"/>
    <w:rsid w:val="008D07A1"/>
    <w:rsid w:val="008D0AC2"/>
    <w:rsid w:val="008D0B95"/>
    <w:rsid w:val="008D0C11"/>
    <w:rsid w:val="008D169E"/>
    <w:rsid w:val="008D1986"/>
    <w:rsid w:val="008D21B6"/>
    <w:rsid w:val="008D2D69"/>
    <w:rsid w:val="008D4A11"/>
    <w:rsid w:val="008E12EA"/>
    <w:rsid w:val="008E1B0E"/>
    <w:rsid w:val="008E256B"/>
    <w:rsid w:val="008E4077"/>
    <w:rsid w:val="008E462A"/>
    <w:rsid w:val="008E4AC7"/>
    <w:rsid w:val="008E4F63"/>
    <w:rsid w:val="008E575D"/>
    <w:rsid w:val="008E63E8"/>
    <w:rsid w:val="008E6780"/>
    <w:rsid w:val="008E73DF"/>
    <w:rsid w:val="008E7AFF"/>
    <w:rsid w:val="008E7E93"/>
    <w:rsid w:val="008F00A3"/>
    <w:rsid w:val="008F0757"/>
    <w:rsid w:val="008F1056"/>
    <w:rsid w:val="008F1EA8"/>
    <w:rsid w:val="008F2D91"/>
    <w:rsid w:val="008F48FF"/>
    <w:rsid w:val="008F6CF7"/>
    <w:rsid w:val="008F6DCA"/>
    <w:rsid w:val="009018EA"/>
    <w:rsid w:val="0090211B"/>
    <w:rsid w:val="00902121"/>
    <w:rsid w:val="009037E3"/>
    <w:rsid w:val="00903E6D"/>
    <w:rsid w:val="00906308"/>
    <w:rsid w:val="0090656E"/>
    <w:rsid w:val="009067A7"/>
    <w:rsid w:val="009101F5"/>
    <w:rsid w:val="00911771"/>
    <w:rsid w:val="00912AB0"/>
    <w:rsid w:val="00913B05"/>
    <w:rsid w:val="00916192"/>
    <w:rsid w:val="00920114"/>
    <w:rsid w:val="0092293C"/>
    <w:rsid w:val="0092309C"/>
    <w:rsid w:val="00923DF8"/>
    <w:rsid w:val="00924616"/>
    <w:rsid w:val="0092590B"/>
    <w:rsid w:val="00926E23"/>
    <w:rsid w:val="0092715F"/>
    <w:rsid w:val="00927E2B"/>
    <w:rsid w:val="00930D79"/>
    <w:rsid w:val="00937BA3"/>
    <w:rsid w:val="009430ED"/>
    <w:rsid w:val="00943AD6"/>
    <w:rsid w:val="00943CC2"/>
    <w:rsid w:val="00945B0F"/>
    <w:rsid w:val="009463FE"/>
    <w:rsid w:val="009479F8"/>
    <w:rsid w:val="00947F65"/>
    <w:rsid w:val="0095364E"/>
    <w:rsid w:val="00953913"/>
    <w:rsid w:val="009542EB"/>
    <w:rsid w:val="0095477E"/>
    <w:rsid w:val="00954E41"/>
    <w:rsid w:val="00956917"/>
    <w:rsid w:val="00961D29"/>
    <w:rsid w:val="009634A2"/>
    <w:rsid w:val="0096385B"/>
    <w:rsid w:val="00964D70"/>
    <w:rsid w:val="0097092B"/>
    <w:rsid w:val="009712B9"/>
    <w:rsid w:val="009713A5"/>
    <w:rsid w:val="00971A41"/>
    <w:rsid w:val="00972B21"/>
    <w:rsid w:val="00972EBF"/>
    <w:rsid w:val="009732C2"/>
    <w:rsid w:val="00973CBF"/>
    <w:rsid w:val="009743D5"/>
    <w:rsid w:val="0097485F"/>
    <w:rsid w:val="00974F05"/>
    <w:rsid w:val="0097525B"/>
    <w:rsid w:val="0097668C"/>
    <w:rsid w:val="00976DCA"/>
    <w:rsid w:val="00981DD6"/>
    <w:rsid w:val="009848FF"/>
    <w:rsid w:val="00984FCC"/>
    <w:rsid w:val="009860A1"/>
    <w:rsid w:val="00986256"/>
    <w:rsid w:val="00990C3A"/>
    <w:rsid w:val="00992FB6"/>
    <w:rsid w:val="009930F6"/>
    <w:rsid w:val="00994178"/>
    <w:rsid w:val="00994DEE"/>
    <w:rsid w:val="009967E8"/>
    <w:rsid w:val="00996ADE"/>
    <w:rsid w:val="009A0FEF"/>
    <w:rsid w:val="009A1306"/>
    <w:rsid w:val="009A1CC7"/>
    <w:rsid w:val="009A21C6"/>
    <w:rsid w:val="009A3555"/>
    <w:rsid w:val="009A3759"/>
    <w:rsid w:val="009A37E7"/>
    <w:rsid w:val="009A51C4"/>
    <w:rsid w:val="009A70A9"/>
    <w:rsid w:val="009B439B"/>
    <w:rsid w:val="009B48FF"/>
    <w:rsid w:val="009B49ED"/>
    <w:rsid w:val="009B616F"/>
    <w:rsid w:val="009B6658"/>
    <w:rsid w:val="009B68B7"/>
    <w:rsid w:val="009B6A07"/>
    <w:rsid w:val="009B6C1A"/>
    <w:rsid w:val="009C2C90"/>
    <w:rsid w:val="009C3478"/>
    <w:rsid w:val="009C44E1"/>
    <w:rsid w:val="009C5E99"/>
    <w:rsid w:val="009C6282"/>
    <w:rsid w:val="009C62AA"/>
    <w:rsid w:val="009D046A"/>
    <w:rsid w:val="009D1CD6"/>
    <w:rsid w:val="009D1CFC"/>
    <w:rsid w:val="009D54B3"/>
    <w:rsid w:val="009D69DD"/>
    <w:rsid w:val="009D6F7C"/>
    <w:rsid w:val="009D70CA"/>
    <w:rsid w:val="009E025F"/>
    <w:rsid w:val="009E34A1"/>
    <w:rsid w:val="009E7E6A"/>
    <w:rsid w:val="009F249C"/>
    <w:rsid w:val="009F34D6"/>
    <w:rsid w:val="009F5E98"/>
    <w:rsid w:val="009F65F1"/>
    <w:rsid w:val="009F6685"/>
    <w:rsid w:val="009F6712"/>
    <w:rsid w:val="009F73A3"/>
    <w:rsid w:val="00A009A7"/>
    <w:rsid w:val="00A00D5F"/>
    <w:rsid w:val="00A00F79"/>
    <w:rsid w:val="00A013CC"/>
    <w:rsid w:val="00A01FC3"/>
    <w:rsid w:val="00A02AA7"/>
    <w:rsid w:val="00A059AC"/>
    <w:rsid w:val="00A05A46"/>
    <w:rsid w:val="00A07576"/>
    <w:rsid w:val="00A116BC"/>
    <w:rsid w:val="00A123A7"/>
    <w:rsid w:val="00A1251E"/>
    <w:rsid w:val="00A1357E"/>
    <w:rsid w:val="00A13CDE"/>
    <w:rsid w:val="00A151BD"/>
    <w:rsid w:val="00A152CA"/>
    <w:rsid w:val="00A15981"/>
    <w:rsid w:val="00A16824"/>
    <w:rsid w:val="00A209C6"/>
    <w:rsid w:val="00A21B03"/>
    <w:rsid w:val="00A21D8A"/>
    <w:rsid w:val="00A23188"/>
    <w:rsid w:val="00A23BAF"/>
    <w:rsid w:val="00A23F65"/>
    <w:rsid w:val="00A2420D"/>
    <w:rsid w:val="00A26CFC"/>
    <w:rsid w:val="00A26F17"/>
    <w:rsid w:val="00A2795D"/>
    <w:rsid w:val="00A30207"/>
    <w:rsid w:val="00A3205D"/>
    <w:rsid w:val="00A32DB8"/>
    <w:rsid w:val="00A33E16"/>
    <w:rsid w:val="00A34788"/>
    <w:rsid w:val="00A348DF"/>
    <w:rsid w:val="00A37FA5"/>
    <w:rsid w:val="00A40070"/>
    <w:rsid w:val="00A40B77"/>
    <w:rsid w:val="00A41162"/>
    <w:rsid w:val="00A4172F"/>
    <w:rsid w:val="00A437C3"/>
    <w:rsid w:val="00A43E24"/>
    <w:rsid w:val="00A4477B"/>
    <w:rsid w:val="00A44AE9"/>
    <w:rsid w:val="00A4570D"/>
    <w:rsid w:val="00A46156"/>
    <w:rsid w:val="00A46767"/>
    <w:rsid w:val="00A467A9"/>
    <w:rsid w:val="00A467F9"/>
    <w:rsid w:val="00A47BCF"/>
    <w:rsid w:val="00A509D5"/>
    <w:rsid w:val="00A514C0"/>
    <w:rsid w:val="00A54DC2"/>
    <w:rsid w:val="00A55156"/>
    <w:rsid w:val="00A56E4C"/>
    <w:rsid w:val="00A5746C"/>
    <w:rsid w:val="00A61792"/>
    <w:rsid w:val="00A619D1"/>
    <w:rsid w:val="00A621E9"/>
    <w:rsid w:val="00A6276D"/>
    <w:rsid w:val="00A630AC"/>
    <w:rsid w:val="00A66EC6"/>
    <w:rsid w:val="00A718A7"/>
    <w:rsid w:val="00A726CA"/>
    <w:rsid w:val="00A72730"/>
    <w:rsid w:val="00A73FBB"/>
    <w:rsid w:val="00A74E1C"/>
    <w:rsid w:val="00A758DB"/>
    <w:rsid w:val="00A75BB1"/>
    <w:rsid w:val="00A7796B"/>
    <w:rsid w:val="00A8409D"/>
    <w:rsid w:val="00A841F9"/>
    <w:rsid w:val="00A84349"/>
    <w:rsid w:val="00A85A65"/>
    <w:rsid w:val="00A85F31"/>
    <w:rsid w:val="00A872F1"/>
    <w:rsid w:val="00A87FEF"/>
    <w:rsid w:val="00A91222"/>
    <w:rsid w:val="00A94011"/>
    <w:rsid w:val="00A973A8"/>
    <w:rsid w:val="00AA075C"/>
    <w:rsid w:val="00AA09D1"/>
    <w:rsid w:val="00AA133A"/>
    <w:rsid w:val="00AA16B7"/>
    <w:rsid w:val="00AA1806"/>
    <w:rsid w:val="00AA1B2C"/>
    <w:rsid w:val="00AA2544"/>
    <w:rsid w:val="00AA4CDB"/>
    <w:rsid w:val="00AA64B9"/>
    <w:rsid w:val="00AA6B4B"/>
    <w:rsid w:val="00AA7CD3"/>
    <w:rsid w:val="00AA7DC0"/>
    <w:rsid w:val="00AB0207"/>
    <w:rsid w:val="00AB05EB"/>
    <w:rsid w:val="00AB34B1"/>
    <w:rsid w:val="00AB3E82"/>
    <w:rsid w:val="00AB443A"/>
    <w:rsid w:val="00AB5D65"/>
    <w:rsid w:val="00AC0A75"/>
    <w:rsid w:val="00AC1EC8"/>
    <w:rsid w:val="00AC3165"/>
    <w:rsid w:val="00AC39C0"/>
    <w:rsid w:val="00AC5841"/>
    <w:rsid w:val="00AC5EBB"/>
    <w:rsid w:val="00AC601A"/>
    <w:rsid w:val="00AC6DA9"/>
    <w:rsid w:val="00AC70AF"/>
    <w:rsid w:val="00AC7788"/>
    <w:rsid w:val="00AC7B23"/>
    <w:rsid w:val="00AD029F"/>
    <w:rsid w:val="00AD29B4"/>
    <w:rsid w:val="00AD4509"/>
    <w:rsid w:val="00AD590C"/>
    <w:rsid w:val="00AD72BC"/>
    <w:rsid w:val="00AD7990"/>
    <w:rsid w:val="00AD7FAC"/>
    <w:rsid w:val="00AE025A"/>
    <w:rsid w:val="00AE336D"/>
    <w:rsid w:val="00AE495E"/>
    <w:rsid w:val="00AE4FA5"/>
    <w:rsid w:val="00AE5959"/>
    <w:rsid w:val="00AE5BE1"/>
    <w:rsid w:val="00AE5CD5"/>
    <w:rsid w:val="00AE7B35"/>
    <w:rsid w:val="00AE7EE6"/>
    <w:rsid w:val="00AF0370"/>
    <w:rsid w:val="00AF2E58"/>
    <w:rsid w:val="00AF4CC3"/>
    <w:rsid w:val="00B006E7"/>
    <w:rsid w:val="00B00737"/>
    <w:rsid w:val="00B00E82"/>
    <w:rsid w:val="00B02252"/>
    <w:rsid w:val="00B0238E"/>
    <w:rsid w:val="00B02BE6"/>
    <w:rsid w:val="00B0437A"/>
    <w:rsid w:val="00B046F1"/>
    <w:rsid w:val="00B065EE"/>
    <w:rsid w:val="00B07F46"/>
    <w:rsid w:val="00B11819"/>
    <w:rsid w:val="00B11C02"/>
    <w:rsid w:val="00B12227"/>
    <w:rsid w:val="00B1444C"/>
    <w:rsid w:val="00B14E92"/>
    <w:rsid w:val="00B15358"/>
    <w:rsid w:val="00B15C24"/>
    <w:rsid w:val="00B16674"/>
    <w:rsid w:val="00B16AC8"/>
    <w:rsid w:val="00B1723C"/>
    <w:rsid w:val="00B17673"/>
    <w:rsid w:val="00B17B25"/>
    <w:rsid w:val="00B2139A"/>
    <w:rsid w:val="00B22D35"/>
    <w:rsid w:val="00B26ABC"/>
    <w:rsid w:val="00B2712F"/>
    <w:rsid w:val="00B27A84"/>
    <w:rsid w:val="00B27D42"/>
    <w:rsid w:val="00B27EA1"/>
    <w:rsid w:val="00B30D16"/>
    <w:rsid w:val="00B34635"/>
    <w:rsid w:val="00B35D64"/>
    <w:rsid w:val="00B35D73"/>
    <w:rsid w:val="00B36372"/>
    <w:rsid w:val="00B363BF"/>
    <w:rsid w:val="00B37A84"/>
    <w:rsid w:val="00B40BAC"/>
    <w:rsid w:val="00B41732"/>
    <w:rsid w:val="00B41ED3"/>
    <w:rsid w:val="00B42248"/>
    <w:rsid w:val="00B42D52"/>
    <w:rsid w:val="00B431F8"/>
    <w:rsid w:val="00B4398A"/>
    <w:rsid w:val="00B4639F"/>
    <w:rsid w:val="00B474F4"/>
    <w:rsid w:val="00B500C6"/>
    <w:rsid w:val="00B51AC9"/>
    <w:rsid w:val="00B520C1"/>
    <w:rsid w:val="00B52E1F"/>
    <w:rsid w:val="00B55922"/>
    <w:rsid w:val="00B55B20"/>
    <w:rsid w:val="00B55C97"/>
    <w:rsid w:val="00B6390F"/>
    <w:rsid w:val="00B646A9"/>
    <w:rsid w:val="00B649E2"/>
    <w:rsid w:val="00B64AF0"/>
    <w:rsid w:val="00B65EEE"/>
    <w:rsid w:val="00B70D77"/>
    <w:rsid w:val="00B72047"/>
    <w:rsid w:val="00B72637"/>
    <w:rsid w:val="00B74692"/>
    <w:rsid w:val="00B75D28"/>
    <w:rsid w:val="00B8103C"/>
    <w:rsid w:val="00B826C3"/>
    <w:rsid w:val="00B842DA"/>
    <w:rsid w:val="00B84BB9"/>
    <w:rsid w:val="00B84D0C"/>
    <w:rsid w:val="00B85B4A"/>
    <w:rsid w:val="00B90026"/>
    <w:rsid w:val="00B91370"/>
    <w:rsid w:val="00B926A1"/>
    <w:rsid w:val="00B926D9"/>
    <w:rsid w:val="00B93BEC"/>
    <w:rsid w:val="00B94D1B"/>
    <w:rsid w:val="00B9583E"/>
    <w:rsid w:val="00BA1152"/>
    <w:rsid w:val="00BA12B0"/>
    <w:rsid w:val="00BA15BB"/>
    <w:rsid w:val="00BA2077"/>
    <w:rsid w:val="00BA3D19"/>
    <w:rsid w:val="00BB0319"/>
    <w:rsid w:val="00BB09AC"/>
    <w:rsid w:val="00BB112A"/>
    <w:rsid w:val="00BB17CD"/>
    <w:rsid w:val="00BB228E"/>
    <w:rsid w:val="00BB26F7"/>
    <w:rsid w:val="00BB2E16"/>
    <w:rsid w:val="00BB427A"/>
    <w:rsid w:val="00BB5186"/>
    <w:rsid w:val="00BB5256"/>
    <w:rsid w:val="00BB5659"/>
    <w:rsid w:val="00BB687F"/>
    <w:rsid w:val="00BB6E44"/>
    <w:rsid w:val="00BB7273"/>
    <w:rsid w:val="00BB7C4D"/>
    <w:rsid w:val="00BC1ABD"/>
    <w:rsid w:val="00BC2081"/>
    <w:rsid w:val="00BC3041"/>
    <w:rsid w:val="00BC3604"/>
    <w:rsid w:val="00BC44FE"/>
    <w:rsid w:val="00BC4B78"/>
    <w:rsid w:val="00BC544D"/>
    <w:rsid w:val="00BC7025"/>
    <w:rsid w:val="00BC79AD"/>
    <w:rsid w:val="00BD26A7"/>
    <w:rsid w:val="00BD3A69"/>
    <w:rsid w:val="00BD4021"/>
    <w:rsid w:val="00BD474F"/>
    <w:rsid w:val="00BD4BBC"/>
    <w:rsid w:val="00BD7003"/>
    <w:rsid w:val="00BE024D"/>
    <w:rsid w:val="00BE094C"/>
    <w:rsid w:val="00BE1CC7"/>
    <w:rsid w:val="00BE27F7"/>
    <w:rsid w:val="00BE56A3"/>
    <w:rsid w:val="00BE5A94"/>
    <w:rsid w:val="00BF08ED"/>
    <w:rsid w:val="00BF197C"/>
    <w:rsid w:val="00C0105D"/>
    <w:rsid w:val="00C01299"/>
    <w:rsid w:val="00C02602"/>
    <w:rsid w:val="00C03635"/>
    <w:rsid w:val="00C041DD"/>
    <w:rsid w:val="00C051AC"/>
    <w:rsid w:val="00C0536B"/>
    <w:rsid w:val="00C0632E"/>
    <w:rsid w:val="00C072E9"/>
    <w:rsid w:val="00C073E5"/>
    <w:rsid w:val="00C10032"/>
    <w:rsid w:val="00C15466"/>
    <w:rsid w:val="00C15504"/>
    <w:rsid w:val="00C202A2"/>
    <w:rsid w:val="00C20654"/>
    <w:rsid w:val="00C21828"/>
    <w:rsid w:val="00C22032"/>
    <w:rsid w:val="00C2264F"/>
    <w:rsid w:val="00C22F86"/>
    <w:rsid w:val="00C240F2"/>
    <w:rsid w:val="00C2418A"/>
    <w:rsid w:val="00C24434"/>
    <w:rsid w:val="00C25DC9"/>
    <w:rsid w:val="00C26AD1"/>
    <w:rsid w:val="00C26EEC"/>
    <w:rsid w:val="00C32E00"/>
    <w:rsid w:val="00C3335F"/>
    <w:rsid w:val="00C340EC"/>
    <w:rsid w:val="00C348F9"/>
    <w:rsid w:val="00C35A74"/>
    <w:rsid w:val="00C35D65"/>
    <w:rsid w:val="00C40265"/>
    <w:rsid w:val="00C4047E"/>
    <w:rsid w:val="00C42602"/>
    <w:rsid w:val="00C44AD3"/>
    <w:rsid w:val="00C45550"/>
    <w:rsid w:val="00C47B52"/>
    <w:rsid w:val="00C47CBD"/>
    <w:rsid w:val="00C50D7B"/>
    <w:rsid w:val="00C50FB6"/>
    <w:rsid w:val="00C51342"/>
    <w:rsid w:val="00C515E2"/>
    <w:rsid w:val="00C52A61"/>
    <w:rsid w:val="00C54DE3"/>
    <w:rsid w:val="00C55257"/>
    <w:rsid w:val="00C55629"/>
    <w:rsid w:val="00C56866"/>
    <w:rsid w:val="00C64A35"/>
    <w:rsid w:val="00C67549"/>
    <w:rsid w:val="00C67856"/>
    <w:rsid w:val="00C7039F"/>
    <w:rsid w:val="00C7108E"/>
    <w:rsid w:val="00C71175"/>
    <w:rsid w:val="00C7549F"/>
    <w:rsid w:val="00C75D30"/>
    <w:rsid w:val="00C768C2"/>
    <w:rsid w:val="00C76C1C"/>
    <w:rsid w:val="00C775D7"/>
    <w:rsid w:val="00C776D7"/>
    <w:rsid w:val="00C77C40"/>
    <w:rsid w:val="00C77D49"/>
    <w:rsid w:val="00C811B3"/>
    <w:rsid w:val="00C81BB5"/>
    <w:rsid w:val="00C83BA2"/>
    <w:rsid w:val="00C84B88"/>
    <w:rsid w:val="00C855C4"/>
    <w:rsid w:val="00C86717"/>
    <w:rsid w:val="00C86962"/>
    <w:rsid w:val="00C86C05"/>
    <w:rsid w:val="00C8784B"/>
    <w:rsid w:val="00C9116B"/>
    <w:rsid w:val="00C912E3"/>
    <w:rsid w:val="00C91467"/>
    <w:rsid w:val="00C93189"/>
    <w:rsid w:val="00C937ED"/>
    <w:rsid w:val="00C93C5D"/>
    <w:rsid w:val="00C96421"/>
    <w:rsid w:val="00CA2982"/>
    <w:rsid w:val="00CA37F2"/>
    <w:rsid w:val="00CA59AA"/>
    <w:rsid w:val="00CA6899"/>
    <w:rsid w:val="00CB06EA"/>
    <w:rsid w:val="00CB0C30"/>
    <w:rsid w:val="00CB0F88"/>
    <w:rsid w:val="00CB1608"/>
    <w:rsid w:val="00CB2CBE"/>
    <w:rsid w:val="00CB3A4F"/>
    <w:rsid w:val="00CB4ECA"/>
    <w:rsid w:val="00CB573B"/>
    <w:rsid w:val="00CB5CA6"/>
    <w:rsid w:val="00CB6FF2"/>
    <w:rsid w:val="00CB759E"/>
    <w:rsid w:val="00CB7F04"/>
    <w:rsid w:val="00CC0641"/>
    <w:rsid w:val="00CC11A6"/>
    <w:rsid w:val="00CC169D"/>
    <w:rsid w:val="00CC194D"/>
    <w:rsid w:val="00CC2247"/>
    <w:rsid w:val="00CC2786"/>
    <w:rsid w:val="00CC390B"/>
    <w:rsid w:val="00CC484E"/>
    <w:rsid w:val="00CC499F"/>
    <w:rsid w:val="00CC546F"/>
    <w:rsid w:val="00CC558F"/>
    <w:rsid w:val="00CC5606"/>
    <w:rsid w:val="00CC5962"/>
    <w:rsid w:val="00CC5D0A"/>
    <w:rsid w:val="00CC70A5"/>
    <w:rsid w:val="00CC7297"/>
    <w:rsid w:val="00CC7A81"/>
    <w:rsid w:val="00CD0C51"/>
    <w:rsid w:val="00CD14C1"/>
    <w:rsid w:val="00CD2846"/>
    <w:rsid w:val="00CD2BEE"/>
    <w:rsid w:val="00CD4C73"/>
    <w:rsid w:val="00CD6A95"/>
    <w:rsid w:val="00CE36D4"/>
    <w:rsid w:val="00CE423C"/>
    <w:rsid w:val="00CE6AA2"/>
    <w:rsid w:val="00CF0DE9"/>
    <w:rsid w:val="00CF1F3F"/>
    <w:rsid w:val="00CF671A"/>
    <w:rsid w:val="00CF6C8D"/>
    <w:rsid w:val="00CF7E53"/>
    <w:rsid w:val="00D0007F"/>
    <w:rsid w:val="00D00131"/>
    <w:rsid w:val="00D01F9C"/>
    <w:rsid w:val="00D01FD2"/>
    <w:rsid w:val="00D0323E"/>
    <w:rsid w:val="00D05085"/>
    <w:rsid w:val="00D050EE"/>
    <w:rsid w:val="00D10E25"/>
    <w:rsid w:val="00D11B5B"/>
    <w:rsid w:val="00D12CA0"/>
    <w:rsid w:val="00D150D4"/>
    <w:rsid w:val="00D21014"/>
    <w:rsid w:val="00D212B7"/>
    <w:rsid w:val="00D23D4B"/>
    <w:rsid w:val="00D31600"/>
    <w:rsid w:val="00D32D07"/>
    <w:rsid w:val="00D32D57"/>
    <w:rsid w:val="00D3526E"/>
    <w:rsid w:val="00D35DF2"/>
    <w:rsid w:val="00D36764"/>
    <w:rsid w:val="00D3716D"/>
    <w:rsid w:val="00D3771E"/>
    <w:rsid w:val="00D41409"/>
    <w:rsid w:val="00D4437E"/>
    <w:rsid w:val="00D45DEF"/>
    <w:rsid w:val="00D47BA5"/>
    <w:rsid w:val="00D5062D"/>
    <w:rsid w:val="00D52884"/>
    <w:rsid w:val="00D5794C"/>
    <w:rsid w:val="00D613D1"/>
    <w:rsid w:val="00D6319C"/>
    <w:rsid w:val="00D65CB5"/>
    <w:rsid w:val="00D66463"/>
    <w:rsid w:val="00D71DEA"/>
    <w:rsid w:val="00D71F54"/>
    <w:rsid w:val="00D7310D"/>
    <w:rsid w:val="00D74478"/>
    <w:rsid w:val="00D76639"/>
    <w:rsid w:val="00D77193"/>
    <w:rsid w:val="00D77908"/>
    <w:rsid w:val="00D80493"/>
    <w:rsid w:val="00D80C92"/>
    <w:rsid w:val="00D813A7"/>
    <w:rsid w:val="00D8214C"/>
    <w:rsid w:val="00D82A58"/>
    <w:rsid w:val="00D853BA"/>
    <w:rsid w:val="00D85650"/>
    <w:rsid w:val="00D875FC"/>
    <w:rsid w:val="00D908A1"/>
    <w:rsid w:val="00D90FA1"/>
    <w:rsid w:val="00D9271B"/>
    <w:rsid w:val="00D94102"/>
    <w:rsid w:val="00D94D2D"/>
    <w:rsid w:val="00D951B9"/>
    <w:rsid w:val="00D973B5"/>
    <w:rsid w:val="00DA05CC"/>
    <w:rsid w:val="00DA0D3A"/>
    <w:rsid w:val="00DA5CC6"/>
    <w:rsid w:val="00DA7E05"/>
    <w:rsid w:val="00DA7F21"/>
    <w:rsid w:val="00DB3108"/>
    <w:rsid w:val="00DB3343"/>
    <w:rsid w:val="00DC0C36"/>
    <w:rsid w:val="00DC0DF9"/>
    <w:rsid w:val="00DC2BE6"/>
    <w:rsid w:val="00DC62A0"/>
    <w:rsid w:val="00DC653B"/>
    <w:rsid w:val="00DC7268"/>
    <w:rsid w:val="00DC7A99"/>
    <w:rsid w:val="00DD00AA"/>
    <w:rsid w:val="00DD03F5"/>
    <w:rsid w:val="00DD0B9E"/>
    <w:rsid w:val="00DD48D9"/>
    <w:rsid w:val="00DD5E05"/>
    <w:rsid w:val="00DD7D88"/>
    <w:rsid w:val="00DE0CD4"/>
    <w:rsid w:val="00DE1437"/>
    <w:rsid w:val="00DE1E8C"/>
    <w:rsid w:val="00DE389E"/>
    <w:rsid w:val="00DE3C6F"/>
    <w:rsid w:val="00DE4F18"/>
    <w:rsid w:val="00DE679E"/>
    <w:rsid w:val="00DE6AFF"/>
    <w:rsid w:val="00DE6EF6"/>
    <w:rsid w:val="00DF0078"/>
    <w:rsid w:val="00DF0177"/>
    <w:rsid w:val="00DF0276"/>
    <w:rsid w:val="00DF06A2"/>
    <w:rsid w:val="00DF2794"/>
    <w:rsid w:val="00DF39A3"/>
    <w:rsid w:val="00DF4792"/>
    <w:rsid w:val="00DF4952"/>
    <w:rsid w:val="00DF6B25"/>
    <w:rsid w:val="00DF7C97"/>
    <w:rsid w:val="00E0108D"/>
    <w:rsid w:val="00E01F69"/>
    <w:rsid w:val="00E02799"/>
    <w:rsid w:val="00E02A7A"/>
    <w:rsid w:val="00E0597F"/>
    <w:rsid w:val="00E07BAF"/>
    <w:rsid w:val="00E10258"/>
    <w:rsid w:val="00E114AF"/>
    <w:rsid w:val="00E11990"/>
    <w:rsid w:val="00E12C21"/>
    <w:rsid w:val="00E13959"/>
    <w:rsid w:val="00E13EC0"/>
    <w:rsid w:val="00E143D5"/>
    <w:rsid w:val="00E15AE8"/>
    <w:rsid w:val="00E16ECB"/>
    <w:rsid w:val="00E17FED"/>
    <w:rsid w:val="00E213C3"/>
    <w:rsid w:val="00E22465"/>
    <w:rsid w:val="00E2284D"/>
    <w:rsid w:val="00E2363A"/>
    <w:rsid w:val="00E2371D"/>
    <w:rsid w:val="00E239F4"/>
    <w:rsid w:val="00E27B18"/>
    <w:rsid w:val="00E30ABB"/>
    <w:rsid w:val="00E3323E"/>
    <w:rsid w:val="00E3432A"/>
    <w:rsid w:val="00E349E7"/>
    <w:rsid w:val="00E3500A"/>
    <w:rsid w:val="00E35125"/>
    <w:rsid w:val="00E36D13"/>
    <w:rsid w:val="00E36ECD"/>
    <w:rsid w:val="00E40401"/>
    <w:rsid w:val="00E40B77"/>
    <w:rsid w:val="00E44122"/>
    <w:rsid w:val="00E4557B"/>
    <w:rsid w:val="00E5004A"/>
    <w:rsid w:val="00E5089C"/>
    <w:rsid w:val="00E510ED"/>
    <w:rsid w:val="00E51E69"/>
    <w:rsid w:val="00E528EB"/>
    <w:rsid w:val="00E530D8"/>
    <w:rsid w:val="00E55BB8"/>
    <w:rsid w:val="00E656BF"/>
    <w:rsid w:val="00E66BC5"/>
    <w:rsid w:val="00E66DE8"/>
    <w:rsid w:val="00E677A1"/>
    <w:rsid w:val="00E67DF6"/>
    <w:rsid w:val="00E67E24"/>
    <w:rsid w:val="00E71280"/>
    <w:rsid w:val="00E717A1"/>
    <w:rsid w:val="00E73C86"/>
    <w:rsid w:val="00E73CD4"/>
    <w:rsid w:val="00E747A8"/>
    <w:rsid w:val="00E758F5"/>
    <w:rsid w:val="00E77266"/>
    <w:rsid w:val="00E81FA1"/>
    <w:rsid w:val="00E82066"/>
    <w:rsid w:val="00E83985"/>
    <w:rsid w:val="00E845E0"/>
    <w:rsid w:val="00E84B41"/>
    <w:rsid w:val="00E86962"/>
    <w:rsid w:val="00E87BB1"/>
    <w:rsid w:val="00E916D8"/>
    <w:rsid w:val="00E92400"/>
    <w:rsid w:val="00E93C5A"/>
    <w:rsid w:val="00E9495D"/>
    <w:rsid w:val="00E94F96"/>
    <w:rsid w:val="00E950B4"/>
    <w:rsid w:val="00E9595E"/>
    <w:rsid w:val="00E977E4"/>
    <w:rsid w:val="00EA0EEA"/>
    <w:rsid w:val="00EA189E"/>
    <w:rsid w:val="00EA395D"/>
    <w:rsid w:val="00EA67B5"/>
    <w:rsid w:val="00EA7D38"/>
    <w:rsid w:val="00EB2074"/>
    <w:rsid w:val="00EB2C6D"/>
    <w:rsid w:val="00EB3338"/>
    <w:rsid w:val="00EB36B8"/>
    <w:rsid w:val="00EB4160"/>
    <w:rsid w:val="00EB4C62"/>
    <w:rsid w:val="00EB57DD"/>
    <w:rsid w:val="00EB63D9"/>
    <w:rsid w:val="00EB6B56"/>
    <w:rsid w:val="00EB7871"/>
    <w:rsid w:val="00EB7A9D"/>
    <w:rsid w:val="00EB7D4E"/>
    <w:rsid w:val="00EB7E43"/>
    <w:rsid w:val="00EC0488"/>
    <w:rsid w:val="00EC1163"/>
    <w:rsid w:val="00EC186B"/>
    <w:rsid w:val="00EC18FF"/>
    <w:rsid w:val="00EC1B10"/>
    <w:rsid w:val="00EC5DCB"/>
    <w:rsid w:val="00EC7085"/>
    <w:rsid w:val="00EC7187"/>
    <w:rsid w:val="00ED0081"/>
    <w:rsid w:val="00ED1DAC"/>
    <w:rsid w:val="00ED271F"/>
    <w:rsid w:val="00ED2D7C"/>
    <w:rsid w:val="00ED2F30"/>
    <w:rsid w:val="00ED69C8"/>
    <w:rsid w:val="00ED7063"/>
    <w:rsid w:val="00ED7832"/>
    <w:rsid w:val="00EE0EC4"/>
    <w:rsid w:val="00EE139B"/>
    <w:rsid w:val="00EE1DE0"/>
    <w:rsid w:val="00EE201E"/>
    <w:rsid w:val="00EE28B0"/>
    <w:rsid w:val="00EE290B"/>
    <w:rsid w:val="00EE2ABA"/>
    <w:rsid w:val="00EE5645"/>
    <w:rsid w:val="00EE5D80"/>
    <w:rsid w:val="00EF194B"/>
    <w:rsid w:val="00EF1BD5"/>
    <w:rsid w:val="00EF2CA0"/>
    <w:rsid w:val="00EF3E2D"/>
    <w:rsid w:val="00EF482F"/>
    <w:rsid w:val="00EF76C9"/>
    <w:rsid w:val="00F01826"/>
    <w:rsid w:val="00F06A24"/>
    <w:rsid w:val="00F12E6A"/>
    <w:rsid w:val="00F1416D"/>
    <w:rsid w:val="00F14E8F"/>
    <w:rsid w:val="00F16979"/>
    <w:rsid w:val="00F21D54"/>
    <w:rsid w:val="00F23933"/>
    <w:rsid w:val="00F246C6"/>
    <w:rsid w:val="00F27EB8"/>
    <w:rsid w:val="00F30225"/>
    <w:rsid w:val="00F30C6F"/>
    <w:rsid w:val="00F30F58"/>
    <w:rsid w:val="00F31537"/>
    <w:rsid w:val="00F3173D"/>
    <w:rsid w:val="00F33C45"/>
    <w:rsid w:val="00F34217"/>
    <w:rsid w:val="00F355AA"/>
    <w:rsid w:val="00F35694"/>
    <w:rsid w:val="00F36199"/>
    <w:rsid w:val="00F368A1"/>
    <w:rsid w:val="00F36A3C"/>
    <w:rsid w:val="00F36D87"/>
    <w:rsid w:val="00F4289A"/>
    <w:rsid w:val="00F4491C"/>
    <w:rsid w:val="00F44C94"/>
    <w:rsid w:val="00F452ED"/>
    <w:rsid w:val="00F46CF2"/>
    <w:rsid w:val="00F46D50"/>
    <w:rsid w:val="00F471DD"/>
    <w:rsid w:val="00F52825"/>
    <w:rsid w:val="00F549E5"/>
    <w:rsid w:val="00F55B85"/>
    <w:rsid w:val="00F5765E"/>
    <w:rsid w:val="00F61565"/>
    <w:rsid w:val="00F641BF"/>
    <w:rsid w:val="00F64604"/>
    <w:rsid w:val="00F6525B"/>
    <w:rsid w:val="00F65541"/>
    <w:rsid w:val="00F65E0A"/>
    <w:rsid w:val="00F67142"/>
    <w:rsid w:val="00F674CD"/>
    <w:rsid w:val="00F73A48"/>
    <w:rsid w:val="00F73A6B"/>
    <w:rsid w:val="00F73DED"/>
    <w:rsid w:val="00F74973"/>
    <w:rsid w:val="00F75074"/>
    <w:rsid w:val="00F75597"/>
    <w:rsid w:val="00F771A5"/>
    <w:rsid w:val="00F775A4"/>
    <w:rsid w:val="00F80B42"/>
    <w:rsid w:val="00F819D1"/>
    <w:rsid w:val="00F81BD6"/>
    <w:rsid w:val="00F81E22"/>
    <w:rsid w:val="00F86DCE"/>
    <w:rsid w:val="00F9073D"/>
    <w:rsid w:val="00F90D02"/>
    <w:rsid w:val="00F9295F"/>
    <w:rsid w:val="00F92F96"/>
    <w:rsid w:val="00F93152"/>
    <w:rsid w:val="00F96CB3"/>
    <w:rsid w:val="00FA128C"/>
    <w:rsid w:val="00FA1CA6"/>
    <w:rsid w:val="00FA2AA1"/>
    <w:rsid w:val="00FA393D"/>
    <w:rsid w:val="00FA694B"/>
    <w:rsid w:val="00FA7A5E"/>
    <w:rsid w:val="00FA7A7B"/>
    <w:rsid w:val="00FA7C74"/>
    <w:rsid w:val="00FB0851"/>
    <w:rsid w:val="00FB0F1D"/>
    <w:rsid w:val="00FB134A"/>
    <w:rsid w:val="00FB138B"/>
    <w:rsid w:val="00FB1551"/>
    <w:rsid w:val="00FB1FB5"/>
    <w:rsid w:val="00FB3433"/>
    <w:rsid w:val="00FB389D"/>
    <w:rsid w:val="00FB3BB1"/>
    <w:rsid w:val="00FB3DFB"/>
    <w:rsid w:val="00FB55E2"/>
    <w:rsid w:val="00FB5CBA"/>
    <w:rsid w:val="00FB651E"/>
    <w:rsid w:val="00FB6F3F"/>
    <w:rsid w:val="00FC0B98"/>
    <w:rsid w:val="00FC0B99"/>
    <w:rsid w:val="00FC1FF9"/>
    <w:rsid w:val="00FC4147"/>
    <w:rsid w:val="00FC57FF"/>
    <w:rsid w:val="00FC72F1"/>
    <w:rsid w:val="00FD0BBE"/>
    <w:rsid w:val="00FD2B37"/>
    <w:rsid w:val="00FD2FDD"/>
    <w:rsid w:val="00FD35D0"/>
    <w:rsid w:val="00FD4776"/>
    <w:rsid w:val="00FD497C"/>
    <w:rsid w:val="00FD5FD6"/>
    <w:rsid w:val="00FD655A"/>
    <w:rsid w:val="00FE30A1"/>
    <w:rsid w:val="00FE32A9"/>
    <w:rsid w:val="00FE3BEE"/>
    <w:rsid w:val="00FE4538"/>
    <w:rsid w:val="00FE4763"/>
    <w:rsid w:val="00FE554F"/>
    <w:rsid w:val="00FE6E4C"/>
    <w:rsid w:val="00FF02BC"/>
    <w:rsid w:val="00FF16E6"/>
    <w:rsid w:val="00FF1C36"/>
    <w:rsid w:val="00FF2AF0"/>
    <w:rsid w:val="00FF2C43"/>
    <w:rsid w:val="00FF47F2"/>
    <w:rsid w:val="00FF48A3"/>
    <w:rsid w:val="00FF52DD"/>
    <w:rsid w:val="00FF55F7"/>
    <w:rsid w:val="00FF5AD0"/>
    <w:rsid w:val="00FF6546"/>
    <w:rsid w:val="00FF65A4"/>
    <w:rsid w:val="00FF683F"/>
    <w:rsid w:val="00FF6E05"/>
    <w:rsid w:val="3E4EEE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95BD967"/>
  <w15:chartTrackingRefBased/>
  <w15:docId w15:val="{3FF0718D-4C1F-47D5-B605-455922FB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widowControl w:val="0"/>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color w:val="000000"/>
      <w:szCs w:val="22"/>
    </w:rPr>
  </w:style>
  <w:style w:type="character" w:customStyle="1" w:styleId="DefaultPara">
    <w:name w:val="Default Para"/>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ascii="Arial Unicode MS" w:eastAsia="Arial Unicode MS" w:hAnsi="Arial Unicode MS" w:cs="Arial Unicode MS"/>
      <w:szCs w:val="24"/>
    </w:rPr>
  </w:style>
  <w:style w:type="character" w:styleId="Emphasis">
    <w:name w:val="Emphasis"/>
    <w:uiPriority w:val="20"/>
    <w:qFormat/>
    <w:rPr>
      <w:i/>
      <w:iCs/>
    </w:rPr>
  </w:style>
  <w:style w:type="character" w:styleId="Strong">
    <w:name w:val="Strong"/>
    <w:uiPriority w:val="22"/>
    <w:qFormat/>
    <w:rPr>
      <w:b/>
      <w:bCs/>
    </w:rPr>
  </w:style>
  <w:style w:type="paragraph" w:styleId="BodyText2">
    <w:name w:val="Body Text 2"/>
    <w:basedOn w:val="Normal"/>
    <w:pPr>
      <w:widowControl w:val="0"/>
    </w:pPr>
    <w:rPr>
      <w:b/>
      <w:sz w:val="22"/>
    </w:rPr>
  </w:style>
  <w:style w:type="paragraph" w:styleId="BodyTextIndent">
    <w:name w:val="Body Text Indent"/>
    <w:basedOn w:val="Normal"/>
    <w:pPr>
      <w:widowControl w:val="0"/>
      <w:ind w:left="360" w:firstLine="720"/>
    </w:p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943CC2"/>
    <w:rPr>
      <w:rFonts w:ascii="Tahoma" w:hAnsi="Tahoma" w:cs="Tahoma"/>
      <w:sz w:val="16"/>
      <w:szCs w:val="16"/>
    </w:rPr>
  </w:style>
  <w:style w:type="character" w:styleId="CommentReference">
    <w:name w:val="annotation reference"/>
    <w:semiHidden/>
    <w:rsid w:val="008F0757"/>
    <w:rPr>
      <w:sz w:val="16"/>
      <w:szCs w:val="16"/>
    </w:rPr>
  </w:style>
  <w:style w:type="paragraph" w:styleId="CommentText">
    <w:name w:val="annotation text"/>
    <w:basedOn w:val="Normal"/>
    <w:link w:val="CommentTextChar"/>
    <w:uiPriority w:val="99"/>
    <w:semiHidden/>
    <w:rsid w:val="008F0757"/>
    <w:rPr>
      <w:sz w:val="20"/>
    </w:rPr>
  </w:style>
  <w:style w:type="paragraph" w:styleId="CommentSubject">
    <w:name w:val="annotation subject"/>
    <w:basedOn w:val="CommentText"/>
    <w:next w:val="CommentText"/>
    <w:semiHidden/>
    <w:rsid w:val="008F0757"/>
    <w:rPr>
      <w:b/>
      <w:bCs/>
    </w:rPr>
  </w:style>
  <w:style w:type="character" w:styleId="FollowedHyperlink">
    <w:name w:val="FollowedHyperlink"/>
    <w:rsid w:val="00B75D28"/>
    <w:rPr>
      <w:color w:val="800080"/>
      <w:u w:val="single"/>
    </w:rPr>
  </w:style>
  <w:style w:type="paragraph" w:styleId="DocumentMap">
    <w:name w:val="Document Map"/>
    <w:basedOn w:val="Normal"/>
    <w:semiHidden/>
    <w:rsid w:val="0049728D"/>
    <w:pPr>
      <w:shd w:val="clear" w:color="auto" w:fill="000080"/>
    </w:pPr>
    <w:rPr>
      <w:rFonts w:ascii="Tahoma" w:hAnsi="Tahoma" w:cs="Tahoma"/>
      <w:sz w:val="20"/>
    </w:rPr>
  </w:style>
  <w:style w:type="paragraph" w:styleId="ListParagraph">
    <w:name w:val="List Paragraph"/>
    <w:basedOn w:val="Normal"/>
    <w:uiPriority w:val="34"/>
    <w:qFormat/>
    <w:rsid w:val="00712C35"/>
    <w:pPr>
      <w:ind w:left="720"/>
      <w:contextualSpacing/>
    </w:pPr>
  </w:style>
  <w:style w:type="paragraph" w:styleId="Title">
    <w:name w:val="Title"/>
    <w:basedOn w:val="Normal"/>
    <w:link w:val="TitleChar"/>
    <w:qFormat/>
    <w:rsid w:val="001E347D"/>
    <w:pPr>
      <w:jc w:val="center"/>
    </w:pPr>
    <w:rPr>
      <w:b/>
      <w:bCs/>
      <w:sz w:val="22"/>
      <w:szCs w:val="24"/>
    </w:rPr>
  </w:style>
  <w:style w:type="character" w:customStyle="1" w:styleId="TitleChar">
    <w:name w:val="Title Char"/>
    <w:link w:val="Title"/>
    <w:rsid w:val="001E347D"/>
    <w:rPr>
      <w:b/>
      <w:bCs/>
      <w:sz w:val="22"/>
      <w:szCs w:val="24"/>
    </w:rPr>
  </w:style>
  <w:style w:type="paragraph" w:styleId="Revision">
    <w:name w:val="Revision"/>
    <w:hidden/>
    <w:uiPriority w:val="99"/>
    <w:semiHidden/>
    <w:rsid w:val="00E3500A"/>
    <w:rPr>
      <w:sz w:val="24"/>
    </w:rPr>
  </w:style>
  <w:style w:type="character" w:customStyle="1" w:styleId="BodyTextChar">
    <w:name w:val="Body Text Char"/>
    <w:link w:val="BodyText"/>
    <w:rsid w:val="00F23933"/>
    <w:rPr>
      <w:color w:val="000000"/>
      <w:sz w:val="24"/>
      <w:szCs w:val="22"/>
    </w:rPr>
  </w:style>
  <w:style w:type="character" w:customStyle="1" w:styleId="HeaderChar">
    <w:name w:val="Header Char"/>
    <w:link w:val="Header"/>
    <w:uiPriority w:val="99"/>
    <w:rsid w:val="002F7B13"/>
    <w:rPr>
      <w:sz w:val="24"/>
    </w:rPr>
  </w:style>
  <w:style w:type="character" w:customStyle="1" w:styleId="st1">
    <w:name w:val="st1"/>
    <w:rsid w:val="00654796"/>
  </w:style>
  <w:style w:type="table" w:styleId="TableGrid">
    <w:name w:val="Table Grid"/>
    <w:basedOn w:val="TableNormal"/>
    <w:uiPriority w:val="59"/>
    <w:rsid w:val="00F2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B2F77"/>
    <w:rPr>
      <w:sz w:val="24"/>
    </w:rPr>
  </w:style>
  <w:style w:type="character" w:customStyle="1" w:styleId="CommentTextChar">
    <w:name w:val="Comment Text Char"/>
    <w:link w:val="CommentText"/>
    <w:uiPriority w:val="99"/>
    <w:semiHidden/>
    <w:rsid w:val="00EC0488"/>
  </w:style>
  <w:style w:type="character" w:styleId="UnresolvedMention">
    <w:name w:val="Unresolved Mention"/>
    <w:uiPriority w:val="99"/>
    <w:semiHidden/>
    <w:unhideWhenUsed/>
    <w:rsid w:val="008D1986"/>
    <w:rPr>
      <w:color w:val="605E5C"/>
      <w:shd w:val="clear" w:color="auto" w:fill="E1DFDD"/>
    </w:rPr>
  </w:style>
  <w:style w:type="paragraph" w:styleId="TOCHeading">
    <w:name w:val="TOC Heading"/>
    <w:basedOn w:val="Heading1"/>
    <w:next w:val="Normal"/>
    <w:uiPriority w:val="39"/>
    <w:unhideWhenUsed/>
    <w:qFormat/>
    <w:rsid w:val="008E7AFF"/>
    <w:pPr>
      <w:keepLines/>
      <w:widowControl/>
      <w:spacing w:before="240" w:line="259" w:lineRule="auto"/>
      <w:outlineLvl w:val="9"/>
    </w:pPr>
    <w:rPr>
      <w:rFonts w:ascii="Calibri Light" w:hAnsi="Calibri Light"/>
      <w:i w:val="0"/>
      <w:iCs w:val="0"/>
      <w:color w:val="2F5496"/>
      <w:sz w:val="32"/>
      <w:szCs w:val="32"/>
    </w:rPr>
  </w:style>
  <w:style w:type="paragraph" w:styleId="TOC1">
    <w:name w:val="toc 1"/>
    <w:basedOn w:val="Normal"/>
    <w:next w:val="Normal"/>
    <w:autoRedefine/>
    <w:uiPriority w:val="39"/>
    <w:rsid w:val="0062397B"/>
  </w:style>
  <w:style w:type="paragraph" w:customStyle="1" w:styleId="paragraph">
    <w:name w:val="paragraph"/>
    <w:basedOn w:val="Normal"/>
    <w:rsid w:val="004427C8"/>
    <w:pPr>
      <w:spacing w:before="100" w:beforeAutospacing="1" w:after="100" w:afterAutospacing="1"/>
    </w:pPr>
    <w:rPr>
      <w:szCs w:val="24"/>
    </w:rPr>
  </w:style>
  <w:style w:type="character" w:customStyle="1" w:styleId="normaltextrun">
    <w:name w:val="normaltextrun"/>
    <w:basedOn w:val="DefaultParagraphFont"/>
    <w:rsid w:val="004427C8"/>
  </w:style>
  <w:style w:type="character" w:customStyle="1" w:styleId="eop">
    <w:name w:val="eop"/>
    <w:basedOn w:val="DefaultParagraphFont"/>
    <w:rsid w:val="0044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4/ATL_h.pdf" TargetMode="External" /><Relationship Id="rId11" Type="http://schemas.openxmlformats.org/officeDocument/2006/relationships/hyperlink" Target="https://www.cdc.gov/mmwr/volumes/69/wr/mm6950a2.htm" TargetMode="External" /><Relationship Id="rId12" Type="http://schemas.openxmlformats.org/officeDocument/2006/relationships/hyperlink" Target="https://www.cdc.gov/ohhabs/data/summary-report-united-states-2019.html" TargetMode="External" /><Relationship Id="rId13" Type="http://schemas.openxmlformats.org/officeDocument/2006/relationships/hyperlink" Target="https://www.cdc.gov/ohhabs/data/summary-report-united-states-2020.html" TargetMode="External" /><Relationship Id="rId14" Type="http://schemas.openxmlformats.org/officeDocument/2006/relationships/hyperlink" Target="https://www.cdc.gov/ohhabs/data/summary-report-united-states-2021.html" TargetMode="External" /><Relationship Id="rId15" Type="http://schemas.openxmlformats.org/officeDocument/2006/relationships/hyperlink" Target="https://www.cdc.gov/ohhabs/data/summary-report-united-states-2022.html" TargetMode="Externa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ohhabs/data/index.html"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05716-4CA2-4DA8-91F6-E7C85E0827DE}">
  <ds:schemaRefs>
    <ds:schemaRef ds:uri="http://schemas.microsoft.com/office/2006/metadata/properties"/>
    <ds:schemaRef ds:uri="http://schemas.microsoft.com/office/infopath/2007/PartnerControls"/>
    <ds:schemaRef ds:uri="04e1f478-cea2-49d9-a6c4-af16628f7484"/>
    <ds:schemaRef ds:uri="feb1b60a-34f4-4501-b3a8-d7a0dbd77ce0"/>
  </ds:schemaRefs>
</ds:datastoreItem>
</file>

<file path=customXml/itemProps2.xml><?xml version="1.0" encoding="utf-8"?>
<ds:datastoreItem xmlns:ds="http://schemas.openxmlformats.org/officeDocument/2006/customXml" ds:itemID="{A0AA3505-F896-4AD1-B3C1-2141E7BF7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62CF9A-29E7-4F6A-9534-9268EE7080CE}">
  <ds:schemaRefs>
    <ds:schemaRef ds:uri="http://schemas.openxmlformats.org/officeDocument/2006/bibliography"/>
  </ds:schemaRefs>
</ds:datastoreItem>
</file>

<file path=customXml/itemProps4.xml><?xml version="1.0" encoding="utf-8"?>
<ds:datastoreItem xmlns:ds="http://schemas.openxmlformats.org/officeDocument/2006/customXml" ds:itemID="{B9653024-3F7C-4240-9590-C0C6E73214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3429</Words>
  <Characters>21824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NATIONAL DISEASE SURVEILLANCE PROGRAM - II</vt:lpstr>
    </vt:vector>
  </TitlesOfParts>
  <Company>ncid</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DISEASE SURVEILLANCE PROGRAM - II</dc:title>
  <dc:creator>jlc9</dc:creator>
  <cp:lastModifiedBy>Joyce, Kevin J. (CDC/OD/OS)</cp:lastModifiedBy>
  <cp:revision>3</cp:revision>
  <cp:lastPrinted>2015-05-13T14:12:00Z</cp:lastPrinted>
  <dcterms:created xsi:type="dcterms:W3CDTF">2025-01-29T12:16:00Z</dcterms:created>
  <dcterms:modified xsi:type="dcterms:W3CDTF">2025-01-29T12:18:00Z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GrammarlyDocumentId">
    <vt:lpwstr>d976e58fdad399ef8c40a806c7351cad06e071ec1f9a0de873d4e44044778481</vt:lpwstr>
  </property>
  <property fmtid="{D5CDD505-2E9C-101B-9397-08002B2CF9AE}" pid="4" name="MediaServiceImageTags">
    <vt:lpwstr/>
  </property>
  <property fmtid="{D5CDD505-2E9C-101B-9397-08002B2CF9AE}" pid="5" name="MSIP_Label_7b94a7b8-f06c-4dfe-bdcc-9b548fd58c31_ActionId">
    <vt:lpwstr>27d61ecc-47c6-4b9a-a320-0ed3e191842a</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2022-01-05T15:35:49Z</vt:lpwstr>
  </property>
  <property fmtid="{D5CDD505-2E9C-101B-9397-08002B2CF9AE}" pid="11" name="MSIP_Label_7b94a7b8-f06c-4dfe-bdcc-9b548fd58c31_SiteId">
    <vt:lpwstr>9ce70869-60db-44fd-abe8-d2767077fc8f</vt:lpwstr>
  </property>
</Properties>
</file>