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34964" w:rsidRPr="008B0417" w:rsidP="00134964" w14:paraId="48A94006" w14:textId="06002F6B">
      <w:pPr>
        <w:widowControl w:val="0"/>
        <w:jc w:val="center"/>
        <w:rPr>
          <w:b/>
        </w:rPr>
      </w:pPr>
    </w:p>
    <w:p w:rsidR="00134964" w:rsidRPr="008B0417" w:rsidP="00134964" w14:paraId="2009FA7A" w14:textId="77777777">
      <w:pPr>
        <w:widowControl w:val="0"/>
        <w:jc w:val="center"/>
        <w:rPr>
          <w:b/>
        </w:rPr>
      </w:pPr>
    </w:p>
    <w:p w:rsidR="00134964" w:rsidRPr="008B0417" w:rsidP="00134964" w14:paraId="39DADB0F" w14:textId="77777777">
      <w:pPr>
        <w:widowControl w:val="0"/>
        <w:jc w:val="center"/>
        <w:rPr>
          <w:b/>
        </w:rPr>
      </w:pPr>
    </w:p>
    <w:p w:rsidR="00134964" w:rsidRPr="006677BF" w:rsidP="00134964" w14:paraId="1C12A5E5" w14:textId="77777777">
      <w:pPr>
        <w:widowControl w:val="0"/>
        <w:jc w:val="center"/>
        <w:rPr>
          <w:b/>
          <w:sz w:val="40"/>
          <w:szCs w:val="40"/>
        </w:rPr>
      </w:pPr>
      <w:r w:rsidRPr="006677BF">
        <w:rPr>
          <w:b/>
          <w:sz w:val="40"/>
          <w:szCs w:val="40"/>
        </w:rPr>
        <w:t>One Health Harmful Algal Bloom System (OHHABS)</w:t>
      </w:r>
    </w:p>
    <w:p w:rsidR="00134964" w:rsidRPr="006677BF" w:rsidP="00134964" w14:paraId="1272F4B2" w14:textId="77777777">
      <w:pPr>
        <w:widowControl w:val="0"/>
        <w:jc w:val="center"/>
        <w:rPr>
          <w:sz w:val="32"/>
          <w:szCs w:val="32"/>
        </w:rPr>
      </w:pPr>
      <w:r w:rsidRPr="006677BF">
        <w:rPr>
          <w:sz w:val="32"/>
          <w:szCs w:val="32"/>
        </w:rPr>
        <w:t>OMB Control No. 0920-1105</w:t>
      </w:r>
    </w:p>
    <w:p w:rsidR="00134964" w:rsidRPr="006677BF" w:rsidP="00134964" w14:paraId="5F221479" w14:textId="3F6F1642">
      <w:pPr>
        <w:widowControl w:val="0"/>
        <w:jc w:val="center"/>
        <w:rPr>
          <w:sz w:val="32"/>
          <w:szCs w:val="32"/>
        </w:rPr>
      </w:pPr>
      <w:r w:rsidRPr="006677BF">
        <w:rPr>
          <w:sz w:val="32"/>
          <w:szCs w:val="32"/>
        </w:rPr>
        <w:t xml:space="preserve">Expiration Date: </w:t>
      </w:r>
      <w:r w:rsidR="00AC2037">
        <w:rPr>
          <w:sz w:val="32"/>
          <w:szCs w:val="32"/>
        </w:rPr>
        <w:t>November</w:t>
      </w:r>
      <w:r w:rsidRPr="006677BF">
        <w:rPr>
          <w:sz w:val="32"/>
          <w:szCs w:val="32"/>
        </w:rPr>
        <w:t xml:space="preserve"> 3</w:t>
      </w:r>
      <w:r w:rsidR="00AC2037">
        <w:rPr>
          <w:sz w:val="32"/>
          <w:szCs w:val="32"/>
        </w:rPr>
        <w:t>0</w:t>
      </w:r>
      <w:r w:rsidRPr="006677BF">
        <w:rPr>
          <w:sz w:val="32"/>
          <w:szCs w:val="32"/>
        </w:rPr>
        <w:t>, 20</w:t>
      </w:r>
      <w:r w:rsidR="008565FE">
        <w:rPr>
          <w:sz w:val="32"/>
          <w:szCs w:val="32"/>
        </w:rPr>
        <w:t>2</w:t>
      </w:r>
      <w:r w:rsidR="00AC2037">
        <w:rPr>
          <w:sz w:val="32"/>
          <w:szCs w:val="32"/>
        </w:rPr>
        <w:t>5</w:t>
      </w:r>
    </w:p>
    <w:p w:rsidR="00134964" w:rsidP="00134964" w14:paraId="39784E8F" w14:textId="77777777">
      <w:pPr>
        <w:widowControl w:val="0"/>
        <w:jc w:val="center"/>
      </w:pPr>
    </w:p>
    <w:p w:rsidR="00134964" w:rsidP="00134964" w14:paraId="2DBBBC82" w14:textId="3BD55ED4">
      <w:pPr>
        <w:widowControl w:val="0"/>
        <w:jc w:val="center"/>
      </w:pPr>
      <w:r w:rsidRPr="008452EA">
        <w:rPr>
          <w:rFonts w:eastAsia="Times New Roman"/>
          <w:sz w:val="32"/>
          <w:szCs w:val="32"/>
        </w:rPr>
        <w:t>Request for OMB approval of a Revision</w:t>
      </w:r>
    </w:p>
    <w:p w:rsidR="00134964" w:rsidRPr="006677BF" w:rsidP="00134964" w14:paraId="163B9288" w14:textId="52F2BC1D">
      <w:pPr>
        <w:widowControl w:val="0"/>
        <w:jc w:val="center"/>
        <w:rPr>
          <w:sz w:val="32"/>
          <w:szCs w:val="32"/>
        </w:rPr>
      </w:pPr>
      <w:r w:rsidRPr="006677BF">
        <w:rPr>
          <w:sz w:val="32"/>
          <w:szCs w:val="32"/>
        </w:rPr>
        <w:t xml:space="preserve">Supporting Statement </w:t>
      </w:r>
      <w:r>
        <w:rPr>
          <w:sz w:val="32"/>
          <w:szCs w:val="32"/>
        </w:rPr>
        <w:t>B</w:t>
      </w:r>
    </w:p>
    <w:p w:rsidR="00134964" w:rsidP="00134964" w14:paraId="067133F1" w14:textId="77777777">
      <w:pPr>
        <w:widowControl w:val="0"/>
        <w:jc w:val="center"/>
      </w:pPr>
    </w:p>
    <w:p w:rsidR="00134964" w:rsidP="00134964" w14:paraId="685AE198" w14:textId="795A0166">
      <w:pPr>
        <w:widowControl w:val="0"/>
        <w:jc w:val="center"/>
      </w:pPr>
      <w:r w:rsidRPr="00AD60BB">
        <w:t xml:space="preserve">January </w:t>
      </w:r>
      <w:r w:rsidRPr="00AD60BB" w:rsidR="002113CB">
        <w:t>07</w:t>
      </w:r>
      <w:r w:rsidRPr="00AD60BB">
        <w:t>, 202</w:t>
      </w:r>
      <w:r w:rsidRPr="00AD60BB" w:rsidR="005911B7">
        <w:t>5</w:t>
      </w:r>
    </w:p>
    <w:p w:rsidR="00134964" w:rsidP="00134964" w14:paraId="018D6EFF" w14:textId="77777777">
      <w:pPr>
        <w:widowControl w:val="0"/>
        <w:jc w:val="center"/>
      </w:pPr>
    </w:p>
    <w:p w:rsidR="00134964" w:rsidP="00134964" w14:paraId="29E7D9E5" w14:textId="77777777">
      <w:pPr>
        <w:widowControl w:val="0"/>
        <w:jc w:val="center"/>
      </w:pPr>
    </w:p>
    <w:p w:rsidR="00134964" w:rsidP="00134964" w14:paraId="3E9EF4F1" w14:textId="77777777">
      <w:pPr>
        <w:widowControl w:val="0"/>
        <w:jc w:val="center"/>
      </w:pPr>
    </w:p>
    <w:p w:rsidR="00134964" w:rsidRPr="008B0417" w:rsidP="00134964" w14:paraId="7327A338" w14:textId="77777777">
      <w:pPr>
        <w:widowControl w:val="0"/>
        <w:jc w:val="center"/>
      </w:pPr>
    </w:p>
    <w:p w:rsidR="00134964" w:rsidP="00134964" w14:paraId="52AD7F72" w14:textId="77777777">
      <w:pPr>
        <w:widowControl w:val="0"/>
        <w:jc w:val="center"/>
      </w:pPr>
    </w:p>
    <w:p w:rsidR="00134964" w:rsidP="00134964" w14:paraId="64FF2C07" w14:textId="77777777">
      <w:pPr>
        <w:widowControl w:val="0"/>
        <w:jc w:val="center"/>
      </w:pPr>
    </w:p>
    <w:p w:rsidR="00134964" w:rsidP="00134964" w14:paraId="2C48ECCC" w14:textId="77777777">
      <w:pPr>
        <w:widowControl w:val="0"/>
        <w:rPr>
          <w:b/>
        </w:rPr>
      </w:pPr>
    </w:p>
    <w:p w:rsidR="00134964" w:rsidP="00134964" w14:paraId="04B1294D" w14:textId="77777777">
      <w:pPr>
        <w:widowControl w:val="0"/>
        <w:rPr>
          <w:b/>
        </w:rPr>
      </w:pPr>
    </w:p>
    <w:p w:rsidR="00134964" w:rsidP="00134964" w14:paraId="1B8A24A0" w14:textId="77777777">
      <w:pPr>
        <w:widowControl w:val="0"/>
        <w:rPr>
          <w:b/>
        </w:rPr>
      </w:pPr>
    </w:p>
    <w:p w:rsidR="00134964" w:rsidP="00134964" w14:paraId="1DABC3B3" w14:textId="77777777">
      <w:pPr>
        <w:widowControl w:val="0"/>
        <w:rPr>
          <w:b/>
        </w:rPr>
      </w:pPr>
    </w:p>
    <w:p w:rsidR="00134964" w:rsidP="00134964" w14:paraId="617F7EFF" w14:textId="77777777">
      <w:pPr>
        <w:widowControl w:val="0"/>
        <w:rPr>
          <w:b/>
        </w:rPr>
      </w:pPr>
    </w:p>
    <w:p w:rsidR="00134964" w:rsidP="00134964" w14:paraId="7337D5B9" w14:textId="77777777">
      <w:pPr>
        <w:widowControl w:val="0"/>
        <w:rPr>
          <w:b/>
        </w:rPr>
      </w:pPr>
    </w:p>
    <w:p w:rsidR="00134964" w:rsidP="00134964" w14:paraId="400F1949" w14:textId="77777777">
      <w:pPr>
        <w:widowControl w:val="0"/>
        <w:rPr>
          <w:b/>
        </w:rPr>
      </w:pPr>
    </w:p>
    <w:p w:rsidR="00134964" w:rsidP="00134964" w14:paraId="1E49E1C2" w14:textId="77777777">
      <w:pPr>
        <w:widowControl w:val="0"/>
        <w:rPr>
          <w:b/>
        </w:rPr>
      </w:pPr>
    </w:p>
    <w:p w:rsidR="00134964" w:rsidP="00134964" w14:paraId="136699F5" w14:textId="77777777">
      <w:pPr>
        <w:widowControl w:val="0"/>
        <w:rPr>
          <w:b/>
        </w:rPr>
      </w:pPr>
    </w:p>
    <w:p w:rsidR="00134964" w:rsidP="00134964" w14:paraId="622D149C" w14:textId="77777777">
      <w:pPr>
        <w:widowControl w:val="0"/>
        <w:rPr>
          <w:b/>
        </w:rPr>
      </w:pPr>
    </w:p>
    <w:p w:rsidR="00134964" w:rsidP="00134964" w14:paraId="767C7EE2" w14:textId="77777777">
      <w:pPr>
        <w:widowControl w:val="0"/>
        <w:rPr>
          <w:b/>
        </w:rPr>
      </w:pPr>
    </w:p>
    <w:p w:rsidR="00134964" w:rsidP="00134964" w14:paraId="211C989E" w14:textId="77777777">
      <w:pPr>
        <w:widowControl w:val="0"/>
        <w:rPr>
          <w:b/>
        </w:rPr>
      </w:pPr>
    </w:p>
    <w:p w:rsidR="00134964" w:rsidP="00134964" w14:paraId="6117AA41" w14:textId="77777777">
      <w:pPr>
        <w:widowControl w:val="0"/>
        <w:rPr>
          <w:b/>
        </w:rPr>
      </w:pPr>
    </w:p>
    <w:p w:rsidR="00134964" w:rsidP="00134964" w14:paraId="63EB7D0B" w14:textId="77777777">
      <w:pPr>
        <w:widowControl w:val="0"/>
        <w:rPr>
          <w:b/>
        </w:rPr>
      </w:pPr>
    </w:p>
    <w:p w:rsidR="00134964" w:rsidP="00134964" w14:paraId="5C28EB62" w14:textId="77777777">
      <w:pPr>
        <w:widowControl w:val="0"/>
        <w:rPr>
          <w:b/>
        </w:rPr>
      </w:pPr>
    </w:p>
    <w:p w:rsidR="00134964" w:rsidP="00134964" w14:paraId="28DAE705" w14:textId="77777777">
      <w:pPr>
        <w:widowControl w:val="0"/>
        <w:rPr>
          <w:b/>
        </w:rPr>
      </w:pPr>
    </w:p>
    <w:p w:rsidR="00134964" w:rsidP="00134964" w14:paraId="70DD6B2D" w14:textId="77777777">
      <w:pPr>
        <w:widowControl w:val="0"/>
        <w:rPr>
          <w:b/>
        </w:rPr>
      </w:pPr>
    </w:p>
    <w:p w:rsidR="00134964" w:rsidP="00134964" w14:paraId="79659EAC" w14:textId="77777777">
      <w:pPr>
        <w:widowControl w:val="0"/>
        <w:rPr>
          <w:b/>
        </w:rPr>
      </w:pPr>
    </w:p>
    <w:p w:rsidR="00134964" w:rsidP="00134964" w14:paraId="6F474DC1" w14:textId="77777777">
      <w:pPr>
        <w:widowControl w:val="0"/>
        <w:rPr>
          <w:b/>
        </w:rPr>
      </w:pPr>
    </w:p>
    <w:p w:rsidR="00134964" w:rsidP="00134964" w14:paraId="1D7EDE0D" w14:textId="77777777">
      <w:pPr>
        <w:widowControl w:val="0"/>
        <w:rPr>
          <w:b/>
        </w:rPr>
      </w:pPr>
    </w:p>
    <w:p w:rsidR="00134964" w:rsidRPr="00582FBD" w:rsidP="00134964" w14:paraId="271952CB" w14:textId="77777777">
      <w:pPr>
        <w:widowControl w:val="0"/>
        <w:rPr>
          <w:b/>
        </w:rPr>
      </w:pPr>
      <w:r w:rsidRPr="00582FBD">
        <w:rPr>
          <w:b/>
        </w:rPr>
        <w:t>Point of Contact:</w:t>
      </w:r>
    </w:p>
    <w:p w:rsidR="00134964" w:rsidRPr="00582FBD" w:rsidP="00134964" w14:paraId="118A06D2" w14:textId="18560BFD">
      <w:pPr>
        <w:widowControl w:val="0"/>
        <w:rPr>
          <w:bCs/>
        </w:rPr>
      </w:pPr>
      <w:r w:rsidRPr="00582FBD">
        <w:rPr>
          <w:bCs/>
        </w:rPr>
        <w:t>Kaylea Nemechek</w:t>
      </w:r>
    </w:p>
    <w:p w:rsidR="00134964" w:rsidP="00134964" w14:paraId="77346E4B" w14:textId="531DBF89">
      <w:pPr>
        <w:widowControl w:val="0"/>
        <w:rPr>
          <w:bCs/>
        </w:rPr>
      </w:pPr>
      <w:r w:rsidRPr="00582FBD">
        <w:rPr>
          <w:bCs/>
        </w:rPr>
        <w:t>QOM4</w:t>
      </w:r>
      <w:r w:rsidRPr="00582FBD">
        <w:rPr>
          <w:bCs/>
        </w:rPr>
        <w:t>@cdc.gov</w:t>
      </w:r>
    </w:p>
    <w:p w:rsidR="00134964" w:rsidRPr="008B0417" w:rsidP="00134964" w14:paraId="31782271" w14:textId="77777777">
      <w:pPr>
        <w:widowControl w:val="0"/>
      </w:pPr>
      <w:r w:rsidRPr="008B0417">
        <w:t>Centers for Disease Control and Prevention</w:t>
      </w:r>
    </w:p>
    <w:p w:rsidR="00134964" w:rsidRPr="008B0417" w:rsidP="00134964" w14:paraId="68CE11CE" w14:textId="77777777">
      <w:pPr>
        <w:widowControl w:val="0"/>
        <w:rPr>
          <w:lang w:val="en"/>
        </w:rPr>
      </w:pPr>
      <w:r w:rsidRPr="008B0417">
        <w:rPr>
          <w:lang w:val="en"/>
        </w:rPr>
        <w:t>National Center for Emerging and Zoonotic Infectious Diseases</w:t>
      </w:r>
    </w:p>
    <w:p w:rsidR="00134964" w:rsidRPr="008B0417" w:rsidP="00134964" w14:paraId="448DF3FC" w14:textId="32074E23">
      <w:pPr>
        <w:widowControl w:val="0"/>
      </w:pPr>
      <w:r w:rsidRPr="008B0417">
        <w:t>1600 Clifton Road, NE, M</w:t>
      </w:r>
      <w:r w:rsidR="009A6B5E">
        <w:t>S</w:t>
      </w:r>
      <w:r w:rsidRPr="008B0417">
        <w:t xml:space="preserve"> </w:t>
      </w:r>
      <w:r w:rsidR="007E4330">
        <w:t>H</w:t>
      </w:r>
      <w:r w:rsidR="00D832A5">
        <w:t>21</w:t>
      </w:r>
      <w:r w:rsidR="007E4330">
        <w:t>-</w:t>
      </w:r>
      <w:r w:rsidR="00D832A5">
        <w:t>8</w:t>
      </w:r>
    </w:p>
    <w:p w:rsidR="00134964" w:rsidP="00134964" w14:paraId="14D5F6D2" w14:textId="218004CE">
      <w:pPr>
        <w:widowControl w:val="0"/>
        <w:tabs>
          <w:tab w:val="center" w:pos="4680"/>
        </w:tabs>
      </w:pPr>
      <w:r w:rsidRPr="008B0417">
        <w:t>Atlanta, GA</w:t>
      </w:r>
      <w:r>
        <w:t xml:space="preserve"> </w:t>
      </w:r>
      <w:r w:rsidRPr="008B0417">
        <w:t>30333</w:t>
      </w:r>
    </w:p>
    <w:p w:rsidR="008565FE" w:rsidRPr="008B0417" w:rsidP="00134964" w14:paraId="474520D6" w14:textId="77777777">
      <w:pPr>
        <w:widowControl w:val="0"/>
        <w:tabs>
          <w:tab w:val="center" w:pos="4680"/>
        </w:tabs>
      </w:pPr>
    </w:p>
    <w:sdt>
      <w:sdtPr>
        <w:rPr>
          <w:rFonts w:ascii="Times New Roman" w:hAnsi="Times New Roman" w:eastAsiaTheme="minorHAnsi" w:cs="Times New Roman"/>
          <w:color w:val="auto"/>
          <w:sz w:val="24"/>
          <w:szCs w:val="24"/>
        </w:rPr>
        <w:id w:val="-1899660514"/>
        <w:docPartObj>
          <w:docPartGallery w:val="Table of Contents"/>
          <w:docPartUnique/>
        </w:docPartObj>
      </w:sdtPr>
      <w:sdtEndPr>
        <w:rPr>
          <w:b/>
          <w:bCs/>
          <w:noProof/>
        </w:rPr>
      </w:sdtEndPr>
      <w:sdtContent>
        <w:p w:rsidR="00F127BB" w:rsidRPr="006012E6" w:rsidP="006012E6" w14:paraId="743E721A" w14:textId="7C7FA17C">
          <w:pPr>
            <w:pStyle w:val="TOCHeading"/>
            <w:jc w:val="center"/>
            <w:rPr>
              <w:rFonts w:ascii="Times New Roman" w:hAnsi="Times New Roman" w:cs="Times New Roman"/>
              <w:b/>
              <w:bCs/>
              <w:color w:val="auto"/>
              <w:sz w:val="24"/>
              <w:szCs w:val="24"/>
            </w:rPr>
          </w:pPr>
          <w:r w:rsidRPr="006012E6">
            <w:rPr>
              <w:rFonts w:ascii="Times New Roman" w:hAnsi="Times New Roman" w:cs="Times New Roman"/>
              <w:b/>
              <w:bCs/>
              <w:color w:val="auto"/>
              <w:sz w:val="24"/>
              <w:szCs w:val="24"/>
            </w:rPr>
            <w:t>Table of Contents</w:t>
          </w:r>
        </w:p>
        <w:p w:rsidR="00864A48" w14:paraId="00180651" w14:textId="35A59DDF">
          <w:pPr>
            <w:pStyle w:val="TOC1"/>
            <w:tabs>
              <w:tab w:val="left" w:pos="440"/>
              <w:tab w:val="right" w:leader="dot" w:pos="10070"/>
            </w:tabs>
            <w:rPr>
              <w:noProof/>
            </w:rPr>
          </w:pPr>
          <w:r>
            <w:fldChar w:fldCharType="begin"/>
          </w:r>
          <w:r>
            <w:instrText xml:space="preserve"> TOC \o "1-3" \h \z \u </w:instrText>
          </w:r>
          <w:r>
            <w:fldChar w:fldCharType="separate"/>
          </w:r>
          <w:hyperlink w:anchor="_Toc183004880" w:history="1">
            <w:r w:rsidRPr="00034C67">
              <w:rPr>
                <w:rStyle w:val="Hyperlink"/>
                <w:b/>
                <w:noProof/>
              </w:rPr>
              <w:t>1.</w:t>
            </w:r>
            <w:r>
              <w:rPr>
                <w:noProof/>
              </w:rPr>
              <w:tab/>
            </w:r>
            <w:r w:rsidRPr="00034C67">
              <w:rPr>
                <w:rStyle w:val="Hyperlink"/>
                <w:b/>
                <w:noProof/>
              </w:rPr>
              <w:t>Respondent Universe and Sampling Methods</w:t>
            </w:r>
            <w:r>
              <w:rPr>
                <w:noProof/>
                <w:webHidden/>
              </w:rPr>
              <w:tab/>
            </w:r>
            <w:r>
              <w:rPr>
                <w:noProof/>
                <w:webHidden/>
              </w:rPr>
              <w:fldChar w:fldCharType="begin"/>
            </w:r>
            <w:r>
              <w:rPr>
                <w:noProof/>
                <w:webHidden/>
              </w:rPr>
              <w:instrText xml:space="preserve"> PAGEREF _Toc183004880 \h </w:instrText>
            </w:r>
            <w:r>
              <w:rPr>
                <w:noProof/>
                <w:webHidden/>
              </w:rPr>
              <w:fldChar w:fldCharType="separate"/>
            </w:r>
            <w:r>
              <w:rPr>
                <w:noProof/>
                <w:webHidden/>
              </w:rPr>
              <w:t>3</w:t>
            </w:r>
            <w:r>
              <w:rPr>
                <w:noProof/>
                <w:webHidden/>
              </w:rPr>
              <w:fldChar w:fldCharType="end"/>
            </w:r>
          </w:hyperlink>
        </w:p>
        <w:p w:rsidR="00864A48" w14:paraId="34B6F0F9" w14:textId="25278D96">
          <w:pPr>
            <w:pStyle w:val="TOC1"/>
            <w:tabs>
              <w:tab w:val="left" w:pos="440"/>
              <w:tab w:val="right" w:leader="dot" w:pos="10070"/>
            </w:tabs>
            <w:rPr>
              <w:noProof/>
            </w:rPr>
          </w:pPr>
          <w:hyperlink w:anchor="_Toc183004881" w:history="1">
            <w:r w:rsidRPr="00034C67">
              <w:rPr>
                <w:rStyle w:val="Hyperlink"/>
                <w:b/>
                <w:noProof/>
              </w:rPr>
              <w:t>2.</w:t>
            </w:r>
            <w:r>
              <w:rPr>
                <w:noProof/>
              </w:rPr>
              <w:tab/>
            </w:r>
            <w:r w:rsidRPr="00034C67">
              <w:rPr>
                <w:rStyle w:val="Hyperlink"/>
                <w:b/>
                <w:noProof/>
              </w:rPr>
              <w:t>Procedures for the Collection of Information</w:t>
            </w:r>
            <w:r>
              <w:rPr>
                <w:noProof/>
                <w:webHidden/>
              </w:rPr>
              <w:tab/>
            </w:r>
            <w:r>
              <w:rPr>
                <w:noProof/>
                <w:webHidden/>
              </w:rPr>
              <w:fldChar w:fldCharType="begin"/>
            </w:r>
            <w:r>
              <w:rPr>
                <w:noProof/>
                <w:webHidden/>
              </w:rPr>
              <w:instrText xml:space="preserve"> PAGEREF _Toc183004881 \h </w:instrText>
            </w:r>
            <w:r>
              <w:rPr>
                <w:noProof/>
                <w:webHidden/>
              </w:rPr>
              <w:fldChar w:fldCharType="separate"/>
            </w:r>
            <w:r>
              <w:rPr>
                <w:noProof/>
                <w:webHidden/>
              </w:rPr>
              <w:t>3</w:t>
            </w:r>
            <w:r>
              <w:rPr>
                <w:noProof/>
                <w:webHidden/>
              </w:rPr>
              <w:fldChar w:fldCharType="end"/>
            </w:r>
          </w:hyperlink>
        </w:p>
        <w:p w:rsidR="00864A48" w14:paraId="694745FD" w14:textId="1BAAD172">
          <w:pPr>
            <w:pStyle w:val="TOC1"/>
            <w:tabs>
              <w:tab w:val="left" w:pos="440"/>
              <w:tab w:val="right" w:leader="dot" w:pos="10070"/>
            </w:tabs>
            <w:rPr>
              <w:noProof/>
            </w:rPr>
          </w:pPr>
          <w:hyperlink w:anchor="_Toc183004882" w:history="1">
            <w:r w:rsidRPr="00034C67">
              <w:rPr>
                <w:rStyle w:val="Hyperlink"/>
                <w:b/>
                <w:noProof/>
              </w:rPr>
              <w:t>3.</w:t>
            </w:r>
            <w:r>
              <w:rPr>
                <w:noProof/>
              </w:rPr>
              <w:tab/>
            </w:r>
            <w:r w:rsidRPr="00034C67">
              <w:rPr>
                <w:rStyle w:val="Hyperlink"/>
                <w:b/>
                <w:noProof/>
                <w:spacing w:val="-2"/>
              </w:rPr>
              <w:t>Methods to Maximize Response Rates and Deal with No Response</w:t>
            </w:r>
            <w:r>
              <w:rPr>
                <w:noProof/>
                <w:webHidden/>
              </w:rPr>
              <w:tab/>
            </w:r>
            <w:r>
              <w:rPr>
                <w:noProof/>
                <w:webHidden/>
              </w:rPr>
              <w:fldChar w:fldCharType="begin"/>
            </w:r>
            <w:r>
              <w:rPr>
                <w:noProof/>
                <w:webHidden/>
              </w:rPr>
              <w:instrText xml:space="preserve"> PAGEREF _Toc183004882 \h </w:instrText>
            </w:r>
            <w:r>
              <w:rPr>
                <w:noProof/>
                <w:webHidden/>
              </w:rPr>
              <w:fldChar w:fldCharType="separate"/>
            </w:r>
            <w:r>
              <w:rPr>
                <w:noProof/>
                <w:webHidden/>
              </w:rPr>
              <w:t>4</w:t>
            </w:r>
            <w:r>
              <w:rPr>
                <w:noProof/>
                <w:webHidden/>
              </w:rPr>
              <w:fldChar w:fldCharType="end"/>
            </w:r>
          </w:hyperlink>
        </w:p>
        <w:p w:rsidR="00864A48" w14:paraId="6E54F7F7" w14:textId="78E3CDF1">
          <w:pPr>
            <w:pStyle w:val="TOC1"/>
            <w:tabs>
              <w:tab w:val="left" w:pos="440"/>
              <w:tab w:val="right" w:leader="dot" w:pos="10070"/>
            </w:tabs>
            <w:rPr>
              <w:noProof/>
            </w:rPr>
          </w:pPr>
          <w:hyperlink w:anchor="_Toc183004883" w:history="1">
            <w:r w:rsidRPr="00034C67">
              <w:rPr>
                <w:rStyle w:val="Hyperlink"/>
                <w:b/>
                <w:noProof/>
              </w:rPr>
              <w:t>4.</w:t>
            </w:r>
            <w:r>
              <w:rPr>
                <w:noProof/>
              </w:rPr>
              <w:tab/>
            </w:r>
            <w:r w:rsidRPr="00034C67">
              <w:rPr>
                <w:rStyle w:val="Hyperlink"/>
                <w:b/>
                <w:noProof/>
              </w:rPr>
              <w:t>Test of Procedures or Methods to be Undertaken</w:t>
            </w:r>
            <w:r>
              <w:rPr>
                <w:noProof/>
                <w:webHidden/>
              </w:rPr>
              <w:tab/>
            </w:r>
            <w:r>
              <w:rPr>
                <w:noProof/>
                <w:webHidden/>
              </w:rPr>
              <w:fldChar w:fldCharType="begin"/>
            </w:r>
            <w:r>
              <w:rPr>
                <w:noProof/>
                <w:webHidden/>
              </w:rPr>
              <w:instrText xml:space="preserve"> PAGEREF _Toc183004883 \h </w:instrText>
            </w:r>
            <w:r>
              <w:rPr>
                <w:noProof/>
                <w:webHidden/>
              </w:rPr>
              <w:fldChar w:fldCharType="separate"/>
            </w:r>
            <w:r>
              <w:rPr>
                <w:noProof/>
                <w:webHidden/>
              </w:rPr>
              <w:t>4</w:t>
            </w:r>
            <w:r>
              <w:rPr>
                <w:noProof/>
                <w:webHidden/>
              </w:rPr>
              <w:fldChar w:fldCharType="end"/>
            </w:r>
          </w:hyperlink>
        </w:p>
        <w:p w:rsidR="00864A48" w14:paraId="4CB99EA3" w14:textId="6D4E07C1">
          <w:pPr>
            <w:pStyle w:val="TOC1"/>
            <w:tabs>
              <w:tab w:val="left" w:pos="440"/>
              <w:tab w:val="right" w:leader="dot" w:pos="10070"/>
            </w:tabs>
            <w:rPr>
              <w:noProof/>
            </w:rPr>
          </w:pPr>
          <w:hyperlink w:anchor="_Toc183004884" w:history="1">
            <w:r w:rsidRPr="00034C67">
              <w:rPr>
                <w:rStyle w:val="Hyperlink"/>
                <w:b/>
                <w:noProof/>
              </w:rPr>
              <w:t>5.</w:t>
            </w:r>
            <w:r>
              <w:rPr>
                <w:noProof/>
              </w:rPr>
              <w:tab/>
            </w:r>
            <w:r w:rsidRPr="00034C67">
              <w:rPr>
                <w:rStyle w:val="Hyperlink"/>
                <w:b/>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_Toc183004884 \h </w:instrText>
            </w:r>
            <w:r>
              <w:rPr>
                <w:noProof/>
                <w:webHidden/>
              </w:rPr>
              <w:fldChar w:fldCharType="separate"/>
            </w:r>
            <w:r>
              <w:rPr>
                <w:noProof/>
                <w:webHidden/>
              </w:rPr>
              <w:t>4</w:t>
            </w:r>
            <w:r>
              <w:rPr>
                <w:noProof/>
                <w:webHidden/>
              </w:rPr>
              <w:fldChar w:fldCharType="end"/>
            </w:r>
          </w:hyperlink>
        </w:p>
        <w:p w:rsidR="00F127BB" w14:paraId="1AAC3BDF" w14:textId="28AED76D">
          <w:r>
            <w:rPr>
              <w:b/>
              <w:bCs/>
              <w:noProof/>
            </w:rPr>
            <w:fldChar w:fldCharType="end"/>
          </w:r>
        </w:p>
      </w:sdtContent>
    </w:sdt>
    <w:p w:rsidR="009A500A" w:rsidRPr="006012E6" w:rsidP="000B050A" w14:paraId="309AA666" w14:textId="77777777">
      <w:pPr>
        <w:rPr>
          <w:rFonts w:eastAsia="Calibri"/>
        </w:rPr>
      </w:pPr>
    </w:p>
    <w:p w:rsidR="00F37F24" w:rsidRPr="00A62961" w:rsidP="00E32B49" w14:paraId="484F15CB" w14:textId="77777777">
      <w:pPr>
        <w:pStyle w:val="ListParagraph"/>
        <w:ind w:left="1080"/>
        <w:rPr>
          <w:rFonts w:eastAsia="Calibri"/>
        </w:rPr>
      </w:pPr>
    </w:p>
    <w:p w:rsidR="00F37F24" w:rsidRPr="00A62961" w14:paraId="1D03F952" w14:textId="3C8079D5">
      <w:pPr>
        <w:spacing w:after="200" w:line="276" w:lineRule="auto"/>
        <w:rPr>
          <w:b/>
        </w:rPr>
      </w:pPr>
      <w:r w:rsidRPr="00A62961">
        <w:rPr>
          <w:b/>
        </w:rPr>
        <w:br w:type="page"/>
      </w:r>
    </w:p>
    <w:p w:rsidR="00A62961" w:rsidP="006012E6" w14:paraId="442B4001" w14:textId="77777777">
      <w:pPr>
        <w:pStyle w:val="ListParagraph"/>
        <w:numPr>
          <w:ilvl w:val="0"/>
          <w:numId w:val="1"/>
        </w:numPr>
        <w:spacing w:line="276" w:lineRule="auto"/>
        <w:ind w:left="360"/>
        <w:outlineLvl w:val="0"/>
        <w:rPr>
          <w:b/>
          <w:color w:val="000000"/>
        </w:rPr>
      </w:pPr>
      <w:bookmarkStart w:id="0" w:name="_Toc183004880"/>
      <w:r w:rsidRPr="00A62961">
        <w:rPr>
          <w:b/>
          <w:color w:val="000000"/>
        </w:rPr>
        <w:t>Respondent Universe and Sampling Methods</w:t>
      </w:r>
      <w:bookmarkEnd w:id="0"/>
      <w:r w:rsidRPr="00A62961">
        <w:rPr>
          <w:b/>
          <w:color w:val="000000"/>
        </w:rPr>
        <w:t xml:space="preserve"> </w:t>
      </w:r>
    </w:p>
    <w:p w:rsidR="00A62961" w:rsidP="004A6641" w14:paraId="1014474D" w14:textId="77777777">
      <w:pPr>
        <w:pStyle w:val="ListParagraph"/>
        <w:spacing w:line="276" w:lineRule="auto"/>
        <w:rPr>
          <w:b/>
          <w:color w:val="000000"/>
        </w:rPr>
      </w:pPr>
    </w:p>
    <w:p w:rsidR="004D5DDE" w:rsidRPr="00A62961" w:rsidP="004A6641" w14:paraId="56428BA6" w14:textId="14888907">
      <w:pPr>
        <w:pStyle w:val="ListParagraph"/>
        <w:spacing w:line="276" w:lineRule="auto"/>
        <w:ind w:left="0"/>
        <w:rPr>
          <w:b/>
          <w:color w:val="000000"/>
        </w:rPr>
      </w:pPr>
      <w:r w:rsidRPr="00A62961">
        <w:rPr>
          <w:color w:val="000000"/>
        </w:rPr>
        <w:t xml:space="preserve">The </w:t>
      </w:r>
      <w:r w:rsidR="0047186A">
        <w:t>One Health Harmful Algal Bloom System (OHHABS</w:t>
      </w:r>
      <w:r w:rsidRPr="00A62961" w:rsidR="0047186A">
        <w:t xml:space="preserve">) </w:t>
      </w:r>
      <w:r w:rsidR="0047186A">
        <w:rPr>
          <w:color w:val="000000"/>
        </w:rPr>
        <w:t xml:space="preserve">for harmful algal bloom (HAB) events and </w:t>
      </w:r>
      <w:r w:rsidR="00103F70">
        <w:rPr>
          <w:color w:val="000000"/>
        </w:rPr>
        <w:t>HAB-associated</w:t>
      </w:r>
      <w:r w:rsidR="0047186A">
        <w:rPr>
          <w:color w:val="000000"/>
        </w:rPr>
        <w:t xml:space="preserve"> illness surveillance </w:t>
      </w:r>
      <w:r w:rsidR="00B57D55">
        <w:rPr>
          <w:color w:val="000000"/>
        </w:rPr>
        <w:t>is</w:t>
      </w:r>
      <w:r w:rsidRPr="00A62961">
        <w:rPr>
          <w:color w:val="000000"/>
        </w:rPr>
        <w:t xml:space="preserve"> designed to </w:t>
      </w:r>
      <w:r w:rsidRPr="00A62961" w:rsidR="00FD5CA0">
        <w:rPr>
          <w:color w:val="000000"/>
        </w:rPr>
        <w:t>collect</w:t>
      </w:r>
      <w:r w:rsidRPr="00A62961" w:rsidR="007D7F72">
        <w:rPr>
          <w:color w:val="000000"/>
        </w:rPr>
        <w:t xml:space="preserve"> </w:t>
      </w:r>
      <w:r w:rsidRPr="00A62961" w:rsidR="00F0363C">
        <w:rPr>
          <w:color w:val="000000"/>
        </w:rPr>
        <w:t xml:space="preserve">information on </w:t>
      </w:r>
      <w:r w:rsidR="00926DD3">
        <w:rPr>
          <w:color w:val="000000"/>
        </w:rPr>
        <w:t>HAB events</w:t>
      </w:r>
      <w:r w:rsidR="00326DF7">
        <w:rPr>
          <w:color w:val="000000"/>
        </w:rPr>
        <w:t xml:space="preserve"> (i.e., environmental data)</w:t>
      </w:r>
      <w:r w:rsidR="00926DD3">
        <w:rPr>
          <w:color w:val="000000"/>
        </w:rPr>
        <w:t xml:space="preserve">, </w:t>
      </w:r>
      <w:r w:rsidR="00103F70">
        <w:rPr>
          <w:color w:val="000000"/>
        </w:rPr>
        <w:t>HAB-associated</w:t>
      </w:r>
      <w:r w:rsidRPr="00A62961" w:rsidR="00926DD3">
        <w:rPr>
          <w:color w:val="000000"/>
        </w:rPr>
        <w:t xml:space="preserve"> </w:t>
      </w:r>
      <w:r w:rsidRPr="00A62961" w:rsidR="00F0363C">
        <w:rPr>
          <w:color w:val="000000"/>
        </w:rPr>
        <w:t xml:space="preserve">human illness, </w:t>
      </w:r>
      <w:r w:rsidR="00926DD3">
        <w:rPr>
          <w:color w:val="000000"/>
        </w:rPr>
        <w:t xml:space="preserve">and </w:t>
      </w:r>
      <w:r w:rsidR="00103F70">
        <w:rPr>
          <w:color w:val="000000"/>
        </w:rPr>
        <w:t>HAB-associated</w:t>
      </w:r>
      <w:r w:rsidR="00926DD3">
        <w:rPr>
          <w:color w:val="000000"/>
        </w:rPr>
        <w:t xml:space="preserve"> </w:t>
      </w:r>
      <w:r w:rsidRPr="00A62961" w:rsidR="00F0363C">
        <w:rPr>
          <w:color w:val="000000"/>
        </w:rPr>
        <w:t>animal illness</w:t>
      </w:r>
      <w:r w:rsidR="00926DD3">
        <w:rPr>
          <w:color w:val="000000"/>
        </w:rPr>
        <w:t xml:space="preserve">. </w:t>
      </w:r>
      <w:r w:rsidR="0047186A">
        <w:rPr>
          <w:color w:val="000000"/>
        </w:rPr>
        <w:t xml:space="preserve">OHHABS participation is voluntary for </w:t>
      </w:r>
      <w:r w:rsidRPr="00A62961" w:rsidR="0047186A">
        <w:rPr>
          <w:color w:val="000000"/>
        </w:rPr>
        <w:t xml:space="preserve">state and territorial public health </w:t>
      </w:r>
      <w:r w:rsidRPr="00A62961" w:rsidR="00416256">
        <w:rPr>
          <w:color w:val="000000"/>
        </w:rPr>
        <w:t>departments. State</w:t>
      </w:r>
      <w:r w:rsidRPr="00A62961" w:rsidR="002F584C">
        <w:rPr>
          <w:color w:val="000000"/>
        </w:rPr>
        <w:t xml:space="preserve"> </w:t>
      </w:r>
      <w:r w:rsidRPr="00A62961" w:rsidR="00F0363C">
        <w:rPr>
          <w:color w:val="000000"/>
        </w:rPr>
        <w:t xml:space="preserve">and </w:t>
      </w:r>
      <w:r w:rsidRPr="00A62961" w:rsidR="007439E1">
        <w:rPr>
          <w:color w:val="000000"/>
        </w:rPr>
        <w:t>territorial</w:t>
      </w:r>
      <w:r w:rsidRPr="00A62961" w:rsidR="00F0363C">
        <w:rPr>
          <w:color w:val="000000"/>
        </w:rPr>
        <w:t xml:space="preserve"> </w:t>
      </w:r>
      <w:r w:rsidRPr="00A62961" w:rsidR="00F423ED">
        <w:rPr>
          <w:color w:val="000000"/>
        </w:rPr>
        <w:t xml:space="preserve">public health </w:t>
      </w:r>
      <w:r w:rsidRPr="00A62961" w:rsidR="00F0363C">
        <w:rPr>
          <w:color w:val="000000"/>
        </w:rPr>
        <w:t>departments</w:t>
      </w:r>
      <w:r w:rsidRPr="00A62961" w:rsidR="00645FF3">
        <w:rPr>
          <w:color w:val="000000"/>
        </w:rPr>
        <w:t xml:space="preserve"> </w:t>
      </w:r>
      <w:r w:rsidRPr="00A62961" w:rsidR="00AC53E1">
        <w:rPr>
          <w:color w:val="000000"/>
        </w:rPr>
        <w:t xml:space="preserve">that </w:t>
      </w:r>
      <w:r w:rsidR="008951DC">
        <w:rPr>
          <w:color w:val="000000"/>
        </w:rPr>
        <w:t xml:space="preserve">choose to </w:t>
      </w:r>
      <w:r w:rsidRPr="00A62961" w:rsidR="00AC53E1">
        <w:rPr>
          <w:color w:val="000000"/>
        </w:rPr>
        <w:t xml:space="preserve">participate in </w:t>
      </w:r>
      <w:r w:rsidR="0047186A">
        <w:rPr>
          <w:color w:val="000000"/>
        </w:rPr>
        <w:t>OHHABS</w:t>
      </w:r>
      <w:r w:rsidRPr="00A62961" w:rsidR="0047186A">
        <w:rPr>
          <w:color w:val="000000"/>
        </w:rPr>
        <w:t xml:space="preserve"> </w:t>
      </w:r>
      <w:r w:rsidR="00143439">
        <w:rPr>
          <w:color w:val="000000"/>
        </w:rPr>
        <w:t>are</w:t>
      </w:r>
      <w:r w:rsidRPr="00A62961" w:rsidR="00645FF3">
        <w:rPr>
          <w:color w:val="000000"/>
        </w:rPr>
        <w:t xml:space="preserve"> responsible for the collection, interpretation, and transmission of</w:t>
      </w:r>
      <w:r w:rsidRPr="00A62961" w:rsidR="002F584C">
        <w:rPr>
          <w:color w:val="000000"/>
        </w:rPr>
        <w:t xml:space="preserve"> </w:t>
      </w:r>
      <w:r w:rsidR="0047186A">
        <w:rPr>
          <w:color w:val="000000"/>
        </w:rPr>
        <w:t>OHHABS data elements</w:t>
      </w:r>
      <w:r w:rsidRPr="00A62961" w:rsidR="0047186A">
        <w:rPr>
          <w:color w:val="000000"/>
        </w:rPr>
        <w:t xml:space="preserve"> </w:t>
      </w:r>
      <w:r w:rsidRPr="00A62961" w:rsidR="00490A39">
        <w:rPr>
          <w:color w:val="000000"/>
        </w:rPr>
        <w:t>by logging into</w:t>
      </w:r>
      <w:r w:rsidR="00742117">
        <w:rPr>
          <w:color w:val="000000"/>
        </w:rPr>
        <w:t xml:space="preserve"> CDC’s </w:t>
      </w:r>
      <w:r w:rsidR="00CC1BAE">
        <w:rPr>
          <w:color w:val="000000"/>
        </w:rPr>
        <w:t>System for Enteric Disease Response, Investigation, and Coordination (SEDRIC) System</w:t>
      </w:r>
      <w:r w:rsidR="00557159">
        <w:rPr>
          <w:color w:val="000000"/>
        </w:rPr>
        <w:t>; OHHABS will be fully integrated into SEDRIC by August of 2025.</w:t>
      </w:r>
      <w:r w:rsidR="0040192F">
        <w:rPr>
          <w:color w:val="000000"/>
        </w:rPr>
        <w:t xml:space="preserve"> </w:t>
      </w:r>
      <w:r w:rsidRPr="00A62961" w:rsidR="00390D70">
        <w:rPr>
          <w:color w:val="000000"/>
        </w:rPr>
        <w:t>Data collected from states and territories</w:t>
      </w:r>
      <w:r w:rsidR="00143439">
        <w:rPr>
          <w:color w:val="000000"/>
        </w:rPr>
        <w:t xml:space="preserve"> </w:t>
      </w:r>
      <w:r w:rsidR="00E43DCA">
        <w:rPr>
          <w:color w:val="000000"/>
        </w:rPr>
        <w:t xml:space="preserve">to </w:t>
      </w:r>
      <w:r w:rsidR="00390D70">
        <w:rPr>
          <w:color w:val="000000"/>
        </w:rPr>
        <w:t xml:space="preserve">1) identify and </w:t>
      </w:r>
      <w:r w:rsidRPr="00A62961" w:rsidR="00390D70">
        <w:rPr>
          <w:color w:val="000000"/>
        </w:rPr>
        <w:t xml:space="preserve">characterize </w:t>
      </w:r>
      <w:r w:rsidR="00390D70">
        <w:rPr>
          <w:color w:val="000000"/>
        </w:rPr>
        <w:t xml:space="preserve">HAB </w:t>
      </w:r>
      <w:r w:rsidRPr="00A62961" w:rsidR="00390D70">
        <w:rPr>
          <w:color w:val="000000"/>
        </w:rPr>
        <w:t>events</w:t>
      </w:r>
      <w:r w:rsidR="00390D70">
        <w:rPr>
          <w:color w:val="000000"/>
        </w:rPr>
        <w:t>,</w:t>
      </w:r>
      <w:r w:rsidRPr="00A62961" w:rsidR="00390D70">
        <w:rPr>
          <w:color w:val="000000"/>
        </w:rPr>
        <w:t xml:space="preserve"> </w:t>
      </w:r>
      <w:r w:rsidR="00103F70">
        <w:rPr>
          <w:color w:val="000000"/>
        </w:rPr>
        <w:t>HAB-associated</w:t>
      </w:r>
      <w:r w:rsidR="00390D70">
        <w:rPr>
          <w:color w:val="000000"/>
        </w:rPr>
        <w:t xml:space="preserve"> illnesses, and </w:t>
      </w:r>
      <w:r w:rsidR="00103F70">
        <w:rPr>
          <w:color w:val="000000"/>
        </w:rPr>
        <w:t>HAB</w:t>
      </w:r>
      <w:r w:rsidR="00390D70">
        <w:rPr>
          <w:color w:val="000000"/>
        </w:rPr>
        <w:t xml:space="preserve"> exposures</w:t>
      </w:r>
      <w:r w:rsidRPr="00A62961" w:rsidR="00390D70">
        <w:rPr>
          <w:color w:val="000000"/>
        </w:rPr>
        <w:t xml:space="preserve"> in the United States</w:t>
      </w:r>
      <w:r w:rsidR="00390D70">
        <w:rPr>
          <w:color w:val="000000"/>
        </w:rPr>
        <w:t xml:space="preserve"> and 2) better inform and improve the understanding of </w:t>
      </w:r>
      <w:r w:rsidR="00103F70">
        <w:rPr>
          <w:color w:val="000000"/>
        </w:rPr>
        <w:t>HAB-associated</w:t>
      </w:r>
      <w:r w:rsidR="00390D70">
        <w:rPr>
          <w:color w:val="000000"/>
        </w:rPr>
        <w:t xml:space="preserve"> illnesses and exposures through routine surveillance to inform public health policy and illness prevention efforts. T</w:t>
      </w:r>
      <w:r w:rsidRPr="00A62961" w:rsidR="00390D70">
        <w:rPr>
          <w:color w:val="000000"/>
        </w:rPr>
        <w:t xml:space="preserve">his is a </w:t>
      </w:r>
      <w:r w:rsidRPr="00A62961" w:rsidR="00C023E2">
        <w:rPr>
          <w:color w:val="000000"/>
        </w:rPr>
        <w:t>nationally available</w:t>
      </w:r>
      <w:r w:rsidRPr="00A62961" w:rsidR="00390D70">
        <w:rPr>
          <w:color w:val="000000"/>
        </w:rPr>
        <w:t xml:space="preserve"> system so no sample selection is required.</w:t>
      </w:r>
      <w:r w:rsidR="007E4330">
        <w:rPr>
          <w:color w:val="000000"/>
        </w:rPr>
        <w:t xml:space="preserve"> </w:t>
      </w:r>
    </w:p>
    <w:p w:rsidR="004D5DDE" w:rsidRPr="00A62961" w:rsidP="004A6641" w14:paraId="51F44EDF" w14:textId="77777777">
      <w:pPr>
        <w:spacing w:line="276" w:lineRule="auto"/>
        <w:ind w:left="360"/>
        <w:rPr>
          <w:b/>
          <w:color w:val="000000"/>
        </w:rPr>
      </w:pPr>
    </w:p>
    <w:p w:rsidR="00A62961" w:rsidP="006012E6" w14:paraId="2A6AD19A" w14:textId="6CC02E75">
      <w:pPr>
        <w:pStyle w:val="ListParagraph"/>
        <w:numPr>
          <w:ilvl w:val="0"/>
          <w:numId w:val="1"/>
        </w:numPr>
        <w:spacing w:line="276" w:lineRule="auto"/>
        <w:ind w:left="360"/>
        <w:outlineLvl w:val="0"/>
        <w:rPr>
          <w:b/>
          <w:color w:val="000000"/>
        </w:rPr>
      </w:pPr>
      <w:bookmarkStart w:id="1" w:name="_Toc183004881"/>
      <w:r w:rsidRPr="00A62961">
        <w:rPr>
          <w:b/>
          <w:color w:val="000000"/>
        </w:rPr>
        <w:t xml:space="preserve">Procedures for </w:t>
      </w:r>
      <w:r w:rsidR="00192862">
        <w:rPr>
          <w:b/>
          <w:color w:val="000000"/>
        </w:rPr>
        <w:t xml:space="preserve">the </w:t>
      </w:r>
      <w:r w:rsidRPr="00A62961">
        <w:rPr>
          <w:b/>
          <w:color w:val="000000"/>
        </w:rPr>
        <w:t>Collection of Information</w:t>
      </w:r>
      <w:bookmarkEnd w:id="1"/>
      <w:r w:rsidRPr="00A62961">
        <w:rPr>
          <w:b/>
          <w:color w:val="000000"/>
        </w:rPr>
        <w:t xml:space="preserve"> </w:t>
      </w:r>
    </w:p>
    <w:p w:rsidR="00A62961" w:rsidP="004A6641" w14:paraId="621EAA65" w14:textId="77777777">
      <w:pPr>
        <w:pStyle w:val="ListParagraph"/>
        <w:spacing w:line="276" w:lineRule="auto"/>
        <w:rPr>
          <w:b/>
          <w:color w:val="000000"/>
        </w:rPr>
      </w:pPr>
    </w:p>
    <w:p w:rsidR="00635312" w:rsidP="004A6641" w14:paraId="3E87C6F9" w14:textId="371516D7">
      <w:pPr>
        <w:pStyle w:val="ListParagraph"/>
        <w:spacing w:line="276" w:lineRule="auto"/>
        <w:ind w:left="0"/>
        <w:rPr>
          <w:color w:val="000000"/>
        </w:rPr>
      </w:pPr>
      <w:r>
        <w:rPr>
          <w:color w:val="000000"/>
        </w:rPr>
        <w:t>OHHABS include</w:t>
      </w:r>
      <w:r w:rsidR="00143439">
        <w:rPr>
          <w:color w:val="000000"/>
        </w:rPr>
        <w:t>s</w:t>
      </w:r>
      <w:r>
        <w:rPr>
          <w:color w:val="000000"/>
        </w:rPr>
        <w:t xml:space="preserve"> data elements </w:t>
      </w:r>
      <w:r w:rsidRPr="00A62961">
        <w:rPr>
          <w:color w:val="000000"/>
        </w:rPr>
        <w:t>for</w:t>
      </w:r>
      <w:r>
        <w:rPr>
          <w:color w:val="000000"/>
        </w:rPr>
        <w:t xml:space="preserve"> HAB</w:t>
      </w:r>
      <w:r w:rsidR="002F6902">
        <w:rPr>
          <w:color w:val="000000"/>
        </w:rPr>
        <w:t xml:space="preserve"> environmental information</w:t>
      </w:r>
      <w:r w:rsidR="00093942">
        <w:rPr>
          <w:color w:val="000000"/>
        </w:rPr>
        <w:t>,</w:t>
      </w:r>
      <w:r w:rsidRPr="00A62961">
        <w:rPr>
          <w:color w:val="000000"/>
        </w:rPr>
        <w:t xml:space="preserve"> </w:t>
      </w:r>
      <w:r w:rsidR="00103F70">
        <w:rPr>
          <w:color w:val="000000"/>
        </w:rPr>
        <w:t>HAB-associated</w:t>
      </w:r>
      <w:r>
        <w:rPr>
          <w:color w:val="000000"/>
        </w:rPr>
        <w:t xml:space="preserve"> </w:t>
      </w:r>
      <w:r w:rsidRPr="00A62961">
        <w:rPr>
          <w:color w:val="000000"/>
        </w:rPr>
        <w:t xml:space="preserve">human </w:t>
      </w:r>
      <w:r>
        <w:rPr>
          <w:color w:val="000000"/>
        </w:rPr>
        <w:t xml:space="preserve">and  </w:t>
      </w:r>
      <w:r w:rsidR="00103F70">
        <w:rPr>
          <w:color w:val="000000"/>
        </w:rPr>
        <w:t>HAB-associated</w:t>
      </w:r>
      <w:r>
        <w:rPr>
          <w:color w:val="000000"/>
        </w:rPr>
        <w:t xml:space="preserve"> </w:t>
      </w:r>
      <w:r w:rsidRPr="00A62961">
        <w:rPr>
          <w:color w:val="000000"/>
        </w:rPr>
        <w:t>animal cases</w:t>
      </w:r>
      <w:r>
        <w:rPr>
          <w:color w:val="000000"/>
        </w:rPr>
        <w:t xml:space="preserve">, which </w:t>
      </w:r>
      <w:r w:rsidR="00416256">
        <w:rPr>
          <w:color w:val="000000"/>
        </w:rPr>
        <w:t>are collected</w:t>
      </w:r>
      <w:r w:rsidRPr="00A62961">
        <w:rPr>
          <w:color w:val="000000"/>
        </w:rPr>
        <w:t xml:space="preserve"> electronically</w:t>
      </w:r>
      <w:r>
        <w:rPr>
          <w:color w:val="000000"/>
        </w:rPr>
        <w:t xml:space="preserve"> on</w:t>
      </w:r>
      <w:r w:rsidR="00EC04BE">
        <w:rPr>
          <w:color w:val="000000"/>
        </w:rPr>
        <w:t xml:space="preserve"> CDC’s </w:t>
      </w:r>
      <w:r w:rsidR="00F95351">
        <w:rPr>
          <w:color w:val="000000"/>
        </w:rPr>
        <w:t xml:space="preserve">secure, cloud-based </w:t>
      </w:r>
      <w:r w:rsidR="00EC04BE">
        <w:rPr>
          <w:color w:val="000000"/>
        </w:rPr>
        <w:t>SEDRIC platform.</w:t>
      </w:r>
      <w:r>
        <w:rPr>
          <w:color w:val="000000"/>
        </w:rPr>
        <w:t xml:space="preserve"> OHHABS </w:t>
      </w:r>
      <w:r w:rsidR="00AD3286">
        <w:rPr>
          <w:color w:val="000000"/>
        </w:rPr>
        <w:t>does not collect</w:t>
      </w:r>
      <w:r w:rsidRPr="00A62961" w:rsidR="00A23362">
        <w:rPr>
          <w:color w:val="000000"/>
        </w:rPr>
        <w:t xml:space="preserve"> personal</w:t>
      </w:r>
      <w:r w:rsidRPr="00A62961" w:rsidR="00C83CF8">
        <w:rPr>
          <w:color w:val="000000"/>
        </w:rPr>
        <w:t>ly</w:t>
      </w:r>
      <w:r w:rsidRPr="00A62961" w:rsidR="00A23362">
        <w:rPr>
          <w:color w:val="000000"/>
        </w:rPr>
        <w:t xml:space="preserve"> identifying information. </w:t>
      </w:r>
      <w:r w:rsidRPr="00A62961" w:rsidR="0010097C">
        <w:rPr>
          <w:color w:val="000000"/>
        </w:rPr>
        <w:t xml:space="preserve">Respondents submit </w:t>
      </w:r>
      <w:r w:rsidRPr="00A62961" w:rsidR="00A44873">
        <w:rPr>
          <w:color w:val="000000"/>
        </w:rPr>
        <w:t xml:space="preserve">information such as </w:t>
      </w:r>
      <w:r w:rsidRPr="00A62961" w:rsidR="00926DD3">
        <w:rPr>
          <w:color w:val="000000"/>
        </w:rPr>
        <w:t>the date of the HAB event</w:t>
      </w:r>
      <w:r w:rsidR="00926DD3">
        <w:rPr>
          <w:color w:val="000000"/>
        </w:rPr>
        <w:t>,</w:t>
      </w:r>
      <w:r w:rsidRPr="00A62961" w:rsidR="00926DD3">
        <w:rPr>
          <w:color w:val="000000"/>
        </w:rPr>
        <w:t xml:space="preserve"> </w:t>
      </w:r>
      <w:r w:rsidRPr="00A62961" w:rsidR="0010097C">
        <w:rPr>
          <w:color w:val="000000"/>
        </w:rPr>
        <w:t xml:space="preserve">the </w:t>
      </w:r>
      <w:r w:rsidRPr="00A62961" w:rsidR="00323C8F">
        <w:rPr>
          <w:color w:val="000000"/>
        </w:rPr>
        <w:t xml:space="preserve">reporting </w:t>
      </w:r>
      <w:r w:rsidRPr="00A62961" w:rsidR="0010097C">
        <w:rPr>
          <w:color w:val="000000"/>
        </w:rPr>
        <w:t>date of the case, the date of the exposure</w:t>
      </w:r>
      <w:r w:rsidR="00926DD3">
        <w:rPr>
          <w:color w:val="000000"/>
        </w:rPr>
        <w:t xml:space="preserve">, and information </w:t>
      </w:r>
      <w:r w:rsidR="00BD1007">
        <w:rPr>
          <w:color w:val="000000"/>
        </w:rPr>
        <w:t>on</w:t>
      </w:r>
      <w:r w:rsidRPr="00A62961" w:rsidR="0010097C">
        <w:rPr>
          <w:color w:val="000000"/>
        </w:rPr>
        <w:t xml:space="preserve"> laboratory testing, medical diagnosis, or veterinary diagnosis.  </w:t>
      </w:r>
    </w:p>
    <w:p w:rsidR="00635312" w:rsidP="004A6641" w14:paraId="7FCE7C56" w14:textId="77777777">
      <w:pPr>
        <w:pStyle w:val="ListParagraph"/>
        <w:spacing w:line="276" w:lineRule="auto"/>
        <w:ind w:left="0"/>
        <w:rPr>
          <w:color w:val="000000"/>
        </w:rPr>
      </w:pPr>
    </w:p>
    <w:p w:rsidR="00B35538" w:rsidP="004A6641" w14:paraId="125757AF" w14:textId="504905F7">
      <w:pPr>
        <w:pStyle w:val="ListParagraph"/>
        <w:spacing w:line="276" w:lineRule="auto"/>
        <w:ind w:left="0"/>
      </w:pPr>
      <w:r>
        <w:t xml:space="preserve">OHHABS data for </w:t>
      </w:r>
      <w:r w:rsidR="00103F70">
        <w:t>HAB-associated</w:t>
      </w:r>
      <w:r>
        <w:t xml:space="preserve"> human illness </w:t>
      </w:r>
      <w:r w:rsidRPr="008B0417" w:rsidR="00635312">
        <w:t xml:space="preserve">include age </w:t>
      </w:r>
      <w:r w:rsidR="00635312">
        <w:t>(</w:t>
      </w:r>
      <w:r w:rsidRPr="008B0417" w:rsidR="00635312">
        <w:t>in years</w:t>
      </w:r>
      <w:r w:rsidR="00635312">
        <w:t>)</w:t>
      </w:r>
      <w:r w:rsidRPr="008B0417" w:rsidR="00635312">
        <w:t>, gender, state of</w:t>
      </w:r>
      <w:r w:rsidR="000E0221">
        <w:t xml:space="preserve"> residence</w:t>
      </w:r>
      <w:r w:rsidRPr="008B0417" w:rsidR="00635312">
        <w:t xml:space="preserve">, county of </w:t>
      </w:r>
      <w:r w:rsidR="000E0221">
        <w:t>residence</w:t>
      </w:r>
      <w:r w:rsidRPr="008B0417" w:rsidR="00635312">
        <w:t xml:space="preserve">, case health history, and types of clinical testing performed.  Data elements related to exposure settings, exposure activities, description of blooms, and signs and symptoms </w:t>
      </w:r>
      <w:r w:rsidR="0098642B">
        <w:t>are</w:t>
      </w:r>
      <w:r w:rsidR="008A1CB7">
        <w:t xml:space="preserve"> </w:t>
      </w:r>
      <w:r w:rsidR="00635312">
        <w:t>also</w:t>
      </w:r>
      <w:r w:rsidRPr="008B0417" w:rsidR="00635312">
        <w:t xml:space="preserve"> </w:t>
      </w:r>
      <w:r w:rsidR="00635312">
        <w:t xml:space="preserve"> </w:t>
      </w:r>
      <w:r w:rsidRPr="008B0417" w:rsidR="00635312">
        <w:t xml:space="preserve">collected. These data are not personally identifiable and cannot be used to recognize individuals. </w:t>
      </w:r>
      <w:r>
        <w:t xml:space="preserve">OHHABS </w:t>
      </w:r>
      <w:r w:rsidR="00495C99">
        <w:t xml:space="preserve">data will be collected </w:t>
      </w:r>
      <w:r w:rsidRPr="008B0417" w:rsidR="00635312">
        <w:t>electronically from</w:t>
      </w:r>
      <w:r w:rsidR="008951DC">
        <w:t xml:space="preserve"> participating</w:t>
      </w:r>
      <w:r w:rsidRPr="008B0417" w:rsidR="00635312">
        <w:t xml:space="preserve"> state and </w:t>
      </w:r>
      <w:r>
        <w:t>territorial</w:t>
      </w:r>
      <w:r w:rsidRPr="008B0417">
        <w:t xml:space="preserve"> </w:t>
      </w:r>
      <w:r w:rsidRPr="008B0417" w:rsidR="00635312">
        <w:t xml:space="preserve">government health departments.  Paper forms will </w:t>
      </w:r>
      <w:r w:rsidR="00926DD3">
        <w:t>not be</w:t>
      </w:r>
      <w:r w:rsidRPr="008B0417" w:rsidR="00635312">
        <w:t xml:space="preserve"> collected by CDC. </w:t>
      </w:r>
    </w:p>
    <w:p w:rsidR="00B35538" w:rsidP="004A6641" w14:paraId="0EB5CECD" w14:textId="77777777">
      <w:pPr>
        <w:pStyle w:val="ListParagraph"/>
        <w:spacing w:line="276" w:lineRule="auto"/>
        <w:ind w:left="0"/>
      </w:pPr>
    </w:p>
    <w:p w:rsidR="0013250B" w:rsidP="004A6641" w14:paraId="1D365ADD" w14:textId="721C4C23">
      <w:pPr>
        <w:widowControl w:val="0"/>
        <w:spacing w:line="276" w:lineRule="auto"/>
        <w:jc w:val="both"/>
      </w:pPr>
      <w:r>
        <w:t xml:space="preserve">Participating states may identify HAB events or </w:t>
      </w:r>
      <w:r w:rsidR="00103F70">
        <w:t>HAB-associated</w:t>
      </w:r>
      <w:r>
        <w:t xml:space="preserve"> illnesses from a variety of sources or through illness investigations. For example, HAB events may be identified within a state by observation and reporting (e.g., from the general public, beach managers, park staff), water quality monitoring data, or in relation to illnesses after a potential exposure (e.g., dog becomes ill after swimming in a HAB-contaminated lake). Similarly, </w:t>
      </w:r>
      <w:r w:rsidR="00103F70">
        <w:t>HAB-associated</w:t>
      </w:r>
      <w:r>
        <w:t xml:space="preserve"> illnesses at the state may be detected or identified through multiple routes, including poison control centers, clinicians (e.g., physicians, veterinarians), the general public (e.g., self-report via phone, fax, or email), or other partners (e.g., fish and wildlife programs). </w:t>
      </w:r>
    </w:p>
    <w:p w:rsidR="00B06EDE" w:rsidP="004A6641" w14:paraId="527CB6CA" w14:textId="77777777">
      <w:pPr>
        <w:widowControl w:val="0"/>
        <w:spacing w:line="276" w:lineRule="auto"/>
        <w:jc w:val="both"/>
      </w:pPr>
    </w:p>
    <w:p w:rsidR="0013250B" w:rsidRPr="008B0417" w:rsidP="004A6641" w14:paraId="0046A6BF" w14:textId="6551A28D">
      <w:pPr>
        <w:widowControl w:val="0"/>
        <w:spacing w:line="276" w:lineRule="auto"/>
        <w:jc w:val="both"/>
      </w:pPr>
      <w:r>
        <w:t xml:space="preserve">State and territorial health departments have the ability to create an OHHABS report starting with any </w:t>
      </w:r>
      <w:r w:rsidR="00103F70">
        <w:t>HAB-associated</w:t>
      </w:r>
      <w:r>
        <w:t xml:space="preserve"> event where information is available. </w:t>
      </w:r>
      <w:r w:rsidR="00FF3633">
        <w:t>I</w:t>
      </w:r>
      <w:r>
        <w:t xml:space="preserve">f a state only has environmental information about HAB in a lake, the state may create a report for the HAB </w:t>
      </w:r>
      <w:r w:rsidR="0098642B">
        <w:t xml:space="preserve">event without reporting any illness </w:t>
      </w:r>
      <w:r>
        <w:t xml:space="preserve">data. Alternatively, if a state only has information about a </w:t>
      </w:r>
      <w:r w:rsidR="00103F70">
        <w:t>HAB-associated</w:t>
      </w:r>
      <w:r>
        <w:t xml:space="preserve"> human illnesses (e.g., foodborne </w:t>
      </w:r>
      <w:r>
        <w:t xml:space="preserve">illness), the state may create a report for the </w:t>
      </w:r>
      <w:r w:rsidR="00103F70">
        <w:t>HAB-associated</w:t>
      </w:r>
      <w:r>
        <w:t xml:space="preserve"> human case</w:t>
      </w:r>
      <w:r w:rsidR="00FF3633">
        <w:t xml:space="preserve"> by adding a case form once the initial </w:t>
      </w:r>
      <w:r w:rsidR="00C77138">
        <w:t xml:space="preserve">HAB environmental </w:t>
      </w:r>
      <w:r w:rsidR="00FF3633">
        <w:t>report has been created</w:t>
      </w:r>
      <w:r>
        <w:t>.</w:t>
      </w:r>
      <w:r w:rsidR="00FF3633">
        <w:t xml:space="preserve"> Minimum fields for the environmental form are still required in this scenario.</w:t>
      </w:r>
      <w:r>
        <w:t xml:space="preserve">    </w:t>
      </w:r>
    </w:p>
    <w:p w:rsidR="00B35538" w:rsidP="004A6641" w14:paraId="1DFF8267" w14:textId="77777777">
      <w:pPr>
        <w:pStyle w:val="ListParagraph"/>
        <w:spacing w:line="276" w:lineRule="auto"/>
        <w:ind w:left="0"/>
      </w:pPr>
    </w:p>
    <w:p w:rsidR="00635312" w:rsidRPr="008B0417" w:rsidP="004A6641" w14:paraId="529FE1F4" w14:textId="72DB633D">
      <w:pPr>
        <w:pStyle w:val="ListParagraph"/>
        <w:spacing w:line="276" w:lineRule="auto"/>
        <w:ind w:left="0"/>
      </w:pPr>
      <w:r w:rsidRPr="008B0417">
        <w:t xml:space="preserve">State and territorial health departments </w:t>
      </w:r>
      <w:r>
        <w:t>may</w:t>
      </w:r>
      <w:r w:rsidRPr="008B0417">
        <w:t xml:space="preserve"> submit </w:t>
      </w:r>
      <w:r w:rsidR="0013250B">
        <w:t xml:space="preserve">information on </w:t>
      </w:r>
      <w:r w:rsidRPr="00E311B6" w:rsidR="0013250B">
        <w:t>HAB</w:t>
      </w:r>
      <w:r w:rsidR="0013250B">
        <w:t xml:space="preserve"> events</w:t>
      </w:r>
      <w:r w:rsidRPr="00E311B6" w:rsidR="0013250B">
        <w:t xml:space="preserve"> or </w:t>
      </w:r>
      <w:r w:rsidR="00103F70">
        <w:t>HAB-associated</w:t>
      </w:r>
      <w:r w:rsidRPr="00E311B6" w:rsidR="0013250B">
        <w:t xml:space="preserve"> </w:t>
      </w:r>
      <w:r w:rsidR="0013250B">
        <w:t xml:space="preserve">human or animal </w:t>
      </w:r>
      <w:r w:rsidRPr="00E311B6" w:rsidR="0013250B">
        <w:t>illnesses</w:t>
      </w:r>
      <w:r w:rsidR="0013250B">
        <w:t xml:space="preserve"> </w:t>
      </w:r>
      <w:r w:rsidR="00726FD0">
        <w:t xml:space="preserve">to </w:t>
      </w:r>
      <w:r w:rsidR="00D30201">
        <w:t>CDC by logging into</w:t>
      </w:r>
      <w:r w:rsidRPr="0013250B" w:rsidR="0013250B">
        <w:t xml:space="preserve"> </w:t>
      </w:r>
      <w:r w:rsidR="00B755A1">
        <w:t xml:space="preserve">CDC’s SEDRIC platform. </w:t>
      </w:r>
      <w:r w:rsidRPr="008B0417">
        <w:t>Access to</w:t>
      </w:r>
      <w:r w:rsidR="00D30201">
        <w:t xml:space="preserve"> </w:t>
      </w:r>
      <w:r w:rsidR="0013250B">
        <w:t xml:space="preserve">OHHABS </w:t>
      </w:r>
      <w:r w:rsidRPr="008B0417" w:rsidR="0013250B">
        <w:t xml:space="preserve">data </w:t>
      </w:r>
      <w:r w:rsidR="00AD3286">
        <w:t>is</w:t>
      </w:r>
      <w:r w:rsidRPr="008B0417">
        <w:t xml:space="preserve"> limited to users on a permission-only basis. All contractor staff working on the project at CDC will </w:t>
      </w:r>
      <w:r w:rsidR="0068769C">
        <w:t xml:space="preserve">sign </w:t>
      </w:r>
      <w:r w:rsidRPr="00066903" w:rsidR="0068769C">
        <w:t xml:space="preserve">agreements </w:t>
      </w:r>
      <w:r w:rsidR="0068769C">
        <w:t xml:space="preserve">whereby they </w:t>
      </w:r>
      <w:r w:rsidRPr="008B0417">
        <w:t xml:space="preserve">agree to safeguard the data and to not make unauthorized disclosures.  Data will be safeguarded in accordance with applicable statutes including the Privacy Act.  </w:t>
      </w:r>
    </w:p>
    <w:p w:rsidR="004D5DDE" w:rsidRPr="00A62961" w:rsidP="004A6641" w14:paraId="4424B038" w14:textId="77777777">
      <w:pPr>
        <w:spacing w:line="276" w:lineRule="auto"/>
        <w:rPr>
          <w:color w:val="000000"/>
        </w:rPr>
      </w:pPr>
    </w:p>
    <w:p w:rsidR="00A62961" w:rsidRPr="004A6641" w:rsidP="006012E6" w14:paraId="10554676" w14:textId="3C498BCD">
      <w:pPr>
        <w:pStyle w:val="ListParagraph"/>
        <w:numPr>
          <w:ilvl w:val="0"/>
          <w:numId w:val="1"/>
        </w:numPr>
        <w:spacing w:line="276" w:lineRule="auto"/>
        <w:ind w:left="360"/>
        <w:outlineLvl w:val="0"/>
        <w:rPr>
          <w:b/>
          <w:color w:val="000000"/>
        </w:rPr>
      </w:pPr>
      <w:bookmarkStart w:id="2" w:name="_Toc183004882"/>
      <w:r w:rsidRPr="00A62961">
        <w:rPr>
          <w:b/>
          <w:spacing w:val="-2"/>
        </w:rPr>
        <w:t>Methods to Maximize Response Ra</w:t>
      </w:r>
      <w:r>
        <w:rPr>
          <w:b/>
          <w:spacing w:val="-2"/>
        </w:rPr>
        <w:t>tes and Deal with No</w:t>
      </w:r>
      <w:r w:rsidR="00192862">
        <w:rPr>
          <w:b/>
          <w:spacing w:val="-2"/>
        </w:rPr>
        <w:t xml:space="preserve"> R</w:t>
      </w:r>
      <w:r>
        <w:rPr>
          <w:b/>
          <w:spacing w:val="-2"/>
        </w:rPr>
        <w:t>esponse</w:t>
      </w:r>
      <w:bookmarkEnd w:id="2"/>
      <w:r w:rsidRPr="00A62961" w:rsidR="00F11A23">
        <w:rPr>
          <w:b/>
          <w:spacing w:val="-2"/>
        </w:rPr>
        <w:t xml:space="preserve"> </w:t>
      </w:r>
    </w:p>
    <w:p w:rsidR="00416256" w:rsidRPr="00A62961" w:rsidP="004A6641" w14:paraId="6C84FF54" w14:textId="77777777">
      <w:pPr>
        <w:pStyle w:val="ListParagraph"/>
        <w:spacing w:line="276" w:lineRule="auto"/>
        <w:ind w:left="360"/>
        <w:rPr>
          <w:b/>
          <w:color w:val="000000"/>
        </w:rPr>
      </w:pPr>
    </w:p>
    <w:p w:rsidR="00665905" w:rsidP="004A6641" w14:paraId="3407BA00" w14:textId="04B730BD">
      <w:pPr>
        <w:spacing w:line="276" w:lineRule="auto"/>
        <w:rPr>
          <w:color w:val="000000"/>
        </w:rPr>
      </w:pPr>
      <w:r>
        <w:rPr>
          <w:color w:val="000000"/>
        </w:rPr>
        <w:t>OHHABS data are collected as</w:t>
      </w:r>
      <w:r w:rsidRPr="00A62961">
        <w:rPr>
          <w:color w:val="000000"/>
        </w:rPr>
        <w:t xml:space="preserve"> passive surveillance </w:t>
      </w:r>
      <w:r w:rsidRPr="00A62961" w:rsidR="00F0363C">
        <w:rPr>
          <w:color w:val="000000"/>
        </w:rPr>
        <w:t xml:space="preserve">with </w:t>
      </w:r>
      <w:r w:rsidRPr="00A62961" w:rsidR="00F11A23">
        <w:rPr>
          <w:color w:val="000000"/>
        </w:rPr>
        <w:t>voluntary participation</w:t>
      </w:r>
      <w:r w:rsidRPr="00A62961" w:rsidR="00F0363C">
        <w:rPr>
          <w:color w:val="000000"/>
        </w:rPr>
        <w:t xml:space="preserve"> from state and </w:t>
      </w:r>
      <w:r w:rsidRPr="00A62961" w:rsidR="007439E1">
        <w:rPr>
          <w:color w:val="000000"/>
        </w:rPr>
        <w:t>territorial</w:t>
      </w:r>
      <w:r w:rsidRPr="00A62961" w:rsidR="00F0363C">
        <w:rPr>
          <w:color w:val="000000"/>
        </w:rPr>
        <w:t xml:space="preserve"> public health departments</w:t>
      </w:r>
      <w:r w:rsidRPr="00A62961" w:rsidR="00F11A23">
        <w:rPr>
          <w:color w:val="000000"/>
        </w:rPr>
        <w:t xml:space="preserve">. </w:t>
      </w:r>
      <w:r>
        <w:rPr>
          <w:color w:val="000000"/>
        </w:rPr>
        <w:t xml:space="preserve">OHHABS data </w:t>
      </w:r>
      <w:r w:rsidR="00AD0969">
        <w:rPr>
          <w:color w:val="000000"/>
        </w:rPr>
        <w:t>are</w:t>
      </w:r>
      <w:r w:rsidRPr="00A62961" w:rsidR="00A05583">
        <w:rPr>
          <w:color w:val="000000"/>
        </w:rPr>
        <w:t xml:space="preserve"> be available to all states and territories</w:t>
      </w:r>
      <w:r w:rsidR="00AD0969">
        <w:rPr>
          <w:color w:val="000000"/>
        </w:rPr>
        <w:t xml:space="preserve">, </w:t>
      </w:r>
      <w:r w:rsidRPr="00EC4573" w:rsidR="00AD0969">
        <w:rPr>
          <w:color w:val="000000"/>
        </w:rPr>
        <w:t xml:space="preserve">including the reports that each state or territory has entered, and any reports that another state or territory may have decided to share with them (e.g., for a multijurisdictional </w:t>
      </w:r>
      <w:r w:rsidRPr="00EC4573" w:rsidR="00AD0969">
        <w:rPr>
          <w:vanish/>
          <w:color w:val="000000"/>
        </w:rPr>
        <w:t>HAB</w:t>
      </w:r>
      <w:r w:rsidRPr="00EC4573" w:rsidR="00AD0969">
        <w:rPr>
          <w:color w:val="000000"/>
        </w:rPr>
        <w:t>HAB event).</w:t>
      </w:r>
      <w:r w:rsidRPr="00F87A6B" w:rsidR="004A6641">
        <w:rPr>
          <w:color w:val="000000"/>
        </w:rPr>
        <w:t xml:space="preserve"> </w:t>
      </w:r>
      <w:r w:rsidRPr="00F87A6B">
        <w:rPr>
          <w:color w:val="000000"/>
        </w:rPr>
        <w:t>O</w:t>
      </w:r>
      <w:r>
        <w:rPr>
          <w:color w:val="000000"/>
        </w:rPr>
        <w:t xml:space="preserve">HHABS data collection </w:t>
      </w:r>
      <w:r w:rsidRPr="00A62961">
        <w:rPr>
          <w:color w:val="000000"/>
        </w:rPr>
        <w:t>support</w:t>
      </w:r>
      <w:r w:rsidR="00AD0969">
        <w:rPr>
          <w:color w:val="000000"/>
        </w:rPr>
        <w:t>s</w:t>
      </w:r>
      <w:r w:rsidRPr="00A62961">
        <w:rPr>
          <w:color w:val="000000"/>
        </w:rPr>
        <w:t xml:space="preserve"> reporting of </w:t>
      </w:r>
      <w:r w:rsidR="00103F70">
        <w:rPr>
          <w:color w:val="000000"/>
        </w:rPr>
        <w:t>HAB-associated</w:t>
      </w:r>
      <w:r>
        <w:rPr>
          <w:color w:val="000000"/>
        </w:rPr>
        <w:t xml:space="preserve"> illnesses</w:t>
      </w:r>
      <w:r w:rsidRPr="00A62961">
        <w:rPr>
          <w:color w:val="000000"/>
        </w:rPr>
        <w:t xml:space="preserve"> and HAB events.</w:t>
      </w:r>
      <w:r w:rsidR="00AD0969">
        <w:rPr>
          <w:color w:val="000000"/>
        </w:rPr>
        <w:t xml:space="preserve"> </w:t>
      </w:r>
    </w:p>
    <w:p w:rsidR="009E5C09" w:rsidP="004A6641" w14:paraId="4F3FAA86" w14:textId="77777777">
      <w:pPr>
        <w:spacing w:line="276" w:lineRule="auto"/>
        <w:rPr>
          <w:color w:val="000000"/>
        </w:rPr>
      </w:pPr>
    </w:p>
    <w:p w:rsidR="00665905" w:rsidP="004A6641" w14:paraId="2801505A" w14:textId="4F91CEB3">
      <w:pPr>
        <w:spacing w:line="276" w:lineRule="auto"/>
        <w:rPr>
          <w:color w:val="000000"/>
        </w:rPr>
      </w:pPr>
      <w:r w:rsidRPr="00191397">
        <w:rPr>
          <w:color w:val="000000"/>
        </w:rPr>
        <w:t>Collection of data into OHHABS improve</w:t>
      </w:r>
      <w:r w:rsidR="00191397">
        <w:rPr>
          <w:color w:val="000000"/>
        </w:rPr>
        <w:t>s</w:t>
      </w:r>
      <w:r w:rsidRPr="00191397">
        <w:rPr>
          <w:color w:val="000000"/>
        </w:rPr>
        <w:t xml:space="preserve"> data quality and its use by state and national partners by providing a database for routine, standardized data collection at the state and national level. </w:t>
      </w:r>
      <w:r w:rsidRPr="00191397" w:rsidR="00275B72">
        <w:rPr>
          <w:color w:val="000000"/>
        </w:rPr>
        <w:t xml:space="preserve">State agencies </w:t>
      </w:r>
      <w:r w:rsidR="00416256">
        <w:rPr>
          <w:color w:val="000000"/>
        </w:rPr>
        <w:t>are able</w:t>
      </w:r>
      <w:r w:rsidRPr="00191397" w:rsidR="00275B72">
        <w:rPr>
          <w:color w:val="000000"/>
        </w:rPr>
        <w:t xml:space="preserve"> to submit, review, and edit data in an ongoing (real-time) basis, thus encouraging timely data submission to</w:t>
      </w:r>
      <w:r w:rsidRPr="00191397">
        <w:rPr>
          <w:color w:val="000000"/>
        </w:rPr>
        <w:t xml:space="preserve"> OHHABS</w:t>
      </w:r>
      <w:r w:rsidRPr="00191397" w:rsidR="00275B72">
        <w:rPr>
          <w:color w:val="000000"/>
        </w:rPr>
        <w:t>.</w:t>
      </w:r>
      <w:r w:rsidRPr="00191397" w:rsidR="008B2D3B">
        <w:rPr>
          <w:color w:val="000000"/>
        </w:rPr>
        <w:t xml:space="preserve"> </w:t>
      </w:r>
      <w:r w:rsidRPr="00191397" w:rsidR="00275B72">
        <w:rPr>
          <w:color w:val="000000"/>
        </w:rPr>
        <w:t xml:space="preserve">Multiple </w:t>
      </w:r>
      <w:r w:rsidRPr="00191397" w:rsidR="0075364B">
        <w:rPr>
          <w:color w:val="000000"/>
        </w:rPr>
        <w:t xml:space="preserve">human or animal </w:t>
      </w:r>
      <w:r w:rsidRPr="00191397" w:rsidR="008B2D3B">
        <w:rPr>
          <w:color w:val="000000"/>
        </w:rPr>
        <w:t>cases</w:t>
      </w:r>
      <w:r w:rsidRPr="00191397" w:rsidR="00275B72">
        <w:rPr>
          <w:color w:val="000000"/>
        </w:rPr>
        <w:t xml:space="preserve"> </w:t>
      </w:r>
      <w:r w:rsidRPr="00191397" w:rsidR="0075364B">
        <w:rPr>
          <w:color w:val="000000"/>
        </w:rPr>
        <w:t xml:space="preserve">could </w:t>
      </w:r>
      <w:r w:rsidRPr="00191397" w:rsidR="00275B72">
        <w:rPr>
          <w:color w:val="000000"/>
        </w:rPr>
        <w:t>resul</w:t>
      </w:r>
      <w:r w:rsidRPr="00191397" w:rsidR="0046148C">
        <w:rPr>
          <w:color w:val="000000"/>
        </w:rPr>
        <w:t>t from exposure to a single HAB</w:t>
      </w:r>
      <w:r w:rsidR="00B2624E">
        <w:rPr>
          <w:color w:val="000000"/>
        </w:rPr>
        <w:t xml:space="preserve"> event</w:t>
      </w:r>
      <w:r w:rsidRPr="00191397" w:rsidR="0046148C">
        <w:rPr>
          <w:color w:val="000000"/>
        </w:rPr>
        <w:t xml:space="preserve">; </w:t>
      </w:r>
      <w:r w:rsidRPr="00191397" w:rsidR="008B2D3B">
        <w:rPr>
          <w:color w:val="000000"/>
        </w:rPr>
        <w:t xml:space="preserve">thus, </w:t>
      </w:r>
      <w:r w:rsidRPr="00191397">
        <w:rPr>
          <w:color w:val="000000"/>
        </w:rPr>
        <w:t xml:space="preserve">surveillance for human and animal cases </w:t>
      </w:r>
      <w:r w:rsidRPr="00191397" w:rsidR="00275B72">
        <w:rPr>
          <w:color w:val="000000"/>
        </w:rPr>
        <w:t xml:space="preserve">might </w:t>
      </w:r>
      <w:r w:rsidRPr="00191397" w:rsidR="008B2D3B">
        <w:rPr>
          <w:color w:val="000000"/>
        </w:rPr>
        <w:t>increas</w:t>
      </w:r>
      <w:r w:rsidRPr="00191397" w:rsidR="00275B72">
        <w:rPr>
          <w:color w:val="000000"/>
        </w:rPr>
        <w:t>e</w:t>
      </w:r>
      <w:r w:rsidRPr="00191397" w:rsidR="008B2D3B">
        <w:rPr>
          <w:color w:val="000000"/>
        </w:rPr>
        <w:t xml:space="preserve"> the detection of </w:t>
      </w:r>
      <w:r w:rsidRPr="00191397" w:rsidR="0099126C">
        <w:rPr>
          <w:color w:val="000000"/>
        </w:rPr>
        <w:t xml:space="preserve">foodborne and waterborne </w:t>
      </w:r>
      <w:r w:rsidRPr="00191397" w:rsidR="008B2D3B">
        <w:rPr>
          <w:color w:val="000000"/>
        </w:rPr>
        <w:t>outbreaks</w:t>
      </w:r>
      <w:r w:rsidRPr="00191397" w:rsidR="00275B72">
        <w:rPr>
          <w:color w:val="000000"/>
        </w:rPr>
        <w:t xml:space="preserve">, which </w:t>
      </w:r>
      <w:r w:rsidR="00B704C3">
        <w:rPr>
          <w:color w:val="000000"/>
        </w:rPr>
        <w:t>may be</w:t>
      </w:r>
      <w:r w:rsidRPr="00191397" w:rsidR="00A05583">
        <w:rPr>
          <w:color w:val="000000"/>
        </w:rPr>
        <w:t xml:space="preserve"> nationally notifiable and reported</w:t>
      </w:r>
      <w:r w:rsidRPr="00191397" w:rsidR="00B77F64">
        <w:rPr>
          <w:color w:val="000000"/>
        </w:rPr>
        <w:t xml:space="preserve"> voluntarily</w:t>
      </w:r>
      <w:r w:rsidRPr="00191397" w:rsidR="00A05583">
        <w:rPr>
          <w:color w:val="000000"/>
        </w:rPr>
        <w:t xml:space="preserve"> to CDC</w:t>
      </w:r>
      <w:r w:rsidRPr="00191397" w:rsidR="0075364B">
        <w:rPr>
          <w:color w:val="000000"/>
        </w:rPr>
        <w:t xml:space="preserve"> through NORS</w:t>
      </w:r>
      <w:r w:rsidR="004A6641">
        <w:rPr>
          <w:color w:val="000000"/>
        </w:rPr>
        <w:t>.</w:t>
      </w:r>
      <w:r w:rsidR="00191397">
        <w:rPr>
          <w:color w:val="000000"/>
        </w:rPr>
        <w:t xml:space="preserve"> </w:t>
      </w:r>
    </w:p>
    <w:p w:rsidR="00416256" w:rsidRPr="004A6641" w:rsidP="004A6641" w14:paraId="60C3EF13" w14:textId="77777777">
      <w:pPr>
        <w:pStyle w:val="ListParagraph"/>
        <w:spacing w:line="276" w:lineRule="auto"/>
        <w:rPr>
          <w:b/>
          <w:color w:val="000000"/>
        </w:rPr>
      </w:pPr>
    </w:p>
    <w:p w:rsidR="004D5DDE" w:rsidRPr="00A62961" w:rsidP="006012E6" w14:paraId="5669D320" w14:textId="45441AC6">
      <w:pPr>
        <w:pStyle w:val="ListParagraph"/>
        <w:numPr>
          <w:ilvl w:val="0"/>
          <w:numId w:val="1"/>
        </w:numPr>
        <w:spacing w:line="276" w:lineRule="auto"/>
        <w:ind w:left="360"/>
        <w:outlineLvl w:val="0"/>
        <w:rPr>
          <w:b/>
          <w:color w:val="000000"/>
        </w:rPr>
      </w:pPr>
      <w:bookmarkStart w:id="3" w:name="_Toc183004883"/>
      <w:r w:rsidRPr="00A62961">
        <w:rPr>
          <w:b/>
        </w:rPr>
        <w:t>Test of Procedures or Methods to be Undertaken</w:t>
      </w:r>
      <w:bookmarkEnd w:id="3"/>
      <w:r w:rsidRPr="00A62961">
        <w:rPr>
          <w:b/>
        </w:rPr>
        <w:t xml:space="preserve">  </w:t>
      </w:r>
    </w:p>
    <w:p w:rsidR="00416256" w:rsidP="004A6641" w14:paraId="322B4544" w14:textId="77777777">
      <w:pPr>
        <w:spacing w:line="276" w:lineRule="auto"/>
        <w:ind w:left="720"/>
        <w:rPr>
          <w:color w:val="000000"/>
        </w:rPr>
      </w:pPr>
    </w:p>
    <w:p w:rsidR="00357583" w:rsidP="00F87A6B" w14:paraId="63BE3DE5" w14:textId="164F37A2">
      <w:pPr>
        <w:spacing w:line="276" w:lineRule="auto"/>
        <w:rPr>
          <w:color w:val="000000"/>
        </w:rPr>
      </w:pPr>
      <w:r>
        <w:rPr>
          <w:color w:val="000000"/>
        </w:rPr>
        <w:t>OHHABS d</w:t>
      </w:r>
      <w:r w:rsidRPr="00A62961">
        <w:rPr>
          <w:color w:val="000000"/>
        </w:rPr>
        <w:t xml:space="preserve">ata elements </w:t>
      </w:r>
      <w:r w:rsidRPr="00A62961" w:rsidR="0092501B">
        <w:rPr>
          <w:color w:val="000000"/>
        </w:rPr>
        <w:t xml:space="preserve">and reporting case definitions </w:t>
      </w:r>
      <w:r w:rsidR="00BE6EAE">
        <w:rPr>
          <w:color w:val="000000"/>
        </w:rPr>
        <w:t>were</w:t>
      </w:r>
      <w:r w:rsidRPr="00A62961" w:rsidR="00042932">
        <w:rPr>
          <w:color w:val="000000"/>
        </w:rPr>
        <w:t xml:space="preserve"> </w:t>
      </w:r>
      <w:r w:rsidRPr="00A62961" w:rsidR="00F423ED">
        <w:rPr>
          <w:color w:val="000000"/>
        </w:rPr>
        <w:t>developed by</w:t>
      </w:r>
      <w:r w:rsidRPr="00A62961" w:rsidR="0092501B">
        <w:rPr>
          <w:color w:val="000000"/>
        </w:rPr>
        <w:t xml:space="preserve"> </w:t>
      </w:r>
      <w:r w:rsidRPr="00A62961" w:rsidR="008B4DEF">
        <w:rPr>
          <w:color w:val="000000"/>
        </w:rPr>
        <w:t>a</w:t>
      </w:r>
      <w:r w:rsidRPr="00A62961" w:rsidR="00042932">
        <w:rPr>
          <w:color w:val="000000"/>
        </w:rPr>
        <w:t xml:space="preserve"> HAB </w:t>
      </w:r>
      <w:r w:rsidRPr="00A62961" w:rsidR="00C83CF8">
        <w:rPr>
          <w:color w:val="000000"/>
        </w:rPr>
        <w:t xml:space="preserve">Working Group </w:t>
      </w:r>
      <w:r w:rsidRPr="00A62961" w:rsidR="00F423ED">
        <w:rPr>
          <w:color w:val="000000"/>
        </w:rPr>
        <w:t>coordinated by CDC</w:t>
      </w:r>
      <w:r w:rsidRPr="00A62961" w:rsidR="0092501B">
        <w:rPr>
          <w:color w:val="000000"/>
        </w:rPr>
        <w:t xml:space="preserve">.  This </w:t>
      </w:r>
      <w:r w:rsidRPr="00A62961" w:rsidR="00C83CF8">
        <w:rPr>
          <w:color w:val="000000"/>
        </w:rPr>
        <w:t xml:space="preserve">Working Group </w:t>
      </w:r>
      <w:r w:rsidRPr="00A62961" w:rsidR="0092501B">
        <w:rPr>
          <w:color w:val="000000"/>
        </w:rPr>
        <w:t>include</w:t>
      </w:r>
      <w:r w:rsidR="00BE6EAE">
        <w:rPr>
          <w:color w:val="000000"/>
        </w:rPr>
        <w:t>d</w:t>
      </w:r>
      <w:r w:rsidRPr="00A62961" w:rsidR="0092501B">
        <w:rPr>
          <w:color w:val="000000"/>
        </w:rPr>
        <w:t xml:space="preserve"> </w:t>
      </w:r>
      <w:r w:rsidRPr="00A62961" w:rsidR="00C03A7D">
        <w:rPr>
          <w:color w:val="000000"/>
        </w:rPr>
        <w:t xml:space="preserve">16 </w:t>
      </w:r>
      <w:r w:rsidRPr="00A62961" w:rsidR="009423C8">
        <w:rPr>
          <w:color w:val="000000"/>
        </w:rPr>
        <w:t xml:space="preserve">volunteer </w:t>
      </w:r>
      <w:r w:rsidRPr="00A62961" w:rsidR="00042932">
        <w:rPr>
          <w:color w:val="000000"/>
        </w:rPr>
        <w:t>state</w:t>
      </w:r>
      <w:r w:rsidRPr="00A62961" w:rsidR="00C9013C">
        <w:rPr>
          <w:color w:val="000000"/>
        </w:rPr>
        <w:t xml:space="preserve"> health departments</w:t>
      </w:r>
      <w:r w:rsidRPr="00A62961" w:rsidR="00042932">
        <w:rPr>
          <w:color w:val="000000"/>
        </w:rPr>
        <w:t xml:space="preserve"> and</w:t>
      </w:r>
      <w:r w:rsidR="00BE6EAE">
        <w:rPr>
          <w:color w:val="000000"/>
        </w:rPr>
        <w:t xml:space="preserve"> </w:t>
      </w:r>
      <w:r w:rsidR="00416256">
        <w:rPr>
          <w:color w:val="000000"/>
        </w:rPr>
        <w:t>seven</w:t>
      </w:r>
      <w:r w:rsidRPr="00A62961" w:rsidR="00416256">
        <w:rPr>
          <w:color w:val="000000"/>
        </w:rPr>
        <w:t xml:space="preserve"> volunteer</w:t>
      </w:r>
      <w:r w:rsidRPr="00A62961" w:rsidR="00B44544">
        <w:rPr>
          <w:color w:val="000000"/>
        </w:rPr>
        <w:t xml:space="preserve"> </w:t>
      </w:r>
      <w:r w:rsidRPr="00A62961" w:rsidR="00042932">
        <w:rPr>
          <w:color w:val="000000"/>
        </w:rPr>
        <w:t>federal partners</w:t>
      </w:r>
      <w:r w:rsidRPr="00A62961" w:rsidR="00A44873">
        <w:rPr>
          <w:color w:val="000000"/>
        </w:rPr>
        <w:t xml:space="preserve"> as of June 2015</w:t>
      </w:r>
      <w:r w:rsidRPr="00A62961" w:rsidR="0092501B">
        <w:rPr>
          <w:color w:val="000000"/>
        </w:rPr>
        <w:t xml:space="preserve">; these partners </w:t>
      </w:r>
      <w:r w:rsidRPr="00A62961">
        <w:rPr>
          <w:color w:val="000000"/>
        </w:rPr>
        <w:t>collect</w:t>
      </w:r>
      <w:r w:rsidR="00BE6EAE">
        <w:rPr>
          <w:color w:val="000000"/>
        </w:rPr>
        <w:t>ed</w:t>
      </w:r>
      <w:r w:rsidRPr="00A62961">
        <w:rPr>
          <w:color w:val="000000"/>
        </w:rPr>
        <w:t xml:space="preserve"> </w:t>
      </w:r>
      <w:r w:rsidRPr="00A62961" w:rsidR="00C9013C">
        <w:rPr>
          <w:color w:val="000000"/>
        </w:rPr>
        <w:t xml:space="preserve">information </w:t>
      </w:r>
      <w:r w:rsidRPr="00A62961" w:rsidR="008A6610">
        <w:rPr>
          <w:color w:val="000000"/>
        </w:rPr>
        <w:t>on</w:t>
      </w:r>
      <w:r w:rsidRPr="00A62961" w:rsidR="00C9013C">
        <w:rPr>
          <w:color w:val="000000"/>
        </w:rPr>
        <w:t xml:space="preserve"> </w:t>
      </w:r>
      <w:r w:rsidR="00103F70">
        <w:rPr>
          <w:color w:val="000000"/>
        </w:rPr>
        <w:t>HAB</w:t>
      </w:r>
      <w:r w:rsidR="00B2624E">
        <w:rPr>
          <w:color w:val="000000"/>
        </w:rPr>
        <w:t xml:space="preserve"> events and </w:t>
      </w:r>
      <w:r w:rsidR="00103F70">
        <w:rPr>
          <w:color w:val="000000"/>
        </w:rPr>
        <w:t>associated</w:t>
      </w:r>
      <w:r w:rsidRPr="00A62961" w:rsidR="008A6610">
        <w:rPr>
          <w:color w:val="000000"/>
        </w:rPr>
        <w:t xml:space="preserve"> </w:t>
      </w:r>
      <w:r w:rsidRPr="00A62961" w:rsidR="0092501B">
        <w:rPr>
          <w:color w:val="000000"/>
        </w:rPr>
        <w:t>illness</w:t>
      </w:r>
      <w:r w:rsidRPr="00A62961" w:rsidR="008A6610">
        <w:rPr>
          <w:color w:val="000000"/>
        </w:rPr>
        <w:t>es</w:t>
      </w:r>
      <w:r w:rsidRPr="00A62961" w:rsidR="0092501B">
        <w:rPr>
          <w:color w:val="000000"/>
        </w:rPr>
        <w:t xml:space="preserve"> </w:t>
      </w:r>
      <w:r w:rsidRPr="00A62961" w:rsidR="00A44873">
        <w:rPr>
          <w:color w:val="000000"/>
        </w:rPr>
        <w:t>or ha</w:t>
      </w:r>
      <w:r w:rsidR="00BE6EAE">
        <w:rPr>
          <w:color w:val="000000"/>
        </w:rPr>
        <w:t>d</w:t>
      </w:r>
      <w:r w:rsidRPr="00A62961" w:rsidR="00A44873">
        <w:rPr>
          <w:color w:val="000000"/>
        </w:rPr>
        <w:t xml:space="preserve"> other relevant knowledge and experience about HAB</w:t>
      </w:r>
      <w:r w:rsidR="0075364B">
        <w:rPr>
          <w:color w:val="000000"/>
        </w:rPr>
        <w:t xml:space="preserve"> event</w:t>
      </w:r>
      <w:r w:rsidRPr="00A62961" w:rsidR="00A44873">
        <w:rPr>
          <w:color w:val="000000"/>
        </w:rPr>
        <w:t>s, surveillance, environmental sciences, or chemical/toxin exposures.</w:t>
      </w:r>
      <w:r w:rsidRPr="00A62961" w:rsidR="00C9013C">
        <w:rPr>
          <w:color w:val="000000"/>
        </w:rPr>
        <w:t xml:space="preserve"> </w:t>
      </w:r>
      <w:r w:rsidR="0075364B">
        <w:rPr>
          <w:color w:val="000000"/>
        </w:rPr>
        <w:t xml:space="preserve">These </w:t>
      </w:r>
      <w:r w:rsidR="0028510A">
        <w:rPr>
          <w:color w:val="000000"/>
        </w:rPr>
        <w:t>partners</w:t>
      </w:r>
      <w:r w:rsidRPr="00A62961" w:rsidR="0075364B">
        <w:rPr>
          <w:color w:val="000000"/>
        </w:rPr>
        <w:t xml:space="preserve"> </w:t>
      </w:r>
      <w:r w:rsidR="00BE6EAE">
        <w:rPr>
          <w:color w:val="000000"/>
        </w:rPr>
        <w:t>were</w:t>
      </w:r>
      <w:r w:rsidRPr="00A62961" w:rsidR="00C9013C">
        <w:rPr>
          <w:color w:val="000000"/>
        </w:rPr>
        <w:t xml:space="preserve"> thus in a position to provide informative feedback regarding the utility and value of</w:t>
      </w:r>
      <w:r w:rsidRPr="00A62961" w:rsidR="0092501B">
        <w:rPr>
          <w:color w:val="000000"/>
        </w:rPr>
        <w:t xml:space="preserve"> </w:t>
      </w:r>
      <w:r w:rsidRPr="00A62961" w:rsidR="00A353F0">
        <w:rPr>
          <w:color w:val="000000"/>
        </w:rPr>
        <w:t>d</w:t>
      </w:r>
      <w:r w:rsidRPr="00A62961" w:rsidR="0092501B">
        <w:rPr>
          <w:color w:val="000000"/>
        </w:rPr>
        <w:t>ata elements and reporting case d</w:t>
      </w:r>
      <w:r w:rsidR="007E6F32">
        <w:rPr>
          <w:color w:val="000000"/>
        </w:rPr>
        <w:t>efinitions to be used in OHHABS</w:t>
      </w:r>
      <w:r w:rsidR="00E70C5B">
        <w:rPr>
          <w:color w:val="000000"/>
        </w:rPr>
        <w:t>.</w:t>
      </w:r>
      <w:r w:rsidR="00BE6EAE">
        <w:rPr>
          <w:color w:val="000000"/>
        </w:rPr>
        <w:t xml:space="preserve"> </w:t>
      </w:r>
      <w:r w:rsidRPr="00066903" w:rsidR="00BE6EAE">
        <w:rPr>
          <w:color w:val="000000"/>
        </w:rPr>
        <w:t xml:space="preserve">Following approval and launch of OHHABS, </w:t>
      </w:r>
      <w:r w:rsidRPr="00066903" w:rsidR="00F87A6B">
        <w:rPr>
          <w:color w:val="000000"/>
        </w:rPr>
        <w:t xml:space="preserve">CDC has continued to coordinate a series of conference calls where state and federal partners may discuss their surveillance activities, needs, and priorities. </w:t>
      </w:r>
      <w:r w:rsidRPr="001E6F04" w:rsidR="001E6F04">
        <w:rPr>
          <w:color w:val="000000"/>
        </w:rPr>
        <w:t>In 2024, the HAB team, in collaboration with a representative from the Surveillance and Information Management Office, conducted a comprehensive review of the three data collection forms (Environmental, Human, and Animal). This effort aimed to identify opportunities to standardize processes and enhance data quality and integrity. Through multiple rounds of review and consultations with internal and state partners, valuable feedback and input were solicited to inform and refine the proposed changes to the forms.</w:t>
      </w:r>
    </w:p>
    <w:p w:rsidR="00CB7983" w:rsidRPr="00A62961" w:rsidP="00F87A6B" w14:paraId="3882843A" w14:textId="77777777">
      <w:pPr>
        <w:spacing w:line="276" w:lineRule="auto"/>
        <w:rPr>
          <w:color w:val="000000"/>
        </w:rPr>
      </w:pPr>
    </w:p>
    <w:p w:rsidR="00042932" w:rsidRPr="00A62961" w:rsidP="006012E6" w14:paraId="6D61E775" w14:textId="1110BB21">
      <w:pPr>
        <w:pStyle w:val="ListParagraph"/>
        <w:numPr>
          <w:ilvl w:val="0"/>
          <w:numId w:val="1"/>
        </w:numPr>
        <w:spacing w:line="276" w:lineRule="auto"/>
        <w:ind w:left="360"/>
        <w:outlineLvl w:val="0"/>
        <w:rPr>
          <w:b/>
          <w:color w:val="000000"/>
        </w:rPr>
      </w:pPr>
      <w:bookmarkStart w:id="4" w:name="_Toc183004884"/>
      <w:r w:rsidRPr="00A62961">
        <w:rPr>
          <w:b/>
        </w:rPr>
        <w:t>Individuals Consulted on Statistical Aspects and Individuals Collecting and/or Analyzing Data</w:t>
      </w:r>
      <w:bookmarkEnd w:id="4"/>
      <w:r w:rsidRPr="00A62961">
        <w:rPr>
          <w:b/>
        </w:rPr>
        <w:t xml:space="preserve"> </w:t>
      </w:r>
    </w:p>
    <w:p w:rsidR="00416256" w:rsidP="004A6641" w14:paraId="2EC116DA" w14:textId="77777777">
      <w:pPr>
        <w:pStyle w:val="ListParagraph"/>
        <w:spacing w:line="276" w:lineRule="auto"/>
      </w:pPr>
    </w:p>
    <w:p w:rsidR="00DC57CC" w:rsidP="00066903" w14:paraId="7AF33E10" w14:textId="59F09FC2">
      <w:pPr>
        <w:pStyle w:val="ListParagraph"/>
        <w:spacing w:line="276" w:lineRule="auto"/>
        <w:ind w:left="0"/>
      </w:pPr>
      <w:r w:rsidRPr="00A62961">
        <w:t xml:space="preserve">State and territorial public health departments </w:t>
      </w:r>
      <w:r w:rsidRPr="00A62961" w:rsidR="00AC53E1">
        <w:t>that</w:t>
      </w:r>
      <w:r w:rsidRPr="00A62961">
        <w:t xml:space="preserve"> collect </w:t>
      </w:r>
      <w:r w:rsidR="00063292">
        <w:t>OHHABS</w:t>
      </w:r>
      <w:r w:rsidRPr="00A62961" w:rsidR="00063292">
        <w:t xml:space="preserve"> </w:t>
      </w:r>
      <w:r w:rsidRPr="00A62961">
        <w:t>data</w:t>
      </w:r>
      <w:r w:rsidR="00E70C5B">
        <w:t xml:space="preserve"> </w:t>
      </w:r>
      <w:r w:rsidR="002B4983">
        <w:t xml:space="preserve">elements </w:t>
      </w:r>
      <w:r w:rsidRPr="00A62961" w:rsidR="00AC53E1">
        <w:t>may</w:t>
      </w:r>
      <w:r w:rsidRPr="00A62961">
        <w:t xml:space="preserve"> </w:t>
      </w:r>
      <w:r w:rsidRPr="00A62961" w:rsidR="00E32B49">
        <w:t xml:space="preserve">voluntarily </w:t>
      </w:r>
      <w:r w:rsidRPr="00A62961">
        <w:t xml:space="preserve">report those data to </w:t>
      </w:r>
      <w:r w:rsidR="00802A97">
        <w:t>OHHABS</w:t>
      </w:r>
      <w:r w:rsidRPr="00A62961">
        <w:t xml:space="preserve">. </w:t>
      </w:r>
      <w:r w:rsidRPr="00A62961" w:rsidR="00A44873">
        <w:t>CDC will con</w:t>
      </w:r>
      <w:r w:rsidR="00E70C5B">
        <w:t xml:space="preserve">sult on statistical aspects of </w:t>
      </w:r>
      <w:r w:rsidR="00063292">
        <w:t>OHHABS</w:t>
      </w:r>
      <w:r w:rsidR="00E70C5B">
        <w:t xml:space="preserve"> </w:t>
      </w:r>
      <w:r w:rsidRPr="00A62961" w:rsidR="00A44873">
        <w:t>analyses and seek input from internal statisticians</w:t>
      </w:r>
      <w:r w:rsidR="0075364B">
        <w:t xml:space="preserve"> as needed</w:t>
      </w:r>
      <w:r w:rsidRPr="00A62961" w:rsidR="00A44873">
        <w:t xml:space="preserve"> on projects involving </w:t>
      </w:r>
      <w:r w:rsidR="00E70C5B">
        <w:t>OHHABS</w:t>
      </w:r>
      <w:r w:rsidRPr="00A62961" w:rsidR="00A44873">
        <w:t xml:space="preserve"> data.  </w:t>
      </w:r>
      <w:r w:rsidRPr="00A62961">
        <w:t xml:space="preserve">Individual states and territories will have access to </w:t>
      </w:r>
      <w:r w:rsidR="00063292">
        <w:t>OHHABS</w:t>
      </w:r>
      <w:r w:rsidR="00063292">
        <w:t xml:space="preserve"> </w:t>
      </w:r>
      <w:r w:rsidR="00063292">
        <w:t xml:space="preserve">data </w:t>
      </w:r>
      <w:r w:rsidRPr="00A62961">
        <w:t>in accordance with established data-use guidelines</w:t>
      </w:r>
      <w:r w:rsidR="00066903">
        <w:t>.</w:t>
      </w:r>
    </w:p>
    <w:p w:rsidR="0036339F" w:rsidP="00066903" w14:paraId="0321EB7E" w14:textId="77777777">
      <w:pPr>
        <w:pStyle w:val="ListParagraph"/>
        <w:spacing w:line="276" w:lineRule="auto"/>
        <w:ind w:left="0"/>
      </w:pPr>
    </w:p>
    <w:p w:rsidR="0036339F" w:rsidP="0036339F" w14:paraId="323F10A2" w14:textId="56D05A08">
      <w:pPr>
        <w:pStyle w:val="paragraph"/>
        <w:spacing w:before="0" w:beforeAutospacing="0" w:after="0" w:afterAutospacing="0"/>
        <w:textAlignment w:val="baseline"/>
        <w:rPr>
          <w:rFonts w:ascii="Segoe UI" w:hAnsi="Segoe UI" w:cs="Segoe UI"/>
          <w:sz w:val="18"/>
          <w:szCs w:val="18"/>
        </w:rPr>
      </w:pPr>
      <w:r>
        <w:rPr>
          <w:rStyle w:val="normaltextrun"/>
          <w:b/>
          <w:bCs/>
        </w:rPr>
        <w:t>Individuals collecting and/or analyzing data: </w:t>
      </w:r>
      <w:r>
        <w:rPr>
          <w:rStyle w:val="eop"/>
        </w:rPr>
        <w:t> </w:t>
      </w:r>
    </w:p>
    <w:p w:rsidR="0036339F" w:rsidP="0036339F" w14:paraId="386DF82F" w14:textId="68BC2A29">
      <w:pPr>
        <w:pStyle w:val="paragraph"/>
        <w:spacing w:before="0" w:beforeAutospacing="0" w:after="0" w:afterAutospacing="0"/>
        <w:textAlignment w:val="baseline"/>
        <w:rPr>
          <w:rFonts w:ascii="Segoe UI" w:hAnsi="Segoe UI" w:cs="Segoe UI"/>
          <w:sz w:val="18"/>
          <w:szCs w:val="18"/>
        </w:rPr>
      </w:pPr>
      <w:r>
        <w:rPr>
          <w:rStyle w:val="normaltextrun"/>
        </w:rPr>
        <w:t>Kaylea Nemechek, MPH</w:t>
      </w:r>
    </w:p>
    <w:p w:rsidR="0036339F" w:rsidP="0036339F" w14:paraId="6DD6FB0A" w14:textId="77777777">
      <w:pPr>
        <w:pStyle w:val="paragraph"/>
        <w:spacing w:before="0" w:beforeAutospacing="0" w:after="0" w:afterAutospacing="0"/>
        <w:textAlignment w:val="baseline"/>
        <w:rPr>
          <w:rFonts w:ascii="Segoe UI" w:hAnsi="Segoe UI" w:cs="Segoe UI"/>
          <w:sz w:val="18"/>
          <w:szCs w:val="18"/>
        </w:rPr>
      </w:pPr>
      <w:r>
        <w:rPr>
          <w:rStyle w:val="normaltextrun"/>
        </w:rPr>
        <w:t>Surveillance Epidemiologist, Domestic Waterborne Disease Epidemiology and Response Team</w:t>
      </w:r>
      <w:r>
        <w:rPr>
          <w:rStyle w:val="eop"/>
        </w:rPr>
        <w:t> </w:t>
      </w:r>
    </w:p>
    <w:p w:rsidR="0036339F" w:rsidP="0036339F" w14:paraId="6B6991E9" w14:textId="77777777">
      <w:pPr>
        <w:pStyle w:val="paragraph"/>
        <w:spacing w:before="0" w:beforeAutospacing="0" w:after="0" w:afterAutospacing="0"/>
        <w:textAlignment w:val="baseline"/>
        <w:rPr>
          <w:rFonts w:ascii="Segoe UI" w:hAnsi="Segoe UI" w:cs="Segoe UI"/>
          <w:sz w:val="18"/>
          <w:szCs w:val="18"/>
        </w:rPr>
      </w:pPr>
      <w:r>
        <w:rPr>
          <w:rStyle w:val="normaltextrun"/>
        </w:rPr>
        <w:t>Waterborne Disease Prevention Branch</w:t>
      </w:r>
      <w:r>
        <w:rPr>
          <w:rStyle w:val="eop"/>
        </w:rPr>
        <w:t> </w:t>
      </w:r>
    </w:p>
    <w:p w:rsidR="0036339F" w:rsidP="0036339F" w14:paraId="4C0F8B69" w14:textId="77777777">
      <w:pPr>
        <w:pStyle w:val="paragraph"/>
        <w:spacing w:before="0" w:beforeAutospacing="0" w:after="0" w:afterAutospacing="0"/>
        <w:textAlignment w:val="baseline"/>
        <w:rPr>
          <w:rStyle w:val="eop"/>
        </w:rPr>
      </w:pPr>
      <w:r>
        <w:rPr>
          <w:rStyle w:val="normaltextrun"/>
        </w:rPr>
        <w:t>Division of Foodborne, Waterborne, and Environmental Diseases</w:t>
      </w:r>
      <w:r>
        <w:rPr>
          <w:rStyle w:val="eop"/>
        </w:rPr>
        <w:t> </w:t>
      </w:r>
    </w:p>
    <w:p w:rsidR="00B31A7D" w:rsidRPr="00515E88" w:rsidP="0036339F" w14:paraId="614DADF6" w14:textId="3721E836">
      <w:pPr>
        <w:pStyle w:val="paragraph"/>
        <w:spacing w:before="0" w:beforeAutospacing="0" w:after="0" w:afterAutospacing="0"/>
        <w:textAlignment w:val="baseline"/>
        <w:rPr>
          <w:rStyle w:val="eop"/>
          <w:rFonts w:ascii="Segoe UI" w:hAnsi="Segoe UI" w:cs="Segoe UI"/>
          <w:sz w:val="18"/>
          <w:szCs w:val="18"/>
        </w:rPr>
      </w:pPr>
      <w:r>
        <w:rPr>
          <w:rStyle w:val="normaltextrun"/>
        </w:rPr>
        <w:t>National Center for Emerging and Zoonotic Infectious Diseases</w:t>
      </w:r>
      <w:r>
        <w:rPr>
          <w:rStyle w:val="eop"/>
        </w:rPr>
        <w:t> </w:t>
      </w:r>
    </w:p>
    <w:p w:rsidR="001165F1" w:rsidP="0036339F" w14:paraId="39CF0B52" w14:textId="27B2E320">
      <w:pPr>
        <w:pStyle w:val="paragraph"/>
        <w:spacing w:before="0" w:beforeAutospacing="0" w:after="0" w:afterAutospacing="0"/>
        <w:textAlignment w:val="baseline"/>
        <w:rPr>
          <w:rFonts w:ascii="Segoe UI" w:hAnsi="Segoe UI" w:cs="Segoe UI"/>
          <w:sz w:val="18"/>
          <w:szCs w:val="18"/>
        </w:rPr>
      </w:pPr>
      <w:r>
        <w:rPr>
          <w:rStyle w:val="normaltextrun"/>
        </w:rPr>
        <w:t>U.S. Centers for Disease Control and Prevention</w:t>
      </w:r>
      <w:r>
        <w:rPr>
          <w:rStyle w:val="eop"/>
        </w:rPr>
        <w:t> </w:t>
      </w:r>
    </w:p>
    <w:p w:rsidR="0036339F" w:rsidP="0036339F" w14:paraId="0B64070D" w14:textId="4DAD27E2">
      <w:pPr>
        <w:pStyle w:val="paragraph"/>
        <w:spacing w:before="0" w:beforeAutospacing="0" w:after="0" w:afterAutospacing="0"/>
        <w:textAlignment w:val="baseline"/>
        <w:rPr>
          <w:rStyle w:val="normaltextrun"/>
        </w:rPr>
      </w:pPr>
      <w:r>
        <w:rPr>
          <w:rStyle w:val="normaltextrun"/>
        </w:rPr>
        <w:t>1600 Clifton Rd NE</w:t>
      </w:r>
    </w:p>
    <w:p w:rsidR="001165F1" w:rsidP="0036339F" w14:paraId="7F21F79A" w14:textId="2A2D3A5A">
      <w:pPr>
        <w:pStyle w:val="paragraph"/>
        <w:spacing w:before="0" w:beforeAutospacing="0" w:after="0" w:afterAutospacing="0"/>
        <w:textAlignment w:val="baseline"/>
        <w:rPr>
          <w:rFonts w:ascii="Segoe UI" w:hAnsi="Segoe UI" w:cs="Segoe UI"/>
          <w:sz w:val="18"/>
          <w:szCs w:val="18"/>
        </w:rPr>
      </w:pPr>
      <w:r>
        <w:rPr>
          <w:rStyle w:val="normaltextrun"/>
        </w:rPr>
        <w:t>Mailstop H24-11</w:t>
      </w:r>
      <w:r>
        <w:rPr>
          <w:rStyle w:val="eop"/>
        </w:rPr>
        <w:t> </w:t>
      </w:r>
    </w:p>
    <w:p w:rsidR="0036339F" w:rsidP="0036339F" w14:paraId="1FC22312" w14:textId="74C57105">
      <w:pPr>
        <w:pStyle w:val="paragraph"/>
        <w:spacing w:before="0" w:beforeAutospacing="0" w:after="0" w:afterAutospacing="0"/>
        <w:textAlignment w:val="baseline"/>
        <w:rPr>
          <w:rFonts w:ascii="Segoe UI" w:hAnsi="Segoe UI" w:cs="Segoe UI"/>
          <w:sz w:val="18"/>
          <w:szCs w:val="18"/>
        </w:rPr>
      </w:pPr>
      <w:r>
        <w:rPr>
          <w:rStyle w:val="normaltextrun"/>
        </w:rPr>
        <w:t>Atlanta, GA 303</w:t>
      </w:r>
      <w:r w:rsidR="00FA1812">
        <w:rPr>
          <w:rStyle w:val="normaltextrun"/>
        </w:rPr>
        <w:t>33</w:t>
      </w:r>
      <w:r>
        <w:rPr>
          <w:rStyle w:val="eop"/>
        </w:rPr>
        <w:t> </w:t>
      </w:r>
    </w:p>
    <w:p w:rsidR="0036339F" w:rsidP="0036339F" w14:paraId="75C83ECE" w14:textId="6FF53C23">
      <w:pPr>
        <w:pStyle w:val="paragraph"/>
        <w:spacing w:before="0" w:beforeAutospacing="0" w:after="0" w:afterAutospacing="0"/>
        <w:textAlignment w:val="baseline"/>
        <w:rPr>
          <w:rFonts w:ascii="Segoe UI" w:hAnsi="Segoe UI" w:cs="Segoe UI"/>
          <w:sz w:val="18"/>
          <w:szCs w:val="18"/>
        </w:rPr>
      </w:pPr>
      <w:r>
        <w:rPr>
          <w:rStyle w:val="normaltextrun"/>
        </w:rPr>
        <w:t xml:space="preserve">Email: </w:t>
      </w:r>
      <w:r w:rsidR="00B749A0">
        <w:rPr>
          <w:rStyle w:val="eop"/>
        </w:rPr>
        <w:t>QOM4@cdc.gov</w:t>
      </w:r>
    </w:p>
    <w:p w:rsidR="0036339F" w:rsidP="0036339F" w14:paraId="1E1E59CD"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36339F" w:rsidP="0036339F" w14:paraId="0D67D5C8" w14:textId="1516719F">
      <w:pPr>
        <w:pStyle w:val="paragraph"/>
        <w:spacing w:before="0" w:beforeAutospacing="0" w:after="0" w:afterAutospacing="0"/>
        <w:textAlignment w:val="baseline"/>
        <w:rPr>
          <w:rFonts w:ascii="Segoe UI" w:hAnsi="Segoe UI" w:cs="Segoe UI"/>
          <w:sz w:val="18"/>
          <w:szCs w:val="18"/>
        </w:rPr>
      </w:pPr>
      <w:r>
        <w:rPr>
          <w:rStyle w:val="normaltextrun"/>
        </w:rPr>
        <w:t>Robyn Espinosa, PhD, MPH</w:t>
      </w:r>
      <w:r>
        <w:rPr>
          <w:rStyle w:val="eop"/>
        </w:rPr>
        <w:t> </w:t>
      </w:r>
    </w:p>
    <w:p w:rsidR="0036339F" w:rsidP="0036339F" w14:paraId="638117FF" w14:textId="46D75FE0">
      <w:pPr>
        <w:pStyle w:val="paragraph"/>
        <w:spacing w:before="0" w:beforeAutospacing="0" w:after="0" w:afterAutospacing="0"/>
        <w:textAlignment w:val="baseline"/>
        <w:rPr>
          <w:rFonts w:ascii="Segoe UI" w:hAnsi="Segoe UI" w:cs="Segoe UI"/>
          <w:sz w:val="18"/>
          <w:szCs w:val="18"/>
        </w:rPr>
      </w:pPr>
      <w:r>
        <w:rPr>
          <w:rStyle w:val="normaltextrun"/>
        </w:rPr>
        <w:t>Harmful Algal Bloom Program Lead</w:t>
      </w:r>
      <w:r>
        <w:rPr>
          <w:rStyle w:val="normaltextrun"/>
        </w:rPr>
        <w:t>, Domestic Waterborne Disease Epidemiology and Response Team </w:t>
      </w:r>
      <w:r>
        <w:rPr>
          <w:rStyle w:val="eop"/>
        </w:rPr>
        <w:t> </w:t>
      </w:r>
    </w:p>
    <w:p w:rsidR="0036339F" w:rsidP="0036339F" w14:paraId="6A827045" w14:textId="77777777">
      <w:pPr>
        <w:pStyle w:val="paragraph"/>
        <w:spacing w:before="0" w:beforeAutospacing="0" w:after="0" w:afterAutospacing="0"/>
        <w:textAlignment w:val="baseline"/>
        <w:rPr>
          <w:rFonts w:ascii="Segoe UI" w:hAnsi="Segoe UI" w:cs="Segoe UI"/>
          <w:sz w:val="18"/>
          <w:szCs w:val="18"/>
        </w:rPr>
      </w:pPr>
      <w:r>
        <w:rPr>
          <w:rStyle w:val="normaltextrun"/>
        </w:rPr>
        <w:t>Waterborne Disease Prevention Branch</w:t>
      </w:r>
      <w:r>
        <w:rPr>
          <w:rStyle w:val="eop"/>
        </w:rPr>
        <w:t> </w:t>
      </w:r>
    </w:p>
    <w:p w:rsidR="0036339F" w:rsidP="0036339F" w14:paraId="2919F0B8" w14:textId="77777777">
      <w:pPr>
        <w:pStyle w:val="paragraph"/>
        <w:spacing w:before="0" w:beforeAutospacing="0" w:after="0" w:afterAutospacing="0"/>
        <w:textAlignment w:val="baseline"/>
        <w:rPr>
          <w:rFonts w:ascii="Segoe UI" w:hAnsi="Segoe UI" w:cs="Segoe UI"/>
          <w:sz w:val="18"/>
          <w:szCs w:val="18"/>
        </w:rPr>
      </w:pPr>
      <w:r>
        <w:rPr>
          <w:rStyle w:val="normaltextrun"/>
        </w:rPr>
        <w:t>Division of Foodborne, Waterborne, and Environmental Diseases</w:t>
      </w:r>
      <w:r>
        <w:rPr>
          <w:rStyle w:val="eop"/>
        </w:rPr>
        <w:t> </w:t>
      </w:r>
    </w:p>
    <w:p w:rsidR="0036339F" w:rsidP="0036339F" w14:paraId="63347AAA" w14:textId="77777777">
      <w:pPr>
        <w:pStyle w:val="paragraph"/>
        <w:spacing w:before="0" w:beforeAutospacing="0" w:after="0" w:afterAutospacing="0"/>
        <w:textAlignment w:val="baseline"/>
        <w:rPr>
          <w:rFonts w:ascii="Segoe UI" w:hAnsi="Segoe UI" w:cs="Segoe UI"/>
          <w:sz w:val="18"/>
          <w:szCs w:val="18"/>
        </w:rPr>
      </w:pPr>
      <w:r>
        <w:rPr>
          <w:rStyle w:val="normaltextrun"/>
        </w:rPr>
        <w:t>National Center for Emerging and Zoonotic Infectious Diseases</w:t>
      </w:r>
      <w:r>
        <w:rPr>
          <w:rStyle w:val="eop"/>
        </w:rPr>
        <w:t> </w:t>
      </w:r>
    </w:p>
    <w:p w:rsidR="0036339F" w:rsidP="0036339F" w14:paraId="6F52B1F5" w14:textId="77777777">
      <w:pPr>
        <w:pStyle w:val="paragraph"/>
        <w:spacing w:before="0" w:beforeAutospacing="0" w:after="0" w:afterAutospacing="0"/>
        <w:textAlignment w:val="baseline"/>
        <w:rPr>
          <w:rFonts w:ascii="Segoe UI" w:hAnsi="Segoe UI" w:cs="Segoe UI"/>
          <w:sz w:val="18"/>
          <w:szCs w:val="18"/>
        </w:rPr>
      </w:pPr>
      <w:r>
        <w:rPr>
          <w:rStyle w:val="normaltextrun"/>
        </w:rPr>
        <w:t>U.S. Centers for Disease Control and Prevention</w:t>
      </w:r>
      <w:r>
        <w:rPr>
          <w:rStyle w:val="eop"/>
        </w:rPr>
        <w:t> </w:t>
      </w:r>
    </w:p>
    <w:p w:rsidR="0036339F" w:rsidP="0036339F" w14:paraId="5281FAEA" w14:textId="648470F4">
      <w:pPr>
        <w:pStyle w:val="paragraph"/>
        <w:spacing w:before="0" w:beforeAutospacing="0" w:after="0" w:afterAutospacing="0"/>
        <w:textAlignment w:val="baseline"/>
        <w:rPr>
          <w:rFonts w:ascii="Segoe UI" w:hAnsi="Segoe UI" w:cs="Segoe UI"/>
          <w:sz w:val="18"/>
          <w:szCs w:val="18"/>
        </w:rPr>
      </w:pPr>
      <w:r>
        <w:rPr>
          <w:rStyle w:val="normaltextrun"/>
        </w:rPr>
        <w:t>1600 Clifton Rd</w:t>
      </w:r>
      <w:r>
        <w:rPr>
          <w:rStyle w:val="eop"/>
        </w:rPr>
        <w:t> </w:t>
      </w:r>
      <w:r w:rsidR="00FA1812">
        <w:rPr>
          <w:rStyle w:val="eop"/>
        </w:rPr>
        <w:t>NE</w:t>
      </w:r>
    </w:p>
    <w:p w:rsidR="0036339F" w:rsidP="0036339F" w14:paraId="5F83C709" w14:textId="77777777">
      <w:pPr>
        <w:pStyle w:val="paragraph"/>
        <w:spacing w:before="0" w:beforeAutospacing="0" w:after="0" w:afterAutospacing="0"/>
        <w:textAlignment w:val="baseline"/>
        <w:rPr>
          <w:rFonts w:ascii="Segoe UI" w:hAnsi="Segoe UI" w:cs="Segoe UI"/>
          <w:sz w:val="18"/>
          <w:szCs w:val="18"/>
        </w:rPr>
      </w:pPr>
      <w:r>
        <w:rPr>
          <w:rStyle w:val="normaltextrun"/>
        </w:rPr>
        <w:t>Mailstop H24-11</w:t>
      </w:r>
      <w:r>
        <w:rPr>
          <w:rStyle w:val="eop"/>
        </w:rPr>
        <w:t> </w:t>
      </w:r>
    </w:p>
    <w:p w:rsidR="0036339F" w:rsidP="0036339F" w14:paraId="5D7790EA" w14:textId="77777777">
      <w:pPr>
        <w:pStyle w:val="paragraph"/>
        <w:spacing w:before="0" w:beforeAutospacing="0" w:after="0" w:afterAutospacing="0"/>
        <w:textAlignment w:val="baseline"/>
        <w:rPr>
          <w:rFonts w:ascii="Segoe UI" w:hAnsi="Segoe UI" w:cs="Segoe UI"/>
          <w:sz w:val="18"/>
          <w:szCs w:val="18"/>
        </w:rPr>
      </w:pPr>
      <w:r>
        <w:rPr>
          <w:rStyle w:val="normaltextrun"/>
        </w:rPr>
        <w:t>Atlanta, GA 30333</w:t>
      </w:r>
      <w:r>
        <w:rPr>
          <w:rStyle w:val="eop"/>
        </w:rPr>
        <w:t> </w:t>
      </w:r>
    </w:p>
    <w:p w:rsidR="0036339F" w:rsidP="0036339F" w14:paraId="32AF0F6A" w14:textId="4DF45DD5">
      <w:pPr>
        <w:pStyle w:val="paragraph"/>
        <w:spacing w:before="0" w:beforeAutospacing="0" w:after="0" w:afterAutospacing="0"/>
        <w:textAlignment w:val="baseline"/>
        <w:rPr>
          <w:rFonts w:ascii="Segoe UI" w:hAnsi="Segoe UI" w:cs="Segoe UI"/>
          <w:sz w:val="18"/>
          <w:szCs w:val="18"/>
        </w:rPr>
      </w:pPr>
      <w:r>
        <w:rPr>
          <w:rStyle w:val="normaltextrun"/>
        </w:rPr>
        <w:t xml:space="preserve">Email: </w:t>
      </w:r>
      <w:r w:rsidR="00591B1A">
        <w:rPr>
          <w:rStyle w:val="normaltextrun"/>
        </w:rPr>
        <w:t>PNK2@cdc.gov</w:t>
      </w:r>
    </w:p>
    <w:p w:rsidR="0036339F" w:rsidP="0036339F" w14:paraId="00EF350C"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36339F" w:rsidP="0036339F" w14:paraId="18A46140" w14:textId="205F4EE0">
      <w:pPr>
        <w:pStyle w:val="paragraph"/>
        <w:spacing w:before="0" w:beforeAutospacing="0" w:after="0" w:afterAutospacing="0"/>
        <w:textAlignment w:val="baseline"/>
        <w:rPr>
          <w:rFonts w:ascii="Segoe UI" w:hAnsi="Segoe UI" w:cs="Segoe UI"/>
          <w:sz w:val="18"/>
          <w:szCs w:val="18"/>
        </w:rPr>
      </w:pPr>
      <w:r>
        <w:rPr>
          <w:rStyle w:val="eop"/>
          <w:color w:val="0000FF"/>
        </w:rPr>
        <w:t> </w:t>
      </w:r>
    </w:p>
    <w:p w:rsidR="0036339F" w:rsidP="0036339F" w14:paraId="75338147"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36339F" w:rsidP="0036339F" w14:paraId="5369CE06"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36339F" w:rsidRPr="00066903" w:rsidP="00066903" w14:paraId="65DF4508" w14:textId="77777777">
      <w:pPr>
        <w:pStyle w:val="ListParagraph"/>
        <w:spacing w:line="276" w:lineRule="auto"/>
        <w:ind w:left="0"/>
        <w:rPr>
          <w:color w:val="000000"/>
        </w:rPr>
      </w:pPr>
    </w:p>
    <w:sectPr w:rsidSect="006C6578">
      <w:headerReference w:type="even" r:id="rId7"/>
      <w:headerReference w:type="default" r:id="rId8"/>
      <w:footerReference w:type="even" r:id="rId9"/>
      <w:footerReference w:type="default" r:id="rId10"/>
      <w:headerReference w:type="first" r:id="rId11"/>
      <w:footerReference w:type="first" r:id="rId12"/>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65FE" w14:paraId="31A276A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74584203"/>
      <w:docPartObj>
        <w:docPartGallery w:val="Page Numbers (Bottom of Page)"/>
        <w:docPartUnique/>
      </w:docPartObj>
    </w:sdtPr>
    <w:sdtEndPr>
      <w:rPr>
        <w:noProof/>
      </w:rPr>
    </w:sdtEndPr>
    <w:sdtContent>
      <w:p w:rsidR="00416256" w14:paraId="0CAC382F" w14:textId="5CC02890">
        <w:pPr>
          <w:pStyle w:val="Footer"/>
          <w:jc w:val="center"/>
        </w:pPr>
        <w:r>
          <w:fldChar w:fldCharType="begin"/>
        </w:r>
        <w:r>
          <w:instrText xml:space="preserve"> PAGE   \* MERGEFORMAT </w:instrText>
        </w:r>
        <w:r>
          <w:fldChar w:fldCharType="separate"/>
        </w:r>
        <w:r w:rsidR="00FF1263">
          <w:rPr>
            <w:noProof/>
          </w:rPr>
          <w:t>1</w:t>
        </w:r>
        <w:r>
          <w:rPr>
            <w:noProof/>
          </w:rPr>
          <w:fldChar w:fldCharType="end"/>
        </w:r>
      </w:p>
    </w:sdtContent>
  </w:sdt>
  <w:p w:rsidR="00416256" w14:paraId="1DA488D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65FE" w14:paraId="100D015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65FE" w14:paraId="03BDFEF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4582" w14:paraId="7A2FFD77" w14:textId="77777777">
    <w:pPr>
      <w:pStyle w:val="Header"/>
    </w:pPr>
  </w:p>
  <w:p w:rsidR="00A94582" w14:paraId="1E1BC90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65FE" w14:paraId="70F35CB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A85618"/>
    <w:multiLevelType w:val="hybridMultilevel"/>
    <w:tmpl w:val="E1EEF07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6035741"/>
    <w:multiLevelType w:val="hybridMultilevel"/>
    <w:tmpl w:val="B31A5A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88161490">
    <w:abstractNumId w:val="1"/>
  </w:num>
  <w:num w:numId="2" w16cid:durableId="1081416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DDE"/>
    <w:rsid w:val="000251E5"/>
    <w:rsid w:val="00034C67"/>
    <w:rsid w:val="000419CE"/>
    <w:rsid w:val="00042932"/>
    <w:rsid w:val="00054ADF"/>
    <w:rsid w:val="000615E8"/>
    <w:rsid w:val="00063292"/>
    <w:rsid w:val="00066903"/>
    <w:rsid w:val="00074A04"/>
    <w:rsid w:val="00077A13"/>
    <w:rsid w:val="000811D2"/>
    <w:rsid w:val="00086713"/>
    <w:rsid w:val="00093942"/>
    <w:rsid w:val="000A113E"/>
    <w:rsid w:val="000A4A2D"/>
    <w:rsid w:val="000B050A"/>
    <w:rsid w:val="000D6567"/>
    <w:rsid w:val="000E0221"/>
    <w:rsid w:val="000E3C70"/>
    <w:rsid w:val="000F4DE6"/>
    <w:rsid w:val="0010097C"/>
    <w:rsid w:val="00103F70"/>
    <w:rsid w:val="00112834"/>
    <w:rsid w:val="001165F1"/>
    <w:rsid w:val="00126D0E"/>
    <w:rsid w:val="0013250B"/>
    <w:rsid w:val="00132D37"/>
    <w:rsid w:val="00134964"/>
    <w:rsid w:val="00143439"/>
    <w:rsid w:val="00152438"/>
    <w:rsid w:val="00167E1B"/>
    <w:rsid w:val="00177F3A"/>
    <w:rsid w:val="0019006A"/>
    <w:rsid w:val="00191397"/>
    <w:rsid w:val="0019181D"/>
    <w:rsid w:val="00192862"/>
    <w:rsid w:val="001B2E43"/>
    <w:rsid w:val="001C5639"/>
    <w:rsid w:val="001D18DB"/>
    <w:rsid w:val="001E0ACD"/>
    <w:rsid w:val="001E6F04"/>
    <w:rsid w:val="002113CB"/>
    <w:rsid w:val="00247EBF"/>
    <w:rsid w:val="00272AB1"/>
    <w:rsid w:val="00275B72"/>
    <w:rsid w:val="0028510A"/>
    <w:rsid w:val="00286955"/>
    <w:rsid w:val="002A21AB"/>
    <w:rsid w:val="002A4983"/>
    <w:rsid w:val="002B1514"/>
    <w:rsid w:val="002B4983"/>
    <w:rsid w:val="002C5F43"/>
    <w:rsid w:val="002E587F"/>
    <w:rsid w:val="002F0CB7"/>
    <w:rsid w:val="002F584C"/>
    <w:rsid w:val="002F6902"/>
    <w:rsid w:val="00303759"/>
    <w:rsid w:val="0031570A"/>
    <w:rsid w:val="00321121"/>
    <w:rsid w:val="00323C8F"/>
    <w:rsid w:val="00326DF7"/>
    <w:rsid w:val="003270CB"/>
    <w:rsid w:val="0033073D"/>
    <w:rsid w:val="00335B65"/>
    <w:rsid w:val="00357583"/>
    <w:rsid w:val="0036339F"/>
    <w:rsid w:val="00380A1C"/>
    <w:rsid w:val="003819B4"/>
    <w:rsid w:val="00382F02"/>
    <w:rsid w:val="00385937"/>
    <w:rsid w:val="00387249"/>
    <w:rsid w:val="00390D70"/>
    <w:rsid w:val="003A2889"/>
    <w:rsid w:val="003B63E1"/>
    <w:rsid w:val="003E41FD"/>
    <w:rsid w:val="003F1721"/>
    <w:rsid w:val="0040192F"/>
    <w:rsid w:val="0040341F"/>
    <w:rsid w:val="00405985"/>
    <w:rsid w:val="00405CA5"/>
    <w:rsid w:val="00414280"/>
    <w:rsid w:val="00416256"/>
    <w:rsid w:val="0042230F"/>
    <w:rsid w:val="0046148C"/>
    <w:rsid w:val="0047186A"/>
    <w:rsid w:val="00474046"/>
    <w:rsid w:val="00477EC1"/>
    <w:rsid w:val="00481036"/>
    <w:rsid w:val="00490A39"/>
    <w:rsid w:val="00490D7C"/>
    <w:rsid w:val="004938AD"/>
    <w:rsid w:val="00495C99"/>
    <w:rsid w:val="0049763E"/>
    <w:rsid w:val="004A09DE"/>
    <w:rsid w:val="004A3393"/>
    <w:rsid w:val="004A6641"/>
    <w:rsid w:val="004B3836"/>
    <w:rsid w:val="004C76E2"/>
    <w:rsid w:val="004D5DDE"/>
    <w:rsid w:val="004F2D23"/>
    <w:rsid w:val="0050172C"/>
    <w:rsid w:val="00515A3C"/>
    <w:rsid w:val="00515E88"/>
    <w:rsid w:val="00515F06"/>
    <w:rsid w:val="00533B2F"/>
    <w:rsid w:val="00536FE1"/>
    <w:rsid w:val="00541C5E"/>
    <w:rsid w:val="00557159"/>
    <w:rsid w:val="005624C7"/>
    <w:rsid w:val="00574E60"/>
    <w:rsid w:val="00582FBD"/>
    <w:rsid w:val="005911B7"/>
    <w:rsid w:val="00591B1A"/>
    <w:rsid w:val="00591DF0"/>
    <w:rsid w:val="00596D71"/>
    <w:rsid w:val="005A602F"/>
    <w:rsid w:val="005B4C41"/>
    <w:rsid w:val="005C2089"/>
    <w:rsid w:val="005C571B"/>
    <w:rsid w:val="005D60BC"/>
    <w:rsid w:val="005E19D4"/>
    <w:rsid w:val="005F2590"/>
    <w:rsid w:val="005F568C"/>
    <w:rsid w:val="006012E6"/>
    <w:rsid w:val="00602335"/>
    <w:rsid w:val="006217A1"/>
    <w:rsid w:val="00627E0B"/>
    <w:rsid w:val="00632A0C"/>
    <w:rsid w:val="00635312"/>
    <w:rsid w:val="00645FF3"/>
    <w:rsid w:val="00651ECE"/>
    <w:rsid w:val="00665905"/>
    <w:rsid w:val="006677BF"/>
    <w:rsid w:val="006734F0"/>
    <w:rsid w:val="0068769C"/>
    <w:rsid w:val="006A1616"/>
    <w:rsid w:val="006A2B75"/>
    <w:rsid w:val="006C6578"/>
    <w:rsid w:val="006D6E1C"/>
    <w:rsid w:val="006E3D6D"/>
    <w:rsid w:val="006E4F85"/>
    <w:rsid w:val="006F0C31"/>
    <w:rsid w:val="006F6807"/>
    <w:rsid w:val="0072177F"/>
    <w:rsid w:val="00724138"/>
    <w:rsid w:val="00726CE6"/>
    <w:rsid w:val="00726FD0"/>
    <w:rsid w:val="00742117"/>
    <w:rsid w:val="0074306C"/>
    <w:rsid w:val="007439E1"/>
    <w:rsid w:val="0075217B"/>
    <w:rsid w:val="0075364B"/>
    <w:rsid w:val="0078718E"/>
    <w:rsid w:val="00792775"/>
    <w:rsid w:val="007B1AE0"/>
    <w:rsid w:val="007B3021"/>
    <w:rsid w:val="007C07BB"/>
    <w:rsid w:val="007D5323"/>
    <w:rsid w:val="007D7F72"/>
    <w:rsid w:val="007E2E7A"/>
    <w:rsid w:val="007E3C15"/>
    <w:rsid w:val="007E4330"/>
    <w:rsid w:val="007E6F32"/>
    <w:rsid w:val="007E6F5F"/>
    <w:rsid w:val="007F489F"/>
    <w:rsid w:val="00802A97"/>
    <w:rsid w:val="008107C3"/>
    <w:rsid w:val="00811325"/>
    <w:rsid w:val="008129FA"/>
    <w:rsid w:val="008208E1"/>
    <w:rsid w:val="008361C0"/>
    <w:rsid w:val="008452EA"/>
    <w:rsid w:val="0084751C"/>
    <w:rsid w:val="008565FE"/>
    <w:rsid w:val="00864A48"/>
    <w:rsid w:val="00881B46"/>
    <w:rsid w:val="008840F7"/>
    <w:rsid w:val="00893D29"/>
    <w:rsid w:val="008951DC"/>
    <w:rsid w:val="008A1CB7"/>
    <w:rsid w:val="008A2739"/>
    <w:rsid w:val="008A6610"/>
    <w:rsid w:val="008B0417"/>
    <w:rsid w:val="008B2D3B"/>
    <w:rsid w:val="008B4DEF"/>
    <w:rsid w:val="008B54F6"/>
    <w:rsid w:val="008B5988"/>
    <w:rsid w:val="008B5D54"/>
    <w:rsid w:val="008B7030"/>
    <w:rsid w:val="008C5B70"/>
    <w:rsid w:val="008F67B6"/>
    <w:rsid w:val="009043A9"/>
    <w:rsid w:val="00915535"/>
    <w:rsid w:val="00924D48"/>
    <w:rsid w:val="0092501B"/>
    <w:rsid w:val="00926DD3"/>
    <w:rsid w:val="009423C8"/>
    <w:rsid w:val="00951058"/>
    <w:rsid w:val="00961B7D"/>
    <w:rsid w:val="00967241"/>
    <w:rsid w:val="00972612"/>
    <w:rsid w:val="00985C3E"/>
    <w:rsid w:val="0098642B"/>
    <w:rsid w:val="00986F9A"/>
    <w:rsid w:val="0099126C"/>
    <w:rsid w:val="009931D7"/>
    <w:rsid w:val="009977D5"/>
    <w:rsid w:val="009A30AF"/>
    <w:rsid w:val="009A4005"/>
    <w:rsid w:val="009A500A"/>
    <w:rsid w:val="009A5998"/>
    <w:rsid w:val="009A6B5E"/>
    <w:rsid w:val="009B1AE6"/>
    <w:rsid w:val="009C00C2"/>
    <w:rsid w:val="009C2C96"/>
    <w:rsid w:val="009C5058"/>
    <w:rsid w:val="009D14BA"/>
    <w:rsid w:val="009D6DC8"/>
    <w:rsid w:val="009E12D2"/>
    <w:rsid w:val="009E2FCE"/>
    <w:rsid w:val="009E5C09"/>
    <w:rsid w:val="009E7039"/>
    <w:rsid w:val="00A05583"/>
    <w:rsid w:val="00A23362"/>
    <w:rsid w:val="00A353F0"/>
    <w:rsid w:val="00A40BFC"/>
    <w:rsid w:val="00A44873"/>
    <w:rsid w:val="00A512A5"/>
    <w:rsid w:val="00A62355"/>
    <w:rsid w:val="00A62961"/>
    <w:rsid w:val="00A67244"/>
    <w:rsid w:val="00A70B69"/>
    <w:rsid w:val="00A75080"/>
    <w:rsid w:val="00A829F9"/>
    <w:rsid w:val="00A9311F"/>
    <w:rsid w:val="00A94582"/>
    <w:rsid w:val="00AA2AC9"/>
    <w:rsid w:val="00AB2C91"/>
    <w:rsid w:val="00AB3E68"/>
    <w:rsid w:val="00AC2037"/>
    <w:rsid w:val="00AC53E1"/>
    <w:rsid w:val="00AD0969"/>
    <w:rsid w:val="00AD3286"/>
    <w:rsid w:val="00AD60BB"/>
    <w:rsid w:val="00AF3CC8"/>
    <w:rsid w:val="00AF70E0"/>
    <w:rsid w:val="00B06EDE"/>
    <w:rsid w:val="00B2539B"/>
    <w:rsid w:val="00B2624E"/>
    <w:rsid w:val="00B3037A"/>
    <w:rsid w:val="00B31A7D"/>
    <w:rsid w:val="00B35538"/>
    <w:rsid w:val="00B44544"/>
    <w:rsid w:val="00B54063"/>
    <w:rsid w:val="00B55735"/>
    <w:rsid w:val="00B57D55"/>
    <w:rsid w:val="00B57DFF"/>
    <w:rsid w:val="00B608AC"/>
    <w:rsid w:val="00B65CE4"/>
    <w:rsid w:val="00B67BE7"/>
    <w:rsid w:val="00B704C3"/>
    <w:rsid w:val="00B749A0"/>
    <w:rsid w:val="00B755A1"/>
    <w:rsid w:val="00B77AF5"/>
    <w:rsid w:val="00B77F64"/>
    <w:rsid w:val="00BA2E6C"/>
    <w:rsid w:val="00BD1007"/>
    <w:rsid w:val="00BD18B6"/>
    <w:rsid w:val="00BE6EAE"/>
    <w:rsid w:val="00BF1052"/>
    <w:rsid w:val="00C023E2"/>
    <w:rsid w:val="00C02772"/>
    <w:rsid w:val="00C03A7D"/>
    <w:rsid w:val="00C33668"/>
    <w:rsid w:val="00C4057E"/>
    <w:rsid w:val="00C41320"/>
    <w:rsid w:val="00C41FEC"/>
    <w:rsid w:val="00C55DF9"/>
    <w:rsid w:val="00C6025D"/>
    <w:rsid w:val="00C77138"/>
    <w:rsid w:val="00C83CF8"/>
    <w:rsid w:val="00C9013C"/>
    <w:rsid w:val="00C9112F"/>
    <w:rsid w:val="00CA1625"/>
    <w:rsid w:val="00CB7983"/>
    <w:rsid w:val="00CC1BAE"/>
    <w:rsid w:val="00CC47E4"/>
    <w:rsid w:val="00CD1179"/>
    <w:rsid w:val="00CD40BF"/>
    <w:rsid w:val="00D22F7E"/>
    <w:rsid w:val="00D30201"/>
    <w:rsid w:val="00D36DF0"/>
    <w:rsid w:val="00D56222"/>
    <w:rsid w:val="00D611C6"/>
    <w:rsid w:val="00D6776A"/>
    <w:rsid w:val="00D76C03"/>
    <w:rsid w:val="00D832A5"/>
    <w:rsid w:val="00D862B5"/>
    <w:rsid w:val="00D95991"/>
    <w:rsid w:val="00DA5091"/>
    <w:rsid w:val="00DB4FF4"/>
    <w:rsid w:val="00DC57CC"/>
    <w:rsid w:val="00DD6820"/>
    <w:rsid w:val="00DE6570"/>
    <w:rsid w:val="00DF4062"/>
    <w:rsid w:val="00E068B7"/>
    <w:rsid w:val="00E11B36"/>
    <w:rsid w:val="00E13665"/>
    <w:rsid w:val="00E311B6"/>
    <w:rsid w:val="00E3277D"/>
    <w:rsid w:val="00E32B49"/>
    <w:rsid w:val="00E34DFF"/>
    <w:rsid w:val="00E43DCA"/>
    <w:rsid w:val="00E440A2"/>
    <w:rsid w:val="00E52F7C"/>
    <w:rsid w:val="00E563DE"/>
    <w:rsid w:val="00E61B8B"/>
    <w:rsid w:val="00E70C5B"/>
    <w:rsid w:val="00EB4B78"/>
    <w:rsid w:val="00EC02E1"/>
    <w:rsid w:val="00EC04BE"/>
    <w:rsid w:val="00EC4573"/>
    <w:rsid w:val="00F0363C"/>
    <w:rsid w:val="00F077CF"/>
    <w:rsid w:val="00F11A23"/>
    <w:rsid w:val="00F127BB"/>
    <w:rsid w:val="00F14279"/>
    <w:rsid w:val="00F1459B"/>
    <w:rsid w:val="00F14EE3"/>
    <w:rsid w:val="00F2017E"/>
    <w:rsid w:val="00F37F24"/>
    <w:rsid w:val="00F423ED"/>
    <w:rsid w:val="00F47A22"/>
    <w:rsid w:val="00F618F2"/>
    <w:rsid w:val="00F83C89"/>
    <w:rsid w:val="00F87A6B"/>
    <w:rsid w:val="00F95351"/>
    <w:rsid w:val="00FA1812"/>
    <w:rsid w:val="00FB366E"/>
    <w:rsid w:val="00FB5CEF"/>
    <w:rsid w:val="00FB79B6"/>
    <w:rsid w:val="00FC7013"/>
    <w:rsid w:val="00FD07DE"/>
    <w:rsid w:val="00FD5CA0"/>
    <w:rsid w:val="00FD669B"/>
    <w:rsid w:val="00FD6B7B"/>
    <w:rsid w:val="00FD759C"/>
    <w:rsid w:val="00FE7CB7"/>
    <w:rsid w:val="00FF1263"/>
    <w:rsid w:val="00FF36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699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5DDE"/>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F127B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4D5DDE"/>
    <w:pPr>
      <w:ind w:left="720"/>
      <w:contextualSpacing/>
    </w:pPr>
  </w:style>
  <w:style w:type="character" w:styleId="CommentReference">
    <w:name w:val="annotation reference"/>
    <w:basedOn w:val="DefaultParagraphFont"/>
    <w:semiHidden/>
    <w:unhideWhenUsed/>
    <w:rsid w:val="00074A04"/>
    <w:rPr>
      <w:sz w:val="16"/>
      <w:szCs w:val="16"/>
    </w:rPr>
  </w:style>
  <w:style w:type="paragraph" w:styleId="CommentText">
    <w:name w:val="annotation text"/>
    <w:basedOn w:val="Normal"/>
    <w:link w:val="CommentTextChar"/>
    <w:uiPriority w:val="99"/>
    <w:unhideWhenUsed/>
    <w:rsid w:val="00074A04"/>
    <w:rPr>
      <w:sz w:val="20"/>
      <w:szCs w:val="20"/>
    </w:rPr>
  </w:style>
  <w:style w:type="character" w:customStyle="1" w:styleId="CommentTextChar">
    <w:name w:val="Comment Text Char"/>
    <w:basedOn w:val="DefaultParagraphFont"/>
    <w:link w:val="CommentText"/>
    <w:uiPriority w:val="99"/>
    <w:rsid w:val="00074A0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74A04"/>
    <w:rPr>
      <w:b/>
      <w:bCs/>
    </w:rPr>
  </w:style>
  <w:style w:type="character" w:customStyle="1" w:styleId="CommentSubjectChar">
    <w:name w:val="Comment Subject Char"/>
    <w:basedOn w:val="CommentTextChar"/>
    <w:link w:val="CommentSubject"/>
    <w:uiPriority w:val="99"/>
    <w:semiHidden/>
    <w:rsid w:val="00074A0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074A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A04"/>
    <w:rPr>
      <w:rFonts w:ascii="Segoe UI" w:hAnsi="Segoe UI" w:cs="Segoe UI"/>
      <w:sz w:val="18"/>
      <w:szCs w:val="18"/>
    </w:rPr>
  </w:style>
  <w:style w:type="paragraph" w:styleId="Revision">
    <w:name w:val="Revision"/>
    <w:hidden/>
    <w:uiPriority w:val="99"/>
    <w:semiHidden/>
    <w:rsid w:val="00F0363C"/>
    <w:pPr>
      <w:spacing w:after="0" w:line="240" w:lineRule="auto"/>
    </w:pPr>
    <w:rPr>
      <w:rFonts w:ascii="Times New Roman" w:hAnsi="Times New Roman" w:cs="Times New Roman"/>
      <w:sz w:val="24"/>
      <w:szCs w:val="24"/>
    </w:rPr>
  </w:style>
  <w:style w:type="character" w:styleId="Hyperlink">
    <w:name w:val="Hyperlink"/>
    <w:uiPriority w:val="99"/>
    <w:rsid w:val="00112834"/>
    <w:rPr>
      <w:color w:val="0000FF"/>
      <w:u w:val="single"/>
    </w:rPr>
  </w:style>
  <w:style w:type="character" w:styleId="Strong">
    <w:name w:val="Strong"/>
    <w:uiPriority w:val="22"/>
    <w:qFormat/>
    <w:rsid w:val="005A602F"/>
    <w:rPr>
      <w:b/>
      <w:bCs/>
    </w:rPr>
  </w:style>
  <w:style w:type="character" w:styleId="FollowedHyperlink">
    <w:name w:val="FollowedHyperlink"/>
    <w:basedOn w:val="DefaultParagraphFont"/>
    <w:uiPriority w:val="99"/>
    <w:semiHidden/>
    <w:unhideWhenUsed/>
    <w:rsid w:val="00A40BFC"/>
    <w:rPr>
      <w:color w:val="800080" w:themeColor="followedHyperlink"/>
      <w:u w:val="single"/>
    </w:rPr>
  </w:style>
  <w:style w:type="character" w:customStyle="1" w:styleId="Heading1Char">
    <w:name w:val="Heading 1 Char"/>
    <w:basedOn w:val="DefaultParagraphFont"/>
    <w:link w:val="Heading1"/>
    <w:uiPriority w:val="9"/>
    <w:rsid w:val="00F127BB"/>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F127BB"/>
    <w:pPr>
      <w:spacing w:line="259" w:lineRule="auto"/>
      <w:outlineLvl w:val="9"/>
    </w:pPr>
  </w:style>
  <w:style w:type="paragraph" w:styleId="TOC1">
    <w:name w:val="toc 1"/>
    <w:basedOn w:val="Normal"/>
    <w:next w:val="Normal"/>
    <w:autoRedefine/>
    <w:uiPriority w:val="39"/>
    <w:unhideWhenUsed/>
    <w:rsid w:val="00864A48"/>
    <w:pPr>
      <w:spacing w:after="100"/>
    </w:pPr>
  </w:style>
  <w:style w:type="paragraph" w:customStyle="1" w:styleId="paragraph">
    <w:name w:val="paragraph"/>
    <w:basedOn w:val="Normal"/>
    <w:rsid w:val="0036339F"/>
    <w:pPr>
      <w:spacing w:before="100" w:beforeAutospacing="1" w:after="100" w:afterAutospacing="1"/>
    </w:pPr>
    <w:rPr>
      <w:rFonts w:eastAsia="Times New Roman"/>
    </w:rPr>
  </w:style>
  <w:style w:type="character" w:customStyle="1" w:styleId="normaltextrun">
    <w:name w:val="normaltextrun"/>
    <w:basedOn w:val="DefaultParagraphFont"/>
    <w:rsid w:val="0036339F"/>
  </w:style>
  <w:style w:type="character" w:customStyle="1" w:styleId="eop">
    <w:name w:val="eop"/>
    <w:basedOn w:val="DefaultParagraphFont"/>
    <w:rsid w:val="00363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C00BD4A593F44EB531237570415FB3" ma:contentTypeVersion="15" ma:contentTypeDescription="Create a new document." ma:contentTypeScope="" ma:versionID="70f54fd055e2795ab654a78c8d9dd8fa">
  <xsd:schema xmlns:xsd="http://www.w3.org/2001/XMLSchema" xmlns:xs="http://www.w3.org/2001/XMLSchema" xmlns:p="http://schemas.microsoft.com/office/2006/metadata/properties" xmlns:ns2="04e1f478-cea2-49d9-a6c4-af16628f7484" xmlns:ns3="feb1b60a-34f4-4501-b3a8-d7a0dbd77ce0" targetNamespace="http://schemas.microsoft.com/office/2006/metadata/properties" ma:root="true" ma:fieldsID="7dd654d7bd8a9c8b27b7c5e7fc69ca19" ns2:_="" ns3:_="">
    <xsd:import namespace="04e1f478-cea2-49d9-a6c4-af16628f7484"/>
    <xsd:import namespace="feb1b60a-34f4-4501-b3a8-d7a0dbd77c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1f478-cea2-49d9-a6c4-af16628f74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b1b60a-34f4-4501-b3a8-d7a0dbd77c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528ba40-d8df-4256-8e26-c458e95c2190}" ma:internalName="TaxCatchAll" ma:showField="CatchAllData" ma:web="feb1b60a-34f4-4501-b3a8-d7a0dbd77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39D9D-206A-4C4F-84C6-B3B5A71D51CF}">
  <ds:schemaRefs>
    <ds:schemaRef ds:uri="http://schemas.microsoft.com/sharepoint/v3/contenttype/forms"/>
  </ds:schemaRefs>
</ds:datastoreItem>
</file>

<file path=customXml/itemProps2.xml><?xml version="1.0" encoding="utf-8"?>
<ds:datastoreItem xmlns:ds="http://schemas.openxmlformats.org/officeDocument/2006/customXml" ds:itemID="{3A3B65C0-A467-495C-963C-05A83C174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1f478-cea2-49d9-a6c4-af16628f7484"/>
    <ds:schemaRef ds:uri="feb1b60a-34f4-4501-b3a8-d7a0dbd77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FBB834-9956-46B7-BFA5-8D9B1EF91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1359</Words>
  <Characters>7747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2025-01-14T16:08:00Z</dcterms:created>
  <dcterms:modified xsi:type="dcterms:W3CDTF">2025-01-14T16:48:00Z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fdd6453a-c444-42d4-b938-47efc54dff3e</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2022-01-05T19:35:29Z</vt:lpwstr>
  </property>
  <property fmtid="{D5CDD505-2E9C-101B-9397-08002B2CF9AE}" pid="8" name="MSIP_Label_7b94a7b8-f06c-4dfe-bdcc-9b548fd58c31_SiteId">
    <vt:lpwstr>9ce70869-60db-44fd-abe8-d2767077fc8f</vt:lpwstr>
  </property>
</Properties>
</file>