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5ACA" w:rsidP="00B05ACA" w14:paraId="61099D9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E83EFC">
        <w:rPr>
          <w:sz w:val="28"/>
        </w:rPr>
        <w:t>0935-0179</w:t>
      </w:r>
      <w:r>
        <w:rPr>
          <w:sz w:val="28"/>
        </w:rPr>
        <w:t>)</w:t>
      </w:r>
    </w:p>
    <w:p w:rsidR="00B05ACA" w:rsidRPr="009239AA" w:rsidP="00B14B22" w14:paraId="48EE95A6" w14:textId="0FE4C96C">
      <w:pPr>
        <w:spacing w:before="240"/>
        <w:rPr>
          <w:b/>
        </w:rPr>
      </w:pPr>
      <w:r w:rsidRPr="00AC3C6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AC3C65">
        <w:rPr>
          <w:b/>
        </w:rPr>
        <w:t>TITLE OF INFORMATION COLLECTION:</w:t>
      </w:r>
      <w:r>
        <w:t xml:space="preserve">  </w:t>
      </w:r>
      <w:r w:rsidR="007F46FD">
        <w:t>QI Program User Survey</w:t>
      </w:r>
    </w:p>
    <w:p w:rsidR="00414DDC" w:rsidP="00B05ACA" w14:paraId="03EFD035" w14:textId="77777777">
      <w:r>
        <w:t xml:space="preserve"> </w:t>
      </w:r>
    </w:p>
    <w:p w:rsidR="00B05ACA" w:rsidP="00B05ACA" w14:paraId="22133EFF" w14:textId="3B5BA73E">
      <w:r w:rsidRPr="00E44CC0">
        <w:rPr>
          <w:b/>
        </w:rPr>
        <w:t>PURPOSE:</w:t>
      </w:r>
      <w:r w:rsidRPr="009239AA">
        <w:rPr>
          <w:b/>
        </w:rPr>
        <w:t xml:space="preserve">  </w:t>
      </w:r>
      <w:r w:rsidR="007F46FD">
        <w:rPr>
          <w:b/>
        </w:rPr>
        <w:t xml:space="preserve">Obtain information that describes </w:t>
      </w:r>
      <w:r w:rsidR="00CF7C83">
        <w:rPr>
          <w:b/>
        </w:rPr>
        <w:t>AHRQ Quality Indicators (QI)</w:t>
      </w:r>
      <w:r w:rsidR="00A71B76">
        <w:rPr>
          <w:b/>
        </w:rPr>
        <w:t xml:space="preserve"> </w:t>
      </w:r>
      <w:r w:rsidR="007F46FD">
        <w:rPr>
          <w:b/>
        </w:rPr>
        <w:t xml:space="preserve">users and </w:t>
      </w:r>
      <w:r w:rsidR="00A71B76">
        <w:rPr>
          <w:b/>
        </w:rPr>
        <w:t xml:space="preserve">provides </w:t>
      </w:r>
      <w:r w:rsidR="007F46FD">
        <w:rPr>
          <w:b/>
        </w:rPr>
        <w:t>high</w:t>
      </w:r>
      <w:r w:rsidR="00A71B76">
        <w:rPr>
          <w:b/>
        </w:rPr>
        <w:t>-</w:t>
      </w:r>
      <w:r w:rsidR="007F46FD">
        <w:rPr>
          <w:b/>
        </w:rPr>
        <w:t>level information on use</w:t>
      </w:r>
      <w:r w:rsidR="00502DAD">
        <w:rPr>
          <w:b/>
        </w:rPr>
        <w:t>r</w:t>
      </w:r>
      <w:r w:rsidR="007F46FD">
        <w:rPr>
          <w:b/>
        </w:rPr>
        <w:t xml:space="preserve"> </w:t>
      </w:r>
      <w:r w:rsidR="00A71B76">
        <w:rPr>
          <w:b/>
        </w:rPr>
        <w:t>experience</w:t>
      </w:r>
    </w:p>
    <w:p w:rsidR="008174DD" w:rsidRPr="00E44CC0" w:rsidP="00E44CC0" w14:paraId="576489E3" w14:textId="777777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174DD" w:rsidP="0063676A" w14:paraId="470AADB8" w14:textId="77777777">
      <w:pPr>
        <w:pStyle w:val="NoSpacing"/>
        <w:rPr>
          <w:rFonts w:asciiTheme="minorHAnsi" w:hAnsiTheme="minorHAnsi"/>
        </w:rPr>
      </w:pPr>
    </w:p>
    <w:p w:rsidR="00B05ACA" w:rsidP="00B05ACA" w14:paraId="7FB7470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05ACA" w:rsidP="00DD6B05" w14:paraId="352CD9EB" w14:textId="6DF7DEF3">
      <w:pPr>
        <w:pStyle w:val="Header"/>
        <w:tabs>
          <w:tab w:val="clear" w:pos="4320"/>
          <w:tab w:val="clear" w:pos="8640"/>
        </w:tabs>
        <w:spacing w:after="200"/>
      </w:pPr>
      <w:r w:rsidRPr="00E44CC0">
        <w:rPr>
          <w:b/>
        </w:rPr>
        <w:t>DESCRIPTION OF RESPONDENTS</w:t>
      </w:r>
      <w:r w:rsidRPr="00E44CC0">
        <w:t>:</w:t>
      </w:r>
      <w:r>
        <w:t xml:space="preserve"> </w:t>
      </w:r>
    </w:p>
    <w:p w:rsidR="00C73D0A" w:rsidRPr="00D61C00" w:rsidP="00DD6B05" w14:paraId="59310FBB" w14:textId="1C0FE881">
      <w:pPr>
        <w:pStyle w:val="Header"/>
        <w:tabs>
          <w:tab w:val="clear" w:pos="4320"/>
          <w:tab w:val="clear" w:pos="8640"/>
        </w:tabs>
        <w:spacing w:after="200"/>
        <w:rPr>
          <w:b/>
          <w:bCs/>
          <w:i/>
          <w:snapToGrid/>
        </w:rPr>
      </w:pPr>
      <w:r w:rsidRPr="00D61C00">
        <w:rPr>
          <w:b/>
          <w:bCs/>
        </w:rPr>
        <w:t xml:space="preserve">Users of the </w:t>
      </w:r>
      <w:r w:rsidR="00CF7C83">
        <w:rPr>
          <w:b/>
          <w:bCs/>
        </w:rPr>
        <w:t>AHRQ</w:t>
      </w:r>
      <w:r w:rsidRPr="00D61C00">
        <w:rPr>
          <w:b/>
          <w:bCs/>
        </w:rPr>
        <w:t xml:space="preserve"> </w:t>
      </w:r>
      <w:r w:rsidR="00CF7C83">
        <w:rPr>
          <w:b/>
          <w:bCs/>
        </w:rPr>
        <w:t>QI</w:t>
      </w:r>
      <w:r w:rsidR="00E15F87">
        <w:rPr>
          <w:b/>
          <w:bCs/>
        </w:rPr>
        <w:t xml:space="preserve"> </w:t>
      </w:r>
      <w:r w:rsidR="00CF7C83">
        <w:rPr>
          <w:b/>
          <w:bCs/>
        </w:rPr>
        <w:t>Software</w:t>
      </w:r>
    </w:p>
    <w:p w:rsidR="0038312A" w:rsidP="00B05ACA" w14:paraId="14B0E850" w14:textId="77777777">
      <w:r>
        <w:t xml:space="preserve"> </w:t>
      </w:r>
    </w:p>
    <w:p w:rsidR="00B454FE" w:rsidP="00B05ACA" w14:paraId="61CCF3AB" w14:textId="77777777">
      <w:pPr>
        <w:rPr>
          <w:b/>
          <w:highlight w:val="yellow"/>
        </w:rPr>
      </w:pPr>
    </w:p>
    <w:p w:rsidR="00B05ACA" w:rsidRPr="00F06866" w:rsidP="00B05ACA" w14:paraId="0EACC037" w14:textId="77777777">
      <w:pPr>
        <w:rPr>
          <w:b/>
        </w:rPr>
      </w:pPr>
      <w:r w:rsidRPr="009C4D03">
        <w:rPr>
          <w:b/>
        </w:rPr>
        <w:t>TYPE OF COLLECTION:</w:t>
      </w:r>
      <w:r w:rsidRPr="009C4D03">
        <w:t xml:space="preserve"> (Check one)</w:t>
      </w:r>
    </w:p>
    <w:p w:rsidR="00B05ACA" w:rsidRPr="00F06866" w:rsidP="00B05ACA" w14:paraId="1456B056" w14:textId="6332F87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Pr="008C38DA" w:rsidR="00326F1C">
        <w:rPr>
          <w:b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05ACA" w:rsidP="00B05ACA" w14:paraId="5CB7891D" w14:textId="3D1E9F6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326F1C">
        <w:rPr>
          <w:b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05ACA" w:rsidRPr="00F06866" w:rsidP="00B05ACA" w14:paraId="08140E62" w14:textId="5537131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8C38DA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C076D9">
        <w:rPr>
          <w:bCs/>
          <w:sz w:val="24"/>
          <w:u w:val="single"/>
        </w:rPr>
        <w:t xml:space="preserve"> </w:t>
      </w:r>
    </w:p>
    <w:p w:rsidR="00B05ACA" w:rsidP="00B05ACA" w14:paraId="047867D9" w14:textId="77777777">
      <w:pPr>
        <w:pStyle w:val="Header"/>
        <w:tabs>
          <w:tab w:val="clear" w:pos="4320"/>
          <w:tab w:val="clear" w:pos="8640"/>
        </w:tabs>
      </w:pPr>
    </w:p>
    <w:p w:rsidR="00B05ACA" w:rsidP="00B05ACA" w14:paraId="1A34A3AF" w14:textId="77777777">
      <w:pPr>
        <w:rPr>
          <w:b/>
        </w:rPr>
      </w:pPr>
      <w:r w:rsidRPr="008865E5">
        <w:rPr>
          <w:b/>
        </w:rPr>
        <w:t>CERTIFICATION:</w:t>
      </w:r>
    </w:p>
    <w:p w:rsidR="00B05ACA" w:rsidRPr="009C13B9" w:rsidP="00B05ACA" w14:paraId="70783EB9" w14:textId="77777777">
      <w:r>
        <w:t xml:space="preserve">I certify the following to be true: </w:t>
      </w:r>
    </w:p>
    <w:p w:rsidR="00B05ACA" w:rsidP="00B05ACA" w14:paraId="500B2A5B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 collection is voluntary.</w:t>
      </w:r>
      <w:r w:rsidRPr="00C14CC4">
        <w:t xml:space="preserve"> </w:t>
      </w:r>
    </w:p>
    <w:p w:rsidR="00B05ACA" w:rsidP="00B05ACA" w14:paraId="5764B54E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05ACA" w:rsidP="00B05ACA" w14:paraId="4D8C5FC8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</w:p>
    <w:p w:rsidR="00B05ACA" w:rsidP="00B05ACA" w14:paraId="1D434B75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05ACA" w:rsidP="00B05ACA" w14:paraId="39B28C24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05ACA" w:rsidRPr="002925A3" w:rsidP="00B05ACA" w14:paraId="11B7033E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2925A3">
        <w:t>The collection is targeted to the solicitation of opinions from respondents who have experience with the program or may have experience with the program in the future.</w:t>
      </w:r>
    </w:p>
    <w:p w:rsidR="00B05ACA" w:rsidP="00B05ACA" w14:paraId="350423E9" w14:textId="77777777"/>
    <w:p w:rsidR="00B05ACA" w:rsidP="00B05ACA" w14:paraId="7AE278EF" w14:textId="4A3F782E">
      <w:r w:rsidRPr="000E3D16">
        <w:t>Name:___</w:t>
      </w:r>
      <w:r w:rsidR="000B0B24">
        <w:t>Karen</w:t>
      </w:r>
      <w:r w:rsidR="000B0B24">
        <w:t xml:space="preserve"> Chaves, Director of the Division of Quality Measurement and Improvement</w:t>
      </w:r>
      <w:r>
        <w:t>________</w:t>
      </w:r>
    </w:p>
    <w:p w:rsidR="00B05ACA" w:rsidP="00B05ACA" w14:paraId="5D465A1D" w14:textId="77777777">
      <w:pPr>
        <w:pStyle w:val="ListParagraph"/>
        <w:ind w:left="360"/>
      </w:pPr>
    </w:p>
    <w:p w:rsidR="00B05ACA" w:rsidP="00B05ACA" w14:paraId="6EFBFCF3" w14:textId="77777777">
      <w:r>
        <w:t>To assist review, please provide answers to the following question:</w:t>
      </w:r>
    </w:p>
    <w:p w:rsidR="00B05ACA" w:rsidRPr="00C86E91" w:rsidP="00B05ACA" w14:paraId="5423DE21" w14:textId="77777777">
      <w:pPr>
        <w:rPr>
          <w:b/>
        </w:rPr>
      </w:pPr>
      <w:r w:rsidRPr="008B7ADA">
        <w:rPr>
          <w:b/>
        </w:rPr>
        <w:t>Personally Identifiable Information:</w:t>
      </w:r>
    </w:p>
    <w:p w:rsidR="00B05ACA" w:rsidP="00B05ACA" w14:paraId="7F0D6888" w14:textId="74E51B3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Pr="00C35320" w:rsidR="00D61C00">
        <w:rPr>
          <w:b/>
          <w:bCs/>
        </w:rPr>
        <w:t>X</w:t>
      </w:r>
      <w:r>
        <w:t xml:space="preserve">]  No </w:t>
      </w:r>
    </w:p>
    <w:p w:rsidR="00B05ACA" w:rsidP="00B05ACA" w14:paraId="407033B9" w14:textId="7777777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   </w:t>
      </w:r>
    </w:p>
    <w:p w:rsidR="00B05ACA" w:rsidP="00B05ACA" w14:paraId="2B7D2609" w14:textId="3BCA147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Applicable, has </w:t>
      </w:r>
      <w:r w:rsidRPr="008C38DA">
        <w:t>a System or Records Notice been</w:t>
      </w:r>
      <w:r>
        <w:t xml:space="preserve"> published?  </w:t>
      </w:r>
      <w:r>
        <w:t>[  ]</w:t>
      </w:r>
      <w:r>
        <w:t xml:space="preserve"> Yes  [</w:t>
      </w:r>
      <w:r w:rsidRPr="00C35320" w:rsidR="00C35320">
        <w:rPr>
          <w:b/>
          <w:bCs/>
        </w:rPr>
        <w:t>X</w:t>
      </w:r>
      <w:r>
        <w:t>] No</w:t>
      </w:r>
    </w:p>
    <w:p w:rsidR="00B05ACA" w:rsidP="00B05ACA" w14:paraId="7B28FB56" w14:textId="77777777">
      <w:pPr>
        <w:pStyle w:val="ListParagraph"/>
        <w:ind w:left="0"/>
        <w:rPr>
          <w:b/>
        </w:rPr>
      </w:pPr>
    </w:p>
    <w:p w:rsidR="00B05ACA" w:rsidRPr="00C86E91" w:rsidP="00B05ACA" w14:paraId="6E3F0ACD" w14:textId="77777777">
      <w:pPr>
        <w:pStyle w:val="ListParagraph"/>
        <w:ind w:left="0"/>
        <w:rPr>
          <w:b/>
        </w:rPr>
      </w:pPr>
      <w:r w:rsidRPr="00606D93">
        <w:rPr>
          <w:b/>
        </w:rPr>
        <w:t>Gifts or Payments:</w:t>
      </w:r>
    </w:p>
    <w:p w:rsidR="00B05ACA" w:rsidP="00B05ACA" w14:paraId="038E3E5B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 </w:t>
      </w:r>
      <w:r w:rsidR="0038312A">
        <w:t>X</w:t>
      </w:r>
      <w:r>
        <w:t xml:space="preserve">] No  </w:t>
      </w:r>
    </w:p>
    <w:p w:rsidR="00650D8D" w:rsidP="00650D8D" w14:paraId="02FAE17C" w14:textId="77777777">
      <w:pPr>
        <w:pStyle w:val="L1-FlLSp12"/>
        <w:rPr>
          <w:i/>
          <w:szCs w:val="24"/>
        </w:rPr>
      </w:pPr>
      <w:r w:rsidRPr="006003D7">
        <w:rPr>
          <w:b/>
          <w:szCs w:val="24"/>
        </w:rPr>
        <w:t>Category of Respondent</w:t>
      </w:r>
      <w:r w:rsidRPr="006003D7">
        <w:rPr>
          <w:b/>
          <w:szCs w:val="24"/>
        </w:rPr>
        <w:t>:</w:t>
      </w:r>
      <w:r>
        <w:rPr>
          <w:szCs w:val="24"/>
        </w:rPr>
        <w:t xml:space="preserve">  </w:t>
      </w:r>
      <w:r>
        <w:rPr>
          <w:i/>
          <w:szCs w:val="24"/>
        </w:rPr>
        <w:t>(</w:t>
      </w:r>
      <w:r>
        <w:rPr>
          <w:i/>
          <w:szCs w:val="24"/>
        </w:rPr>
        <w:t>the options here are Public Sector or Private Sector, or both)</w:t>
      </w:r>
    </w:p>
    <w:p w:rsidR="00606D93" w:rsidRPr="00C35320" w:rsidP="00650D8D" w14:paraId="6DA8FCE7" w14:textId="77777777">
      <w:pPr>
        <w:pStyle w:val="L1-FlLSp12"/>
        <w:rPr>
          <w:b/>
          <w:bCs/>
          <w:iCs/>
          <w:szCs w:val="24"/>
        </w:rPr>
      </w:pPr>
      <w:r w:rsidRPr="00C35320">
        <w:rPr>
          <w:b/>
          <w:bCs/>
          <w:iCs/>
          <w:szCs w:val="24"/>
        </w:rPr>
        <w:t>Both</w:t>
      </w:r>
    </w:p>
    <w:p w:rsidR="00B56670" w:rsidP="00B05ACA" w14:paraId="06FB263B" w14:textId="77777777">
      <w:pPr>
        <w:rPr>
          <w:b/>
        </w:rPr>
      </w:pPr>
    </w:p>
    <w:p w:rsidR="00B05ACA" w:rsidP="00B05ACA" w14:paraId="6BF656A9" w14:textId="77777777">
      <w:pPr>
        <w:rPr>
          <w:i/>
        </w:rPr>
      </w:pPr>
      <w:r w:rsidRPr="002570F6">
        <w:rPr>
          <w:b/>
        </w:rPr>
        <w:t>BURDEN HOURS</w:t>
      </w:r>
      <w:r>
        <w:t xml:space="preserve"> </w:t>
      </w:r>
    </w:p>
    <w:tbl>
      <w:tblPr>
        <w:tblStyle w:val="TableGrid"/>
        <w:tblW w:w="10075" w:type="dxa"/>
        <w:tblLayout w:type="fixed"/>
        <w:tblLook w:val="01E0"/>
      </w:tblPr>
      <w:tblGrid>
        <w:gridCol w:w="5418"/>
        <w:gridCol w:w="1327"/>
        <w:gridCol w:w="2250"/>
        <w:gridCol w:w="1080"/>
      </w:tblGrid>
      <w:tr w14:paraId="551F4942" w14:textId="77777777" w:rsidTr="008D24BC">
        <w:tblPrEx>
          <w:tblW w:w="1007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05ACA" w:rsidRPr="00F6240A" w:rsidP="007C5E28" w14:paraId="64677832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327" w:type="dxa"/>
          </w:tcPr>
          <w:p w:rsidR="00B05ACA" w:rsidRPr="00606D93" w:rsidP="007C5E28" w14:paraId="707AF818" w14:textId="77777777">
            <w:pPr>
              <w:rPr>
                <w:b/>
                <w:highlight w:val="yellow"/>
              </w:rPr>
            </w:pPr>
            <w:r w:rsidRPr="002570F6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05ACA" w:rsidRPr="00F6240A" w:rsidP="007C5E28" w14:paraId="388C9A12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80" w:type="dxa"/>
          </w:tcPr>
          <w:p w:rsidR="00B05ACA" w:rsidRPr="00F6240A" w:rsidP="007C5E28" w14:paraId="04FF6701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14:paraId="328FFF88" w14:textId="77777777" w:rsidTr="008D24BC">
        <w:tblPrEx>
          <w:tblW w:w="1007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05ACA" w:rsidP="007C5E28" w14:paraId="2C4A5626" w14:textId="58B7EFD7">
            <w:r>
              <w:t>Public</w:t>
            </w:r>
            <w:r w:rsidR="00ED4AD7">
              <w:t xml:space="preserve"> Sector</w:t>
            </w:r>
          </w:p>
        </w:tc>
        <w:tc>
          <w:tcPr>
            <w:tcW w:w="1327" w:type="dxa"/>
          </w:tcPr>
          <w:p w:rsidR="00B05ACA" w:rsidP="00985AFD" w14:paraId="3AD7BC3B" w14:textId="04BCBADC">
            <w:r>
              <w:t>200</w:t>
            </w:r>
          </w:p>
        </w:tc>
        <w:tc>
          <w:tcPr>
            <w:tcW w:w="2250" w:type="dxa"/>
          </w:tcPr>
          <w:p w:rsidR="00B05ACA" w:rsidP="00606D93" w14:paraId="015D07C4" w14:textId="1867B44F">
            <w:r>
              <w:t xml:space="preserve">10 min </w:t>
            </w:r>
          </w:p>
        </w:tc>
        <w:tc>
          <w:tcPr>
            <w:tcW w:w="1080" w:type="dxa"/>
          </w:tcPr>
          <w:p w:rsidR="00B05ACA" w:rsidP="007C5E28" w14:paraId="68FFA5FE" w14:textId="6A75C489">
            <w:r>
              <w:t>33</w:t>
            </w:r>
            <w:r w:rsidR="00C63AFF">
              <w:t>.3</w:t>
            </w:r>
          </w:p>
        </w:tc>
      </w:tr>
      <w:tr w14:paraId="7A02CE79" w14:textId="77777777" w:rsidTr="008D24BC">
        <w:tblPrEx>
          <w:tblW w:w="1007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ED4AD7" w:rsidP="007C5E28" w14:paraId="044EE6D4" w14:textId="747D6E25">
            <w:r>
              <w:t>Private Sector</w:t>
            </w:r>
          </w:p>
        </w:tc>
        <w:tc>
          <w:tcPr>
            <w:tcW w:w="1327" w:type="dxa"/>
          </w:tcPr>
          <w:p w:rsidR="00ED4AD7" w:rsidP="00985AFD" w14:paraId="61FA0178" w14:textId="2C220F52">
            <w:r>
              <w:t>200</w:t>
            </w:r>
          </w:p>
        </w:tc>
        <w:tc>
          <w:tcPr>
            <w:tcW w:w="2250" w:type="dxa"/>
          </w:tcPr>
          <w:p w:rsidR="00ED4AD7" w:rsidP="00606D93" w14:paraId="4F174A1C" w14:textId="20E8F68F">
            <w:r>
              <w:t xml:space="preserve">10 min </w:t>
            </w:r>
          </w:p>
        </w:tc>
        <w:tc>
          <w:tcPr>
            <w:tcW w:w="1080" w:type="dxa"/>
          </w:tcPr>
          <w:p w:rsidR="00ED4AD7" w:rsidP="007C5E28" w14:paraId="4B82F521" w14:textId="3AFF6261">
            <w:r>
              <w:t>33</w:t>
            </w:r>
            <w:r w:rsidR="00C63AFF">
              <w:t>.3</w:t>
            </w:r>
          </w:p>
        </w:tc>
      </w:tr>
      <w:tr w14:paraId="046CD6D8" w14:textId="77777777" w:rsidTr="008D24BC">
        <w:tblPrEx>
          <w:tblW w:w="1007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05ACA" w:rsidRPr="00F6240A" w:rsidP="007C5E28" w14:paraId="594AC5D1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327" w:type="dxa"/>
          </w:tcPr>
          <w:p w:rsidR="00B05ACA" w:rsidRPr="00F6240A" w:rsidP="007C5E28" w14:paraId="2493D2B9" w14:textId="7611E1C3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250" w:type="dxa"/>
          </w:tcPr>
          <w:p w:rsidR="00B05ACA" w:rsidP="007C5E28" w14:paraId="5607B6FB" w14:textId="692F04E4"/>
        </w:tc>
        <w:tc>
          <w:tcPr>
            <w:tcW w:w="1080" w:type="dxa"/>
          </w:tcPr>
          <w:p w:rsidR="00B05ACA" w:rsidRPr="00F6240A" w:rsidP="007C5E28" w14:paraId="0103A8BC" w14:textId="07B7C677">
            <w:pPr>
              <w:rPr>
                <w:b/>
              </w:rPr>
            </w:pPr>
            <w:r>
              <w:rPr>
                <w:b/>
              </w:rPr>
              <w:t>66.</w:t>
            </w:r>
            <w:r w:rsidR="00B71661">
              <w:rPr>
                <w:b/>
              </w:rPr>
              <w:t>6</w:t>
            </w:r>
          </w:p>
        </w:tc>
      </w:tr>
    </w:tbl>
    <w:p w:rsidR="00B05ACA" w:rsidP="00B05ACA" w14:paraId="5E7AC5D4" w14:textId="77777777"/>
    <w:p w:rsidR="00B05ACA" w:rsidP="00B05ACA" w14:paraId="2704458B" w14:textId="2CC797C2">
      <w:pPr>
        <w:rPr>
          <w:b/>
        </w:rPr>
      </w:pPr>
      <w:r w:rsidRPr="000E3D16">
        <w:rPr>
          <w:b/>
        </w:rPr>
        <w:t>FEDERAL COST:</w:t>
      </w:r>
      <w:r>
        <w:rPr>
          <w:b/>
        </w:rPr>
        <w:t xml:space="preserve">  </w:t>
      </w:r>
      <w:r>
        <w:t xml:space="preserve">The estimated annual cost to the Federal government </w:t>
      </w:r>
      <w:r>
        <w:t xml:space="preserve">is  </w:t>
      </w:r>
      <w:r w:rsidR="002F5D1B">
        <w:t>$</w:t>
      </w:r>
      <w:r w:rsidR="008C38DA">
        <w:t>1,946.56</w:t>
      </w:r>
    </w:p>
    <w:tbl>
      <w:tblPr>
        <w:tblStyle w:val="TableGrid"/>
        <w:tblW w:w="0" w:type="auto"/>
        <w:tblLook w:val="04A0"/>
      </w:tblPr>
      <w:tblGrid>
        <w:gridCol w:w="3353"/>
        <w:gridCol w:w="3357"/>
        <w:gridCol w:w="3360"/>
      </w:tblGrid>
      <w:tr w14:paraId="7261D66A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P="00B05ACA" w14:paraId="69ECB2D2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Grade</w:t>
            </w:r>
          </w:p>
        </w:tc>
        <w:tc>
          <w:tcPr>
            <w:tcW w:w="3432" w:type="dxa"/>
          </w:tcPr>
          <w:p w:rsidR="0014139C" w:rsidP="00B05ACA" w14:paraId="38950D83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Number of Hours</w:t>
            </w:r>
          </w:p>
        </w:tc>
        <w:tc>
          <w:tcPr>
            <w:tcW w:w="3432" w:type="dxa"/>
          </w:tcPr>
          <w:p w:rsidR="0014139C" w:rsidP="00B05ACA" w14:paraId="493431A8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Value</w:t>
            </w:r>
          </w:p>
        </w:tc>
      </w:tr>
      <w:tr w14:paraId="132D9B75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RPr="00C63AFF" w:rsidP="00B05ACA" w14:paraId="2E6B9F4A" w14:textId="431D6B54">
            <w:r w:rsidRPr="00C63AFF">
              <w:t>13</w:t>
            </w:r>
          </w:p>
        </w:tc>
        <w:tc>
          <w:tcPr>
            <w:tcW w:w="3432" w:type="dxa"/>
          </w:tcPr>
          <w:p w:rsidR="0014139C" w:rsidRPr="00C63AFF" w:rsidP="00B05ACA" w14:paraId="71CA9A3E" w14:textId="79A880DF">
            <w:r w:rsidRPr="00C63AFF">
              <w:t>32</w:t>
            </w:r>
          </w:p>
        </w:tc>
        <w:tc>
          <w:tcPr>
            <w:tcW w:w="3432" w:type="dxa"/>
          </w:tcPr>
          <w:p w:rsidR="0014139C" w:rsidRPr="00C63AFF" w:rsidP="00B05ACA" w14:paraId="048C3DDB" w14:textId="6385373B">
            <w:r>
              <w:t>$</w:t>
            </w:r>
            <w:r w:rsidRPr="00C63AFF">
              <w:t>1</w:t>
            </w:r>
            <w:r>
              <w:t>,</w:t>
            </w:r>
            <w:r w:rsidRPr="00C63AFF">
              <w:t>946.56</w:t>
            </w:r>
          </w:p>
        </w:tc>
      </w:tr>
      <w:tr w14:paraId="5B745F88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P="00B05ACA" w14:paraId="57B18103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P="00B05ACA" w14:paraId="4FAF420E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P="00B05ACA" w14:paraId="1185F77E" w14:textId="77777777">
            <w:pPr>
              <w:rPr>
                <w:b/>
                <w:bCs/>
                <w:u w:val="single"/>
              </w:rPr>
            </w:pPr>
          </w:p>
        </w:tc>
      </w:tr>
      <w:tr w14:paraId="06BF323B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P="00B05ACA" w14:paraId="1A81DE8B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P="00B05ACA" w14:paraId="034330D3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P="00B05ACA" w14:paraId="43B4B637" w14:textId="77777777">
            <w:pPr>
              <w:rPr>
                <w:b/>
                <w:bCs/>
                <w:u w:val="single"/>
              </w:rPr>
            </w:pPr>
          </w:p>
        </w:tc>
      </w:tr>
      <w:tr w14:paraId="1AB289AF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P="00B05ACA" w14:paraId="6FF6A82B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Total</w:t>
            </w:r>
          </w:p>
        </w:tc>
        <w:tc>
          <w:tcPr>
            <w:tcW w:w="3432" w:type="dxa"/>
          </w:tcPr>
          <w:p w:rsidR="0014139C" w:rsidP="00B05ACA" w14:paraId="649E764D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P="00B05ACA" w14:paraId="2E2D4B67" w14:textId="4350354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$1,946.56</w:t>
            </w:r>
          </w:p>
        </w:tc>
      </w:tr>
    </w:tbl>
    <w:p w:rsidR="00B05ACA" w:rsidP="00B05ACA" w14:paraId="4E58BB31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B05ACA" w:rsidRPr="00F05FAC" w:rsidP="00B05ACA" w14:paraId="3D121E9E" w14:textId="77777777">
      <w:pPr>
        <w:rPr>
          <w:b/>
        </w:rPr>
      </w:pPr>
      <w:r w:rsidRPr="00F05FAC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B05ACA" w:rsidP="00B05ACA" w14:paraId="7B2D68BD" w14:textId="77777777">
      <w:pPr>
        <w:rPr>
          <w:b/>
        </w:rPr>
      </w:pPr>
      <w:r w:rsidRPr="00F05FAC">
        <w:rPr>
          <w:b/>
        </w:rPr>
        <w:t>The selection of your targeted respondents</w:t>
      </w:r>
    </w:p>
    <w:p w:rsidR="00B05ACA" w:rsidP="00F05FAC" w14:paraId="18181698" w14:textId="594BE759">
      <w:pPr>
        <w:pStyle w:val="ListParagraph"/>
        <w:numPr>
          <w:ilvl w:val="0"/>
          <w:numId w:val="2"/>
        </w:numPr>
        <w:spacing w:after="120" w:line="240" w:lineRule="auto"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Pr="00C74FA7" w:rsidR="00C74FA7">
        <w:rPr>
          <w:b/>
          <w:bCs/>
        </w:rPr>
        <w:t>X</w:t>
      </w:r>
      <w:r>
        <w:t>] Yes</w:t>
      </w:r>
      <w:r>
        <w:tab/>
      </w:r>
      <w:r>
        <w:t>[ ]</w:t>
      </w:r>
      <w:r>
        <w:t xml:space="preserve"> No</w:t>
      </w:r>
    </w:p>
    <w:p w:rsidR="00B05ACA" w:rsidP="00B05ACA" w14:paraId="6F27897A" w14:textId="77777777">
      <w:pPr>
        <w:pStyle w:val="ListParagraph"/>
      </w:pPr>
    </w:p>
    <w:p w:rsidR="00B05ACA" w:rsidP="00B05ACA" w14:paraId="5AD1F95E" w14:textId="1AEA023F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1A7805" w:rsidP="00B05ACA" w14:paraId="1E64F1B2" w14:textId="4DA78843">
      <w:r>
        <w:t>The QI listserv contains the universe of individuals who might be downloading QI software</w:t>
      </w:r>
      <w:r w:rsidR="00D503FC">
        <w:t xml:space="preserve">, which would be our respondents. We will </w:t>
      </w:r>
      <w:r w:rsidR="00AD2A09">
        <w:t xml:space="preserve">(1) notify users through the listserv of the availability of a new ED-PQI module </w:t>
      </w:r>
      <w:r w:rsidR="00D503FC">
        <w:t xml:space="preserve">at the point </w:t>
      </w:r>
      <w:r w:rsidR="00D503FC">
        <w:t xml:space="preserve">of downloading the new </w:t>
      </w:r>
      <w:r w:rsidR="00AD2A09">
        <w:t xml:space="preserve">v2023 of the QI software, including a link to the page on the QI website where software may be downloaded. </w:t>
      </w:r>
      <w:r w:rsidR="001222FE">
        <w:t xml:space="preserve">(2) </w:t>
      </w:r>
      <w:r w:rsidR="00314ADE">
        <w:t xml:space="preserve">When a user goes to download the software, they will click on the button that says, “download.” </w:t>
      </w:r>
      <w:r w:rsidR="001222FE">
        <w:t xml:space="preserve">(3) </w:t>
      </w:r>
      <w:r w:rsidR="00314ADE">
        <w:t>At that time, they will be prompted to fill out a brief, optional survey, or to skip directly to download. If they select “skip,” they may continue directly to download the software module.</w:t>
      </w:r>
      <w:r w:rsidR="001222FE">
        <w:t xml:space="preserve"> If not, they will be prompted to answer the survey questions.</w:t>
      </w:r>
      <w:r w:rsidR="00314ADE">
        <w:t xml:space="preserve"> </w:t>
      </w:r>
    </w:p>
    <w:p w:rsidR="006B70A1" w:rsidP="00B05ACA" w14:paraId="0DBF943E" w14:textId="468D75D7">
      <w:pPr>
        <w:rPr>
          <w:b/>
        </w:rPr>
      </w:pPr>
      <w:r>
        <w:t>In 2022, there were 3,815 downloads of QI software (any module, any format) from unique users. Assuming that about 20% of users will download the new ED-PQI module, that would be 783 downloads. Assuming a response rate of about 50%, there will be roughly 400 respondents.</w:t>
      </w:r>
    </w:p>
    <w:p w:rsidR="00B05ACA" w:rsidP="00B05ACA" w14:paraId="09A6BC75" w14:textId="77777777">
      <w:pPr>
        <w:rPr>
          <w:b/>
        </w:rPr>
      </w:pPr>
      <w:r w:rsidRPr="00CC2440">
        <w:rPr>
          <w:b/>
        </w:rPr>
        <w:t>Administration of the Instrument</w:t>
      </w:r>
    </w:p>
    <w:p w:rsidR="00B05ACA" w:rsidP="00B05ACA" w14:paraId="5C98953E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How will you collect the information? (Check all that apply)</w:t>
      </w:r>
    </w:p>
    <w:p w:rsidR="00B05ACA" w:rsidP="00B05ACA" w14:paraId="64A242F6" w14:textId="18920705">
      <w:pPr>
        <w:ind w:left="720"/>
      </w:pPr>
      <w:r>
        <w:t>[</w:t>
      </w:r>
      <w:r w:rsidRPr="00137978" w:rsidR="00137978">
        <w:rPr>
          <w:b/>
          <w:bCs/>
        </w:rPr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B05ACA" w:rsidP="00B05ACA" w14:paraId="3FEFD699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05ACA" w:rsidP="00B05ACA" w14:paraId="6F086F64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05ACA" w:rsidP="00B05ACA" w14:paraId="31A637EE" w14:textId="77777777">
      <w:pPr>
        <w:ind w:left="720"/>
      </w:pPr>
      <w:r>
        <w:t>[  ]</w:t>
      </w:r>
      <w:r>
        <w:t xml:space="preserve"> Mail </w:t>
      </w:r>
    </w:p>
    <w:p w:rsidR="00B05ACA" w:rsidP="00B05ACA" w14:paraId="50BC6ED1" w14:textId="77777777">
      <w:pPr>
        <w:ind w:left="720"/>
      </w:pPr>
      <w:r>
        <w:t>[  ]</w:t>
      </w:r>
      <w:r>
        <w:t xml:space="preserve"> Other, Explain</w:t>
      </w:r>
    </w:p>
    <w:p w:rsidR="00B05ACA" w:rsidP="00B05ACA" w14:paraId="67F41B18" w14:textId="424C647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Will interviewers or facilitators be used?  </w:t>
      </w:r>
      <w:r>
        <w:t>[  ]</w:t>
      </w:r>
      <w:r>
        <w:t xml:space="preserve"> Yes [</w:t>
      </w:r>
      <w:r w:rsidRPr="00137978" w:rsidR="00137978">
        <w:rPr>
          <w:b/>
          <w:bCs/>
        </w:rPr>
        <w:t>X</w:t>
      </w:r>
      <w:r>
        <w:t>] No</w:t>
      </w:r>
    </w:p>
    <w:p w:rsidR="00B05ACA" w:rsidP="00B05ACA" w14:paraId="1AC05963" w14:textId="77777777">
      <w:pPr>
        <w:pStyle w:val="ListParagraph"/>
        <w:ind w:left="360"/>
      </w:pPr>
    </w:p>
    <w:p w:rsidR="0098017D" w:rsidP="00B05ACA" w14:paraId="6031F37E" w14:textId="77777777">
      <w:pPr>
        <w:pStyle w:val="ListParagraph"/>
        <w:ind w:left="360"/>
      </w:pPr>
    </w:p>
    <w:p w:rsidR="0098017D" w:rsidP="00B05ACA" w14:paraId="77572261" w14:textId="77777777">
      <w:pPr>
        <w:pStyle w:val="ListParagraph"/>
        <w:ind w:left="360"/>
      </w:pPr>
    </w:p>
    <w:p w:rsidR="0098017D" w:rsidP="0098017D" w14:paraId="64CEDBDF" w14:textId="00C0B506">
      <w:pPr>
        <w:rPr>
          <w:b/>
        </w:rPr>
      </w:pPr>
      <w:r w:rsidRPr="00237AE4">
        <w:rPr>
          <w:b/>
        </w:rPr>
        <w:t>Please make sure that all instruments, instructions, and scripts are submitted with the request.</w:t>
      </w:r>
    </w:p>
    <w:p w:rsidR="00237AE4" w:rsidRPr="00237AE4" w:rsidP="0098017D" w14:paraId="7BED51E3" w14:textId="453285B8">
      <w:pPr>
        <w:rPr>
          <w:bCs/>
          <w:sz w:val="28"/>
        </w:rPr>
      </w:pPr>
      <w:r>
        <w:rPr>
          <w:bCs/>
        </w:rPr>
        <w:t>Survey instrument attached</w:t>
      </w:r>
      <w:r w:rsidR="00412DEB">
        <w:rPr>
          <w:bCs/>
        </w:rPr>
        <w:t>.</w:t>
      </w:r>
    </w:p>
    <w:p w:rsidR="0098017D" w:rsidP="00B05ACA" w14:paraId="6ED5E4EF" w14:textId="77777777">
      <w:pPr>
        <w:pStyle w:val="ListParagraph"/>
        <w:ind w:left="360"/>
      </w:pPr>
    </w:p>
    <w:p w:rsidR="00B05ACA" w:rsidP="00B05ACA" w14:paraId="1EBC8662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B05ACA" w14:paraId="417C2442" w14:textId="77777777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sectPr w:rsidSect="00B05A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81058">
    <w:abstractNumId w:val="3"/>
  </w:num>
  <w:num w:numId="2" w16cid:durableId="1637838349">
    <w:abstractNumId w:val="2"/>
  </w:num>
  <w:num w:numId="3" w16cid:durableId="1248729502">
    <w:abstractNumId w:val="0"/>
  </w:num>
  <w:num w:numId="4" w16cid:durableId="127906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CA"/>
    <w:rsid w:val="00016A11"/>
    <w:rsid w:val="0002538B"/>
    <w:rsid w:val="00054E94"/>
    <w:rsid w:val="00060F2E"/>
    <w:rsid w:val="000B0B24"/>
    <w:rsid w:val="000E3D16"/>
    <w:rsid w:val="00110B92"/>
    <w:rsid w:val="001222FE"/>
    <w:rsid w:val="00137978"/>
    <w:rsid w:val="0014139C"/>
    <w:rsid w:val="00181AD9"/>
    <w:rsid w:val="001A7805"/>
    <w:rsid w:val="001B2D35"/>
    <w:rsid w:val="001C64CB"/>
    <w:rsid w:val="00231DD6"/>
    <w:rsid w:val="00237AE4"/>
    <w:rsid w:val="002570F6"/>
    <w:rsid w:val="002925A3"/>
    <w:rsid w:val="002D4D11"/>
    <w:rsid w:val="002F5944"/>
    <w:rsid w:val="002F5D1B"/>
    <w:rsid w:val="0030165C"/>
    <w:rsid w:val="00314ADE"/>
    <w:rsid w:val="00326F1C"/>
    <w:rsid w:val="00346362"/>
    <w:rsid w:val="00364144"/>
    <w:rsid w:val="0038312A"/>
    <w:rsid w:val="003C2D09"/>
    <w:rsid w:val="003C52FE"/>
    <w:rsid w:val="00412DEB"/>
    <w:rsid w:val="00414DDC"/>
    <w:rsid w:val="00441ACB"/>
    <w:rsid w:val="0045380E"/>
    <w:rsid w:val="004C7203"/>
    <w:rsid w:val="00502DAD"/>
    <w:rsid w:val="0051590A"/>
    <w:rsid w:val="005C59CA"/>
    <w:rsid w:val="005E2A8A"/>
    <w:rsid w:val="006003D7"/>
    <w:rsid w:val="00606D93"/>
    <w:rsid w:val="00636621"/>
    <w:rsid w:val="0063676A"/>
    <w:rsid w:val="00650D8D"/>
    <w:rsid w:val="00661094"/>
    <w:rsid w:val="006B70A1"/>
    <w:rsid w:val="006D0EF3"/>
    <w:rsid w:val="00766212"/>
    <w:rsid w:val="00771C32"/>
    <w:rsid w:val="00786E99"/>
    <w:rsid w:val="007C5E28"/>
    <w:rsid w:val="007D6DBD"/>
    <w:rsid w:val="007F46FD"/>
    <w:rsid w:val="0080344F"/>
    <w:rsid w:val="008174DD"/>
    <w:rsid w:val="0083381A"/>
    <w:rsid w:val="00845202"/>
    <w:rsid w:val="00850A0E"/>
    <w:rsid w:val="008865E5"/>
    <w:rsid w:val="00895229"/>
    <w:rsid w:val="008B7ADA"/>
    <w:rsid w:val="008C38DA"/>
    <w:rsid w:val="008C5BD9"/>
    <w:rsid w:val="008D24BC"/>
    <w:rsid w:val="008D349F"/>
    <w:rsid w:val="009239AA"/>
    <w:rsid w:val="0092781E"/>
    <w:rsid w:val="00944264"/>
    <w:rsid w:val="0098017D"/>
    <w:rsid w:val="00985AFD"/>
    <w:rsid w:val="009A728D"/>
    <w:rsid w:val="009C13B9"/>
    <w:rsid w:val="009C4D03"/>
    <w:rsid w:val="00A1578F"/>
    <w:rsid w:val="00A65FCD"/>
    <w:rsid w:val="00A71B76"/>
    <w:rsid w:val="00AC3C65"/>
    <w:rsid w:val="00AD2A09"/>
    <w:rsid w:val="00AD50CD"/>
    <w:rsid w:val="00AD7164"/>
    <w:rsid w:val="00B05ACA"/>
    <w:rsid w:val="00B113E3"/>
    <w:rsid w:val="00B14B22"/>
    <w:rsid w:val="00B454FE"/>
    <w:rsid w:val="00B56670"/>
    <w:rsid w:val="00B71661"/>
    <w:rsid w:val="00B80CD6"/>
    <w:rsid w:val="00BB21C8"/>
    <w:rsid w:val="00BF7D4E"/>
    <w:rsid w:val="00C076D9"/>
    <w:rsid w:val="00C14CC4"/>
    <w:rsid w:val="00C35320"/>
    <w:rsid w:val="00C63AFF"/>
    <w:rsid w:val="00C73D0A"/>
    <w:rsid w:val="00C74FA7"/>
    <w:rsid w:val="00C77626"/>
    <w:rsid w:val="00C86E91"/>
    <w:rsid w:val="00CA2D8A"/>
    <w:rsid w:val="00CC2440"/>
    <w:rsid w:val="00CE3BBF"/>
    <w:rsid w:val="00CF7C83"/>
    <w:rsid w:val="00D46217"/>
    <w:rsid w:val="00D503FC"/>
    <w:rsid w:val="00D61C00"/>
    <w:rsid w:val="00D72F61"/>
    <w:rsid w:val="00DD6B05"/>
    <w:rsid w:val="00E14773"/>
    <w:rsid w:val="00E15F87"/>
    <w:rsid w:val="00E44CC0"/>
    <w:rsid w:val="00E77452"/>
    <w:rsid w:val="00E83EFC"/>
    <w:rsid w:val="00E854FE"/>
    <w:rsid w:val="00E87B99"/>
    <w:rsid w:val="00E974B4"/>
    <w:rsid w:val="00EC7B56"/>
    <w:rsid w:val="00ED4AD7"/>
    <w:rsid w:val="00EE229E"/>
    <w:rsid w:val="00F05FAC"/>
    <w:rsid w:val="00F06866"/>
    <w:rsid w:val="00F24244"/>
    <w:rsid w:val="00F61B8E"/>
    <w:rsid w:val="00F6240A"/>
    <w:rsid w:val="00F837C7"/>
    <w:rsid w:val="00F94E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D4AA7D"/>
  <w15:docId w15:val="{3026A629-9997-42E2-8659-EEE76B13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5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Sp12">
    <w:name w:val="L1-FlL Sp&amp;1/2"/>
    <w:basedOn w:val="Normal"/>
    <w:rsid w:val="00650D8D"/>
    <w:pPr>
      <w:tabs>
        <w:tab w:val="left" w:pos="1152"/>
      </w:tabs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p1">
    <w:name w:val="p1"/>
    <w:basedOn w:val="Normal"/>
    <w:rsid w:val="0038312A"/>
    <w:pPr>
      <w:spacing w:after="0" w:line="240" w:lineRule="auto"/>
    </w:pPr>
    <w:rPr>
      <w:rFonts w:ascii="Helvetica" w:hAnsi="Helvetic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D4D11"/>
  </w:style>
  <w:style w:type="character" w:styleId="CommentReference">
    <w:name w:val="annotation reference"/>
    <w:basedOn w:val="DefaultParagraphFont"/>
    <w:uiPriority w:val="99"/>
    <w:semiHidden/>
    <w:unhideWhenUsed/>
    <w:rsid w:val="002D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1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63676A"/>
    <w:pPr>
      <w:spacing w:after="0" w:line="240" w:lineRule="auto"/>
    </w:pPr>
    <w:rPr>
      <w:rFonts w:ascii="Calibri" w:hAnsi="Calibri"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886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Carroll, William A. (AHRQ/CFACT)</cp:lastModifiedBy>
  <cp:revision>2</cp:revision>
  <cp:lastPrinted>2017-12-13T18:50:00Z</cp:lastPrinted>
  <dcterms:created xsi:type="dcterms:W3CDTF">2023-03-16T17:57:00Z</dcterms:created>
  <dcterms:modified xsi:type="dcterms:W3CDTF">2023-03-16T17:57:00Z</dcterms:modified>
</cp:coreProperties>
</file>