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61A" w:rsidP="0025661A" w:rsidRDefault="0025661A">
      <w:pPr>
        <w:jc w:val="center"/>
        <w:rPr>
          <w:b/>
          <w:i/>
          <w:u w:val="single"/>
        </w:rPr>
      </w:pPr>
      <w:r>
        <w:rPr>
          <w:b/>
          <w:i/>
          <w:u w:val="single"/>
        </w:rPr>
        <w:t>SUBMISSION OF INFORMATION COLLECTION UNDER THE</w:t>
      </w:r>
    </w:p>
    <w:p w:rsidR="0025661A" w:rsidP="0025661A" w:rsidRDefault="0025661A">
      <w:pPr>
        <w:rPr>
          <w:sz w:val="20"/>
          <w:szCs w:val="20"/>
        </w:rPr>
      </w:pPr>
      <w:r w:rsidRPr="00C41BEF">
        <w:rPr>
          <w:b/>
          <w:i/>
          <w:u w:val="single"/>
        </w:rPr>
        <w:t>Generic Clearance for the Collection of Qualitative Feedback on Agency Service Delivery</w:t>
      </w:r>
    </w:p>
    <w:p w:rsidR="0025661A" w:rsidP="0025661A" w:rsidRDefault="0025661A">
      <w:pPr>
        <w:rPr>
          <w:sz w:val="20"/>
          <w:szCs w:val="20"/>
        </w:rPr>
      </w:pPr>
    </w:p>
    <w:p w:rsidR="0025661A" w:rsidP="0025661A" w:rsidRDefault="0025661A">
      <w:pPr>
        <w:rPr>
          <w:sz w:val="20"/>
          <w:szCs w:val="20"/>
        </w:rPr>
      </w:pPr>
      <w:r>
        <w:rPr>
          <w:b/>
          <w:i/>
          <w:sz w:val="20"/>
          <w:szCs w:val="20"/>
        </w:rPr>
        <w:t>DATE OF REQUEST:</w:t>
      </w:r>
      <w:r>
        <w:rPr>
          <w:sz w:val="20"/>
          <w:szCs w:val="20"/>
        </w:rPr>
        <w:t xml:space="preserve">  </w:t>
      </w:r>
    </w:p>
    <w:p w:rsidR="0025661A" w:rsidP="0025661A" w:rsidRDefault="0025661A">
      <w:pPr>
        <w:rPr>
          <w:sz w:val="20"/>
          <w:szCs w:val="20"/>
        </w:rPr>
      </w:pPr>
    </w:p>
    <w:p w:rsidR="0025661A" w:rsidP="0025661A" w:rsidRDefault="0025661A">
      <w:pPr>
        <w:rPr>
          <w:sz w:val="20"/>
          <w:szCs w:val="20"/>
        </w:rPr>
      </w:pPr>
      <w:r>
        <w:rPr>
          <w:b/>
          <w:i/>
          <w:sz w:val="20"/>
          <w:szCs w:val="20"/>
        </w:rPr>
        <w:t>SUB AGENCY (I/C):</w:t>
      </w:r>
      <w:r>
        <w:rPr>
          <w:sz w:val="20"/>
          <w:szCs w:val="20"/>
        </w:rPr>
        <w:t xml:space="preserve"> HHS/AHRQ</w:t>
      </w:r>
    </w:p>
    <w:p w:rsidR="0025661A" w:rsidP="0025661A" w:rsidRDefault="0025661A">
      <w:pPr>
        <w:rPr>
          <w:sz w:val="20"/>
          <w:szCs w:val="20"/>
        </w:rPr>
      </w:pPr>
    </w:p>
    <w:p w:rsidR="0025661A" w:rsidP="0025661A" w:rsidRDefault="0025661A">
      <w:pPr>
        <w:rPr>
          <w:rFonts w:ascii="Cambria" w:hAnsi="Cambria"/>
          <w:b/>
        </w:rPr>
      </w:pPr>
      <w:r>
        <w:rPr>
          <w:b/>
          <w:i/>
          <w:sz w:val="20"/>
          <w:szCs w:val="20"/>
        </w:rPr>
        <w:t>TITLE:</w:t>
      </w:r>
      <w:r>
        <w:rPr>
          <w:sz w:val="20"/>
          <w:szCs w:val="20"/>
        </w:rPr>
        <w:t xml:space="preserve"> </w:t>
      </w:r>
      <w:r w:rsidRPr="00517305">
        <w:rPr>
          <w:rFonts w:ascii="Cambria" w:hAnsi="Cambria"/>
          <w:b/>
        </w:rPr>
        <w:t xml:space="preserve"> </w:t>
      </w:r>
      <w:r w:rsidRPr="00B41D4F">
        <w:rPr>
          <w:rFonts w:ascii="Cambria" w:hAnsi="Cambria"/>
          <w:b/>
        </w:rPr>
        <w:t>Information Gathering and Usability Testing for AHRQ Data Tools Platform Development and Maintenance</w:t>
      </w:r>
    </w:p>
    <w:p w:rsidR="0025661A" w:rsidP="0025661A" w:rsidRDefault="0025661A">
      <w:pPr>
        <w:rPr>
          <w:sz w:val="20"/>
          <w:szCs w:val="20"/>
        </w:rPr>
      </w:pPr>
    </w:p>
    <w:p w:rsidR="0025661A" w:rsidP="0025661A" w:rsidRDefault="0025661A">
      <w:pPr>
        <w:rPr>
          <w:sz w:val="20"/>
          <w:szCs w:val="20"/>
        </w:rPr>
      </w:pPr>
      <w:r>
        <w:rPr>
          <w:b/>
          <w:i/>
          <w:sz w:val="20"/>
          <w:szCs w:val="20"/>
        </w:rPr>
        <w:t xml:space="preserve">GENERIC CLEARANCE UNDER OMB#: </w:t>
      </w:r>
      <w:r w:rsidRPr="008B1C27">
        <w:rPr>
          <w:sz w:val="20"/>
          <w:szCs w:val="20"/>
        </w:rPr>
        <w:t>0925-</w:t>
      </w:r>
      <w:r>
        <w:rPr>
          <w:sz w:val="20"/>
          <w:szCs w:val="20"/>
        </w:rPr>
        <w:t>0179</w:t>
      </w:r>
      <w:r>
        <w:rPr>
          <w:b/>
          <w:i/>
          <w:sz w:val="20"/>
          <w:szCs w:val="20"/>
        </w:rPr>
        <w:tab/>
      </w:r>
      <w:r>
        <w:rPr>
          <w:sz w:val="20"/>
          <w:szCs w:val="20"/>
        </w:rPr>
        <w:t xml:space="preserve"> </w:t>
      </w:r>
      <w:r>
        <w:rPr>
          <w:b/>
          <w:i/>
          <w:sz w:val="20"/>
          <w:szCs w:val="20"/>
        </w:rPr>
        <w:t>EXP. DATE: 11</w:t>
      </w:r>
      <w:r w:rsidRPr="008B1C27">
        <w:rPr>
          <w:sz w:val="20"/>
          <w:szCs w:val="20"/>
        </w:rPr>
        <w:t>/</w:t>
      </w:r>
      <w:r>
        <w:rPr>
          <w:sz w:val="20"/>
          <w:szCs w:val="20"/>
        </w:rPr>
        <w:t>30</w:t>
      </w:r>
      <w:r w:rsidRPr="008B1C27">
        <w:rPr>
          <w:sz w:val="20"/>
          <w:szCs w:val="20"/>
        </w:rPr>
        <w:t>/20</w:t>
      </w:r>
      <w:r>
        <w:rPr>
          <w:sz w:val="20"/>
          <w:szCs w:val="20"/>
        </w:rPr>
        <w:t>20</w:t>
      </w:r>
    </w:p>
    <w:p w:rsidR="0025661A" w:rsidP="0025661A" w:rsidRDefault="0025661A">
      <w:pPr>
        <w:rPr>
          <w:sz w:val="20"/>
          <w:szCs w:val="20"/>
        </w:rPr>
      </w:pPr>
    </w:p>
    <w:p w:rsidR="0025661A" w:rsidP="0025661A" w:rsidRDefault="0025661A">
      <w:pPr>
        <w:pStyle w:val="Heading1"/>
        <w:rPr>
          <w:b/>
          <w:i/>
          <w:sz w:val="20"/>
          <w:szCs w:val="20"/>
        </w:rPr>
      </w:pPr>
      <w:r>
        <w:rPr>
          <w:b/>
          <w:i/>
          <w:sz w:val="20"/>
          <w:szCs w:val="20"/>
        </w:rPr>
        <w:t>ABSTRACT:</w:t>
      </w:r>
    </w:p>
    <w:p w:rsidR="0025661A" w:rsidP="0025661A" w:rsidRDefault="0025661A">
      <w:pPr>
        <w:rPr>
          <w:b/>
          <w:i/>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100330</wp:posOffset>
                </wp:positionV>
                <wp:extent cx="6858000" cy="1855470"/>
                <wp:effectExtent l="9525" t="1143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55470"/>
                        </a:xfrm>
                        <a:prstGeom prst="rect">
                          <a:avLst/>
                        </a:prstGeom>
                        <a:solidFill>
                          <a:srgbClr val="FFFFFF"/>
                        </a:solidFill>
                        <a:ln w="9525">
                          <a:solidFill>
                            <a:srgbClr val="000000"/>
                          </a:solidFill>
                          <a:miter lim="800000"/>
                          <a:headEnd/>
                          <a:tailEnd/>
                        </a:ln>
                      </wps:spPr>
                      <wps:txbx>
                        <w:txbxContent>
                          <w:p w:rsidRPr="00B41D4F" w:rsidR="0025661A" w:rsidP="0025661A" w:rsidRDefault="0025661A">
                            <w:r w:rsidRPr="00B41D4F">
                              <w:t xml:space="preserve">AHRQ has a number of data tools online that allow users with little to no programming experience to use data.  These include MEPS tables and </w:t>
                            </w:r>
                            <w:proofErr w:type="spellStart"/>
                            <w:r w:rsidRPr="00B41D4F">
                              <w:t>MEPSnet</w:t>
                            </w:r>
                            <w:proofErr w:type="spellEnd"/>
                            <w:r w:rsidRPr="00B41D4F">
                              <w:t xml:space="preserve"> (Household and Insurance Component), the Healthcare Cost and Use Project (</w:t>
                            </w:r>
                            <w:proofErr w:type="spellStart"/>
                            <w:r w:rsidRPr="00B41D4F">
                              <w:t>HCUPnet</w:t>
                            </w:r>
                            <w:proofErr w:type="spellEnd"/>
                            <w:r w:rsidRPr="00B41D4F">
                              <w:t xml:space="preserve"> and </w:t>
                            </w:r>
                            <w:proofErr w:type="spellStart"/>
                            <w:r w:rsidRPr="00B41D4F">
                              <w:t>FastStats</w:t>
                            </w:r>
                            <w:proofErr w:type="spellEnd"/>
                            <w:r w:rsidRPr="00B41D4F">
                              <w:t>), the Quality and Disparities Reports and tables from the CAHPS user database.</w:t>
                            </w:r>
                          </w:p>
                          <w:p w:rsidRPr="00B41D4F" w:rsidR="0025661A" w:rsidP="0025661A" w:rsidRDefault="0025661A">
                            <w:r w:rsidRPr="00B41D4F">
                              <w:t>This project will interview users (up to 10 for each tool) in order to assess needed improvements and identify ways that the tools could be harmonized across data sources to improve the user experience and reduce AHRQ’s total cost of developing and maintaining these tools.  This collection is one of several activities feeding into this assessment.</w:t>
                            </w:r>
                          </w:p>
                          <w:p w:rsidRPr="00517305" w:rsidR="0025661A" w:rsidP="0025661A" w:rsidRDefault="0025661A">
                            <w:r w:rsidRPr="00B41D4F">
                              <w:t>This collection is entirely for AHRQ’s review of the tools and improving our service to customers.  It is in no way related to a scientific or policy decision</w:t>
                            </w:r>
                          </w:p>
                          <w:p w:rsidRPr="00517305" w:rsidR="0025661A" w:rsidP="0025661A" w:rsidRDefault="0025661A">
                            <w:pPr>
                              <w:widowControl w:val="0"/>
                              <w:rPr>
                                <w:b/>
                                <w:snapToGrid w:val="0"/>
                              </w:rPr>
                            </w:pPr>
                          </w:p>
                          <w:p w:rsidRPr="00517305" w:rsidR="0025661A" w:rsidP="0025661A" w:rsidRDefault="0025661A">
                            <w:pPr>
                              <w:widowControl w:val="0"/>
                              <w:rPr>
                                <w:b/>
                                <w:snapToGrid w:val="0"/>
                              </w:rPr>
                            </w:pPr>
                          </w:p>
                          <w:p w:rsidR="0025661A" w:rsidP="0025661A" w:rsidRDefault="0025661A"/>
                          <w:p w:rsidR="0025661A" w:rsidP="0025661A" w:rsidRDefault="0025661A"/>
                          <w:p w:rsidR="0025661A" w:rsidP="0025661A" w:rsidRDefault="0025661A"/>
                          <w:p w:rsidRPr="00050D0B" w:rsidR="0025661A" w:rsidP="0025661A" w:rsidRDefault="0025661A">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63pt;margin-top:7.9pt;width:540pt;height:1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">
                <v:textbox>
                  <w:txbxContent>
                    <w:p w:rsidRPr="00B41D4F" w:rsidR="0025661A" w:rsidP="0025661A" w:rsidRDefault="0025661A">
                      <w:r w:rsidRPr="00B41D4F">
                        <w:t>AHRQ has a number of data tools online that allow users with little to no programming experience to use data.  These include MEPS tables and MEPSnet (Household and Insurance Component), the Healthcare Cost and Use Project (HCUPnet and FastStats), the Quality and Disparities Reports and tables from the CAHPS user database.</w:t>
                      </w:r>
                    </w:p>
                    <w:p w:rsidRPr="00B41D4F" w:rsidR="0025661A" w:rsidP="0025661A" w:rsidRDefault="0025661A">
                      <w:r w:rsidRPr="00B41D4F">
                        <w:t>This project will interview users (up to 10 for each tool) in order to assess needed improvements and identify ways that the tools could be harmonized across data sources to improve the user experience and reduce AHRQ’s total cost of developing and maintaining these tools.  This collection is one of several activities feeding into this assessment.</w:t>
                      </w:r>
                    </w:p>
                    <w:p w:rsidRPr="00517305" w:rsidR="0025661A" w:rsidP="0025661A" w:rsidRDefault="0025661A">
                      <w:r w:rsidRPr="00B41D4F">
                        <w:t>This collection is entirely for AHRQ’s review of the tools and improving our service to customers.  It is in no way related to a scientific or policy decision</w:t>
                      </w:r>
                    </w:p>
                    <w:p w:rsidRPr="00517305" w:rsidR="0025661A" w:rsidP="0025661A" w:rsidRDefault="0025661A">
                      <w:pPr>
                        <w:widowControl w:val="0"/>
                        <w:rPr>
                          <w:b/>
                          <w:snapToGrid w:val="0"/>
                        </w:rPr>
                      </w:pPr>
                    </w:p>
                    <w:p w:rsidRPr="00517305" w:rsidR="0025661A" w:rsidP="0025661A" w:rsidRDefault="0025661A">
                      <w:pPr>
                        <w:widowControl w:val="0"/>
                        <w:rPr>
                          <w:b/>
                          <w:snapToGrid w:val="0"/>
                        </w:rPr>
                      </w:pPr>
                    </w:p>
                    <w:p w:rsidR="0025661A" w:rsidP="0025661A" w:rsidRDefault="0025661A"/>
                    <w:p w:rsidR="0025661A" w:rsidP="0025661A" w:rsidRDefault="0025661A"/>
                    <w:p w:rsidR="0025661A" w:rsidP="0025661A" w:rsidRDefault="0025661A"/>
                    <w:p w:rsidRPr="00050D0B" w:rsidR="0025661A" w:rsidP="0025661A" w:rsidRDefault="0025661A">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v:textbox>
              </v:shape>
            </w:pict>
          </mc:Fallback>
        </mc:AlternateContent>
      </w:r>
    </w:p>
    <w:p w:rsidR="0025661A" w:rsidP="0025661A" w:rsidRDefault="0025661A">
      <w:pPr>
        <w:rPr>
          <w:sz w:val="20"/>
          <w:szCs w:val="20"/>
        </w:rPr>
      </w:pPr>
    </w:p>
    <w:p w:rsidR="0025661A" w:rsidP="0025661A" w:rsidRDefault="0025661A">
      <w:pPr>
        <w:rPr>
          <w:sz w:val="20"/>
          <w:szCs w:val="20"/>
        </w:rPr>
      </w:pPr>
    </w:p>
    <w:p w:rsidR="0025661A" w:rsidP="0025661A" w:rsidRDefault="0025661A">
      <w:pPr>
        <w:rPr>
          <w:sz w:val="20"/>
          <w:szCs w:val="20"/>
        </w:rPr>
      </w:pPr>
    </w:p>
    <w:p w:rsidR="0025661A" w:rsidP="0025661A" w:rsidRDefault="0025661A">
      <w:pPr>
        <w:rPr>
          <w:sz w:val="20"/>
          <w:szCs w:val="20"/>
        </w:rPr>
      </w:pPr>
    </w:p>
    <w:p w:rsidR="0025661A" w:rsidP="0025661A" w:rsidRDefault="0025661A">
      <w:pPr>
        <w:rPr>
          <w:b/>
          <w:sz w:val="20"/>
          <w:szCs w:val="20"/>
        </w:rPr>
      </w:pPr>
    </w:p>
    <w:p w:rsidR="0025661A" w:rsidP="0025661A" w:rsidRDefault="0025661A">
      <w:pPr>
        <w:rPr>
          <w:b/>
          <w:i/>
          <w:sz w:val="20"/>
          <w:szCs w:val="20"/>
        </w:rPr>
      </w:pPr>
    </w:p>
    <w:p w:rsidR="0025661A" w:rsidP="0025661A" w:rsidRDefault="0025661A">
      <w:pPr>
        <w:rPr>
          <w:b/>
          <w:i/>
          <w:sz w:val="20"/>
          <w:szCs w:val="20"/>
        </w:rPr>
      </w:pPr>
    </w:p>
    <w:p w:rsidR="0025661A" w:rsidP="0025661A" w:rsidRDefault="0025661A">
      <w:pPr>
        <w:rPr>
          <w:b/>
          <w:i/>
          <w:sz w:val="20"/>
          <w:szCs w:val="20"/>
        </w:rPr>
      </w:pPr>
    </w:p>
    <w:p w:rsidR="0025661A" w:rsidP="0025661A" w:rsidRDefault="0025661A">
      <w:pPr>
        <w:rPr>
          <w:b/>
          <w:i/>
          <w:sz w:val="20"/>
          <w:szCs w:val="20"/>
        </w:rPr>
      </w:pPr>
    </w:p>
    <w:p w:rsidR="0025661A" w:rsidP="0025661A" w:rsidRDefault="0025661A">
      <w:pPr>
        <w:rPr>
          <w:b/>
          <w:i/>
          <w:sz w:val="20"/>
          <w:szCs w:val="20"/>
        </w:rPr>
      </w:pPr>
    </w:p>
    <w:p w:rsidR="0025661A" w:rsidP="0025661A" w:rsidRDefault="0025661A">
      <w:pPr>
        <w:rPr>
          <w:b/>
          <w:i/>
          <w:sz w:val="20"/>
          <w:szCs w:val="20"/>
        </w:rPr>
      </w:pPr>
    </w:p>
    <w:p w:rsidR="0025661A" w:rsidP="0025661A" w:rsidRDefault="0025661A">
      <w:pPr>
        <w:rPr>
          <w:b/>
          <w:i/>
          <w:sz w:val="20"/>
          <w:szCs w:val="20"/>
        </w:rPr>
      </w:pPr>
    </w:p>
    <w:p w:rsidR="0025661A" w:rsidP="0025661A" w:rsidRDefault="0025661A">
      <w:pPr>
        <w:rPr>
          <w:b/>
          <w:i/>
          <w:sz w:val="20"/>
          <w:szCs w:val="20"/>
        </w:rPr>
      </w:pPr>
    </w:p>
    <w:p w:rsidR="0025661A" w:rsidP="0025661A" w:rsidRDefault="0025661A">
      <w:pPr>
        <w:rPr>
          <w:sz w:val="20"/>
          <w:szCs w:val="20"/>
        </w:rPr>
      </w:pPr>
      <w:r>
        <w:rPr>
          <w:b/>
          <w:i/>
          <w:sz w:val="20"/>
          <w:szCs w:val="20"/>
        </w:rPr>
        <w:t>TOTAL ANNUAL BURDEN APPROVED: 3,383 Hours Per year</w:t>
      </w:r>
    </w:p>
    <w:p w:rsidR="0025661A" w:rsidP="0025661A" w:rsidRDefault="0025661A">
      <w:pPr>
        <w:rPr>
          <w:sz w:val="20"/>
          <w:szCs w:val="20"/>
        </w:rPr>
      </w:pPr>
      <w:r>
        <w:rPr>
          <w:b/>
          <w:i/>
          <w:sz w:val="20"/>
          <w:szCs w:val="20"/>
        </w:rPr>
        <w:t>BURDEN USED TO DATE:</w:t>
      </w:r>
      <w:r>
        <w:rPr>
          <w:sz w:val="20"/>
          <w:szCs w:val="20"/>
        </w:rPr>
        <w:t xml:space="preserve">  1,696 hours.</w:t>
      </w:r>
    </w:p>
    <w:p w:rsidR="0025661A" w:rsidP="0025661A" w:rsidRDefault="0025661A">
      <w:pPr>
        <w:rPr>
          <w:sz w:val="20"/>
          <w:szCs w:val="20"/>
        </w:rPr>
      </w:pPr>
      <w:r>
        <w:rPr>
          <w:b/>
          <w:i/>
          <w:sz w:val="20"/>
          <w:szCs w:val="20"/>
        </w:rPr>
        <w:t>BURDEN THIS REQUEST: 50 hours.</w:t>
      </w:r>
    </w:p>
    <w:p w:rsidR="0025661A" w:rsidP="0025661A" w:rsidRDefault="0025661A">
      <w:pPr>
        <w:rPr>
          <w:sz w:val="20"/>
          <w:szCs w:val="20"/>
        </w:rPr>
      </w:pPr>
    </w:p>
    <w:p w:rsidRPr="0001253C" w:rsidR="0025661A" w:rsidP="0025661A" w:rsidRDefault="0025661A">
      <w:pPr>
        <w:rPr>
          <w:sz w:val="20"/>
          <w:szCs w:val="20"/>
        </w:rPr>
      </w:pPr>
      <w:r>
        <w:rPr>
          <w:b/>
          <w:i/>
          <w:sz w:val="20"/>
          <w:szCs w:val="20"/>
        </w:rPr>
        <w:t>FEDERAL COST:</w:t>
      </w:r>
      <w:r>
        <w:rPr>
          <w:sz w:val="20"/>
          <w:szCs w:val="20"/>
        </w:rPr>
        <w:t xml:space="preserve"> The estimated annual cost to the Federal government is </w:t>
      </w:r>
      <w:r w:rsidRPr="00B778C1">
        <w:rPr>
          <w:u w:val="single"/>
        </w:rPr>
        <w:t>$</w:t>
      </w:r>
      <w:r>
        <w:t>1,318____</w:t>
      </w:r>
      <w:r>
        <w:rPr>
          <w:sz w:val="20"/>
          <w:szCs w:val="20"/>
        </w:rPr>
        <w:t xml:space="preserve">_. </w:t>
      </w:r>
    </w:p>
    <w:p w:rsidR="0025661A" w:rsidP="0025661A" w:rsidRDefault="0025661A">
      <w:pPr>
        <w:rPr>
          <w:sz w:val="20"/>
          <w:szCs w:val="20"/>
        </w:rPr>
      </w:pPr>
    </w:p>
    <w:p w:rsidR="0025661A" w:rsidP="0025661A" w:rsidRDefault="0025661A">
      <w:pPr>
        <w:rPr>
          <w:b/>
          <w:i/>
          <w:sz w:val="20"/>
          <w:szCs w:val="20"/>
        </w:rPr>
      </w:pPr>
      <w:r>
        <w:rPr>
          <w:b/>
          <w:i/>
          <w:sz w:val="20"/>
          <w:szCs w:val="20"/>
        </w:rPr>
        <w:t>IS RACE AND ETHNICITY DATA COLLECTED AS REQUIRED?</w:t>
      </w:r>
    </w:p>
    <w:p w:rsidR="0025661A" w:rsidP="0025661A" w:rsidRDefault="0025661A">
      <w:pPr>
        <w:rPr>
          <w:sz w:val="20"/>
          <w:szCs w:val="20"/>
        </w:rPr>
      </w:pPr>
      <w:r>
        <w:rPr>
          <w:sz w:val="20"/>
          <w:szCs w:val="20"/>
        </w:rPr>
        <w:t>______YES</w:t>
      </w:r>
      <w:r>
        <w:rPr>
          <w:sz w:val="20"/>
          <w:szCs w:val="20"/>
        </w:rPr>
        <w:tab/>
        <w:t xml:space="preserve"> __x___</w:t>
      </w:r>
      <w:r>
        <w:rPr>
          <w:sz w:val="20"/>
          <w:szCs w:val="20"/>
        </w:rPr>
        <w:tab/>
        <w:t>NO</w:t>
      </w:r>
      <w:r>
        <w:rPr>
          <w:sz w:val="20"/>
          <w:szCs w:val="20"/>
        </w:rPr>
        <w:tab/>
        <w:t xml:space="preserve">_____ </w:t>
      </w:r>
      <w:r>
        <w:rPr>
          <w:sz w:val="20"/>
          <w:szCs w:val="20"/>
        </w:rPr>
        <w:tab/>
        <w:t>N/A</w:t>
      </w:r>
    </w:p>
    <w:p w:rsidR="0025661A" w:rsidP="0025661A" w:rsidRDefault="0025661A">
      <w:pPr>
        <w:rPr>
          <w:sz w:val="20"/>
          <w:szCs w:val="20"/>
        </w:rPr>
      </w:pPr>
    </w:p>
    <w:p w:rsidRPr="008B1C27" w:rsidR="0025661A" w:rsidP="0025661A" w:rsidRDefault="0025661A">
      <w:pPr>
        <w:rPr>
          <w:b/>
          <w:i/>
          <w:sz w:val="20"/>
          <w:szCs w:val="20"/>
        </w:rPr>
      </w:pPr>
      <w:r>
        <w:rPr>
          <w:b/>
          <w:i/>
          <w:sz w:val="20"/>
          <w:szCs w:val="20"/>
        </w:rPr>
        <w:t>OBLIGATION TO RESPOND:</w:t>
      </w:r>
    </w:p>
    <w:p w:rsidR="0025661A" w:rsidP="0025661A" w:rsidRDefault="0025661A">
      <w:pPr>
        <w:rPr>
          <w:sz w:val="20"/>
          <w:szCs w:val="20"/>
        </w:rPr>
      </w:pPr>
      <w:r>
        <w:rPr>
          <w:sz w:val="20"/>
          <w:szCs w:val="20"/>
        </w:rPr>
        <w:t xml:space="preserve"> ___x___ VOLUNTARY </w:t>
      </w:r>
    </w:p>
    <w:p w:rsidR="0025661A" w:rsidP="0025661A" w:rsidRDefault="0025661A">
      <w:pPr>
        <w:rPr>
          <w:sz w:val="20"/>
          <w:szCs w:val="20"/>
        </w:rPr>
      </w:pPr>
      <w:r>
        <w:rPr>
          <w:sz w:val="20"/>
          <w:szCs w:val="20"/>
        </w:rPr>
        <w:t xml:space="preserve">______ REQUIRED TO OBTAIN OR RETAIN BENEFITS </w:t>
      </w:r>
    </w:p>
    <w:p w:rsidR="0025661A" w:rsidP="0025661A" w:rsidRDefault="0025661A">
      <w:pPr>
        <w:rPr>
          <w:sz w:val="20"/>
          <w:szCs w:val="20"/>
        </w:rPr>
      </w:pPr>
      <w:r>
        <w:rPr>
          <w:sz w:val="20"/>
          <w:szCs w:val="20"/>
        </w:rPr>
        <w:t>______ MANDATORY</w:t>
      </w:r>
    </w:p>
    <w:p w:rsidR="0025661A" w:rsidP="0025661A" w:rsidRDefault="0025661A">
      <w:pPr>
        <w:rPr>
          <w:sz w:val="20"/>
          <w:szCs w:val="20"/>
        </w:rPr>
      </w:pPr>
    </w:p>
    <w:p w:rsidRPr="008B1C27" w:rsidR="0025661A" w:rsidP="0025661A" w:rsidRDefault="0025661A">
      <w:pPr>
        <w:rPr>
          <w:b/>
          <w:i/>
          <w:sz w:val="20"/>
          <w:szCs w:val="20"/>
        </w:rPr>
      </w:pPr>
      <w:r>
        <w:rPr>
          <w:b/>
          <w:i/>
          <w:sz w:val="20"/>
          <w:szCs w:val="20"/>
        </w:rPr>
        <w:t>HOW WILL THIS SURVEY BE OFFERED?</w:t>
      </w:r>
    </w:p>
    <w:p w:rsidR="0025661A" w:rsidP="0025661A" w:rsidRDefault="0025661A">
      <w:pPr>
        <w:rPr>
          <w:sz w:val="20"/>
          <w:szCs w:val="20"/>
        </w:rPr>
      </w:pPr>
      <w:r>
        <w:rPr>
          <w:sz w:val="20"/>
          <w:szCs w:val="20"/>
        </w:rPr>
        <w:t>____x_ WEB SITE</w:t>
      </w:r>
    </w:p>
    <w:p w:rsidR="0025661A" w:rsidP="0025661A" w:rsidRDefault="0025661A">
      <w:pPr>
        <w:rPr>
          <w:sz w:val="20"/>
          <w:szCs w:val="20"/>
        </w:rPr>
      </w:pPr>
      <w:r>
        <w:rPr>
          <w:sz w:val="20"/>
          <w:szCs w:val="20"/>
        </w:rPr>
        <w:t>____</w:t>
      </w:r>
      <w:r w:rsidR="003D03D6">
        <w:rPr>
          <w:sz w:val="20"/>
          <w:szCs w:val="20"/>
        </w:rPr>
        <w:t>x</w:t>
      </w:r>
      <w:bookmarkStart w:name="_GoBack" w:id="0"/>
      <w:bookmarkEnd w:id="0"/>
      <w:r>
        <w:rPr>
          <w:sz w:val="20"/>
          <w:szCs w:val="20"/>
        </w:rPr>
        <w:t xml:space="preserve"> _ TELEPHONE INTERVIEW</w:t>
      </w:r>
    </w:p>
    <w:p w:rsidR="0025661A" w:rsidP="0025661A" w:rsidRDefault="0025661A">
      <w:pPr>
        <w:rPr>
          <w:sz w:val="20"/>
          <w:szCs w:val="20"/>
        </w:rPr>
      </w:pPr>
      <w:r>
        <w:rPr>
          <w:sz w:val="20"/>
          <w:szCs w:val="20"/>
        </w:rPr>
        <w:t>_____ MAIL RESPONSE</w:t>
      </w:r>
    </w:p>
    <w:p w:rsidR="0025661A" w:rsidP="0025661A" w:rsidRDefault="0025661A">
      <w:pPr>
        <w:rPr>
          <w:sz w:val="20"/>
          <w:szCs w:val="20"/>
        </w:rPr>
      </w:pPr>
      <w:r>
        <w:rPr>
          <w:sz w:val="20"/>
          <w:szCs w:val="20"/>
        </w:rPr>
        <w:t>_____ IN PERSON INTERVIEW</w:t>
      </w:r>
    </w:p>
    <w:p w:rsidR="0025661A" w:rsidP="0025661A" w:rsidRDefault="0025661A">
      <w:pPr>
        <w:rPr>
          <w:sz w:val="20"/>
          <w:szCs w:val="20"/>
        </w:rPr>
      </w:pPr>
      <w:r>
        <w:rPr>
          <w:sz w:val="20"/>
          <w:szCs w:val="20"/>
        </w:rPr>
        <w:t>_____ OTHER: ___________________________________</w:t>
      </w:r>
    </w:p>
    <w:p w:rsidR="0025661A" w:rsidP="0025661A" w:rsidRDefault="0025661A">
      <w:pPr>
        <w:rPr>
          <w:sz w:val="20"/>
          <w:szCs w:val="20"/>
        </w:rPr>
      </w:pPr>
    </w:p>
    <w:p w:rsidR="0025661A" w:rsidP="0025661A" w:rsidRDefault="0025661A">
      <w:pPr>
        <w:rPr>
          <w:b/>
          <w:i/>
          <w:sz w:val="20"/>
          <w:szCs w:val="20"/>
        </w:rPr>
      </w:pPr>
      <w:r>
        <w:rPr>
          <w:b/>
          <w:i/>
          <w:sz w:val="20"/>
          <w:szCs w:val="20"/>
        </w:rPr>
        <w:t>CONTACT INFORMATION:</w:t>
      </w:r>
    </w:p>
    <w:p w:rsidR="0025661A" w:rsidP="0025661A" w:rsidRDefault="0025661A">
      <w:pPr>
        <w:rPr>
          <w:sz w:val="20"/>
          <w:szCs w:val="20"/>
        </w:rPr>
      </w:pPr>
      <w:r>
        <w:rPr>
          <w:sz w:val="20"/>
          <w:szCs w:val="20"/>
        </w:rPr>
        <w:t>NAME: _Erwin Brown______________________________</w:t>
      </w:r>
    </w:p>
    <w:p w:rsidR="0025661A" w:rsidP="0025661A" w:rsidRDefault="0025661A">
      <w:pPr>
        <w:rPr>
          <w:sz w:val="20"/>
          <w:szCs w:val="20"/>
        </w:rPr>
      </w:pPr>
      <w:r>
        <w:rPr>
          <w:sz w:val="20"/>
          <w:szCs w:val="20"/>
        </w:rPr>
        <w:t>TELEPHONE NUMBER: 301.427.1652________________</w:t>
      </w:r>
    </w:p>
    <w:p w:rsidR="0025661A" w:rsidP="0025661A" w:rsidRDefault="0025661A">
      <w:pPr>
        <w:rPr>
          <w:sz w:val="20"/>
          <w:szCs w:val="20"/>
        </w:rPr>
      </w:pPr>
      <w:r>
        <w:rPr>
          <w:sz w:val="20"/>
          <w:szCs w:val="20"/>
        </w:rPr>
        <w:t>EMAIL ADDRESS: _ebrown@ahrq.gov________________</w:t>
      </w:r>
    </w:p>
    <w:p w:rsidR="00277652" w:rsidRDefault="00277652"/>
    <w:sectPr w:rsidR="00277652" w:rsidSect="00923B7F">
      <w:pgSz w:w="12240" w:h="15840"/>
      <w:pgMar w:top="72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1A"/>
    <w:rsid w:val="0025661A"/>
    <w:rsid w:val="00277652"/>
    <w:rsid w:val="003D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AA46"/>
  <w15:chartTrackingRefBased/>
  <w15:docId w15:val="{E85719AB-0C56-4F63-9FCD-F806FD2A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6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661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61A"/>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Erwin (AHRQ/CFACT)</dc:creator>
  <cp:keywords/>
  <dc:description/>
  <cp:lastModifiedBy>Brown, Erwin (AHRQ/CFACT)</cp:lastModifiedBy>
  <cp:revision>2</cp:revision>
  <dcterms:created xsi:type="dcterms:W3CDTF">2020-10-06T20:27:00Z</dcterms:created>
  <dcterms:modified xsi:type="dcterms:W3CDTF">2020-10-08T20:27:00Z</dcterms:modified>
</cp:coreProperties>
</file>