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40CE" w:rsidR="00633086" w:rsidP="00346013" w:rsidRDefault="00633086" w14:paraId="53C9E793" w14:textId="77777777">
      <w:pPr>
        <w:pStyle w:val="Heading2"/>
        <w:tabs>
          <w:tab w:val="left" w:pos="900"/>
        </w:tabs>
        <w:ind w:right="-180"/>
      </w:pPr>
      <w:r w:rsidRPr="005640CE">
        <w:rPr>
          <w:sz w:val="28"/>
        </w:rPr>
        <w:t>Request for Approval under the “Generic Clearance for the Collection of Routine Customer Feedback” (OMB Control Number:0935-0179)</w:t>
      </w:r>
    </w:p>
    <w:p w:rsidRPr="005640CE" w:rsidR="00B05ACA" w:rsidP="00346013" w:rsidRDefault="002D4D11" w14:paraId="265DEA68" w14:textId="543CF1B0">
      <w:pPr>
        <w:spacing w:line="240" w:lineRule="auto"/>
        <w:rPr>
          <w:b/>
        </w:rPr>
      </w:pPr>
      <w:r w:rsidRPr="005640CE">
        <w:rPr>
          <w:b/>
          <w:noProof/>
        </w:rPr>
        <mc:AlternateContent>
          <mc:Choice Requires="wps">
            <w:drawing>
              <wp:anchor distT="0" distB="0" distL="114300" distR="114300" simplePos="0" relativeHeight="251657216" behindDoc="0" locked="0" layoutInCell="0" allowOverlap="1" wp14:editId="1250C2C4" wp14:anchorId="787096A9">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B073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RGVTHAAQAAagMAAA4AAAAAAAAAAAAAAAAALgIAAGRycy9l&#10;Mm9Eb2MueG1sUEsBAi0AFAAGAAgAAAAhAHTyXbTWAAAAAgEAAA8AAAAAAAAAAAAAAAAAGgQAAGRy&#10;cy9kb3ducmV2LnhtbFBLBQYAAAAABAAEAPMAAAAdBQAAAAA=&#10;"/>
            </w:pict>
          </mc:Fallback>
        </mc:AlternateContent>
      </w:r>
      <w:r w:rsidRPr="005640CE" w:rsidR="00B05ACA">
        <w:rPr>
          <w:b/>
        </w:rPr>
        <w:t>TITLE OF INFORMATION COLLECTION:</w:t>
      </w:r>
    </w:p>
    <w:p w:rsidRPr="005640CE" w:rsidR="00061168" w:rsidP="00346013" w:rsidRDefault="00A02634" w14:paraId="2FBD283B" w14:textId="5AD57E0A">
      <w:pPr>
        <w:spacing w:line="240" w:lineRule="auto"/>
      </w:pPr>
      <w:r w:rsidRPr="005640CE">
        <w:t>Administration of “</w:t>
      </w:r>
      <w:r w:rsidRPr="005640CE" w:rsidR="00061168">
        <w:t xml:space="preserve">Use of </w:t>
      </w:r>
      <w:r w:rsidRPr="005640CE">
        <w:t>Agency for Healthcare Research and Quality (</w:t>
      </w:r>
      <w:r w:rsidRPr="005640CE" w:rsidR="00061168">
        <w:t>AHRQ</w:t>
      </w:r>
      <w:r w:rsidRPr="005640CE">
        <w:t>)</w:t>
      </w:r>
      <w:r w:rsidRPr="005640CE" w:rsidR="00061168">
        <w:t xml:space="preserve"> Tools to Measure Aspects of Patient Safety</w:t>
      </w:r>
      <w:r w:rsidRPr="005640CE">
        <w:t xml:space="preserve">” Questionnaire to AHRQ </w:t>
      </w:r>
      <w:r w:rsidRPr="005640CE" w:rsidR="006C2925">
        <w:t>SOPS® List</w:t>
      </w:r>
      <w:r w:rsidRPr="005640CE">
        <w:t>s</w:t>
      </w:r>
      <w:r w:rsidRPr="005640CE" w:rsidR="006C2925">
        <w:t>erv Subscribers</w:t>
      </w:r>
    </w:p>
    <w:p w:rsidRPr="005640CE" w:rsidR="00B05ACA" w:rsidP="00346013" w:rsidRDefault="00B05ACA" w14:paraId="344FE207" w14:textId="469F6C80">
      <w:pPr>
        <w:spacing w:line="240" w:lineRule="auto"/>
      </w:pPr>
      <w:r w:rsidRPr="005640CE">
        <w:rPr>
          <w:b/>
        </w:rPr>
        <w:t>PURPOSE:</w:t>
      </w:r>
    </w:p>
    <w:p w:rsidRPr="005640CE" w:rsidR="00BE10C2" w:rsidP="00346013" w:rsidRDefault="00BE10C2" w14:paraId="34609706" w14:textId="12D8A286">
      <w:pPr>
        <w:spacing w:after="0" w:line="240" w:lineRule="auto"/>
      </w:pPr>
      <w:r w:rsidRPr="005640CE">
        <w:t>The AHRQ Surveys on Patient Safety Culture™ (SOPS®) program</w:t>
      </w:r>
      <w:r w:rsidRPr="005640CE" w:rsidR="0040165A">
        <w:t xml:space="preserve"> </w:t>
      </w:r>
      <w:r w:rsidRPr="005640CE">
        <w:t xml:space="preserve">is </w:t>
      </w:r>
      <w:r w:rsidRPr="005640CE" w:rsidR="0040165A">
        <w:t xml:space="preserve">composed of a set of surveys designed to ask healthcare providers and other staff in hospitals, medical offices, nursing homes, community pharmacies, and ambulatory surgery centers about their perceptions of their organizational culture’s support for patient safety. AHRQ is </w:t>
      </w:r>
      <w:r w:rsidRPr="005640CE">
        <w:t xml:space="preserve">seeking input via a brief questionnaire of multiple constituencies that are connected to, or engaged with, the SOPS program to assess their awareness of AHRQ tools that assess safer patient environment in healthcare settings. Specifically, AHRQ would like to learn whether these constituencies recognize and/or are familiar with AHRQ </w:t>
      </w:r>
      <w:r w:rsidR="00AA5110">
        <w:t xml:space="preserve">SOPS surveys </w:t>
      </w:r>
      <w:r w:rsidRPr="005640CE">
        <w:t>about patient safety</w:t>
      </w:r>
      <w:r w:rsidR="00147C5F">
        <w:t xml:space="preserve"> culture, compared to knowledge of other similar products</w:t>
      </w:r>
      <w:r w:rsidRPr="005640CE">
        <w:t xml:space="preserve">. </w:t>
      </w:r>
    </w:p>
    <w:p w:rsidRPr="005640CE" w:rsidR="00BE10C2" w:rsidP="00346013" w:rsidRDefault="00BE10C2" w14:paraId="7459CED4" w14:textId="77777777">
      <w:pPr>
        <w:spacing w:after="0" w:line="240" w:lineRule="auto"/>
      </w:pPr>
    </w:p>
    <w:p w:rsidRPr="005640CE" w:rsidR="002A6558" w:rsidP="00346013" w:rsidRDefault="00BE10C2" w14:paraId="34FCF2A7" w14:textId="48F7193C">
      <w:pPr>
        <w:spacing w:after="0" w:line="240" w:lineRule="auto"/>
      </w:pPr>
      <w:r w:rsidRPr="005640CE">
        <w:t xml:space="preserve">The AHRQ </w:t>
      </w:r>
      <w:r w:rsidRPr="005640CE" w:rsidR="002A6558">
        <w:t>SOPS</w:t>
      </w:r>
      <w:r w:rsidR="005B0C09">
        <w:t xml:space="preserve"> </w:t>
      </w:r>
      <w:r w:rsidRPr="005640CE">
        <w:t xml:space="preserve">surveys </w:t>
      </w:r>
      <w:r w:rsidRPr="005640CE" w:rsidR="00AA20C0">
        <w:t xml:space="preserve">are all </w:t>
      </w:r>
      <w:r w:rsidRPr="005640CE">
        <w:t>creat</w:t>
      </w:r>
      <w:r w:rsidRPr="005640CE" w:rsidR="00AA20C0">
        <w:t>ed using a similar development process to ensure overall quality and rigor for the varied set of SOPS surveys</w:t>
      </w:r>
      <w:r w:rsidRPr="005640CE">
        <w:t xml:space="preserve">, which </w:t>
      </w:r>
      <w:r w:rsidRPr="005640CE" w:rsidR="00AA20C0">
        <w:t>include the following five (5) surveys:</w:t>
      </w:r>
    </w:p>
    <w:p w:rsidRPr="005640CE" w:rsidR="00AA20C0" w:rsidP="00346013" w:rsidRDefault="002D2ADC" w14:paraId="7617864E" w14:textId="6E2EF2A8">
      <w:pPr>
        <w:pStyle w:val="ListParagraph"/>
        <w:numPr>
          <w:ilvl w:val="0"/>
          <w:numId w:val="36"/>
        </w:numPr>
        <w:shd w:val="clear" w:color="auto" w:fill="FFFFFF"/>
        <w:spacing w:before="100" w:beforeAutospacing="1" w:after="100" w:afterAutospacing="1" w:line="240" w:lineRule="auto"/>
        <w:ind w:left="720"/>
      </w:pPr>
      <w:hyperlink w:history="1" r:id="rId8">
        <w:r w:rsidRPr="005640CE" w:rsidR="002A6558">
          <w:rPr>
            <w:b/>
            <w:bCs/>
          </w:rPr>
          <w:t>Hospital Survey</w:t>
        </w:r>
      </w:hyperlink>
      <w:r w:rsidRPr="005640CE" w:rsidR="00AA20C0">
        <w:rPr>
          <w:b/>
          <w:bCs/>
        </w:rPr>
        <w:t>:</w:t>
      </w:r>
      <w:r w:rsidRPr="005640CE" w:rsidR="00AA20C0">
        <w:t xml:space="preserve"> In 2004</w:t>
      </w:r>
      <w:r w:rsidRPr="005640CE" w:rsidR="00BE10C2">
        <w:t xml:space="preserve">, </w:t>
      </w:r>
      <w:r w:rsidRPr="005640CE" w:rsidR="00AA20C0">
        <w:t>AHRQ</w:t>
      </w:r>
      <w:r w:rsidRPr="005640CE" w:rsidR="00BE10C2">
        <w:t xml:space="preserve"> </w:t>
      </w:r>
      <w:r w:rsidRPr="005640CE" w:rsidR="00AA20C0">
        <w:t>released the SOPS Hospital Survey for providers and other staff to assess patient safety culture in their hospitals. Since then, hundreds of hospitals across the United States have implemented the survey. In 2019, AHRQ released a new version, the SOPS Hospital Survey 2.0.</w:t>
      </w:r>
    </w:p>
    <w:p w:rsidRPr="005640CE" w:rsidR="00BE10C2" w:rsidP="00346013" w:rsidRDefault="00BE10C2" w14:paraId="40C4934C" w14:textId="77777777">
      <w:pPr>
        <w:pStyle w:val="ListParagraph"/>
        <w:shd w:val="clear" w:color="auto" w:fill="FFFFFF"/>
        <w:spacing w:before="100" w:beforeAutospacing="1" w:after="100" w:afterAutospacing="1" w:line="240" w:lineRule="auto"/>
      </w:pPr>
    </w:p>
    <w:p w:rsidRPr="005640CE" w:rsidR="00AA20C0" w:rsidP="00346013" w:rsidRDefault="002D2ADC" w14:paraId="7DC44A5B" w14:textId="7A9DFE82">
      <w:pPr>
        <w:pStyle w:val="ListParagraph"/>
        <w:numPr>
          <w:ilvl w:val="0"/>
          <w:numId w:val="36"/>
        </w:numPr>
        <w:shd w:val="clear" w:color="auto" w:fill="FFFFFF"/>
        <w:spacing w:before="100" w:beforeAutospacing="1" w:after="100" w:afterAutospacing="1" w:line="240" w:lineRule="auto"/>
        <w:ind w:left="720"/>
      </w:pPr>
      <w:hyperlink w:history="1" r:id="rId9">
        <w:r w:rsidRPr="005640CE" w:rsidR="002A6558">
          <w:rPr>
            <w:b/>
            <w:bCs/>
          </w:rPr>
          <w:t>Medical Office Survey</w:t>
        </w:r>
      </w:hyperlink>
      <w:r w:rsidRPr="005640CE" w:rsidR="00AA20C0">
        <w:rPr>
          <w:b/>
          <w:bCs/>
        </w:rPr>
        <w:t>:</w:t>
      </w:r>
      <w:r w:rsidRPr="005640CE" w:rsidR="00AA20C0">
        <w:t xml:space="preserve"> </w:t>
      </w:r>
      <w:r w:rsidR="005D543F">
        <w:t>This</w:t>
      </w:r>
      <w:r w:rsidR="00BC6F79">
        <w:t xml:space="preserve"> survey was d</w:t>
      </w:r>
      <w:r w:rsidRPr="005640CE" w:rsidR="00BC6F79">
        <w:t xml:space="preserve">esigned </w:t>
      </w:r>
      <w:r w:rsidRPr="005640CE" w:rsidR="00AA20C0">
        <w:t>specifically for outpatient medical office providers and other staff</w:t>
      </w:r>
      <w:r w:rsidR="000B3922">
        <w:t xml:space="preserve"> </w:t>
      </w:r>
      <w:r w:rsidR="005D543F">
        <w:t>and</w:t>
      </w:r>
      <w:r w:rsidRPr="005640CE" w:rsidR="00AA20C0">
        <w:t xml:space="preserve"> asks for their opinions about the culture of patient safety in their medical offices.</w:t>
      </w:r>
    </w:p>
    <w:p w:rsidRPr="005640CE" w:rsidR="00BE10C2" w:rsidP="00346013" w:rsidRDefault="00BE10C2" w14:paraId="75BFDA5F" w14:textId="77777777">
      <w:pPr>
        <w:pStyle w:val="ListParagraph"/>
        <w:spacing w:line="240" w:lineRule="auto"/>
        <w:ind w:left="1080"/>
      </w:pPr>
    </w:p>
    <w:p w:rsidRPr="005640CE" w:rsidR="002A6558" w:rsidP="00346013" w:rsidRDefault="002D2ADC" w14:paraId="11C55753" w14:textId="7C6F052C">
      <w:pPr>
        <w:pStyle w:val="ListParagraph"/>
        <w:numPr>
          <w:ilvl w:val="0"/>
          <w:numId w:val="36"/>
        </w:numPr>
        <w:shd w:val="clear" w:color="auto" w:fill="FFFFFF"/>
        <w:spacing w:before="100" w:beforeAutospacing="1" w:after="100" w:afterAutospacing="1" w:line="240" w:lineRule="auto"/>
        <w:ind w:left="720"/>
      </w:pPr>
      <w:hyperlink w:history="1" r:id="rId10">
        <w:r w:rsidRPr="005640CE" w:rsidR="002A6558">
          <w:rPr>
            <w:b/>
            <w:bCs/>
          </w:rPr>
          <w:t>Nursing Home Survey</w:t>
        </w:r>
      </w:hyperlink>
      <w:r w:rsidRPr="005640CE" w:rsidR="00AA20C0">
        <w:rPr>
          <w:b/>
          <w:bCs/>
        </w:rPr>
        <w:t>:</w:t>
      </w:r>
      <w:r w:rsidRPr="005640CE" w:rsidR="00AA20C0">
        <w:t xml:space="preserve"> </w:t>
      </w:r>
      <w:r w:rsidR="005D543F">
        <w:t>This survey is designed specifically</w:t>
      </w:r>
      <w:r w:rsidRPr="005640CE" w:rsidR="005D543F">
        <w:t xml:space="preserve"> </w:t>
      </w:r>
      <w:r w:rsidRPr="005640CE" w:rsidR="00AA20C0">
        <w:t>for nursing home providers and other staff</w:t>
      </w:r>
      <w:r w:rsidR="005D543F">
        <w:t xml:space="preserve">. It </w:t>
      </w:r>
      <w:r w:rsidRPr="005640CE" w:rsidR="00AA20C0">
        <w:t>asks for their opinions about the culture of patient safety in their nursing home.</w:t>
      </w:r>
      <w:r w:rsidRPr="005640CE" w:rsidR="00BE10C2">
        <w:t xml:space="preserve"> The survey </w:t>
      </w:r>
      <w:r w:rsidRPr="005640CE" w:rsidR="00AA20C0">
        <w:t xml:space="preserve">is not </w:t>
      </w:r>
      <w:r w:rsidRPr="005640CE" w:rsidR="00BE10C2">
        <w:t>intend</w:t>
      </w:r>
      <w:r w:rsidRPr="005640CE" w:rsidR="00AA20C0">
        <w:t>ed for use in assisted living facilities, community care facilities, or independent living facilities.</w:t>
      </w:r>
    </w:p>
    <w:p w:rsidRPr="005640CE" w:rsidR="00BE10C2" w:rsidP="00346013" w:rsidRDefault="00BE10C2" w14:paraId="01BCB3BC" w14:textId="77777777">
      <w:pPr>
        <w:pStyle w:val="ListParagraph"/>
        <w:spacing w:line="240" w:lineRule="auto"/>
        <w:ind w:left="1080"/>
      </w:pPr>
    </w:p>
    <w:p w:rsidRPr="005640CE" w:rsidR="00AA20C0" w:rsidP="00346013" w:rsidRDefault="002D2ADC" w14:paraId="463D3C0C" w14:textId="0BDF1C01">
      <w:pPr>
        <w:pStyle w:val="ListParagraph"/>
        <w:numPr>
          <w:ilvl w:val="0"/>
          <w:numId w:val="36"/>
        </w:numPr>
        <w:shd w:val="clear" w:color="auto" w:fill="FFFFFF"/>
        <w:spacing w:before="100" w:beforeAutospacing="1" w:after="100" w:afterAutospacing="1" w:line="240" w:lineRule="auto"/>
        <w:ind w:left="720"/>
      </w:pPr>
      <w:hyperlink w:history="1" r:id="rId11">
        <w:r w:rsidRPr="005640CE" w:rsidR="002A6558">
          <w:rPr>
            <w:b/>
            <w:bCs/>
          </w:rPr>
          <w:t>Community Pharmacy Survey</w:t>
        </w:r>
      </w:hyperlink>
      <w:r w:rsidRPr="005640CE" w:rsidR="00AA20C0">
        <w:rPr>
          <w:b/>
          <w:bCs/>
        </w:rPr>
        <w:t>:</w:t>
      </w:r>
      <w:r w:rsidRPr="005640CE" w:rsidR="00AA20C0">
        <w:t xml:space="preserve"> This survey is designed specifically for community pharmacy providers and other staff and asks for their opinions about the culture of patient safety in their pharmacy.</w:t>
      </w:r>
    </w:p>
    <w:p w:rsidRPr="005640CE" w:rsidR="00BE10C2" w:rsidP="00346013" w:rsidRDefault="00BE10C2" w14:paraId="438DEA4C" w14:textId="77777777">
      <w:pPr>
        <w:pStyle w:val="ListParagraph"/>
        <w:spacing w:line="240" w:lineRule="auto"/>
        <w:ind w:left="1080"/>
      </w:pPr>
    </w:p>
    <w:p w:rsidRPr="005640CE" w:rsidR="00BE10C2" w:rsidP="00346013" w:rsidRDefault="002D2ADC" w14:paraId="7FC2043D" w14:textId="372E828B">
      <w:pPr>
        <w:pStyle w:val="ListParagraph"/>
        <w:numPr>
          <w:ilvl w:val="0"/>
          <w:numId w:val="36"/>
        </w:numPr>
        <w:shd w:val="clear" w:color="auto" w:fill="FFFFFF"/>
        <w:spacing w:after="0" w:line="240" w:lineRule="auto"/>
        <w:ind w:left="720"/>
      </w:pPr>
      <w:hyperlink w:history="1" r:id="rId12">
        <w:r w:rsidRPr="005640CE" w:rsidR="002A6558">
          <w:rPr>
            <w:b/>
            <w:bCs/>
          </w:rPr>
          <w:t>Ambulatory Surgery Center</w:t>
        </w:r>
      </w:hyperlink>
      <w:r w:rsidRPr="005640CE" w:rsidR="00AA20C0">
        <w:rPr>
          <w:b/>
          <w:bCs/>
        </w:rPr>
        <w:t>:</w:t>
      </w:r>
      <w:r w:rsidRPr="005640CE" w:rsidR="00AA20C0">
        <w:t xml:space="preserve"> </w:t>
      </w:r>
      <w:r w:rsidR="005D543F">
        <w:t xml:space="preserve">This survey is designed specifically for </w:t>
      </w:r>
      <w:r w:rsidRPr="005640CE" w:rsidR="00AA20C0">
        <w:t>ambulatory surgery center (ASC) staff</w:t>
      </w:r>
      <w:r w:rsidRPr="005640CE" w:rsidR="00BE10C2">
        <w:t xml:space="preserve">, </w:t>
      </w:r>
      <w:r w:rsidR="005D543F">
        <w:t>and</w:t>
      </w:r>
      <w:r w:rsidRPr="005640CE" w:rsidR="00BE10C2">
        <w:t xml:space="preserve"> </w:t>
      </w:r>
      <w:r w:rsidRPr="005640CE" w:rsidR="00AA20C0">
        <w:t>asks for their opinions about the culture of patient safety in their facility. ASCs are facilities: (1) where patients have surgeries, procedures, and treatments and are not expected to need an inpatient stay, and (2) that have been certified and approved to participate in the </w:t>
      </w:r>
      <w:hyperlink w:history="1" r:id="rId13">
        <w:r w:rsidRPr="005640CE" w:rsidR="00AA20C0">
          <w:t>Centers for Medicare &amp; Medicaid Services' ASC program</w:t>
        </w:r>
      </w:hyperlink>
      <w:r w:rsidRPr="005640CE" w:rsidR="00AA20C0">
        <w:t>.</w:t>
      </w:r>
    </w:p>
    <w:p w:rsidRPr="005640CE" w:rsidR="00BE10C2" w:rsidP="00346013" w:rsidRDefault="00BE10C2" w14:paraId="51298914" w14:textId="77777777">
      <w:pPr>
        <w:pStyle w:val="ListParagraph"/>
        <w:spacing w:line="240" w:lineRule="auto"/>
      </w:pPr>
    </w:p>
    <w:p w:rsidRPr="005640CE" w:rsidR="00840168" w:rsidP="00346013" w:rsidRDefault="00840168" w14:paraId="657BC61F" w14:textId="1AFA41F4">
      <w:pPr>
        <w:pStyle w:val="ListParagraph"/>
        <w:shd w:val="clear" w:color="auto" w:fill="FFFFFF"/>
        <w:spacing w:after="0" w:line="240" w:lineRule="auto"/>
        <w:ind w:left="0"/>
      </w:pPr>
      <w:r w:rsidRPr="005640CE">
        <w:t xml:space="preserve">There are also other </w:t>
      </w:r>
      <w:r w:rsidR="00E43409">
        <w:t>measurement</w:t>
      </w:r>
      <w:r w:rsidRPr="005640CE" w:rsidR="006B0DAB">
        <w:t xml:space="preserve"> tools </w:t>
      </w:r>
      <w:r w:rsidR="005D543F">
        <w:t xml:space="preserve">developed by other organizations focusing on </w:t>
      </w:r>
      <w:r w:rsidR="00AA5110">
        <w:t>patient safety culture</w:t>
      </w:r>
      <w:r w:rsidR="00E43409">
        <w:t>.</w:t>
      </w:r>
      <w:r w:rsidRPr="005640CE" w:rsidR="00BE10C2">
        <w:t xml:space="preserve"> </w:t>
      </w:r>
      <w:r w:rsidRPr="005640CE" w:rsidR="006B0DAB">
        <w:t xml:space="preserve">AHRQ </w:t>
      </w:r>
      <w:r w:rsidRPr="005640CE" w:rsidR="0040165A">
        <w:t xml:space="preserve">would like to have a better </w:t>
      </w:r>
      <w:r w:rsidRPr="005640CE" w:rsidR="006B0DAB">
        <w:t>understand</w:t>
      </w:r>
      <w:r w:rsidRPr="005640CE" w:rsidR="0040165A">
        <w:t>ing of the level of use and awareness of these tools</w:t>
      </w:r>
      <w:r w:rsidR="00E43409">
        <w:t xml:space="preserve"> in addition to</w:t>
      </w:r>
      <w:r w:rsidRPr="005640CE" w:rsidR="0040165A">
        <w:t xml:space="preserve"> the SOPS® tools. Thi</w:t>
      </w:r>
      <w:r w:rsidRPr="005640CE" w:rsidR="006B0DAB">
        <w:t xml:space="preserve">s data collection activity </w:t>
      </w:r>
      <w:r w:rsidRPr="005640CE" w:rsidR="0040165A">
        <w:t>presents an expeditious and non-</w:t>
      </w:r>
      <w:r w:rsidRPr="005640CE" w:rsidR="0040165A">
        <w:lastRenderedPageBreak/>
        <w:t xml:space="preserve">invasive ways to </w:t>
      </w:r>
      <w:r w:rsidRPr="005640CE" w:rsidR="006B0DAB">
        <w:t xml:space="preserve">help us understand </w:t>
      </w:r>
      <w:r w:rsidR="00AA5110">
        <w:t>whether the SOPS surveys are</w:t>
      </w:r>
      <w:r w:rsidRPr="005640CE" w:rsidR="006B0DAB">
        <w:t xml:space="preserve"> recognized and attributed to AHRQ</w:t>
      </w:r>
      <w:r w:rsidRPr="005640CE" w:rsidR="0040165A">
        <w:t xml:space="preserve"> by individuals </w:t>
      </w:r>
      <w:r w:rsidR="00E43409">
        <w:t>concerned with patient safety culture assessment and measurement.</w:t>
      </w:r>
    </w:p>
    <w:p w:rsidRPr="005640CE" w:rsidR="005F2159" w:rsidP="00346013" w:rsidRDefault="005F2159" w14:paraId="62F18746" w14:textId="77777777">
      <w:pPr>
        <w:spacing w:after="0" w:line="240" w:lineRule="auto"/>
      </w:pPr>
    </w:p>
    <w:p w:rsidRPr="005640CE" w:rsidR="005640CE" w:rsidP="00346013" w:rsidRDefault="0040165A" w14:paraId="55BA6CDF" w14:textId="6FA2589E">
      <w:pPr>
        <w:spacing w:after="0" w:line="240" w:lineRule="auto"/>
      </w:pPr>
      <w:r w:rsidRPr="005640CE">
        <w:t xml:space="preserve">The </w:t>
      </w:r>
      <w:r w:rsidRPr="005640CE" w:rsidR="005640CE">
        <w:t xml:space="preserve">five (5) </w:t>
      </w:r>
      <w:r w:rsidRPr="005640CE">
        <w:t>AHRQ SOPS surveys listed above each have a listserv available for subscribed members to receive information about ongoing developments</w:t>
      </w:r>
      <w:r w:rsidRPr="005640CE" w:rsidR="005640CE">
        <w:t>, announcements, etc.,</w:t>
      </w:r>
      <w:r w:rsidRPr="005640CE">
        <w:t xml:space="preserve"> for each of the surveys. </w:t>
      </w:r>
      <w:r w:rsidRPr="005640CE" w:rsidR="001754C5">
        <w:t xml:space="preserve">A </w:t>
      </w:r>
      <w:r w:rsidRPr="005640CE" w:rsidR="009D2069">
        <w:t xml:space="preserve">brief </w:t>
      </w:r>
      <w:r w:rsidRPr="005640CE" w:rsidR="0008551C">
        <w:t xml:space="preserve">seven (7) question </w:t>
      </w:r>
      <w:r w:rsidRPr="005640CE" w:rsidR="0031756E">
        <w:t xml:space="preserve">questionnaire </w:t>
      </w:r>
      <w:r w:rsidRPr="005640CE">
        <w:t>(</w:t>
      </w:r>
      <w:r w:rsidRPr="005640CE" w:rsidR="005640CE">
        <w:t xml:space="preserve">Appendix A) </w:t>
      </w:r>
      <w:r w:rsidRPr="005640CE" w:rsidR="0008551C">
        <w:t>will be administered to</w:t>
      </w:r>
      <w:r w:rsidR="00E43409">
        <w:t xml:space="preserve"> SOPS</w:t>
      </w:r>
      <w:r w:rsidRPr="005640CE" w:rsidR="0008551C">
        <w:t xml:space="preserve"> </w:t>
      </w:r>
      <w:r w:rsidRPr="005640CE" w:rsidR="005640CE">
        <w:t>listserv</w:t>
      </w:r>
      <w:r w:rsidRPr="005640CE" w:rsidR="00823354">
        <w:t xml:space="preserve"> </w:t>
      </w:r>
      <w:r w:rsidRPr="005640CE" w:rsidR="0008551C">
        <w:t>subscribe</w:t>
      </w:r>
      <w:r w:rsidRPr="005640CE" w:rsidR="005640CE">
        <w:t xml:space="preserve">rs </w:t>
      </w:r>
      <w:r w:rsidRPr="005640CE" w:rsidR="0008551C">
        <w:t xml:space="preserve">to collect their input about patient safety </w:t>
      </w:r>
      <w:r w:rsidR="00E43409">
        <w:t xml:space="preserve">culture measurement tools. </w:t>
      </w:r>
    </w:p>
    <w:p w:rsidRPr="005640CE" w:rsidR="005640CE" w:rsidP="00346013" w:rsidRDefault="005640CE" w14:paraId="5FBE8AE4" w14:textId="77777777">
      <w:pPr>
        <w:spacing w:after="0" w:line="240" w:lineRule="auto"/>
      </w:pPr>
    </w:p>
    <w:p w:rsidRPr="005640CE" w:rsidR="008174DD" w:rsidP="00346013" w:rsidRDefault="00447216" w14:paraId="272120D5" w14:textId="3F50D774">
      <w:pPr>
        <w:spacing w:after="0" w:line="240" w:lineRule="auto"/>
        <w:rPr>
          <w:rFonts w:cstheme="minorHAnsi"/>
        </w:rPr>
      </w:pPr>
      <w:r w:rsidRPr="005640CE">
        <w:rPr>
          <w:rFonts w:cstheme="minorHAnsi"/>
        </w:rPr>
        <w:t>It is estimated that respondents will</w:t>
      </w:r>
      <w:r w:rsidRPr="005640CE" w:rsidR="0031756E">
        <w:rPr>
          <w:rFonts w:cstheme="minorHAnsi"/>
        </w:rPr>
        <w:t xml:space="preserve"> </w:t>
      </w:r>
      <w:r w:rsidRPr="005640CE" w:rsidR="005640CE">
        <w:rPr>
          <w:rFonts w:cstheme="minorHAnsi"/>
        </w:rPr>
        <w:t xml:space="preserve">take </w:t>
      </w:r>
      <w:r w:rsidRPr="005640CE">
        <w:rPr>
          <w:rFonts w:cstheme="minorHAnsi"/>
        </w:rPr>
        <w:t>approximately 8 minutes</w:t>
      </w:r>
      <w:r w:rsidRPr="005640CE" w:rsidR="005640CE">
        <w:rPr>
          <w:rFonts w:cstheme="minorHAnsi"/>
        </w:rPr>
        <w:t>, on average,</w:t>
      </w:r>
      <w:r w:rsidRPr="005640CE">
        <w:rPr>
          <w:rFonts w:cstheme="minorHAnsi"/>
        </w:rPr>
        <w:t xml:space="preserve"> to complete the </w:t>
      </w:r>
      <w:r w:rsidRPr="005640CE" w:rsidR="0031756E">
        <w:rPr>
          <w:rFonts w:cstheme="minorHAnsi"/>
        </w:rPr>
        <w:t>questionnaire</w:t>
      </w:r>
      <w:r w:rsidRPr="005640CE">
        <w:rPr>
          <w:rFonts w:cstheme="minorHAnsi"/>
        </w:rPr>
        <w:t>.</w:t>
      </w:r>
      <w:r w:rsidRPr="005640CE" w:rsidR="00C62ED9">
        <w:rPr>
          <w:rFonts w:cstheme="minorHAnsi"/>
        </w:rPr>
        <w:t xml:space="preserve"> </w:t>
      </w:r>
      <w:r w:rsidRPr="005640CE" w:rsidR="001754C5">
        <w:rPr>
          <w:rFonts w:cstheme="minorHAnsi"/>
        </w:rPr>
        <w:t xml:space="preserve">The information collected from </w:t>
      </w:r>
      <w:r w:rsidRPr="005640CE" w:rsidR="00C62ED9">
        <w:rPr>
          <w:rFonts w:cstheme="minorHAnsi"/>
        </w:rPr>
        <w:t xml:space="preserve">listserv subscribers </w:t>
      </w:r>
      <w:r w:rsidRPr="005640CE" w:rsidR="001754C5">
        <w:rPr>
          <w:rFonts w:cstheme="minorHAnsi"/>
        </w:rPr>
        <w:t>will be used to</w:t>
      </w:r>
      <w:r w:rsidRPr="005640CE" w:rsidR="0065217F">
        <w:rPr>
          <w:rFonts w:cstheme="minorHAnsi"/>
        </w:rPr>
        <w:t xml:space="preserve"> determine whether </w:t>
      </w:r>
      <w:r w:rsidR="00E43409">
        <w:rPr>
          <w:rFonts w:cstheme="minorHAnsi"/>
        </w:rPr>
        <w:t>the AHRQ SOPS surveys</w:t>
      </w:r>
      <w:r w:rsidRPr="005640CE" w:rsidR="001754C5">
        <w:rPr>
          <w:rFonts w:cstheme="minorHAnsi"/>
        </w:rPr>
        <w:t xml:space="preserve"> </w:t>
      </w:r>
      <w:r w:rsidRPr="005640CE" w:rsidR="0065217F">
        <w:rPr>
          <w:rFonts w:cstheme="minorHAnsi"/>
        </w:rPr>
        <w:t>are recognizable to individuals who are</w:t>
      </w:r>
      <w:r w:rsidRPr="005640CE" w:rsidR="009D152A">
        <w:rPr>
          <w:rFonts w:cstheme="minorHAnsi"/>
        </w:rPr>
        <w:t xml:space="preserve"> potential users of these tools</w:t>
      </w:r>
      <w:r w:rsidRPr="005640CE" w:rsidR="001754C5">
        <w:rPr>
          <w:rFonts w:cstheme="minorHAnsi"/>
        </w:rPr>
        <w:t xml:space="preserve">. </w:t>
      </w:r>
    </w:p>
    <w:p w:rsidRPr="005640CE" w:rsidR="00B05ACA" w:rsidP="00346013" w:rsidRDefault="00B05ACA" w14:paraId="3CF546A6" w14:textId="77777777">
      <w:pPr>
        <w:pStyle w:val="Header"/>
        <w:shd w:val="clear" w:color="auto" w:fill="FFFFFF" w:themeFill="background1"/>
        <w:tabs>
          <w:tab w:val="clear" w:pos="4320"/>
          <w:tab w:val="clear" w:pos="8640"/>
        </w:tabs>
        <w:rPr>
          <w:rFonts w:asciiTheme="minorHAnsi" w:hAnsiTheme="minorHAnsi" w:cstheme="minorHAnsi"/>
          <w:b/>
          <w:sz w:val="22"/>
          <w:szCs w:val="22"/>
        </w:rPr>
      </w:pPr>
    </w:p>
    <w:p w:rsidRPr="005640CE" w:rsidR="0038312A" w:rsidP="00346013" w:rsidRDefault="00B05ACA" w14:paraId="28A41BC8" w14:textId="77777777">
      <w:pPr>
        <w:pStyle w:val="Header"/>
        <w:tabs>
          <w:tab w:val="clear" w:pos="4320"/>
          <w:tab w:val="clear" w:pos="8640"/>
        </w:tabs>
        <w:spacing w:after="200"/>
        <w:rPr>
          <w:rFonts w:asciiTheme="minorHAnsi" w:hAnsiTheme="minorHAnsi" w:cstheme="minorHAnsi"/>
          <w:i/>
          <w:snapToGrid/>
          <w:sz w:val="22"/>
          <w:szCs w:val="22"/>
        </w:rPr>
      </w:pPr>
      <w:r w:rsidRPr="005640CE">
        <w:rPr>
          <w:rFonts w:asciiTheme="minorHAnsi" w:hAnsiTheme="minorHAnsi" w:cstheme="minorHAnsi"/>
          <w:b/>
          <w:sz w:val="22"/>
          <w:szCs w:val="22"/>
        </w:rPr>
        <w:t>DESCRIPTION OF RESPONDENTS</w:t>
      </w:r>
      <w:r w:rsidRPr="005640CE">
        <w:rPr>
          <w:rFonts w:asciiTheme="minorHAnsi" w:hAnsiTheme="minorHAnsi" w:cstheme="minorHAnsi"/>
          <w:sz w:val="22"/>
          <w:szCs w:val="22"/>
        </w:rPr>
        <w:t>:</w:t>
      </w:r>
      <w:r w:rsidRPr="005640CE" w:rsidR="00C076D9">
        <w:rPr>
          <w:rFonts w:asciiTheme="minorHAnsi" w:hAnsiTheme="minorHAnsi" w:cstheme="minorHAnsi"/>
          <w:sz w:val="22"/>
          <w:szCs w:val="22"/>
        </w:rPr>
        <w:t xml:space="preserve"> </w:t>
      </w:r>
    </w:p>
    <w:p w:rsidRPr="005640CE" w:rsidR="000E407C" w:rsidP="00346013" w:rsidRDefault="00BC7FFD" w14:paraId="2DA23197" w14:textId="4A8FF45A">
      <w:pPr>
        <w:spacing w:before="100" w:beforeAutospacing="1" w:after="100" w:afterAutospacing="1" w:line="240" w:lineRule="auto"/>
        <w:outlineLvl w:val="3"/>
      </w:pPr>
      <w:r w:rsidRPr="005640CE">
        <w:t xml:space="preserve">Respondents will include </w:t>
      </w:r>
      <w:r w:rsidRPr="005640CE" w:rsidR="009D152A">
        <w:t>all</w:t>
      </w:r>
      <w:r w:rsidRPr="005640CE" w:rsidR="006712BD">
        <w:t xml:space="preserve"> </w:t>
      </w:r>
      <w:r w:rsidRPr="005640CE" w:rsidR="009D152A">
        <w:t xml:space="preserve">subscribers to </w:t>
      </w:r>
      <w:r w:rsidRPr="005640CE" w:rsidR="006712BD">
        <w:t>the AHRQ SOPS listservs</w:t>
      </w:r>
      <w:r w:rsidR="00E43409">
        <w:t>. While we do not track information about subscribers other than contact information, we expect that they include</w:t>
      </w:r>
      <w:r w:rsidRPr="005640CE" w:rsidR="006712BD">
        <w:t xml:space="preserve"> </w:t>
      </w:r>
      <w:r w:rsidRPr="005640CE" w:rsidR="005F2159">
        <w:t>health care providers, clinical and non-clinical health care administrators</w:t>
      </w:r>
      <w:r w:rsidRPr="005640CE" w:rsidR="000E407C">
        <w:t>, program or policy-makers</w:t>
      </w:r>
      <w:r w:rsidRPr="005640CE" w:rsidR="005F2159">
        <w:t>,</w:t>
      </w:r>
      <w:r w:rsidRPr="005640CE" w:rsidR="000E407C">
        <w:t xml:space="preserve"> researchers, </w:t>
      </w:r>
      <w:r w:rsidRPr="005640CE">
        <w:t>patients</w:t>
      </w:r>
      <w:r w:rsidRPr="005640CE" w:rsidR="000E407C">
        <w:t xml:space="preserve"> and advocates, among others</w:t>
      </w:r>
      <w:r w:rsidRPr="005640CE">
        <w:t>.</w:t>
      </w:r>
      <w:r w:rsidRPr="005640CE" w:rsidR="000E407C">
        <w:t xml:space="preserve"> </w:t>
      </w:r>
      <w:r w:rsidR="00E43409">
        <w:t>We expect that list</w:t>
      </w:r>
      <w:r w:rsidR="005B0C09">
        <w:t>s</w:t>
      </w:r>
      <w:r w:rsidR="00E43409">
        <w:t xml:space="preserve">erv subscribers </w:t>
      </w:r>
      <w:r w:rsidRPr="005640CE" w:rsidR="000E407C">
        <w:t xml:space="preserve">are employed in a number of settings including university and academic settings, research organizations, clinical healthcare settings, government agencies, </w:t>
      </w:r>
      <w:r w:rsidR="00E43409">
        <w:t xml:space="preserve">and </w:t>
      </w:r>
      <w:r w:rsidRPr="005640CE" w:rsidR="000E407C">
        <w:t>healthcare associations.</w:t>
      </w:r>
      <w:r w:rsidR="00AA5110">
        <w:t xml:space="preserve"> There exists no other comprehensive listing of users of patient safety culture measurement tools.</w:t>
      </w:r>
    </w:p>
    <w:p w:rsidRPr="005640CE" w:rsidR="00B05ACA" w:rsidP="00346013" w:rsidRDefault="00B05ACA" w14:paraId="099422F8" w14:textId="77777777">
      <w:pPr>
        <w:spacing w:line="240" w:lineRule="auto"/>
        <w:rPr>
          <w:b/>
        </w:rPr>
      </w:pPr>
      <w:r w:rsidRPr="005640CE">
        <w:rPr>
          <w:b/>
        </w:rPr>
        <w:t>TYPE OF COLLECTION:</w:t>
      </w:r>
      <w:r w:rsidRPr="005640CE">
        <w:t xml:space="preserve"> (Check one)</w:t>
      </w:r>
    </w:p>
    <w:p w:rsidRPr="005640CE" w:rsidR="00B05ACA" w:rsidP="00346013" w:rsidRDefault="00B05ACA" w14:paraId="130E3ADF" w14:textId="1D2A91B6">
      <w:pPr>
        <w:pStyle w:val="BodyTextIndent"/>
        <w:tabs>
          <w:tab w:val="left" w:pos="360"/>
        </w:tabs>
        <w:spacing w:line="240" w:lineRule="auto"/>
        <w:ind w:left="0"/>
        <w:rPr>
          <w:bCs/>
          <w:sz w:val="24"/>
        </w:rPr>
      </w:pPr>
      <w:r w:rsidRPr="005640CE">
        <w:rPr>
          <w:bCs/>
          <w:sz w:val="24"/>
        </w:rPr>
        <w:t xml:space="preserve">[ ] Customer Comment Card/Complaint Form </w:t>
      </w:r>
      <w:r w:rsidRPr="005640CE">
        <w:rPr>
          <w:bCs/>
          <w:sz w:val="24"/>
        </w:rPr>
        <w:tab/>
        <w:t>[</w:t>
      </w:r>
      <w:r w:rsidRPr="005640CE" w:rsidR="00C076D9">
        <w:rPr>
          <w:bCs/>
          <w:sz w:val="24"/>
        </w:rPr>
        <w:t xml:space="preserve"> </w:t>
      </w:r>
      <w:r w:rsidRPr="005640CE">
        <w:rPr>
          <w:bCs/>
          <w:sz w:val="24"/>
        </w:rPr>
        <w:t>] Customer Satisfaction Survey</w:t>
      </w:r>
    </w:p>
    <w:p w:rsidRPr="005640CE" w:rsidR="00B05ACA" w:rsidP="00346013" w:rsidRDefault="00B05ACA" w14:paraId="23F52806" w14:textId="77777777">
      <w:pPr>
        <w:pStyle w:val="BodyTextIndent"/>
        <w:tabs>
          <w:tab w:val="left" w:pos="360"/>
        </w:tabs>
        <w:spacing w:line="240" w:lineRule="auto"/>
        <w:ind w:left="0"/>
        <w:rPr>
          <w:bCs/>
          <w:sz w:val="24"/>
        </w:rPr>
      </w:pPr>
      <w:r w:rsidRPr="005640CE">
        <w:rPr>
          <w:bCs/>
          <w:sz w:val="24"/>
        </w:rPr>
        <w:t>[ ] Usability Testing (e.g., Website or Software</w:t>
      </w:r>
      <w:r w:rsidRPr="005640CE">
        <w:rPr>
          <w:bCs/>
          <w:sz w:val="24"/>
        </w:rPr>
        <w:tab/>
        <w:t>[ ] Small Discussion Group</w:t>
      </w:r>
    </w:p>
    <w:p w:rsidRPr="005640CE" w:rsidR="00B05ACA" w:rsidP="00346013" w:rsidRDefault="00B05ACA" w14:paraId="0F0D2BB3" w14:textId="4CEE2CAC">
      <w:pPr>
        <w:pStyle w:val="BodyTextIndent"/>
        <w:tabs>
          <w:tab w:val="left" w:pos="360"/>
        </w:tabs>
        <w:spacing w:line="240" w:lineRule="auto"/>
        <w:ind w:left="4320" w:hanging="4320"/>
        <w:rPr>
          <w:bCs/>
          <w:sz w:val="24"/>
        </w:rPr>
      </w:pPr>
      <w:r w:rsidRPr="005640CE">
        <w:rPr>
          <w:bCs/>
          <w:sz w:val="24"/>
        </w:rPr>
        <w:t>[</w:t>
      </w:r>
      <w:r w:rsidRPr="005640CE" w:rsidR="0062523D">
        <w:rPr>
          <w:bCs/>
          <w:sz w:val="24"/>
        </w:rPr>
        <w:t xml:space="preserve"> </w:t>
      </w:r>
      <w:r w:rsidRPr="005640CE">
        <w:rPr>
          <w:bCs/>
          <w:sz w:val="24"/>
        </w:rPr>
        <w:t>] Focus Group</w:t>
      </w:r>
      <w:r w:rsidRPr="005640CE">
        <w:rPr>
          <w:bCs/>
          <w:sz w:val="24"/>
        </w:rPr>
        <w:tab/>
      </w:r>
      <w:r w:rsidRPr="005640CE">
        <w:rPr>
          <w:bCs/>
          <w:sz w:val="24"/>
        </w:rPr>
        <w:tab/>
        <w:t>[</w:t>
      </w:r>
      <w:r w:rsidRPr="005640CE" w:rsidR="00BC7FFD">
        <w:rPr>
          <w:bCs/>
          <w:sz w:val="24"/>
        </w:rPr>
        <w:t>X</w:t>
      </w:r>
      <w:r w:rsidRPr="005640CE">
        <w:rPr>
          <w:bCs/>
          <w:sz w:val="24"/>
        </w:rPr>
        <w:t>] Other:</w:t>
      </w:r>
      <w:r w:rsidRPr="005640CE" w:rsidR="006E79D6">
        <w:rPr>
          <w:bCs/>
          <w:sz w:val="24"/>
        </w:rPr>
        <w:t xml:space="preserve"> </w:t>
      </w:r>
      <w:r w:rsidRPr="005640CE" w:rsidR="000E407C">
        <w:rPr>
          <w:bCs/>
          <w:sz w:val="24"/>
          <w:u w:val="single"/>
        </w:rPr>
        <w:t>Questionnaire</w:t>
      </w:r>
    </w:p>
    <w:p w:rsidRPr="005640CE" w:rsidR="00B05ACA" w:rsidP="00346013" w:rsidRDefault="00B05ACA" w14:paraId="07522A61" w14:textId="77777777">
      <w:pPr>
        <w:pStyle w:val="Header"/>
        <w:tabs>
          <w:tab w:val="clear" w:pos="4320"/>
          <w:tab w:val="clear" w:pos="8640"/>
        </w:tabs>
      </w:pPr>
    </w:p>
    <w:p w:rsidRPr="005640CE" w:rsidR="00B05ACA" w:rsidP="00346013" w:rsidRDefault="00B05ACA" w14:paraId="76306F20" w14:textId="77777777">
      <w:pPr>
        <w:spacing w:line="240" w:lineRule="auto"/>
        <w:rPr>
          <w:b/>
        </w:rPr>
      </w:pPr>
      <w:r w:rsidRPr="005640CE">
        <w:rPr>
          <w:b/>
        </w:rPr>
        <w:t>CERTIFICATION:</w:t>
      </w:r>
    </w:p>
    <w:p w:rsidRPr="005640CE" w:rsidR="00B05ACA" w:rsidP="00346013" w:rsidRDefault="00B05ACA" w14:paraId="3B241F0D" w14:textId="77777777">
      <w:pPr>
        <w:spacing w:line="240" w:lineRule="auto"/>
      </w:pPr>
      <w:r w:rsidRPr="005640CE">
        <w:t xml:space="preserve">I certify the following to be true: </w:t>
      </w:r>
    </w:p>
    <w:p w:rsidRPr="005640CE" w:rsidR="00B05ACA" w:rsidP="00346013" w:rsidRDefault="00B05ACA" w14:paraId="73C81C72" w14:textId="77777777">
      <w:pPr>
        <w:pStyle w:val="ListParagraph"/>
        <w:numPr>
          <w:ilvl w:val="0"/>
          <w:numId w:val="1"/>
        </w:numPr>
        <w:spacing w:after="0" w:line="240" w:lineRule="auto"/>
      </w:pPr>
      <w:r w:rsidRPr="005640CE">
        <w:t xml:space="preserve">The collection is voluntary. </w:t>
      </w:r>
    </w:p>
    <w:p w:rsidRPr="005640CE" w:rsidR="00B05ACA" w:rsidP="00346013" w:rsidRDefault="00B05ACA" w14:paraId="5EF842BD" w14:textId="77777777">
      <w:pPr>
        <w:pStyle w:val="ListParagraph"/>
        <w:numPr>
          <w:ilvl w:val="0"/>
          <w:numId w:val="1"/>
        </w:numPr>
        <w:spacing w:after="0" w:line="240" w:lineRule="auto"/>
      </w:pPr>
      <w:r w:rsidRPr="005640CE">
        <w:t>The collection is low-burden for respondents and low-cost for the Federal Government.</w:t>
      </w:r>
    </w:p>
    <w:p w:rsidRPr="005640CE" w:rsidR="00B05ACA" w:rsidP="00346013" w:rsidRDefault="00B05ACA" w14:paraId="75253A47" w14:textId="1458B6A5">
      <w:pPr>
        <w:pStyle w:val="ListParagraph"/>
        <w:numPr>
          <w:ilvl w:val="0"/>
          <w:numId w:val="1"/>
        </w:numPr>
        <w:spacing w:after="0" w:line="240" w:lineRule="auto"/>
      </w:pPr>
      <w:r w:rsidRPr="005640CE">
        <w:t xml:space="preserve">The collection is non-controversial and does </w:t>
      </w:r>
      <w:r w:rsidRPr="005640CE">
        <w:rPr>
          <w:u w:val="single"/>
        </w:rPr>
        <w:t>not</w:t>
      </w:r>
      <w:r w:rsidRPr="005640CE">
        <w:t xml:space="preserve"> raise issues of concern to other federal agencies.</w:t>
      </w:r>
      <w:r w:rsidRPr="005640CE">
        <w:tab/>
      </w:r>
    </w:p>
    <w:p w:rsidRPr="005640CE" w:rsidR="00B05ACA" w:rsidP="00346013" w:rsidRDefault="00B05ACA" w14:paraId="3039AC08" w14:textId="77777777">
      <w:pPr>
        <w:pStyle w:val="ListParagraph"/>
        <w:numPr>
          <w:ilvl w:val="0"/>
          <w:numId w:val="1"/>
        </w:numPr>
        <w:spacing w:after="0" w:line="240" w:lineRule="auto"/>
      </w:pPr>
      <w:r w:rsidRPr="005640CE">
        <w:t xml:space="preserve">The results are </w:t>
      </w:r>
      <w:r w:rsidRPr="005640CE">
        <w:rPr>
          <w:u w:val="single"/>
        </w:rPr>
        <w:t>not</w:t>
      </w:r>
      <w:r w:rsidRPr="005640CE">
        <w:t xml:space="preserve"> intended to be disseminated to the public.</w:t>
      </w:r>
      <w:r w:rsidRPr="005640CE">
        <w:tab/>
      </w:r>
      <w:r w:rsidRPr="005640CE">
        <w:tab/>
      </w:r>
    </w:p>
    <w:p w:rsidRPr="005640CE" w:rsidR="00B05ACA" w:rsidP="00346013" w:rsidRDefault="00B05ACA" w14:paraId="2F897AA9" w14:textId="77777777">
      <w:pPr>
        <w:pStyle w:val="ListParagraph"/>
        <w:numPr>
          <w:ilvl w:val="0"/>
          <w:numId w:val="1"/>
        </w:numPr>
        <w:spacing w:after="0" w:line="240" w:lineRule="auto"/>
      </w:pPr>
      <w:r w:rsidRPr="005640CE">
        <w:t xml:space="preserve">Information gathered will not be used for the purpose of </w:t>
      </w:r>
      <w:r w:rsidRPr="005640CE">
        <w:rPr>
          <w:u w:val="single"/>
        </w:rPr>
        <w:t>substantially</w:t>
      </w:r>
      <w:r w:rsidRPr="005640CE">
        <w:t xml:space="preserve"> informing </w:t>
      </w:r>
      <w:r w:rsidRPr="005640CE">
        <w:rPr>
          <w:u w:val="single"/>
        </w:rPr>
        <w:t xml:space="preserve">influential </w:t>
      </w:r>
      <w:r w:rsidRPr="005640CE">
        <w:t xml:space="preserve">policy decisions. </w:t>
      </w:r>
    </w:p>
    <w:p w:rsidRPr="005640CE" w:rsidR="00B05ACA" w:rsidP="00346013" w:rsidRDefault="00B05ACA" w14:paraId="4833715F" w14:textId="35DF706D">
      <w:pPr>
        <w:pStyle w:val="ListParagraph"/>
        <w:numPr>
          <w:ilvl w:val="0"/>
          <w:numId w:val="1"/>
        </w:numPr>
        <w:spacing w:after="0" w:line="240" w:lineRule="auto"/>
      </w:pPr>
      <w:r w:rsidRPr="005640CE">
        <w:t>The collection is targeted to the solicitation of opinions from respondents who have experience with the program or may have experience with the program in the future.</w:t>
      </w:r>
    </w:p>
    <w:p w:rsidRPr="005640CE" w:rsidR="006C2925" w:rsidP="00346013" w:rsidRDefault="006C2925" w14:paraId="57E8C8F5" w14:textId="77777777">
      <w:pPr>
        <w:spacing w:after="0" w:line="240" w:lineRule="auto"/>
      </w:pPr>
    </w:p>
    <w:p w:rsidRPr="005640CE" w:rsidR="00B05ACA" w:rsidP="00346013" w:rsidRDefault="00B05ACA" w14:paraId="46E3A243" w14:textId="1B7AAB1A">
      <w:pPr>
        <w:spacing w:line="240" w:lineRule="auto"/>
      </w:pPr>
      <w:r w:rsidRPr="005640CE">
        <w:rPr>
          <w:b/>
          <w:bCs/>
        </w:rPr>
        <w:t>Name:</w:t>
      </w:r>
      <w:r w:rsidRPr="005640CE" w:rsidR="00181860">
        <w:t xml:space="preserve"> </w:t>
      </w:r>
      <w:r w:rsidRPr="005640CE" w:rsidR="006712BD">
        <w:t>C</w:t>
      </w:r>
      <w:r w:rsidRPr="005640CE" w:rsidR="00181860">
        <w:t>are</w:t>
      </w:r>
      <w:r w:rsidRPr="005640CE" w:rsidR="006712BD">
        <w:t>n</w:t>
      </w:r>
      <w:r w:rsidRPr="005640CE" w:rsidR="00181860">
        <w:t xml:space="preserve"> </w:t>
      </w:r>
      <w:r w:rsidRPr="005640CE" w:rsidR="006712BD">
        <w:t>Ginsberg</w:t>
      </w:r>
    </w:p>
    <w:p w:rsidRPr="005640CE" w:rsidR="00B05ACA" w:rsidP="00346013" w:rsidRDefault="00B05ACA" w14:paraId="25D4AF7F" w14:textId="77777777">
      <w:pPr>
        <w:spacing w:line="240" w:lineRule="auto"/>
      </w:pPr>
      <w:r w:rsidRPr="005640CE">
        <w:t>To assist review, please provide answers to the following question:</w:t>
      </w:r>
    </w:p>
    <w:p w:rsidRPr="005640CE" w:rsidR="00B05ACA" w:rsidP="00346013" w:rsidRDefault="00B05ACA" w14:paraId="6B5D55BA" w14:textId="77777777">
      <w:pPr>
        <w:spacing w:line="240" w:lineRule="auto"/>
        <w:rPr>
          <w:b/>
        </w:rPr>
      </w:pPr>
      <w:r w:rsidRPr="005640CE">
        <w:rPr>
          <w:b/>
        </w:rPr>
        <w:t>Personally Identifiable Information:</w:t>
      </w:r>
    </w:p>
    <w:p w:rsidRPr="005640CE" w:rsidR="00B05ACA" w:rsidP="00346013" w:rsidRDefault="00B05ACA" w14:paraId="76AEC26B" w14:textId="77777777">
      <w:pPr>
        <w:pStyle w:val="ListParagraph"/>
        <w:numPr>
          <w:ilvl w:val="0"/>
          <w:numId w:val="4"/>
        </w:numPr>
        <w:spacing w:after="0" w:line="240" w:lineRule="auto"/>
      </w:pPr>
      <w:r w:rsidRPr="005640CE">
        <w:t>Is personally identifiable information (PII) collected?  [  ] Yes  [</w:t>
      </w:r>
      <w:r w:rsidRPr="005640CE" w:rsidR="00AF2021">
        <w:t>X</w:t>
      </w:r>
      <w:r w:rsidRPr="005640CE">
        <w:t xml:space="preserve"> ]  No </w:t>
      </w:r>
    </w:p>
    <w:p w:rsidRPr="005640CE" w:rsidR="00B05ACA" w:rsidP="00346013" w:rsidRDefault="00B05ACA" w14:paraId="29657AD5" w14:textId="77777777">
      <w:pPr>
        <w:pStyle w:val="ListParagraph"/>
        <w:numPr>
          <w:ilvl w:val="0"/>
          <w:numId w:val="4"/>
        </w:numPr>
        <w:spacing w:after="0" w:line="240" w:lineRule="auto"/>
      </w:pPr>
      <w:r w:rsidRPr="005640CE">
        <w:lastRenderedPageBreak/>
        <w:t xml:space="preserve">If Yes, is the information that will be collected included in records that are subject to the Privacy Act of 1974?   [  ] Yes [  ] No   </w:t>
      </w:r>
    </w:p>
    <w:p w:rsidRPr="005640CE" w:rsidR="00B05ACA" w:rsidP="00346013" w:rsidRDefault="00B05ACA" w14:paraId="35260FE0" w14:textId="118C8F3C">
      <w:pPr>
        <w:pStyle w:val="ListParagraph"/>
        <w:numPr>
          <w:ilvl w:val="0"/>
          <w:numId w:val="4"/>
        </w:numPr>
        <w:spacing w:after="0" w:line="240" w:lineRule="auto"/>
      </w:pPr>
      <w:r w:rsidRPr="005640CE">
        <w:t>If Applicable, has a System or Records Notice been published?  [  ] Yes  [</w:t>
      </w:r>
      <w:r w:rsidRPr="005640CE" w:rsidR="00661094">
        <w:t xml:space="preserve"> </w:t>
      </w:r>
      <w:r w:rsidRPr="005640CE">
        <w:t>] No</w:t>
      </w:r>
    </w:p>
    <w:p w:rsidRPr="005640CE" w:rsidR="00B05ACA" w:rsidP="00346013" w:rsidRDefault="00B05ACA" w14:paraId="103BDDB1" w14:textId="77777777">
      <w:pPr>
        <w:pStyle w:val="ListParagraph"/>
        <w:spacing w:line="240" w:lineRule="auto"/>
        <w:ind w:left="0"/>
        <w:rPr>
          <w:bCs/>
        </w:rPr>
      </w:pPr>
    </w:p>
    <w:p w:rsidRPr="005640CE" w:rsidR="00B05ACA" w:rsidP="00346013" w:rsidRDefault="00B05ACA" w14:paraId="63B4968E" w14:textId="77777777">
      <w:pPr>
        <w:pStyle w:val="ListParagraph"/>
        <w:spacing w:line="240" w:lineRule="auto"/>
        <w:ind w:left="0"/>
        <w:rPr>
          <w:b/>
        </w:rPr>
      </w:pPr>
      <w:r w:rsidRPr="005640CE">
        <w:rPr>
          <w:b/>
        </w:rPr>
        <w:t>Gifts or Payments:</w:t>
      </w:r>
    </w:p>
    <w:p w:rsidRPr="005640CE" w:rsidR="00B05ACA" w:rsidP="00346013" w:rsidRDefault="00B05ACA" w14:paraId="2200BBD3" w14:textId="0423543D">
      <w:pPr>
        <w:spacing w:line="240" w:lineRule="auto"/>
      </w:pPr>
      <w:r w:rsidRPr="005640CE">
        <w:t>Is an incentive (e.g., money or reimbursement of expenses, token of appreciation) provided to participants?  [</w:t>
      </w:r>
      <w:r w:rsidRPr="005640CE" w:rsidR="000E407C">
        <w:t xml:space="preserve"> </w:t>
      </w:r>
      <w:r w:rsidRPr="005640CE">
        <w:t xml:space="preserve"> ] Yes [ </w:t>
      </w:r>
      <w:r w:rsidRPr="005640CE" w:rsidR="000E407C">
        <w:t>X</w:t>
      </w:r>
      <w:r w:rsidRPr="005640CE">
        <w:t xml:space="preserve"> ] No</w:t>
      </w:r>
    </w:p>
    <w:p w:rsidRPr="005640CE" w:rsidR="00650D8D" w:rsidP="00346013" w:rsidRDefault="00650D8D" w14:paraId="11325942" w14:textId="456991D0">
      <w:pPr>
        <w:pStyle w:val="L1-FlLSp12"/>
        <w:spacing w:line="240" w:lineRule="auto"/>
        <w:rPr>
          <w:i/>
          <w:szCs w:val="24"/>
        </w:rPr>
      </w:pPr>
      <w:r w:rsidRPr="005640CE">
        <w:rPr>
          <w:b/>
          <w:szCs w:val="24"/>
        </w:rPr>
        <w:t>Category of Respondent:</w:t>
      </w:r>
      <w:r w:rsidRPr="005640CE">
        <w:rPr>
          <w:szCs w:val="24"/>
        </w:rPr>
        <w:t xml:space="preserve"> </w:t>
      </w:r>
      <w:r w:rsidRPr="005640CE">
        <w:rPr>
          <w:i/>
          <w:szCs w:val="24"/>
        </w:rPr>
        <w:t>(the options here are Public Sector or Private Sector, or both)</w:t>
      </w:r>
    </w:p>
    <w:p w:rsidRPr="005640CE" w:rsidR="00181860" w:rsidP="00346013" w:rsidRDefault="00181860" w14:paraId="1CD6B462" w14:textId="77777777">
      <w:pPr>
        <w:pStyle w:val="L1-FlLSp12"/>
        <w:spacing w:line="240" w:lineRule="auto"/>
        <w:rPr>
          <w:rFonts w:asciiTheme="minorHAnsi" w:hAnsiTheme="minorHAnsi" w:cstheme="minorHAnsi"/>
          <w:sz w:val="22"/>
          <w:szCs w:val="22"/>
        </w:rPr>
      </w:pPr>
    </w:p>
    <w:p w:rsidRPr="005640CE" w:rsidR="00B56670" w:rsidP="00346013" w:rsidRDefault="00606D93" w14:paraId="618F3D93" w14:textId="300DF10B">
      <w:pPr>
        <w:pStyle w:val="L1-FlLSp12"/>
        <w:spacing w:line="240" w:lineRule="auto"/>
        <w:rPr>
          <w:rFonts w:asciiTheme="minorHAnsi" w:hAnsiTheme="minorHAnsi" w:cstheme="minorHAnsi"/>
          <w:sz w:val="22"/>
          <w:szCs w:val="22"/>
        </w:rPr>
      </w:pPr>
      <w:r w:rsidRPr="005640CE">
        <w:rPr>
          <w:rFonts w:asciiTheme="minorHAnsi" w:hAnsiTheme="minorHAnsi" w:cstheme="minorHAnsi"/>
          <w:sz w:val="22"/>
          <w:szCs w:val="22"/>
        </w:rPr>
        <w:t>Both</w:t>
      </w:r>
      <w:r w:rsidRPr="005640CE" w:rsidR="0031756E">
        <w:rPr>
          <w:rFonts w:asciiTheme="minorHAnsi" w:hAnsiTheme="minorHAnsi" w:cstheme="minorHAnsi"/>
          <w:sz w:val="22"/>
          <w:szCs w:val="22"/>
        </w:rPr>
        <w:t>.</w:t>
      </w:r>
    </w:p>
    <w:p w:rsidRPr="005640CE" w:rsidR="003860D1" w:rsidP="00346013" w:rsidRDefault="003860D1" w14:paraId="6D372084" w14:textId="77777777">
      <w:pPr>
        <w:pStyle w:val="L1-FlLSp12"/>
        <w:spacing w:line="240" w:lineRule="auto"/>
        <w:rPr>
          <w:rFonts w:asciiTheme="minorHAnsi" w:hAnsiTheme="minorHAnsi" w:cstheme="minorHAnsi"/>
          <w:sz w:val="22"/>
          <w:szCs w:val="22"/>
        </w:rPr>
      </w:pPr>
    </w:p>
    <w:p w:rsidRPr="005640CE" w:rsidR="00D426D1" w:rsidP="00346013" w:rsidRDefault="00D426D1" w14:paraId="1C4D56E9" w14:textId="77777777">
      <w:pPr>
        <w:spacing w:line="240" w:lineRule="auto"/>
        <w:rPr>
          <w:i/>
        </w:rPr>
      </w:pPr>
      <w:bookmarkStart w:name="_Hlk88562680" w:id="0"/>
      <w:r w:rsidRPr="005640CE">
        <w:rPr>
          <w:b/>
        </w:rPr>
        <w:t>BURDEN HOURS</w:t>
      </w:r>
      <w:r w:rsidRPr="005640CE">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Pr="005640CE" w:rsidR="00D426D1" w:rsidTr="00CA4B9E" w14:paraId="3C892CBB" w14:textId="77777777">
        <w:trPr>
          <w:trHeight w:val="274"/>
        </w:trPr>
        <w:tc>
          <w:tcPr>
            <w:tcW w:w="5418" w:type="dxa"/>
          </w:tcPr>
          <w:p w:rsidRPr="005640CE" w:rsidR="00D426D1" w:rsidP="00346013" w:rsidRDefault="00D426D1" w14:paraId="5E0BEF27" w14:textId="77777777">
            <w:pPr>
              <w:rPr>
                <w:b/>
              </w:rPr>
            </w:pPr>
            <w:r w:rsidRPr="005640CE">
              <w:rPr>
                <w:b/>
              </w:rPr>
              <w:t xml:space="preserve">Category of Respondent </w:t>
            </w:r>
          </w:p>
        </w:tc>
        <w:tc>
          <w:tcPr>
            <w:tcW w:w="1530" w:type="dxa"/>
          </w:tcPr>
          <w:p w:rsidRPr="005640CE" w:rsidR="00D426D1" w:rsidP="00526F95" w:rsidRDefault="00D426D1" w14:paraId="0AE28217" w14:textId="77777777">
            <w:pPr>
              <w:jc w:val="center"/>
              <w:rPr>
                <w:b/>
              </w:rPr>
            </w:pPr>
            <w:r w:rsidRPr="005640CE">
              <w:rPr>
                <w:b/>
              </w:rPr>
              <w:t>No. of Respondents</w:t>
            </w:r>
          </w:p>
        </w:tc>
        <w:tc>
          <w:tcPr>
            <w:tcW w:w="1710" w:type="dxa"/>
          </w:tcPr>
          <w:p w:rsidRPr="005640CE" w:rsidR="00D426D1" w:rsidP="00526F95" w:rsidRDefault="00D426D1" w14:paraId="2EA55472" w14:textId="77777777">
            <w:pPr>
              <w:jc w:val="center"/>
              <w:rPr>
                <w:b/>
              </w:rPr>
            </w:pPr>
            <w:r w:rsidRPr="005640CE">
              <w:rPr>
                <w:b/>
              </w:rPr>
              <w:t>Participation Time</w:t>
            </w:r>
          </w:p>
        </w:tc>
        <w:tc>
          <w:tcPr>
            <w:tcW w:w="1003" w:type="dxa"/>
          </w:tcPr>
          <w:p w:rsidRPr="005640CE" w:rsidR="00D426D1" w:rsidP="00526F95" w:rsidRDefault="00D426D1" w14:paraId="17A553B6" w14:textId="77777777">
            <w:pPr>
              <w:jc w:val="center"/>
              <w:rPr>
                <w:b/>
              </w:rPr>
            </w:pPr>
            <w:r w:rsidRPr="005640CE">
              <w:rPr>
                <w:b/>
              </w:rPr>
              <w:t>Burden</w:t>
            </w:r>
          </w:p>
        </w:tc>
      </w:tr>
      <w:tr w:rsidRPr="005640CE" w:rsidR="00D426D1" w:rsidTr="00CA4B9E" w14:paraId="1A8B8276" w14:textId="77777777">
        <w:trPr>
          <w:trHeight w:val="274"/>
        </w:trPr>
        <w:tc>
          <w:tcPr>
            <w:tcW w:w="5418" w:type="dxa"/>
          </w:tcPr>
          <w:p w:rsidRPr="005640CE" w:rsidR="00D426D1" w:rsidP="00346013" w:rsidRDefault="00D426D1" w14:paraId="7585E3F0" w14:textId="77777777">
            <w:r w:rsidRPr="005640CE">
              <w:t xml:space="preserve"> All occupations/general population (code 00-000)</w:t>
            </w:r>
          </w:p>
        </w:tc>
        <w:tc>
          <w:tcPr>
            <w:tcW w:w="1530" w:type="dxa"/>
          </w:tcPr>
          <w:p w:rsidRPr="00526F95" w:rsidR="00D426D1" w:rsidP="00526F95" w:rsidRDefault="00526F95" w14:paraId="2C865E82" w14:textId="61190B87">
            <w:pPr>
              <w:jc w:val="center"/>
            </w:pPr>
            <w:r w:rsidRPr="00526F95">
              <w:t>1</w:t>
            </w:r>
            <w:r w:rsidRPr="00526F95" w:rsidR="00D426D1">
              <w:rPr>
                <w:rFonts w:cstheme="minorHAnsi"/>
              </w:rPr>
              <w:t>,</w:t>
            </w:r>
            <w:r w:rsidRPr="00526F95">
              <w:rPr>
                <w:rFonts w:cstheme="minorHAnsi"/>
              </w:rPr>
              <w:t>00</w:t>
            </w:r>
            <w:r w:rsidRPr="00526F95" w:rsidR="00D426D1">
              <w:rPr>
                <w:rFonts w:cstheme="minorHAnsi"/>
              </w:rPr>
              <w:t>0</w:t>
            </w:r>
          </w:p>
        </w:tc>
        <w:tc>
          <w:tcPr>
            <w:tcW w:w="1710" w:type="dxa"/>
          </w:tcPr>
          <w:p w:rsidRPr="005640CE" w:rsidR="00D426D1" w:rsidP="00526F95" w:rsidRDefault="00F60A87" w14:paraId="39E45F7E" w14:textId="441FB935">
            <w:pPr>
              <w:jc w:val="center"/>
            </w:pPr>
            <w:r w:rsidRPr="005640CE">
              <w:t>8 minutes</w:t>
            </w:r>
          </w:p>
        </w:tc>
        <w:tc>
          <w:tcPr>
            <w:tcW w:w="1003" w:type="dxa"/>
          </w:tcPr>
          <w:p w:rsidRPr="005640CE" w:rsidR="00D426D1" w:rsidP="00526F95" w:rsidRDefault="00EB5171" w14:paraId="09303C71" w14:textId="6E1B9767">
            <w:pPr>
              <w:jc w:val="center"/>
            </w:pPr>
            <w:r>
              <w:t>1</w:t>
            </w:r>
            <w:r>
              <w:t>33</w:t>
            </w:r>
            <w:r w:rsidRPr="005640CE" w:rsidR="00D426D1">
              <w:t>hours</w:t>
            </w:r>
          </w:p>
        </w:tc>
      </w:tr>
      <w:tr w:rsidRPr="005640CE" w:rsidR="00D426D1" w:rsidTr="00CA4B9E" w14:paraId="64E65AFD" w14:textId="77777777">
        <w:trPr>
          <w:trHeight w:val="289"/>
        </w:trPr>
        <w:tc>
          <w:tcPr>
            <w:tcW w:w="5418" w:type="dxa"/>
          </w:tcPr>
          <w:p w:rsidRPr="005640CE" w:rsidR="00D426D1" w:rsidP="00346013" w:rsidRDefault="00D426D1" w14:paraId="7518A050" w14:textId="77777777">
            <w:pPr>
              <w:rPr>
                <w:b/>
              </w:rPr>
            </w:pPr>
            <w:r w:rsidRPr="005640CE">
              <w:rPr>
                <w:b/>
              </w:rPr>
              <w:t>Totals</w:t>
            </w:r>
          </w:p>
        </w:tc>
        <w:tc>
          <w:tcPr>
            <w:tcW w:w="1530" w:type="dxa"/>
          </w:tcPr>
          <w:p w:rsidRPr="005640CE" w:rsidR="00D426D1" w:rsidP="00526F95" w:rsidRDefault="00526F95" w14:paraId="4CCB06C9" w14:textId="102B90BE">
            <w:pPr>
              <w:jc w:val="center"/>
              <w:rPr>
                <w:b/>
              </w:rPr>
            </w:pPr>
            <w:r>
              <w:rPr>
                <w:rFonts w:cstheme="minorHAnsi"/>
                <w:b/>
                <w:bCs/>
              </w:rPr>
              <w:t>1</w:t>
            </w:r>
            <w:r w:rsidRPr="005640CE" w:rsidR="00D426D1">
              <w:rPr>
                <w:rFonts w:cstheme="minorHAnsi"/>
                <w:b/>
                <w:bCs/>
              </w:rPr>
              <w:t>,</w:t>
            </w:r>
            <w:r>
              <w:rPr>
                <w:rFonts w:cstheme="minorHAnsi"/>
                <w:b/>
                <w:bCs/>
              </w:rPr>
              <w:t>00</w:t>
            </w:r>
            <w:r w:rsidRPr="005640CE" w:rsidR="00D426D1">
              <w:rPr>
                <w:rFonts w:cstheme="minorHAnsi"/>
                <w:b/>
                <w:bCs/>
              </w:rPr>
              <w:t>0</w:t>
            </w:r>
          </w:p>
        </w:tc>
        <w:tc>
          <w:tcPr>
            <w:tcW w:w="1710" w:type="dxa"/>
          </w:tcPr>
          <w:p w:rsidRPr="005640CE" w:rsidR="00D426D1" w:rsidP="00526F95" w:rsidRDefault="00D426D1" w14:paraId="23D03240" w14:textId="77777777">
            <w:pPr>
              <w:jc w:val="center"/>
            </w:pPr>
          </w:p>
        </w:tc>
        <w:tc>
          <w:tcPr>
            <w:tcW w:w="1003" w:type="dxa"/>
          </w:tcPr>
          <w:p w:rsidRPr="005640CE" w:rsidR="00D426D1" w:rsidP="00526F95" w:rsidRDefault="00EB5171" w14:paraId="052483F1" w14:textId="7BA5932B">
            <w:pPr>
              <w:jc w:val="center"/>
              <w:rPr>
                <w:b/>
              </w:rPr>
            </w:pPr>
            <w:r>
              <w:rPr>
                <w:b/>
              </w:rPr>
              <w:t xml:space="preserve">133 </w:t>
            </w:r>
            <w:r w:rsidRPr="005640CE" w:rsidR="00D426D1">
              <w:rPr>
                <w:b/>
              </w:rPr>
              <w:t>hours</w:t>
            </w:r>
          </w:p>
        </w:tc>
      </w:tr>
      <w:bookmarkEnd w:id="0"/>
    </w:tbl>
    <w:p w:rsidRPr="005640CE" w:rsidR="006C2925" w:rsidP="00346013" w:rsidRDefault="006C2925" w14:paraId="6C98548E" w14:textId="70274C38">
      <w:pPr>
        <w:pStyle w:val="L1-FlLSp12"/>
        <w:spacing w:line="240" w:lineRule="auto"/>
        <w:rPr>
          <w:rFonts w:asciiTheme="minorHAnsi" w:hAnsiTheme="minorHAnsi" w:cstheme="minorHAnsi"/>
          <w:sz w:val="22"/>
          <w:szCs w:val="22"/>
        </w:rPr>
      </w:pPr>
    </w:p>
    <w:p w:rsidR="00D426D1" w:rsidP="00346013" w:rsidRDefault="00D426D1" w14:paraId="75E66C64" w14:textId="71B08B18">
      <w:pPr>
        <w:spacing w:line="240" w:lineRule="auto"/>
        <w:rPr>
          <w:b/>
          <w:bCs/>
        </w:rPr>
      </w:pPr>
      <w:r w:rsidRPr="005640CE">
        <w:rPr>
          <w:b/>
        </w:rPr>
        <w:t xml:space="preserve">FEDERAL COST: </w:t>
      </w:r>
      <w:r w:rsidRPr="005640CE">
        <w:t xml:space="preserve">The estimated annual cost to the Federal government is </w:t>
      </w:r>
      <w:r w:rsidRPr="005640CE">
        <w:rPr>
          <w:b/>
          <w:bCs/>
        </w:rPr>
        <w:t>$</w:t>
      </w:r>
      <w:r w:rsidR="00CF7E86">
        <w:rPr>
          <w:b/>
          <w:bCs/>
        </w:rPr>
        <w:t>3,300</w:t>
      </w:r>
    </w:p>
    <w:tbl>
      <w:tblPr>
        <w:tblStyle w:val="TableGrid"/>
        <w:tblW w:w="0" w:type="auto"/>
        <w:tblLook w:val="04A0" w:firstRow="1" w:lastRow="0" w:firstColumn="1" w:lastColumn="0" w:noHBand="0" w:noVBand="1"/>
      </w:tblPr>
      <w:tblGrid>
        <w:gridCol w:w="3106"/>
        <w:gridCol w:w="3126"/>
        <w:gridCol w:w="3118"/>
      </w:tblGrid>
      <w:tr w:rsidR="00526F95" w:rsidTr="00E24DD9" w14:paraId="555B1E2C" w14:textId="77777777">
        <w:tc>
          <w:tcPr>
            <w:tcW w:w="3432" w:type="dxa"/>
          </w:tcPr>
          <w:p w:rsidR="00526F95" w:rsidP="00CF7E86" w:rsidRDefault="00526F95" w14:paraId="687AF86D" w14:textId="77777777">
            <w:pPr>
              <w:jc w:val="center"/>
              <w:rPr>
                <w:b/>
                <w:bCs/>
                <w:u w:val="single"/>
              </w:rPr>
            </w:pPr>
            <w:r>
              <w:rPr>
                <w:b/>
                <w:bCs/>
                <w:u w:val="single"/>
              </w:rPr>
              <w:t>Grade</w:t>
            </w:r>
          </w:p>
        </w:tc>
        <w:tc>
          <w:tcPr>
            <w:tcW w:w="3432" w:type="dxa"/>
          </w:tcPr>
          <w:p w:rsidR="00526F95" w:rsidP="00CF7E86" w:rsidRDefault="00526F95" w14:paraId="50996974" w14:textId="77777777">
            <w:pPr>
              <w:jc w:val="center"/>
              <w:rPr>
                <w:b/>
                <w:bCs/>
                <w:u w:val="single"/>
              </w:rPr>
            </w:pPr>
            <w:r>
              <w:rPr>
                <w:b/>
                <w:bCs/>
                <w:u w:val="single"/>
              </w:rPr>
              <w:t>Number of Hours</w:t>
            </w:r>
          </w:p>
        </w:tc>
        <w:tc>
          <w:tcPr>
            <w:tcW w:w="3432" w:type="dxa"/>
          </w:tcPr>
          <w:p w:rsidR="00526F95" w:rsidP="00CF7E86" w:rsidRDefault="00526F95" w14:paraId="286F6AA6" w14:textId="77777777">
            <w:pPr>
              <w:jc w:val="center"/>
              <w:rPr>
                <w:b/>
                <w:bCs/>
                <w:u w:val="single"/>
              </w:rPr>
            </w:pPr>
            <w:r>
              <w:rPr>
                <w:b/>
                <w:bCs/>
                <w:u w:val="single"/>
              </w:rPr>
              <w:t>Value</w:t>
            </w:r>
          </w:p>
        </w:tc>
      </w:tr>
      <w:tr w:rsidR="00526F95" w:rsidTr="00E24DD9" w14:paraId="38D2C84F" w14:textId="77777777">
        <w:tc>
          <w:tcPr>
            <w:tcW w:w="3432" w:type="dxa"/>
          </w:tcPr>
          <w:p w:rsidR="00526F95" w:rsidP="00CF7E86" w:rsidRDefault="00526F95" w14:paraId="23A15CD8" w14:textId="77777777">
            <w:pPr>
              <w:jc w:val="center"/>
              <w:rPr>
                <w:b/>
                <w:bCs/>
                <w:u w:val="single"/>
              </w:rPr>
            </w:pPr>
            <w:r>
              <w:rPr>
                <w:b/>
                <w:bCs/>
                <w:u w:val="single"/>
              </w:rPr>
              <w:t>GS-14</w:t>
            </w:r>
          </w:p>
        </w:tc>
        <w:tc>
          <w:tcPr>
            <w:tcW w:w="3432" w:type="dxa"/>
          </w:tcPr>
          <w:p w:rsidR="00526F95" w:rsidP="00CF7E86" w:rsidRDefault="00CF7E86" w14:paraId="0073A2AA" w14:textId="6ED3AD93">
            <w:pPr>
              <w:jc w:val="center"/>
              <w:rPr>
                <w:b/>
                <w:bCs/>
                <w:u w:val="single"/>
              </w:rPr>
            </w:pPr>
            <w:r>
              <w:rPr>
                <w:b/>
                <w:bCs/>
                <w:u w:val="single"/>
              </w:rPr>
              <w:t>60</w:t>
            </w:r>
          </w:p>
        </w:tc>
        <w:tc>
          <w:tcPr>
            <w:tcW w:w="3432" w:type="dxa"/>
          </w:tcPr>
          <w:p w:rsidR="00526F95" w:rsidP="00CF7E86" w:rsidRDefault="00CF7E86" w14:paraId="6F33FF37" w14:textId="79187EBF">
            <w:pPr>
              <w:jc w:val="center"/>
              <w:rPr>
                <w:b/>
                <w:bCs/>
                <w:u w:val="single"/>
              </w:rPr>
            </w:pPr>
            <w:r>
              <w:rPr>
                <w:b/>
                <w:bCs/>
                <w:u w:val="single"/>
              </w:rPr>
              <w:t>3,000</w:t>
            </w:r>
          </w:p>
        </w:tc>
      </w:tr>
      <w:tr w:rsidR="00526F95" w:rsidTr="00E24DD9" w14:paraId="69154FFD" w14:textId="77777777">
        <w:tc>
          <w:tcPr>
            <w:tcW w:w="3432" w:type="dxa"/>
          </w:tcPr>
          <w:p w:rsidR="00526F95" w:rsidP="00CF7E86" w:rsidRDefault="00526F95" w14:paraId="095B504D" w14:textId="77777777">
            <w:pPr>
              <w:jc w:val="center"/>
              <w:rPr>
                <w:b/>
                <w:bCs/>
                <w:u w:val="single"/>
              </w:rPr>
            </w:pPr>
            <w:r>
              <w:rPr>
                <w:b/>
                <w:bCs/>
                <w:u w:val="single"/>
              </w:rPr>
              <w:t>GS-15</w:t>
            </w:r>
          </w:p>
        </w:tc>
        <w:tc>
          <w:tcPr>
            <w:tcW w:w="3432" w:type="dxa"/>
          </w:tcPr>
          <w:p w:rsidR="00526F95" w:rsidP="00CF7E86" w:rsidRDefault="00526F95" w14:paraId="0F244609" w14:textId="67ABCE2C">
            <w:pPr>
              <w:jc w:val="center"/>
              <w:rPr>
                <w:b/>
                <w:bCs/>
                <w:u w:val="single"/>
              </w:rPr>
            </w:pPr>
            <w:r>
              <w:rPr>
                <w:b/>
                <w:bCs/>
                <w:u w:val="single"/>
              </w:rPr>
              <w:t>5</w:t>
            </w:r>
          </w:p>
        </w:tc>
        <w:tc>
          <w:tcPr>
            <w:tcW w:w="3432" w:type="dxa"/>
          </w:tcPr>
          <w:p w:rsidR="00526F95" w:rsidP="00CF7E86" w:rsidRDefault="00CF7E86" w14:paraId="7D9F7340" w14:textId="3194EDC4">
            <w:pPr>
              <w:jc w:val="center"/>
              <w:rPr>
                <w:b/>
                <w:bCs/>
                <w:u w:val="single"/>
              </w:rPr>
            </w:pPr>
            <w:r>
              <w:rPr>
                <w:b/>
                <w:bCs/>
                <w:u w:val="single"/>
              </w:rPr>
              <w:t>300</w:t>
            </w:r>
          </w:p>
        </w:tc>
      </w:tr>
      <w:tr w:rsidR="00526F95" w:rsidTr="00E24DD9" w14:paraId="73A31954" w14:textId="77777777">
        <w:tc>
          <w:tcPr>
            <w:tcW w:w="3432" w:type="dxa"/>
          </w:tcPr>
          <w:p w:rsidR="00526F95" w:rsidP="00CF7E86" w:rsidRDefault="00526F95" w14:paraId="71AA92EB" w14:textId="77777777">
            <w:pPr>
              <w:jc w:val="center"/>
              <w:rPr>
                <w:b/>
                <w:bCs/>
                <w:u w:val="single"/>
              </w:rPr>
            </w:pPr>
          </w:p>
        </w:tc>
        <w:tc>
          <w:tcPr>
            <w:tcW w:w="3432" w:type="dxa"/>
          </w:tcPr>
          <w:p w:rsidR="00526F95" w:rsidP="00CF7E86" w:rsidRDefault="00526F95" w14:paraId="37D344CC" w14:textId="77777777">
            <w:pPr>
              <w:jc w:val="center"/>
              <w:rPr>
                <w:b/>
                <w:bCs/>
                <w:u w:val="single"/>
              </w:rPr>
            </w:pPr>
          </w:p>
        </w:tc>
        <w:tc>
          <w:tcPr>
            <w:tcW w:w="3432" w:type="dxa"/>
          </w:tcPr>
          <w:p w:rsidR="00526F95" w:rsidP="00CF7E86" w:rsidRDefault="00526F95" w14:paraId="3F0310AA" w14:textId="77777777">
            <w:pPr>
              <w:jc w:val="center"/>
              <w:rPr>
                <w:b/>
                <w:bCs/>
                <w:u w:val="single"/>
              </w:rPr>
            </w:pPr>
          </w:p>
        </w:tc>
      </w:tr>
      <w:tr w:rsidR="00526F95" w:rsidTr="00E24DD9" w14:paraId="25AA15F3" w14:textId="77777777">
        <w:tc>
          <w:tcPr>
            <w:tcW w:w="3432" w:type="dxa"/>
          </w:tcPr>
          <w:p w:rsidR="00526F95" w:rsidP="00CF7E86" w:rsidRDefault="00526F95" w14:paraId="530FA7F8" w14:textId="77777777">
            <w:pPr>
              <w:jc w:val="center"/>
              <w:rPr>
                <w:b/>
                <w:bCs/>
                <w:u w:val="single"/>
              </w:rPr>
            </w:pPr>
            <w:r>
              <w:rPr>
                <w:b/>
                <w:bCs/>
                <w:u w:val="single"/>
              </w:rPr>
              <w:t>Total</w:t>
            </w:r>
          </w:p>
        </w:tc>
        <w:tc>
          <w:tcPr>
            <w:tcW w:w="3432" w:type="dxa"/>
          </w:tcPr>
          <w:p w:rsidR="00526F95" w:rsidP="00CF7E86" w:rsidRDefault="00526F95" w14:paraId="1AABCA0F" w14:textId="77777777">
            <w:pPr>
              <w:jc w:val="center"/>
              <w:rPr>
                <w:b/>
                <w:bCs/>
                <w:u w:val="single"/>
              </w:rPr>
            </w:pPr>
          </w:p>
        </w:tc>
        <w:tc>
          <w:tcPr>
            <w:tcW w:w="3432" w:type="dxa"/>
          </w:tcPr>
          <w:p w:rsidR="00526F95" w:rsidP="00CF7E86" w:rsidRDefault="00CF7E86" w14:paraId="4B7369AE" w14:textId="70E9674C">
            <w:pPr>
              <w:jc w:val="center"/>
              <w:rPr>
                <w:b/>
                <w:bCs/>
                <w:u w:val="single"/>
              </w:rPr>
            </w:pPr>
            <w:r>
              <w:rPr>
                <w:b/>
                <w:bCs/>
                <w:u w:val="single"/>
              </w:rPr>
              <w:t>330</w:t>
            </w:r>
            <w:r w:rsidR="00526F95">
              <w:rPr>
                <w:b/>
                <w:bCs/>
                <w:u w:val="single"/>
              </w:rPr>
              <w:t>0.00</w:t>
            </w:r>
            <w:r>
              <w:rPr>
                <w:b/>
                <w:bCs/>
                <w:u w:val="single"/>
              </w:rPr>
              <w:t xml:space="preserve"> </w:t>
            </w:r>
          </w:p>
        </w:tc>
      </w:tr>
    </w:tbl>
    <w:p w:rsidRPr="005640CE" w:rsidR="00346013" w:rsidP="00346013" w:rsidRDefault="00346013" w14:paraId="64F9A9D7" w14:textId="77777777">
      <w:pPr>
        <w:pStyle w:val="L1-FlLSp12"/>
        <w:spacing w:line="240" w:lineRule="auto"/>
        <w:rPr>
          <w:rFonts w:asciiTheme="minorHAnsi" w:hAnsiTheme="minorHAnsi" w:cstheme="minorHAnsi"/>
          <w:sz w:val="22"/>
          <w:szCs w:val="22"/>
        </w:rPr>
      </w:pPr>
    </w:p>
    <w:p w:rsidRPr="005640CE" w:rsidR="00B05ACA" w:rsidP="00346013" w:rsidRDefault="00B05ACA" w14:paraId="655944B2" w14:textId="77777777">
      <w:pPr>
        <w:spacing w:line="240" w:lineRule="auto"/>
        <w:rPr>
          <w:b/>
        </w:rPr>
      </w:pPr>
      <w:r w:rsidRPr="005640CE">
        <w:rPr>
          <w:b/>
          <w:bCs/>
          <w:u w:val="single"/>
        </w:rPr>
        <w:t>If you are conducting a focus group, survey, or plan to employ statistical methods, please provide answers to the following questions:</w:t>
      </w:r>
    </w:p>
    <w:p w:rsidRPr="005640CE" w:rsidR="00B05ACA" w:rsidP="00346013" w:rsidRDefault="00B05ACA" w14:paraId="2CAD41C6" w14:textId="77777777">
      <w:pPr>
        <w:spacing w:line="240" w:lineRule="auto"/>
        <w:rPr>
          <w:b/>
        </w:rPr>
      </w:pPr>
      <w:r w:rsidRPr="005640CE">
        <w:rPr>
          <w:b/>
        </w:rPr>
        <w:t>The selection of your targeted respondents</w:t>
      </w:r>
    </w:p>
    <w:p w:rsidRPr="005640CE" w:rsidR="006C2925" w:rsidP="00346013" w:rsidRDefault="00B05ACA" w14:paraId="4CBD7103" w14:textId="77777777">
      <w:pPr>
        <w:pStyle w:val="ListParagraph"/>
        <w:numPr>
          <w:ilvl w:val="0"/>
          <w:numId w:val="2"/>
        </w:numPr>
        <w:spacing w:after="120" w:line="240" w:lineRule="auto"/>
      </w:pPr>
      <w:r w:rsidRPr="005640CE">
        <w:t>Do you have a customer list or something similar that defines the universe of potential respondents and do you have a sampling plan for selecting from this universe?</w:t>
      </w:r>
      <w:r w:rsidRPr="005640CE">
        <w:tab/>
      </w:r>
      <w:r w:rsidRPr="005640CE">
        <w:tab/>
      </w:r>
      <w:r w:rsidRPr="005640CE">
        <w:tab/>
      </w:r>
      <w:r w:rsidRPr="005640CE">
        <w:tab/>
      </w:r>
      <w:r w:rsidRPr="005640CE">
        <w:tab/>
      </w:r>
      <w:r w:rsidRPr="005640CE">
        <w:tab/>
      </w:r>
      <w:r w:rsidRPr="005640CE">
        <w:tab/>
      </w:r>
      <w:r w:rsidRPr="005640CE">
        <w:tab/>
      </w:r>
      <w:r w:rsidRPr="005640CE">
        <w:tab/>
      </w:r>
      <w:r w:rsidRPr="005640CE">
        <w:tab/>
      </w:r>
    </w:p>
    <w:p w:rsidRPr="005640CE" w:rsidR="00B05ACA" w:rsidP="00346013" w:rsidRDefault="00B05ACA" w14:paraId="41F5D88E" w14:textId="51A1F193">
      <w:pPr>
        <w:pStyle w:val="ListParagraph"/>
        <w:spacing w:after="120" w:line="240" w:lineRule="auto"/>
        <w:ind w:left="360"/>
        <w:jc w:val="center"/>
      </w:pPr>
      <w:r w:rsidRPr="005640CE">
        <w:t>[</w:t>
      </w:r>
      <w:r w:rsidRPr="005640CE" w:rsidR="00875878">
        <w:t>X</w:t>
      </w:r>
      <w:r w:rsidRPr="005640CE">
        <w:t xml:space="preserve"> ] Yes</w:t>
      </w:r>
      <w:r w:rsidRPr="005640CE">
        <w:tab/>
        <w:t xml:space="preserve">[ </w:t>
      </w:r>
      <w:r w:rsidRPr="005640CE" w:rsidR="00875878">
        <w:t xml:space="preserve"> </w:t>
      </w:r>
      <w:r w:rsidRPr="005640CE">
        <w:t>] No</w:t>
      </w:r>
    </w:p>
    <w:p w:rsidRPr="005640CE" w:rsidR="006B70A1" w:rsidP="00346013" w:rsidRDefault="00B05ACA" w14:paraId="641F345A" w14:textId="7EA13CFB">
      <w:pPr>
        <w:spacing w:line="240" w:lineRule="auto"/>
      </w:pPr>
      <w:r w:rsidRPr="005640CE">
        <w:t>If the answer is yes, please provide a description of both below (or attach the sampling plan)? If the answer is no, please provide a description of how you plan to identify your potential group of respondents and how you will select them?</w:t>
      </w:r>
    </w:p>
    <w:p w:rsidRPr="005640CE" w:rsidR="005C6A76" w:rsidP="00346013" w:rsidRDefault="006C2925" w14:paraId="0726D766" w14:textId="2D183A23">
      <w:pPr>
        <w:spacing w:after="0" w:line="240" w:lineRule="auto"/>
        <w:rPr>
          <w:rFonts w:cstheme="minorHAnsi"/>
        </w:rPr>
      </w:pPr>
      <w:bookmarkStart w:name="_Hlk38537430" w:id="1"/>
      <w:r w:rsidRPr="005640CE">
        <w:rPr>
          <w:rFonts w:cstheme="minorHAnsi"/>
        </w:rPr>
        <w:t>Questionnaire r</w:t>
      </w:r>
      <w:r w:rsidRPr="005640CE" w:rsidR="005C6A76">
        <w:rPr>
          <w:rFonts w:cstheme="minorHAnsi"/>
        </w:rPr>
        <w:t>espondents</w:t>
      </w:r>
      <w:r w:rsidRPr="005640CE">
        <w:rPr>
          <w:rFonts w:cstheme="minorHAnsi"/>
        </w:rPr>
        <w:t xml:space="preserve"> </w:t>
      </w:r>
      <w:r w:rsidRPr="005640CE" w:rsidR="005C6A76">
        <w:rPr>
          <w:rFonts w:cstheme="minorHAnsi"/>
        </w:rPr>
        <w:t xml:space="preserve">will </w:t>
      </w:r>
      <w:r w:rsidRPr="005640CE" w:rsidR="0031756E">
        <w:rPr>
          <w:rFonts w:cstheme="minorHAnsi"/>
        </w:rPr>
        <w:t xml:space="preserve">comprise the entire population of listserv subscribers and </w:t>
      </w:r>
      <w:r w:rsidRPr="005640CE" w:rsidR="005C6A76">
        <w:rPr>
          <w:rFonts w:cstheme="minorHAnsi"/>
        </w:rPr>
        <w:t xml:space="preserve">be drawn from the collective set of </w:t>
      </w:r>
      <w:r w:rsidRPr="005640CE">
        <w:rPr>
          <w:rFonts w:cstheme="minorHAnsi"/>
        </w:rPr>
        <w:t xml:space="preserve">five (5) </w:t>
      </w:r>
      <w:r w:rsidRPr="005640CE" w:rsidR="005C6A76">
        <w:rPr>
          <w:rFonts w:cstheme="minorHAnsi"/>
        </w:rPr>
        <w:t xml:space="preserve">SOPS </w:t>
      </w:r>
      <w:r w:rsidRPr="005640CE" w:rsidR="005C6A76">
        <w:rPr>
          <w:rFonts w:eastAsia="Times New Roman" w:cstheme="minorHAnsi"/>
        </w:rPr>
        <w:t>listservs</w:t>
      </w:r>
      <w:r w:rsidRPr="005640CE" w:rsidR="0031756E">
        <w:rPr>
          <w:rFonts w:eastAsia="Times New Roman" w:cstheme="minorHAnsi"/>
        </w:rPr>
        <w:t xml:space="preserve">, resulting in </w:t>
      </w:r>
      <w:r w:rsidRPr="005640CE" w:rsidR="005C6A76">
        <w:rPr>
          <w:rFonts w:eastAsia="Times New Roman" w:cstheme="minorHAnsi"/>
        </w:rPr>
        <w:t xml:space="preserve">a total de-duplicated count of 49,806 </w:t>
      </w:r>
      <w:r w:rsidRPr="005640CE">
        <w:rPr>
          <w:rFonts w:eastAsia="Times New Roman" w:cstheme="minorHAnsi"/>
        </w:rPr>
        <w:t>prospective respondents</w:t>
      </w:r>
      <w:r w:rsidRPr="005640CE" w:rsidR="005C6A76">
        <w:rPr>
          <w:rFonts w:eastAsia="Times New Roman" w:cstheme="minorHAnsi"/>
        </w:rPr>
        <w:t xml:space="preserve">. The group of </w:t>
      </w:r>
      <w:r w:rsidRPr="005640CE">
        <w:rPr>
          <w:rFonts w:eastAsia="Times New Roman" w:cstheme="minorHAnsi"/>
        </w:rPr>
        <w:t xml:space="preserve">five (5) </w:t>
      </w:r>
      <w:r w:rsidRPr="005640CE" w:rsidR="005C6A76">
        <w:rPr>
          <w:rFonts w:eastAsia="Times New Roman" w:cstheme="minorHAnsi"/>
        </w:rPr>
        <w:t xml:space="preserve">SOPS listservs </w:t>
      </w:r>
      <w:r w:rsidRPr="005640CE" w:rsidR="0050166E">
        <w:rPr>
          <w:rFonts w:eastAsia="Times New Roman" w:cstheme="minorHAnsi"/>
        </w:rPr>
        <w:t>list</w:t>
      </w:r>
      <w:r w:rsidRPr="005640CE" w:rsidR="005C6A76">
        <w:rPr>
          <w:rFonts w:eastAsia="Times New Roman" w:cstheme="minorHAnsi"/>
        </w:rPr>
        <w:t>ed below</w:t>
      </w:r>
      <w:r w:rsidRPr="005640CE" w:rsidR="0031756E">
        <w:rPr>
          <w:rFonts w:eastAsia="Times New Roman" w:cstheme="minorHAnsi"/>
        </w:rPr>
        <w:t xml:space="preserve"> reflect duplicated </w:t>
      </w:r>
      <w:r w:rsidRPr="005640CE">
        <w:rPr>
          <w:rFonts w:eastAsia="Times New Roman" w:cstheme="minorHAnsi"/>
        </w:rPr>
        <w:t xml:space="preserve">enrollment </w:t>
      </w:r>
      <w:r w:rsidRPr="005640CE" w:rsidR="0031756E">
        <w:rPr>
          <w:rFonts w:eastAsia="Times New Roman" w:cstheme="minorHAnsi"/>
        </w:rPr>
        <w:t xml:space="preserve">counts because </w:t>
      </w:r>
      <w:r w:rsidRPr="005640CE" w:rsidR="005C6A76">
        <w:rPr>
          <w:rFonts w:eastAsia="Times New Roman" w:cstheme="minorHAnsi"/>
        </w:rPr>
        <w:t xml:space="preserve">many </w:t>
      </w:r>
      <w:r w:rsidRPr="005640CE" w:rsidR="0031756E">
        <w:rPr>
          <w:rFonts w:eastAsia="Times New Roman" w:cstheme="minorHAnsi"/>
        </w:rPr>
        <w:t xml:space="preserve">subscribers </w:t>
      </w:r>
      <w:r w:rsidRPr="005640CE" w:rsidR="005C6A76">
        <w:rPr>
          <w:rFonts w:eastAsia="Times New Roman" w:cstheme="minorHAnsi"/>
        </w:rPr>
        <w:t>are enrolled in one (1) or more SOPS listservs:</w:t>
      </w:r>
    </w:p>
    <w:p w:rsidRPr="005640CE" w:rsidR="005C6A76" w:rsidP="00346013" w:rsidRDefault="005C6A76" w14:paraId="78221E1F" w14:textId="77777777">
      <w:pPr>
        <w:spacing w:after="0" w:line="240" w:lineRule="auto"/>
        <w:rPr>
          <w:rFonts w:cstheme="minorHAnsi"/>
        </w:rPr>
      </w:pPr>
    </w:p>
    <w:p w:rsidRPr="005640CE" w:rsidR="005C6A76" w:rsidP="00346013" w:rsidRDefault="005C6A76" w14:paraId="4FEA82B2" w14:textId="4F21D6DD">
      <w:pPr>
        <w:numPr>
          <w:ilvl w:val="1"/>
          <w:numId w:val="33"/>
        </w:numPr>
        <w:shd w:val="clear" w:color="auto" w:fill="FFFFFF" w:themeFill="background1"/>
        <w:spacing w:after="0" w:line="240" w:lineRule="auto"/>
        <w:rPr>
          <w:rFonts w:eastAsia="Times New Roman" w:cstheme="minorHAnsi"/>
        </w:rPr>
      </w:pPr>
      <w:r w:rsidRPr="005640CE">
        <w:rPr>
          <w:rFonts w:cstheme="minorHAnsi"/>
          <w:shd w:val="clear" w:color="auto" w:fill="FFFFFF"/>
        </w:rPr>
        <w:t>Ambulatory Surgery Center (</w:t>
      </w:r>
      <w:r w:rsidRPr="005640CE">
        <w:rPr>
          <w:rStyle w:val="Emphasis"/>
          <w:rFonts w:cstheme="minorHAnsi"/>
          <w:i w:val="0"/>
          <w:iCs w:val="0"/>
          <w:shd w:val="clear" w:color="auto" w:fill="FFFFFF"/>
        </w:rPr>
        <w:t>ASC</w:t>
      </w:r>
      <w:r w:rsidRPr="005640CE">
        <w:rPr>
          <w:rFonts w:cstheme="minorHAnsi"/>
          <w:shd w:val="clear" w:color="auto" w:fill="FFFFFF"/>
        </w:rPr>
        <w:t>)</w:t>
      </w:r>
      <w:r w:rsidRPr="005640CE">
        <w:rPr>
          <w:rFonts w:eastAsia="Times New Roman" w:cstheme="minorHAnsi"/>
        </w:rPr>
        <w:t xml:space="preserve"> SOPS:</w:t>
      </w:r>
      <w:r w:rsidRPr="005640CE">
        <w:rPr>
          <w:rFonts w:eastAsia="Times New Roman" w:cstheme="minorHAnsi"/>
        </w:rPr>
        <w:tab/>
      </w:r>
      <w:r w:rsidRPr="005640CE" w:rsidR="008E78D2">
        <w:rPr>
          <w:rFonts w:eastAsia="Times New Roman" w:cstheme="minorHAnsi"/>
        </w:rPr>
        <w:tab/>
      </w:r>
      <w:r w:rsidRPr="005640CE">
        <w:rPr>
          <w:rFonts w:eastAsia="Times New Roman" w:cstheme="minorHAnsi"/>
        </w:rPr>
        <w:t xml:space="preserve"> 34,049</w:t>
      </w:r>
    </w:p>
    <w:p w:rsidRPr="005640CE" w:rsidR="005C6A76" w:rsidP="00346013" w:rsidRDefault="005C6A76" w14:paraId="72A4D52E" w14:textId="603CBF6A">
      <w:pPr>
        <w:numPr>
          <w:ilvl w:val="1"/>
          <w:numId w:val="33"/>
        </w:numPr>
        <w:shd w:val="clear" w:color="auto" w:fill="FFFFFF" w:themeFill="background1"/>
        <w:spacing w:after="0" w:line="240" w:lineRule="auto"/>
        <w:rPr>
          <w:rFonts w:eastAsia="Times New Roman" w:cstheme="minorHAnsi"/>
        </w:rPr>
      </w:pPr>
      <w:r w:rsidRPr="005640CE">
        <w:rPr>
          <w:rFonts w:eastAsia="Times New Roman" w:cstheme="minorHAnsi"/>
        </w:rPr>
        <w:t>Community Pharmacy SOPS:</w:t>
      </w:r>
      <w:r w:rsidRPr="005640CE">
        <w:rPr>
          <w:rFonts w:eastAsia="Times New Roman" w:cstheme="minorHAnsi"/>
        </w:rPr>
        <w:tab/>
      </w:r>
      <w:r w:rsidRPr="005640CE">
        <w:rPr>
          <w:rFonts w:eastAsia="Times New Roman" w:cstheme="minorHAnsi"/>
        </w:rPr>
        <w:tab/>
      </w:r>
      <w:r w:rsidRPr="005640CE" w:rsidR="008E78D2">
        <w:rPr>
          <w:rFonts w:eastAsia="Times New Roman" w:cstheme="minorHAnsi"/>
        </w:rPr>
        <w:tab/>
      </w:r>
      <w:r w:rsidRPr="005640CE">
        <w:rPr>
          <w:rFonts w:eastAsia="Times New Roman" w:cstheme="minorHAnsi"/>
        </w:rPr>
        <w:t xml:space="preserve"> 34,498</w:t>
      </w:r>
    </w:p>
    <w:p w:rsidRPr="005640CE" w:rsidR="005C6A76" w:rsidP="00346013" w:rsidRDefault="005C6A76" w14:paraId="389342D8" w14:textId="15882B43">
      <w:pPr>
        <w:numPr>
          <w:ilvl w:val="1"/>
          <w:numId w:val="33"/>
        </w:numPr>
        <w:shd w:val="clear" w:color="auto" w:fill="FFFFFF" w:themeFill="background1"/>
        <w:spacing w:after="0" w:line="240" w:lineRule="auto"/>
        <w:rPr>
          <w:rFonts w:eastAsia="Times New Roman" w:cstheme="minorHAnsi"/>
        </w:rPr>
      </w:pPr>
      <w:r w:rsidRPr="005640CE">
        <w:rPr>
          <w:rFonts w:eastAsia="Times New Roman" w:cstheme="minorHAnsi"/>
        </w:rPr>
        <w:t>Hospital SOPS:</w:t>
      </w:r>
      <w:r w:rsidRPr="005640CE">
        <w:rPr>
          <w:rFonts w:eastAsia="Times New Roman" w:cstheme="minorHAnsi"/>
        </w:rPr>
        <w:tab/>
      </w:r>
      <w:r w:rsidRPr="005640CE">
        <w:rPr>
          <w:rFonts w:eastAsia="Times New Roman" w:cstheme="minorHAnsi"/>
        </w:rPr>
        <w:tab/>
      </w:r>
      <w:r w:rsidRPr="005640CE">
        <w:rPr>
          <w:rFonts w:eastAsia="Times New Roman" w:cstheme="minorHAnsi"/>
        </w:rPr>
        <w:tab/>
      </w:r>
      <w:r w:rsidRPr="005640CE">
        <w:rPr>
          <w:rFonts w:eastAsia="Times New Roman" w:cstheme="minorHAnsi"/>
        </w:rPr>
        <w:tab/>
      </w:r>
      <w:r w:rsidRPr="005640CE" w:rsidR="008E78D2">
        <w:rPr>
          <w:rFonts w:eastAsia="Times New Roman" w:cstheme="minorHAnsi"/>
        </w:rPr>
        <w:tab/>
      </w:r>
      <w:r w:rsidRPr="005640CE">
        <w:rPr>
          <w:rFonts w:eastAsia="Times New Roman" w:cstheme="minorHAnsi"/>
        </w:rPr>
        <w:t xml:space="preserve"> 45,759</w:t>
      </w:r>
    </w:p>
    <w:p w:rsidRPr="005640CE" w:rsidR="005C6A76" w:rsidP="00346013" w:rsidRDefault="005C6A76" w14:paraId="04781923" w14:textId="23F07671">
      <w:pPr>
        <w:numPr>
          <w:ilvl w:val="1"/>
          <w:numId w:val="33"/>
        </w:numPr>
        <w:shd w:val="clear" w:color="auto" w:fill="FFFFFF" w:themeFill="background1"/>
        <w:spacing w:after="0" w:line="240" w:lineRule="auto"/>
        <w:rPr>
          <w:rFonts w:eastAsia="Times New Roman" w:cstheme="minorHAnsi"/>
        </w:rPr>
      </w:pPr>
      <w:r w:rsidRPr="005640CE">
        <w:rPr>
          <w:rFonts w:cstheme="minorHAnsi"/>
          <w:shd w:val="clear" w:color="auto" w:fill="FFFFFF"/>
        </w:rPr>
        <w:lastRenderedPageBreak/>
        <w:t>Medical Office (</w:t>
      </w:r>
      <w:r w:rsidRPr="005640CE">
        <w:rPr>
          <w:rFonts w:eastAsia="Times New Roman" w:cstheme="minorHAnsi"/>
        </w:rPr>
        <w:t>MO) SOPS:</w:t>
      </w:r>
      <w:r w:rsidRPr="005640CE">
        <w:rPr>
          <w:rFonts w:eastAsia="Times New Roman" w:cstheme="minorHAnsi"/>
        </w:rPr>
        <w:tab/>
      </w:r>
      <w:r w:rsidRPr="005640CE">
        <w:rPr>
          <w:rFonts w:eastAsia="Times New Roman" w:cstheme="minorHAnsi"/>
        </w:rPr>
        <w:tab/>
      </w:r>
      <w:r w:rsidRPr="005640CE" w:rsidR="008E78D2">
        <w:rPr>
          <w:rFonts w:eastAsia="Times New Roman" w:cstheme="minorHAnsi"/>
        </w:rPr>
        <w:tab/>
      </w:r>
      <w:r w:rsidRPr="005640CE">
        <w:rPr>
          <w:rFonts w:eastAsia="Times New Roman" w:cstheme="minorHAnsi"/>
        </w:rPr>
        <w:t xml:space="preserve"> 41,767</w:t>
      </w:r>
    </w:p>
    <w:p w:rsidRPr="005640CE" w:rsidR="005C6A76" w:rsidP="00346013" w:rsidRDefault="005C6A76" w14:paraId="0E68FDD4" w14:textId="5AFCA35E">
      <w:pPr>
        <w:pStyle w:val="ListParagraph"/>
        <w:numPr>
          <w:ilvl w:val="1"/>
          <w:numId w:val="33"/>
        </w:numPr>
        <w:shd w:val="clear" w:color="auto" w:fill="FFFFFF" w:themeFill="background1"/>
        <w:spacing w:line="240" w:lineRule="auto"/>
        <w:rPr>
          <w:rFonts w:cstheme="minorHAnsi"/>
        </w:rPr>
      </w:pPr>
      <w:r w:rsidRPr="005640CE">
        <w:rPr>
          <w:rFonts w:cstheme="minorHAnsi"/>
          <w:shd w:val="clear" w:color="auto" w:fill="FFFFFF"/>
        </w:rPr>
        <w:t>Nursing Home</w:t>
      </w:r>
      <w:r w:rsidRPr="005640CE">
        <w:rPr>
          <w:rFonts w:eastAsia="Times New Roman" w:cstheme="minorHAnsi"/>
        </w:rPr>
        <w:t xml:space="preserve"> (NH) SOPS: </w:t>
      </w:r>
      <w:r w:rsidRPr="005640CE">
        <w:rPr>
          <w:rFonts w:eastAsia="Times New Roman" w:cstheme="minorHAnsi"/>
        </w:rPr>
        <w:tab/>
      </w:r>
      <w:r w:rsidRPr="005640CE">
        <w:rPr>
          <w:rFonts w:eastAsia="Times New Roman" w:cstheme="minorHAnsi"/>
        </w:rPr>
        <w:tab/>
      </w:r>
      <w:r w:rsidRPr="005640CE" w:rsidR="008E78D2">
        <w:rPr>
          <w:rFonts w:eastAsia="Times New Roman" w:cstheme="minorHAnsi"/>
        </w:rPr>
        <w:tab/>
      </w:r>
      <w:r w:rsidRPr="005640CE">
        <w:rPr>
          <w:rFonts w:eastAsia="Times New Roman" w:cstheme="minorHAnsi"/>
        </w:rPr>
        <w:t xml:space="preserve"> 41,335</w:t>
      </w:r>
    </w:p>
    <w:p w:rsidRPr="005640CE" w:rsidR="005C6A76" w:rsidP="00346013" w:rsidRDefault="005C6A76" w14:paraId="6CDE64A3" w14:textId="29143094">
      <w:pPr>
        <w:pStyle w:val="ListParagraph"/>
        <w:numPr>
          <w:ilvl w:val="1"/>
          <w:numId w:val="33"/>
        </w:numPr>
        <w:shd w:val="clear" w:color="auto" w:fill="FFFFFF" w:themeFill="background1"/>
        <w:spacing w:line="240" w:lineRule="auto"/>
        <w:rPr>
          <w:rFonts w:cstheme="minorHAnsi"/>
        </w:rPr>
      </w:pPr>
      <w:r w:rsidRPr="005640CE">
        <w:rPr>
          <w:rFonts w:eastAsia="Times New Roman" w:cstheme="minorHAnsi"/>
          <w:b/>
          <w:bCs/>
        </w:rPr>
        <w:t>TOTAL SOPS LISTSERVS:</w:t>
      </w:r>
      <w:r w:rsidRPr="005640CE">
        <w:rPr>
          <w:rFonts w:eastAsia="Times New Roman" w:cstheme="minorHAnsi"/>
        </w:rPr>
        <w:t xml:space="preserve"> </w:t>
      </w:r>
      <w:r w:rsidRPr="005640CE">
        <w:rPr>
          <w:rFonts w:eastAsia="Times New Roman" w:cstheme="minorHAnsi"/>
        </w:rPr>
        <w:tab/>
      </w:r>
      <w:r w:rsidRPr="005640CE">
        <w:rPr>
          <w:rFonts w:eastAsia="Times New Roman" w:cstheme="minorHAnsi"/>
        </w:rPr>
        <w:tab/>
      </w:r>
      <w:r w:rsidRPr="005640CE" w:rsidR="008E78D2">
        <w:rPr>
          <w:rFonts w:eastAsia="Times New Roman" w:cstheme="minorHAnsi"/>
        </w:rPr>
        <w:tab/>
      </w:r>
      <w:r w:rsidRPr="005640CE">
        <w:rPr>
          <w:rFonts w:eastAsia="Times New Roman" w:cstheme="minorHAnsi"/>
        </w:rPr>
        <w:t xml:space="preserve"> </w:t>
      </w:r>
      <w:r w:rsidRPr="005640CE">
        <w:rPr>
          <w:rFonts w:eastAsia="Times New Roman" w:cstheme="minorHAnsi"/>
          <w:b/>
          <w:bCs/>
        </w:rPr>
        <w:t>49,806</w:t>
      </w:r>
    </w:p>
    <w:bookmarkEnd w:id="1"/>
    <w:p w:rsidRPr="005640CE" w:rsidR="00B05ACA" w:rsidP="00346013" w:rsidRDefault="00B05ACA" w14:paraId="1C285DE7" w14:textId="44AB407A">
      <w:pPr>
        <w:shd w:val="clear" w:color="auto" w:fill="FFFFFF"/>
        <w:spacing w:line="240" w:lineRule="auto"/>
        <w:rPr>
          <w:b/>
        </w:rPr>
      </w:pPr>
      <w:r w:rsidRPr="005640CE">
        <w:rPr>
          <w:b/>
        </w:rPr>
        <w:t>Administration of the Instrument</w:t>
      </w:r>
    </w:p>
    <w:p w:rsidRPr="005640CE" w:rsidR="00B05ACA" w:rsidP="00346013" w:rsidRDefault="00B05ACA" w14:paraId="53A72E66" w14:textId="77777777">
      <w:pPr>
        <w:pStyle w:val="ListParagraph"/>
        <w:numPr>
          <w:ilvl w:val="0"/>
          <w:numId w:val="3"/>
        </w:numPr>
        <w:spacing w:after="0" w:line="240" w:lineRule="auto"/>
      </w:pPr>
      <w:r w:rsidRPr="005640CE">
        <w:t>How will you collect the information? (Check all that apply)</w:t>
      </w:r>
    </w:p>
    <w:p w:rsidRPr="005640CE" w:rsidR="00B05ACA" w:rsidP="00346013" w:rsidRDefault="00B05ACA" w14:paraId="4FABE3D5" w14:textId="489E8091">
      <w:pPr>
        <w:spacing w:line="240" w:lineRule="auto"/>
        <w:ind w:left="720"/>
      </w:pPr>
      <w:r w:rsidRPr="005640CE">
        <w:t>[</w:t>
      </w:r>
      <w:r w:rsidRPr="005640CE" w:rsidR="00633086">
        <w:t>X</w:t>
      </w:r>
      <w:r w:rsidRPr="005640CE">
        <w:t xml:space="preserve">  ] Web-based or other forms of Social Media </w:t>
      </w:r>
    </w:p>
    <w:p w:rsidRPr="005640CE" w:rsidR="00B05ACA" w:rsidP="00346013" w:rsidRDefault="00B05ACA" w14:paraId="105047FC" w14:textId="03B71FFC">
      <w:pPr>
        <w:spacing w:line="240" w:lineRule="auto"/>
        <w:ind w:left="720"/>
      </w:pPr>
      <w:r w:rsidRPr="005640CE">
        <w:t>[  ] Telephone</w:t>
      </w:r>
      <w:r w:rsidRPr="005640CE">
        <w:tab/>
      </w:r>
    </w:p>
    <w:p w:rsidRPr="005640CE" w:rsidR="00B05ACA" w:rsidP="00346013" w:rsidRDefault="00B05ACA" w14:paraId="72E64DB5" w14:textId="2352A9D7">
      <w:pPr>
        <w:spacing w:line="240" w:lineRule="auto"/>
        <w:ind w:left="720"/>
      </w:pPr>
      <w:r w:rsidRPr="005640CE">
        <w:t>[  ] In-person</w:t>
      </w:r>
      <w:r w:rsidRPr="005640CE">
        <w:tab/>
      </w:r>
    </w:p>
    <w:p w:rsidRPr="005640CE" w:rsidR="00B05ACA" w:rsidP="00346013" w:rsidRDefault="00B05ACA" w14:paraId="08401DAE" w14:textId="77777777">
      <w:pPr>
        <w:spacing w:line="240" w:lineRule="auto"/>
        <w:ind w:left="720"/>
      </w:pPr>
      <w:r w:rsidRPr="005640CE">
        <w:t xml:space="preserve">[  ] Mail </w:t>
      </w:r>
    </w:p>
    <w:p w:rsidRPr="005640CE" w:rsidR="00B05ACA" w:rsidP="00346013" w:rsidRDefault="00B05ACA" w14:paraId="1EBF58AE" w14:textId="77777777">
      <w:pPr>
        <w:spacing w:line="240" w:lineRule="auto"/>
        <w:ind w:left="720"/>
      </w:pPr>
      <w:r w:rsidRPr="005640CE">
        <w:t>[  ] Other, Explain</w:t>
      </w:r>
    </w:p>
    <w:p w:rsidRPr="005640CE" w:rsidR="00B05ACA" w:rsidP="00346013" w:rsidRDefault="00B05ACA" w14:paraId="2DB9D517" w14:textId="7AADE1EB">
      <w:pPr>
        <w:pStyle w:val="ListParagraph"/>
        <w:numPr>
          <w:ilvl w:val="0"/>
          <w:numId w:val="3"/>
        </w:numPr>
        <w:spacing w:after="0" w:line="240" w:lineRule="auto"/>
      </w:pPr>
      <w:r w:rsidRPr="005640CE">
        <w:t>Will interviewers or facilitators be used?  [  ] Yes [</w:t>
      </w:r>
      <w:r w:rsidRPr="005640CE" w:rsidR="00633086">
        <w:t>X</w:t>
      </w:r>
      <w:r w:rsidRPr="005640CE">
        <w:t xml:space="preserve"> ] No</w:t>
      </w:r>
    </w:p>
    <w:p w:rsidRPr="005640CE" w:rsidR="0050166E" w:rsidP="00346013" w:rsidRDefault="0050166E" w14:paraId="0DD53EB3" w14:textId="77777777">
      <w:pPr>
        <w:pStyle w:val="ListParagraph"/>
        <w:spacing w:after="0" w:line="240" w:lineRule="auto"/>
        <w:ind w:left="0"/>
        <w:rPr>
          <w:rFonts w:cstheme="minorHAnsi"/>
        </w:rPr>
      </w:pPr>
    </w:p>
    <w:p w:rsidRPr="005B0C09" w:rsidR="008E78D2" w:rsidP="00346013" w:rsidRDefault="008E78D2" w14:paraId="0235B15C" w14:textId="21403A27">
      <w:pPr>
        <w:shd w:val="clear" w:color="auto" w:fill="FFFFFF"/>
        <w:spacing w:line="240" w:lineRule="auto"/>
        <w:rPr>
          <w:rFonts w:eastAsia="Times New Roman"/>
          <w:color w:val="000000"/>
          <w:szCs w:val="24"/>
        </w:rPr>
      </w:pPr>
      <w:r w:rsidRPr="005B0C09">
        <w:rPr>
          <w:rFonts w:eastAsia="Times New Roman"/>
          <w:color w:val="000000"/>
          <w:szCs w:val="24"/>
        </w:rPr>
        <w:t xml:space="preserve">A GovDelivery </w:t>
      </w:r>
      <w:r w:rsidRPr="005B0C09" w:rsidR="00B401E3">
        <w:rPr>
          <w:rFonts w:eastAsia="Times New Roman"/>
          <w:color w:val="000000"/>
          <w:szCs w:val="24"/>
        </w:rPr>
        <w:t xml:space="preserve">email </w:t>
      </w:r>
      <w:r w:rsidRPr="005B0C09">
        <w:rPr>
          <w:rFonts w:eastAsia="Times New Roman"/>
          <w:color w:val="000000"/>
          <w:szCs w:val="24"/>
        </w:rPr>
        <w:t>message will be sent to all unique subscribers to</w:t>
      </w:r>
      <w:r w:rsidRPr="005B0C09">
        <w:rPr>
          <w:rFonts w:cstheme="minorHAnsi"/>
        </w:rPr>
        <w:t xml:space="preserve"> the collective set of five (5) SOPS </w:t>
      </w:r>
      <w:r w:rsidRPr="005B0C09">
        <w:rPr>
          <w:rFonts w:eastAsia="Times New Roman" w:cstheme="minorHAnsi"/>
        </w:rPr>
        <w:t xml:space="preserve">listservs with an introduction to the purpose of the questionnaire, </w:t>
      </w:r>
      <w:r w:rsidRPr="005B0C09" w:rsidR="00B401E3">
        <w:rPr>
          <w:rFonts w:eastAsia="Times New Roman" w:cstheme="minorHAnsi"/>
        </w:rPr>
        <w:t xml:space="preserve">an invitation to participate and </w:t>
      </w:r>
      <w:r w:rsidRPr="005B0C09">
        <w:rPr>
          <w:rFonts w:eastAsia="Times New Roman" w:cstheme="minorHAnsi"/>
        </w:rPr>
        <w:t>a link to the questionnaire, resulting in a total de-duplicated count of 49,806 listserv subscribers</w:t>
      </w:r>
      <w:r w:rsidRPr="005B0C09" w:rsidR="00B401E3">
        <w:rPr>
          <w:rFonts w:eastAsia="Times New Roman" w:cstheme="minorHAnsi"/>
        </w:rPr>
        <w:t xml:space="preserve"> who will </w:t>
      </w:r>
      <w:r w:rsidRPr="005B0C09" w:rsidR="00B401E3">
        <w:rPr>
          <w:rFonts w:eastAsia="Times New Roman"/>
          <w:color w:val="000000"/>
          <w:szCs w:val="24"/>
        </w:rPr>
        <w:t>receive the GovDelivery message.</w:t>
      </w:r>
    </w:p>
    <w:p w:rsidRPr="005640CE" w:rsidR="00D426D1" w:rsidP="009F5BAB" w:rsidRDefault="005B0C09" w14:paraId="495927A8" w14:textId="679F4F82">
      <w:pPr>
        <w:pStyle w:val="xmsonormal"/>
        <w:rPr>
          <w:b/>
        </w:rPr>
      </w:pPr>
      <w:r w:rsidRPr="005B0C09">
        <w:rPr>
          <w:rFonts w:eastAsia="Times New Roman" w:asciiTheme="minorHAnsi" w:hAnsiTheme="minorHAnsi" w:cstheme="minorBidi"/>
          <w:color w:val="000000"/>
          <w:sz w:val="22"/>
        </w:rPr>
        <w:t xml:space="preserve">We will also send a series of follow up reminder emails to maximize response rates; we project that we will send </w:t>
      </w:r>
      <w:r w:rsidR="00F84203">
        <w:rPr>
          <w:rFonts w:eastAsia="Times New Roman" w:asciiTheme="minorHAnsi" w:hAnsiTheme="minorHAnsi" w:cstheme="minorBidi"/>
          <w:color w:val="000000"/>
          <w:sz w:val="22"/>
        </w:rPr>
        <w:t xml:space="preserve">a maximum of </w:t>
      </w:r>
      <w:r w:rsidR="00BF53AF">
        <w:rPr>
          <w:rFonts w:eastAsia="Times New Roman" w:asciiTheme="minorHAnsi" w:hAnsiTheme="minorHAnsi" w:cstheme="minorBidi"/>
          <w:color w:val="000000"/>
          <w:sz w:val="22"/>
        </w:rPr>
        <w:t>two</w:t>
      </w:r>
      <w:r w:rsidRPr="005B0C09" w:rsidR="00BF53AF">
        <w:rPr>
          <w:rFonts w:eastAsia="Times New Roman" w:asciiTheme="minorHAnsi" w:hAnsiTheme="minorHAnsi" w:cstheme="minorBidi"/>
          <w:color w:val="000000"/>
          <w:sz w:val="22"/>
        </w:rPr>
        <w:t xml:space="preserve"> </w:t>
      </w:r>
      <w:r w:rsidRPr="005B0C09">
        <w:rPr>
          <w:rFonts w:eastAsia="Times New Roman" w:asciiTheme="minorHAnsi" w:hAnsiTheme="minorHAnsi" w:cstheme="minorBidi"/>
          <w:color w:val="000000"/>
          <w:sz w:val="22"/>
        </w:rPr>
        <w:t>(</w:t>
      </w:r>
      <w:r w:rsidR="00BF53AF">
        <w:rPr>
          <w:rFonts w:eastAsia="Times New Roman" w:asciiTheme="minorHAnsi" w:hAnsiTheme="minorHAnsi" w:cstheme="minorBidi"/>
          <w:color w:val="000000"/>
          <w:sz w:val="22"/>
        </w:rPr>
        <w:t>2</w:t>
      </w:r>
      <w:r w:rsidRPr="005B0C09">
        <w:rPr>
          <w:rFonts w:eastAsia="Times New Roman" w:asciiTheme="minorHAnsi" w:hAnsiTheme="minorHAnsi" w:cstheme="minorBidi"/>
          <w:color w:val="000000"/>
          <w:sz w:val="22"/>
        </w:rPr>
        <w:t xml:space="preserve">) reminder email invitations to listserv subscribers. </w:t>
      </w:r>
      <w:r w:rsidR="00F84203">
        <w:rPr>
          <w:rFonts w:eastAsia="Times New Roman" w:asciiTheme="minorHAnsi" w:hAnsiTheme="minorHAnsi" w:cstheme="minorBidi"/>
          <w:color w:val="000000"/>
          <w:sz w:val="22"/>
        </w:rPr>
        <w:t>Note that no identifying information will be collected from subscribers to the SOPS listservs. Accordingly, t</w:t>
      </w:r>
      <w:r w:rsidRPr="005B0C09">
        <w:rPr>
          <w:rFonts w:eastAsia="Times New Roman" w:asciiTheme="minorHAnsi" w:hAnsiTheme="minorHAnsi" w:cstheme="minorBidi"/>
          <w:color w:val="000000"/>
          <w:sz w:val="22"/>
        </w:rPr>
        <w:t>hese email invitations will be submitted to the entire population of listserv subscribers</w:t>
      </w:r>
      <w:r w:rsidR="009F5BAB">
        <w:rPr>
          <w:rFonts w:eastAsia="Times New Roman" w:asciiTheme="minorHAnsi" w:hAnsiTheme="minorHAnsi" w:cstheme="minorBidi"/>
          <w:color w:val="000000"/>
          <w:sz w:val="22"/>
        </w:rPr>
        <w:t>. Email invitations</w:t>
      </w:r>
      <w:r w:rsidRPr="005B0C09">
        <w:rPr>
          <w:rFonts w:eastAsia="Times New Roman" w:asciiTheme="minorHAnsi" w:hAnsiTheme="minorHAnsi" w:cstheme="minorBidi"/>
          <w:color w:val="000000"/>
          <w:sz w:val="22"/>
        </w:rPr>
        <w:t xml:space="preserve"> will include language</w:t>
      </w:r>
      <w:r w:rsidR="009F5BAB">
        <w:rPr>
          <w:rFonts w:eastAsia="Times New Roman" w:asciiTheme="minorHAnsi" w:hAnsiTheme="minorHAnsi" w:cstheme="minorBidi"/>
          <w:color w:val="000000"/>
          <w:sz w:val="22"/>
        </w:rPr>
        <w:t xml:space="preserve"> advising listserv subscribers</w:t>
      </w:r>
      <w:r w:rsidRPr="005B0C09">
        <w:rPr>
          <w:rFonts w:eastAsia="Times New Roman" w:asciiTheme="minorHAnsi" w:hAnsiTheme="minorHAnsi" w:cstheme="minorBidi"/>
          <w:color w:val="000000"/>
          <w:sz w:val="22"/>
        </w:rPr>
        <w:t xml:space="preserve"> to please disregard the email invitation message if the subscriber has already completed the questionnaire.</w:t>
      </w:r>
      <w:r w:rsidR="00F84203">
        <w:rPr>
          <w:rFonts w:eastAsia="Times New Roman" w:asciiTheme="minorHAnsi" w:hAnsiTheme="minorHAnsi" w:cstheme="minorBidi"/>
          <w:color w:val="000000"/>
          <w:sz w:val="22"/>
        </w:rPr>
        <w:t xml:space="preserve"> </w:t>
      </w:r>
    </w:p>
    <w:p w:rsidRPr="005640CE" w:rsidR="00447216" w:rsidP="00346013" w:rsidRDefault="003860D1" w14:paraId="007DD651" w14:textId="77777777">
      <w:pPr>
        <w:keepNext/>
        <w:spacing w:before="240" w:after="60" w:line="240" w:lineRule="auto"/>
        <w:outlineLvl w:val="1"/>
        <w:rPr>
          <w:rFonts w:ascii="Times New Roman" w:hAnsi="Times New Roman" w:eastAsia="Times New Roman" w:cs="Times New Roman"/>
          <w:sz w:val="24"/>
          <w:szCs w:val="24"/>
        </w:rPr>
      </w:pPr>
      <w:r w:rsidRPr="005640CE">
        <w:rPr>
          <w:rFonts w:ascii="Times New Roman" w:hAnsi="Times New Roman" w:eastAsia="Times New Roman" w:cs="Times New Roman"/>
          <w:b/>
          <w:sz w:val="24"/>
          <w:szCs w:val="24"/>
        </w:rPr>
        <w:t xml:space="preserve">Appendix A </w:t>
      </w:r>
      <w:r w:rsidRPr="005640CE">
        <w:rPr>
          <w:rFonts w:ascii="Times New Roman" w:hAnsi="Times New Roman" w:eastAsia="Times New Roman" w:cs="Times New Roman"/>
          <w:sz w:val="24"/>
          <w:szCs w:val="24"/>
        </w:rPr>
        <w:t xml:space="preserve">– </w:t>
      </w:r>
      <w:r w:rsidRPr="005640CE" w:rsidR="00447216">
        <w:rPr>
          <w:rFonts w:eastAsia="Times New Roman" w:cstheme="minorHAnsi"/>
        </w:rPr>
        <w:t>Use of AHRQ Tools to Measure Aspects of Patient Safety Questionnair</w:t>
      </w:r>
      <w:r w:rsidRPr="005640CE" w:rsidR="00447216">
        <w:rPr>
          <w:rFonts w:ascii="Times New Roman" w:hAnsi="Times New Roman" w:eastAsia="Times New Roman" w:cs="Times New Roman"/>
          <w:sz w:val="24"/>
          <w:szCs w:val="24"/>
        </w:rPr>
        <w:t>e</w:t>
      </w:r>
    </w:p>
    <w:p w:rsidRPr="005640CE" w:rsidR="003860D1" w:rsidP="00346013" w:rsidRDefault="003860D1" w14:paraId="0B704ECF"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823354" w:rsidP="00346013" w:rsidRDefault="00823354" w14:paraId="3C17780B" w14:textId="0B61BB1C">
      <w:pPr>
        <w:spacing w:after="0" w:line="240" w:lineRule="auto"/>
        <w:rPr>
          <w:rFonts w:ascii="Times New Roman" w:hAnsi="Times New Roman" w:eastAsia="Calibri" w:cs="Times New Roman"/>
          <w:sz w:val="24"/>
          <w:szCs w:val="24"/>
        </w:rPr>
      </w:pPr>
    </w:p>
    <w:sectPr w:rsidRPr="003860D1" w:rsidR="00823354" w:rsidSect="00823354">
      <w:footerReference w:type="even" r:id="rId14"/>
      <w:footerReference w:type="default" r:id="rId15"/>
      <w:endnotePr>
        <w:numFmt w:val="decimal"/>
      </w:endnotePr>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F151F" w14:textId="77777777" w:rsidR="00F45A1A" w:rsidRDefault="00F45A1A">
      <w:pPr>
        <w:spacing w:after="0" w:line="240" w:lineRule="auto"/>
      </w:pPr>
      <w:r>
        <w:separator/>
      </w:r>
    </w:p>
  </w:endnote>
  <w:endnote w:type="continuationSeparator" w:id="0">
    <w:p w14:paraId="3A3115E2" w14:textId="77777777" w:rsidR="00F45A1A" w:rsidRDefault="00F4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roman"/>
    <w:notTrueType/>
    <w:pitch w:val="default"/>
  </w:font>
  <w:font w:name="Avenir-Blac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4F64A" w14:textId="77777777" w:rsidR="009D2069" w:rsidRDefault="009D2069" w:rsidP="00491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9571D" w14:textId="77777777" w:rsidR="009D2069" w:rsidRDefault="009D2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44E1" w14:textId="6170267F" w:rsidR="009D2069" w:rsidRDefault="009D2069" w:rsidP="00491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- 21 -</w:t>
    </w:r>
    <w:r>
      <w:rPr>
        <w:rStyle w:val="PageNumber"/>
      </w:rPr>
      <w:fldChar w:fldCharType="end"/>
    </w:r>
  </w:p>
  <w:p w14:paraId="6C6A63EC" w14:textId="77777777" w:rsidR="009D2069" w:rsidRDefault="009D2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C03C3" w14:textId="77777777" w:rsidR="00F45A1A" w:rsidRDefault="00F45A1A">
      <w:pPr>
        <w:spacing w:after="0" w:line="240" w:lineRule="auto"/>
      </w:pPr>
      <w:r>
        <w:separator/>
      </w:r>
    </w:p>
  </w:footnote>
  <w:footnote w:type="continuationSeparator" w:id="0">
    <w:p w14:paraId="60922410" w14:textId="77777777" w:rsidR="00F45A1A" w:rsidRDefault="00F45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3D5"/>
    <w:multiLevelType w:val="hybridMultilevel"/>
    <w:tmpl w:val="1BE0BF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E96C93"/>
    <w:multiLevelType w:val="hybridMultilevel"/>
    <w:tmpl w:val="0A4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C3810"/>
    <w:multiLevelType w:val="hybridMultilevel"/>
    <w:tmpl w:val="0E2E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30BE1"/>
    <w:multiLevelType w:val="hybridMultilevel"/>
    <w:tmpl w:val="EA1A6C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88D63D1"/>
    <w:multiLevelType w:val="hybridMultilevel"/>
    <w:tmpl w:val="04326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7424E"/>
    <w:multiLevelType w:val="hybridMultilevel"/>
    <w:tmpl w:val="B5EC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3CC"/>
    <w:multiLevelType w:val="hybridMultilevel"/>
    <w:tmpl w:val="37B44F00"/>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73529F"/>
    <w:multiLevelType w:val="hybridMultilevel"/>
    <w:tmpl w:val="A3B4D56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F806C1"/>
    <w:multiLevelType w:val="hybridMultilevel"/>
    <w:tmpl w:val="B668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17"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6628E"/>
    <w:multiLevelType w:val="hybridMultilevel"/>
    <w:tmpl w:val="7A2C5778"/>
    <w:lvl w:ilvl="0" w:tplc="A82AC4A6">
      <w:start w:val="1"/>
      <w:numFmt w:val="bullet"/>
      <w:lvlText w:val="q"/>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462841"/>
    <w:multiLevelType w:val="hybridMultilevel"/>
    <w:tmpl w:val="FDAAEAC8"/>
    <w:lvl w:ilvl="0" w:tplc="B27CF63C">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1" w15:restartNumberingAfterBreak="0">
    <w:nsid w:val="63D64680"/>
    <w:multiLevelType w:val="multilevel"/>
    <w:tmpl w:val="DA72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6B3890"/>
    <w:multiLevelType w:val="hybridMultilevel"/>
    <w:tmpl w:val="7B48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CA7006"/>
    <w:multiLevelType w:val="hybridMultilevel"/>
    <w:tmpl w:val="C218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33" w15:restartNumberingAfterBreak="0">
    <w:nsid w:val="7D6B3660"/>
    <w:multiLevelType w:val="hybridMultilevel"/>
    <w:tmpl w:val="3BC67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82A86"/>
    <w:multiLevelType w:val="hybridMultilevel"/>
    <w:tmpl w:val="EA320052"/>
    <w:lvl w:ilvl="0" w:tplc="E12C07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F7571C5"/>
    <w:multiLevelType w:val="hybridMultilevel"/>
    <w:tmpl w:val="A6D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4"/>
  </w:num>
  <w:num w:numId="4">
    <w:abstractNumId w:val="5"/>
  </w:num>
  <w:num w:numId="5">
    <w:abstractNumId w:val="32"/>
  </w:num>
  <w:num w:numId="6">
    <w:abstractNumId w:val="16"/>
  </w:num>
  <w:num w:numId="7">
    <w:abstractNumId w:val="17"/>
  </w:num>
  <w:num w:numId="8">
    <w:abstractNumId w:val="19"/>
  </w:num>
  <w:num w:numId="9">
    <w:abstractNumId w:val="1"/>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6"/>
  </w:num>
  <w:num w:numId="14">
    <w:abstractNumId w:val="10"/>
  </w:num>
  <w:num w:numId="15">
    <w:abstractNumId w:val="31"/>
  </w:num>
  <w:num w:numId="16">
    <w:abstractNumId w:val="11"/>
  </w:num>
  <w:num w:numId="17">
    <w:abstractNumId w:val="6"/>
  </w:num>
  <w:num w:numId="18">
    <w:abstractNumId w:val="27"/>
  </w:num>
  <w:num w:numId="19">
    <w:abstractNumId w:val="25"/>
  </w:num>
  <w:num w:numId="20">
    <w:abstractNumId w:val="24"/>
  </w:num>
  <w:num w:numId="21">
    <w:abstractNumId w:val="13"/>
  </w:num>
  <w:num w:numId="22">
    <w:abstractNumId w:val="7"/>
  </w:num>
  <w:num w:numId="23">
    <w:abstractNumId w:val="2"/>
  </w:num>
  <w:num w:numId="24">
    <w:abstractNumId w:val="35"/>
  </w:num>
  <w:num w:numId="25">
    <w:abstractNumId w:val="29"/>
  </w:num>
  <w:num w:numId="26">
    <w:abstractNumId w:val="23"/>
  </w:num>
  <w:num w:numId="27">
    <w:abstractNumId w:val="28"/>
  </w:num>
  <w:num w:numId="28">
    <w:abstractNumId w:val="15"/>
  </w:num>
  <w:num w:numId="29">
    <w:abstractNumId w:val="9"/>
  </w:num>
  <w:num w:numId="30">
    <w:abstractNumId w:val="18"/>
  </w:num>
  <w:num w:numId="31">
    <w:abstractNumId w:val="33"/>
  </w:num>
  <w:num w:numId="32">
    <w:abstractNumId w:val="14"/>
  </w:num>
  <w:num w:numId="33">
    <w:abstractNumId w:val="0"/>
  </w:num>
  <w:num w:numId="34">
    <w:abstractNumId w:val="21"/>
  </w:num>
  <w:num w:numId="35">
    <w:abstractNumId w:val="3"/>
  </w:num>
  <w:num w:numId="36">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sbAwNzS0MDEzMrZU0lEKTi0uzszPAykwrAUAumO3vCwAAAA="/>
  </w:docVars>
  <w:rsids>
    <w:rsidRoot w:val="00B05ACA"/>
    <w:rsid w:val="00012E56"/>
    <w:rsid w:val="00016A11"/>
    <w:rsid w:val="00016D04"/>
    <w:rsid w:val="00051D6B"/>
    <w:rsid w:val="000569DE"/>
    <w:rsid w:val="00060F2E"/>
    <w:rsid w:val="00061168"/>
    <w:rsid w:val="0007705C"/>
    <w:rsid w:val="0008551C"/>
    <w:rsid w:val="000A1357"/>
    <w:rsid w:val="000B3922"/>
    <w:rsid w:val="000D7BDD"/>
    <w:rsid w:val="000E0CA3"/>
    <w:rsid w:val="000E13B7"/>
    <w:rsid w:val="000E3D16"/>
    <w:rsid w:val="000E407C"/>
    <w:rsid w:val="00110B92"/>
    <w:rsid w:val="00140E46"/>
    <w:rsid w:val="0014139C"/>
    <w:rsid w:val="00147C5F"/>
    <w:rsid w:val="00160DB7"/>
    <w:rsid w:val="001754C5"/>
    <w:rsid w:val="0018016F"/>
    <w:rsid w:val="00181860"/>
    <w:rsid w:val="00181AD9"/>
    <w:rsid w:val="001B2D35"/>
    <w:rsid w:val="001C64CB"/>
    <w:rsid w:val="001F6FAC"/>
    <w:rsid w:val="00231DD6"/>
    <w:rsid w:val="00240BF9"/>
    <w:rsid w:val="002570F6"/>
    <w:rsid w:val="00290082"/>
    <w:rsid w:val="00290C88"/>
    <w:rsid w:val="002925A3"/>
    <w:rsid w:val="002A6558"/>
    <w:rsid w:val="002D2ADC"/>
    <w:rsid w:val="002D4D11"/>
    <w:rsid w:val="002E0050"/>
    <w:rsid w:val="002F4C9F"/>
    <w:rsid w:val="002F5944"/>
    <w:rsid w:val="002F5D1B"/>
    <w:rsid w:val="0030165C"/>
    <w:rsid w:val="003167AF"/>
    <w:rsid w:val="0031756E"/>
    <w:rsid w:val="00320177"/>
    <w:rsid w:val="0034582B"/>
    <w:rsid w:val="00346013"/>
    <w:rsid w:val="00346362"/>
    <w:rsid w:val="0035105D"/>
    <w:rsid w:val="00354F86"/>
    <w:rsid w:val="00364144"/>
    <w:rsid w:val="0038312A"/>
    <w:rsid w:val="003860D1"/>
    <w:rsid w:val="0038769B"/>
    <w:rsid w:val="003C2D09"/>
    <w:rsid w:val="003C52FE"/>
    <w:rsid w:val="0040165A"/>
    <w:rsid w:val="00411BF2"/>
    <w:rsid w:val="00414DDC"/>
    <w:rsid w:val="004221FB"/>
    <w:rsid w:val="00441ACB"/>
    <w:rsid w:val="00447216"/>
    <w:rsid w:val="00447AD6"/>
    <w:rsid w:val="0045380E"/>
    <w:rsid w:val="00457468"/>
    <w:rsid w:val="00491B5E"/>
    <w:rsid w:val="004A6E86"/>
    <w:rsid w:val="004C1F33"/>
    <w:rsid w:val="004C3551"/>
    <w:rsid w:val="004C6D42"/>
    <w:rsid w:val="0050166E"/>
    <w:rsid w:val="00502232"/>
    <w:rsid w:val="0050576A"/>
    <w:rsid w:val="0051590A"/>
    <w:rsid w:val="00526D7D"/>
    <w:rsid w:val="00526F95"/>
    <w:rsid w:val="005640CE"/>
    <w:rsid w:val="005B0C09"/>
    <w:rsid w:val="005B1F34"/>
    <w:rsid w:val="005C59CA"/>
    <w:rsid w:val="005C6A76"/>
    <w:rsid w:val="005D543F"/>
    <w:rsid w:val="005D5BED"/>
    <w:rsid w:val="005F2159"/>
    <w:rsid w:val="005F5016"/>
    <w:rsid w:val="00606D93"/>
    <w:rsid w:val="0062523D"/>
    <w:rsid w:val="00633086"/>
    <w:rsid w:val="0063676A"/>
    <w:rsid w:val="00650D8D"/>
    <w:rsid w:val="0065217F"/>
    <w:rsid w:val="00661094"/>
    <w:rsid w:val="006712BD"/>
    <w:rsid w:val="006747E9"/>
    <w:rsid w:val="006B0DAB"/>
    <w:rsid w:val="006B70A1"/>
    <w:rsid w:val="006C2925"/>
    <w:rsid w:val="006D0EF3"/>
    <w:rsid w:val="006E79D6"/>
    <w:rsid w:val="00766212"/>
    <w:rsid w:val="00771C32"/>
    <w:rsid w:val="00786E99"/>
    <w:rsid w:val="007C5E28"/>
    <w:rsid w:val="007D20B5"/>
    <w:rsid w:val="007D2D74"/>
    <w:rsid w:val="007D6DBD"/>
    <w:rsid w:val="0080344F"/>
    <w:rsid w:val="008174DD"/>
    <w:rsid w:val="00823354"/>
    <w:rsid w:val="0083381A"/>
    <w:rsid w:val="00840168"/>
    <w:rsid w:val="00845202"/>
    <w:rsid w:val="00850A0E"/>
    <w:rsid w:val="00870518"/>
    <w:rsid w:val="00875878"/>
    <w:rsid w:val="008865E5"/>
    <w:rsid w:val="008B7ADA"/>
    <w:rsid w:val="008C5BD9"/>
    <w:rsid w:val="008E78D2"/>
    <w:rsid w:val="00906114"/>
    <w:rsid w:val="00907202"/>
    <w:rsid w:val="009154B6"/>
    <w:rsid w:val="0092409B"/>
    <w:rsid w:val="0092781E"/>
    <w:rsid w:val="00943A7D"/>
    <w:rsid w:val="00944264"/>
    <w:rsid w:val="009717F7"/>
    <w:rsid w:val="00980143"/>
    <w:rsid w:val="0098017D"/>
    <w:rsid w:val="00983059"/>
    <w:rsid w:val="00985AFD"/>
    <w:rsid w:val="009A2A5D"/>
    <w:rsid w:val="009A728D"/>
    <w:rsid w:val="009C4D03"/>
    <w:rsid w:val="009D152A"/>
    <w:rsid w:val="009D2069"/>
    <w:rsid w:val="009F5BAB"/>
    <w:rsid w:val="00A02634"/>
    <w:rsid w:val="00A04502"/>
    <w:rsid w:val="00A11DD4"/>
    <w:rsid w:val="00A1578F"/>
    <w:rsid w:val="00A4568A"/>
    <w:rsid w:val="00AA20C0"/>
    <w:rsid w:val="00AA231E"/>
    <w:rsid w:val="00AA5110"/>
    <w:rsid w:val="00AC3C65"/>
    <w:rsid w:val="00AD50CD"/>
    <w:rsid w:val="00AD7164"/>
    <w:rsid w:val="00AF0CB8"/>
    <w:rsid w:val="00AF2021"/>
    <w:rsid w:val="00B05ACA"/>
    <w:rsid w:val="00B113E3"/>
    <w:rsid w:val="00B32F4F"/>
    <w:rsid w:val="00B401E3"/>
    <w:rsid w:val="00B454FE"/>
    <w:rsid w:val="00B56670"/>
    <w:rsid w:val="00B601E9"/>
    <w:rsid w:val="00B62131"/>
    <w:rsid w:val="00B662E4"/>
    <w:rsid w:val="00B80CD6"/>
    <w:rsid w:val="00B8776D"/>
    <w:rsid w:val="00B93037"/>
    <w:rsid w:val="00BB10BE"/>
    <w:rsid w:val="00BB21C8"/>
    <w:rsid w:val="00BC6F79"/>
    <w:rsid w:val="00BC7FFD"/>
    <w:rsid w:val="00BE10C2"/>
    <w:rsid w:val="00BF53AF"/>
    <w:rsid w:val="00BF7D4E"/>
    <w:rsid w:val="00C076D9"/>
    <w:rsid w:val="00C41A37"/>
    <w:rsid w:val="00C62ED9"/>
    <w:rsid w:val="00C77626"/>
    <w:rsid w:val="00C92658"/>
    <w:rsid w:val="00CA076A"/>
    <w:rsid w:val="00CA4B9E"/>
    <w:rsid w:val="00CC2440"/>
    <w:rsid w:val="00CE3BBF"/>
    <w:rsid w:val="00CF7E86"/>
    <w:rsid w:val="00D16C65"/>
    <w:rsid w:val="00D426D1"/>
    <w:rsid w:val="00D450DE"/>
    <w:rsid w:val="00D55390"/>
    <w:rsid w:val="00D72F61"/>
    <w:rsid w:val="00D8237C"/>
    <w:rsid w:val="00D865BF"/>
    <w:rsid w:val="00DC481D"/>
    <w:rsid w:val="00DD6B05"/>
    <w:rsid w:val="00E43409"/>
    <w:rsid w:val="00E44CC0"/>
    <w:rsid w:val="00E77452"/>
    <w:rsid w:val="00E83EFC"/>
    <w:rsid w:val="00E87B99"/>
    <w:rsid w:val="00EB5171"/>
    <w:rsid w:val="00EB66FB"/>
    <w:rsid w:val="00EC20AA"/>
    <w:rsid w:val="00EC7B56"/>
    <w:rsid w:val="00EE229E"/>
    <w:rsid w:val="00F05FAC"/>
    <w:rsid w:val="00F24244"/>
    <w:rsid w:val="00F255DE"/>
    <w:rsid w:val="00F45A1A"/>
    <w:rsid w:val="00F60A87"/>
    <w:rsid w:val="00F61B8E"/>
    <w:rsid w:val="00F77EF9"/>
    <w:rsid w:val="00F837C7"/>
    <w:rsid w:val="00F84203"/>
    <w:rsid w:val="00FB23B4"/>
    <w:rsid w:val="00FF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21B2"/>
  <w15:docId w15:val="{2335E3C8-AE68-4984-96BD-D37C86C4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05ACA"/>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860D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860D1"/>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uiPriority w:val="99"/>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uiPriority w:val="99"/>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nhideWhenUsed/>
    <w:rsid w:val="008865E5"/>
    <w:rPr>
      <w:color w:val="0000FF" w:themeColor="hyperlink"/>
      <w:u w:val="single"/>
    </w:rPr>
  </w:style>
  <w:style w:type="paragraph" w:styleId="EndnoteText">
    <w:name w:val="endnote text"/>
    <w:basedOn w:val="Normal"/>
    <w:link w:val="EndnoteTextChar"/>
    <w:semiHidden/>
    <w:unhideWhenUsed/>
    <w:rsid w:val="009154B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154B6"/>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3860D1"/>
    <w:rPr>
      <w:rFonts w:ascii="Arial" w:eastAsia="Times New Roman" w:hAnsi="Arial" w:cs="Arial"/>
      <w:b/>
      <w:bCs/>
      <w:sz w:val="26"/>
      <w:szCs w:val="26"/>
    </w:rPr>
  </w:style>
  <w:style w:type="character" w:customStyle="1" w:styleId="Heading4Char">
    <w:name w:val="Heading 4 Char"/>
    <w:basedOn w:val="DefaultParagraphFont"/>
    <w:link w:val="Heading4"/>
    <w:rsid w:val="003860D1"/>
    <w:rPr>
      <w:rFonts w:ascii="Times New Roman" w:eastAsia="Times New Roman" w:hAnsi="Times New Roman" w:cs="Times New Roman"/>
      <w:b/>
      <w:bCs/>
      <w:sz w:val="28"/>
      <w:szCs w:val="28"/>
    </w:rPr>
  </w:style>
  <w:style w:type="numbering" w:customStyle="1" w:styleId="NoList1">
    <w:name w:val="No List1"/>
    <w:next w:val="NoList"/>
    <w:semiHidden/>
    <w:rsid w:val="003860D1"/>
  </w:style>
  <w:style w:type="paragraph" w:styleId="FootnoteText">
    <w:name w:val="footnote text"/>
    <w:basedOn w:val="Normal"/>
    <w:link w:val="FootnoteTextChar"/>
    <w:semiHidden/>
    <w:rsid w:val="003860D1"/>
    <w:pPr>
      <w:bidi/>
      <w:spacing w:after="0" w:line="240" w:lineRule="auto"/>
      <w:jc w:val="right"/>
    </w:pPr>
    <w:rPr>
      <w:rFonts w:ascii="Times New Roman" w:eastAsia="Times New Roman" w:hAnsi="Times New Roman" w:cs="Times New Roman"/>
      <w:sz w:val="20"/>
      <w:szCs w:val="20"/>
      <w:lang w:bidi="ar-QA"/>
    </w:rPr>
  </w:style>
  <w:style w:type="character" w:customStyle="1" w:styleId="FootnoteTextChar">
    <w:name w:val="Footnote Text Char"/>
    <w:basedOn w:val="DefaultParagraphFont"/>
    <w:link w:val="FootnoteText"/>
    <w:semiHidden/>
    <w:rsid w:val="003860D1"/>
    <w:rPr>
      <w:rFonts w:ascii="Times New Roman" w:eastAsia="Times New Roman" w:hAnsi="Times New Roman" w:cs="Times New Roman"/>
      <w:sz w:val="20"/>
      <w:szCs w:val="20"/>
      <w:lang w:bidi="ar-QA"/>
    </w:rPr>
  </w:style>
  <w:style w:type="character" w:styleId="FootnoteReference">
    <w:name w:val="footnote reference"/>
    <w:semiHidden/>
    <w:rsid w:val="003860D1"/>
    <w:rPr>
      <w:vertAlign w:val="superscript"/>
    </w:rPr>
  </w:style>
  <w:style w:type="paragraph" w:customStyle="1" w:styleId="LefttoRight">
    <w:name w:val="Left to Right"/>
    <w:basedOn w:val="Normal"/>
    <w:link w:val="LefttoRightChar"/>
    <w:rsid w:val="003860D1"/>
    <w:pPr>
      <w:spacing w:after="0" w:line="240" w:lineRule="auto"/>
      <w:jc w:val="lowKashida"/>
    </w:pPr>
    <w:rPr>
      <w:rFonts w:ascii="Times New Roman" w:eastAsia="Times New Roman" w:hAnsi="Times New Roman" w:cs="Times New Roman"/>
      <w:sz w:val="24"/>
      <w:szCs w:val="24"/>
      <w:lang w:bidi="ar-QA"/>
    </w:rPr>
  </w:style>
  <w:style w:type="character" w:customStyle="1" w:styleId="LefttoRightChar">
    <w:name w:val="Left to Right Char"/>
    <w:link w:val="LefttoRight"/>
    <w:rsid w:val="003860D1"/>
    <w:rPr>
      <w:rFonts w:ascii="Times New Roman" w:eastAsia="Times New Roman" w:hAnsi="Times New Roman" w:cs="Times New Roman"/>
      <w:sz w:val="24"/>
      <w:szCs w:val="24"/>
      <w:lang w:bidi="ar-QA"/>
    </w:rPr>
  </w:style>
  <w:style w:type="paragraph" w:customStyle="1" w:styleId="ExhibitTitle">
    <w:name w:val="Exhibit Title"/>
    <w:basedOn w:val="Normal"/>
    <w:rsid w:val="003860D1"/>
    <w:pPr>
      <w:pBdr>
        <w:bottom w:val="single" w:sz="4" w:space="1" w:color="auto"/>
      </w:pBdr>
      <w:spacing w:before="120" w:after="120" w:line="240" w:lineRule="auto"/>
      <w:jc w:val="both"/>
    </w:pPr>
    <w:rPr>
      <w:rFonts w:ascii="Times New Roman" w:eastAsia="Times New Roman" w:hAnsi="Times New Roman" w:cs="Times New Roman"/>
      <w:b/>
      <w:smallCaps/>
      <w:sz w:val="24"/>
      <w:szCs w:val="20"/>
    </w:rPr>
  </w:style>
  <w:style w:type="paragraph" w:customStyle="1" w:styleId="BulletLevel1">
    <w:name w:val="Bullet Level 1"/>
    <w:basedOn w:val="Normal"/>
    <w:rsid w:val="003860D1"/>
    <w:pPr>
      <w:numPr>
        <w:numId w:val="5"/>
      </w:numPr>
      <w:spacing w:before="120" w:after="120" w:line="240" w:lineRule="auto"/>
      <w:jc w:val="both"/>
    </w:pPr>
    <w:rPr>
      <w:rFonts w:ascii="Times New Roman" w:eastAsia="Times New Roman" w:hAnsi="Times New Roman" w:cs="Times New Roman"/>
      <w:sz w:val="24"/>
      <w:szCs w:val="20"/>
    </w:rPr>
  </w:style>
  <w:style w:type="paragraph" w:styleId="TOC1">
    <w:name w:val="toc 1"/>
    <w:basedOn w:val="Normal"/>
    <w:next w:val="Normal"/>
    <w:autoRedefine/>
    <w:semiHidden/>
    <w:rsid w:val="003860D1"/>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3860D1"/>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semiHidden/>
    <w:rsid w:val="003860D1"/>
    <w:pPr>
      <w:spacing w:after="0" w:line="240" w:lineRule="auto"/>
      <w:ind w:left="480"/>
    </w:pPr>
    <w:rPr>
      <w:rFonts w:ascii="Times New Roman" w:eastAsia="Times New Roman" w:hAnsi="Times New Roman" w:cs="Times New Roman"/>
      <w:sz w:val="24"/>
      <w:szCs w:val="24"/>
    </w:rPr>
  </w:style>
  <w:style w:type="paragraph" w:styleId="Footer">
    <w:name w:val="footer"/>
    <w:basedOn w:val="Normal"/>
    <w:link w:val="FooterChar"/>
    <w:uiPriority w:val="99"/>
    <w:rsid w:val="003860D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860D1"/>
    <w:rPr>
      <w:rFonts w:ascii="Times New Roman" w:eastAsia="Times New Roman" w:hAnsi="Times New Roman" w:cs="Times New Roman"/>
      <w:sz w:val="24"/>
      <w:szCs w:val="24"/>
    </w:rPr>
  </w:style>
  <w:style w:type="character" w:styleId="PageNumber">
    <w:name w:val="page number"/>
    <w:basedOn w:val="DefaultParagraphFont"/>
    <w:rsid w:val="003860D1"/>
  </w:style>
  <w:style w:type="table" w:styleId="TableList3">
    <w:name w:val="Table List 3"/>
    <w:basedOn w:val="TableNormal"/>
    <w:rsid w:val="003860D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SmallBullets">
    <w:name w:val="Table Small Bullets"/>
    <w:basedOn w:val="Normal"/>
    <w:rsid w:val="003860D1"/>
    <w:pPr>
      <w:numPr>
        <w:numId w:val="6"/>
      </w:numPr>
      <w:tabs>
        <w:tab w:val="left" w:pos="144"/>
      </w:tabs>
      <w:spacing w:after="0" w:line="240" w:lineRule="auto"/>
      <w:ind w:left="144" w:hanging="144"/>
    </w:pPr>
    <w:rPr>
      <w:rFonts w:ascii="Futura MdCn BT" w:eastAsia="Times New Roman" w:hAnsi="Futura MdCn BT" w:cs="Times New Roman"/>
      <w:sz w:val="20"/>
      <w:szCs w:val="24"/>
    </w:rPr>
  </w:style>
  <w:style w:type="paragraph" w:styleId="BodyTextIndent2">
    <w:name w:val="Body Text Indent 2"/>
    <w:basedOn w:val="Normal"/>
    <w:link w:val="BodyTextIndent2Char"/>
    <w:rsid w:val="003860D1"/>
    <w:pPr>
      <w:widowControl w:val="0"/>
      <w:tabs>
        <w:tab w:val="num" w:pos="780"/>
      </w:tabs>
      <w:autoSpaceDE w:val="0"/>
      <w:autoSpaceDN w:val="0"/>
      <w:adjustRightInd w:val="0"/>
      <w:spacing w:after="0" w:line="240" w:lineRule="auto"/>
      <w:ind w:left="7"/>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860D1"/>
    <w:rPr>
      <w:rFonts w:ascii="Times New Roman" w:eastAsia="Times New Roman" w:hAnsi="Times New Roman" w:cs="Times New Roman"/>
      <w:sz w:val="24"/>
      <w:szCs w:val="24"/>
    </w:rPr>
  </w:style>
  <w:style w:type="character" w:styleId="Emphasis">
    <w:name w:val="Emphasis"/>
    <w:uiPriority w:val="20"/>
    <w:qFormat/>
    <w:rsid w:val="003860D1"/>
    <w:rPr>
      <w:i/>
      <w:iCs/>
    </w:rPr>
  </w:style>
  <w:style w:type="paragraph" w:customStyle="1" w:styleId="Heading4t">
    <w:name w:val="Heading 4t"/>
    <w:basedOn w:val="Heading3"/>
    <w:rsid w:val="003860D1"/>
    <w:rPr>
      <w:sz w:val="24"/>
      <w:szCs w:val="24"/>
    </w:rPr>
  </w:style>
  <w:style w:type="character" w:styleId="EndnoteReference">
    <w:name w:val="endnote reference"/>
    <w:semiHidden/>
    <w:rsid w:val="003860D1"/>
    <w:rPr>
      <w:vertAlign w:val="superscript"/>
    </w:rPr>
  </w:style>
  <w:style w:type="character" w:styleId="FollowedHyperlink">
    <w:name w:val="FollowedHyperlink"/>
    <w:rsid w:val="003860D1"/>
    <w:rPr>
      <w:color w:val="800080"/>
      <w:u w:val="single"/>
    </w:rPr>
  </w:style>
  <w:style w:type="character" w:customStyle="1" w:styleId="QuickFormat9">
    <w:name w:val="QuickFormat9"/>
    <w:rsid w:val="003860D1"/>
    <w:rPr>
      <w:b/>
      <w:i/>
      <w:color w:val="000000"/>
      <w:sz w:val="24"/>
    </w:rPr>
  </w:style>
  <w:style w:type="character" w:styleId="Strong">
    <w:name w:val="Strong"/>
    <w:qFormat/>
    <w:rsid w:val="003860D1"/>
    <w:rPr>
      <w:b/>
      <w:bCs/>
    </w:rPr>
  </w:style>
  <w:style w:type="paragraph" w:styleId="NormalWeb">
    <w:name w:val="Normal (Web)"/>
    <w:basedOn w:val="Normal"/>
    <w:uiPriority w:val="99"/>
    <w:rsid w:val="003860D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List31">
    <w:name w:val="Table List 31"/>
    <w:basedOn w:val="TableNormal"/>
    <w:next w:val="TableList3"/>
    <w:uiPriority w:val="99"/>
    <w:rsid w:val="003860D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860D1"/>
    <w:rPr>
      <w:i/>
      <w:iCs/>
    </w:rPr>
  </w:style>
  <w:style w:type="paragraph" w:styleId="Revision">
    <w:name w:val="Revision"/>
    <w:hidden/>
    <w:uiPriority w:val="99"/>
    <w:semiHidden/>
    <w:rsid w:val="003860D1"/>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860D1"/>
    <w:pPr>
      <w:spacing w:line="240" w:lineRule="auto"/>
    </w:pPr>
    <w:rPr>
      <w:rFonts w:ascii="Calibri" w:eastAsia="Calibri" w:hAnsi="Calibri" w:cs="Times New Roman"/>
      <w:i/>
      <w:iCs/>
      <w:color w:val="44546A"/>
      <w:sz w:val="18"/>
      <w:szCs w:val="18"/>
    </w:rPr>
  </w:style>
  <w:style w:type="paragraph" w:styleId="BodyText">
    <w:name w:val="Body Text"/>
    <w:basedOn w:val="Normal"/>
    <w:link w:val="BodyTextChar"/>
    <w:uiPriority w:val="1"/>
    <w:qFormat/>
    <w:rsid w:val="003860D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60D1"/>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3860D1"/>
  </w:style>
  <w:style w:type="table" w:customStyle="1" w:styleId="TableGrid1">
    <w:name w:val="Table Grid1"/>
    <w:basedOn w:val="TableNormal"/>
    <w:next w:val="TableGrid"/>
    <w:uiPriority w:val="39"/>
    <w:rsid w:val="00386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60D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860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6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rsid w:val="009D2069"/>
    <w:pPr>
      <w:autoSpaceDE w:val="0"/>
      <w:autoSpaceDN w:val="0"/>
      <w:adjustRightInd w:val="0"/>
      <w:spacing w:after="190" w:line="270" w:lineRule="exact"/>
    </w:pPr>
    <w:rPr>
      <w:rFonts w:ascii="Arial" w:eastAsia="Calibri" w:hAnsi="Arial" w:cs="Avenir-Black"/>
      <w:color w:val="000000"/>
      <w:kern w:val="27"/>
      <w:sz w:val="19"/>
      <w:szCs w:val="20"/>
    </w:rPr>
  </w:style>
  <w:style w:type="character" w:customStyle="1" w:styleId="BodyCopyChar">
    <w:name w:val="Body Copy Char"/>
    <w:link w:val="BodyCopy"/>
    <w:rsid w:val="009D2069"/>
    <w:rPr>
      <w:rFonts w:ascii="Arial" w:eastAsia="Calibri" w:hAnsi="Arial" w:cs="Avenir-Black"/>
      <w:color w:val="000000"/>
      <w:kern w:val="27"/>
      <w:sz w:val="19"/>
      <w:szCs w:val="20"/>
    </w:rPr>
  </w:style>
  <w:style w:type="paragraph" w:customStyle="1" w:styleId="xmsonormal">
    <w:name w:val="x_msonormal"/>
    <w:basedOn w:val="Normal"/>
    <w:rsid w:val="005B0C09"/>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2386">
      <w:bodyDiv w:val="1"/>
      <w:marLeft w:val="0"/>
      <w:marRight w:val="0"/>
      <w:marTop w:val="0"/>
      <w:marBottom w:val="0"/>
      <w:divBdr>
        <w:top w:val="none" w:sz="0" w:space="0" w:color="auto"/>
        <w:left w:val="none" w:sz="0" w:space="0" w:color="auto"/>
        <w:bottom w:val="none" w:sz="0" w:space="0" w:color="auto"/>
        <w:right w:val="none" w:sz="0" w:space="0" w:color="auto"/>
      </w:divBdr>
    </w:div>
    <w:div w:id="114444542">
      <w:bodyDiv w:val="1"/>
      <w:marLeft w:val="0"/>
      <w:marRight w:val="0"/>
      <w:marTop w:val="0"/>
      <w:marBottom w:val="0"/>
      <w:divBdr>
        <w:top w:val="none" w:sz="0" w:space="0" w:color="auto"/>
        <w:left w:val="none" w:sz="0" w:space="0" w:color="auto"/>
        <w:bottom w:val="none" w:sz="0" w:space="0" w:color="auto"/>
        <w:right w:val="none" w:sz="0" w:space="0" w:color="auto"/>
      </w:divBdr>
    </w:div>
    <w:div w:id="216862338">
      <w:bodyDiv w:val="1"/>
      <w:marLeft w:val="0"/>
      <w:marRight w:val="0"/>
      <w:marTop w:val="0"/>
      <w:marBottom w:val="0"/>
      <w:divBdr>
        <w:top w:val="none" w:sz="0" w:space="0" w:color="auto"/>
        <w:left w:val="none" w:sz="0" w:space="0" w:color="auto"/>
        <w:bottom w:val="none" w:sz="0" w:space="0" w:color="auto"/>
        <w:right w:val="none" w:sz="0" w:space="0" w:color="auto"/>
      </w:divBdr>
    </w:div>
    <w:div w:id="328994151">
      <w:bodyDiv w:val="1"/>
      <w:marLeft w:val="0"/>
      <w:marRight w:val="0"/>
      <w:marTop w:val="0"/>
      <w:marBottom w:val="0"/>
      <w:divBdr>
        <w:top w:val="none" w:sz="0" w:space="0" w:color="auto"/>
        <w:left w:val="none" w:sz="0" w:space="0" w:color="auto"/>
        <w:bottom w:val="none" w:sz="0" w:space="0" w:color="auto"/>
        <w:right w:val="none" w:sz="0" w:space="0" w:color="auto"/>
      </w:divBdr>
    </w:div>
    <w:div w:id="447237392">
      <w:bodyDiv w:val="1"/>
      <w:marLeft w:val="0"/>
      <w:marRight w:val="0"/>
      <w:marTop w:val="0"/>
      <w:marBottom w:val="0"/>
      <w:divBdr>
        <w:top w:val="none" w:sz="0" w:space="0" w:color="auto"/>
        <w:left w:val="none" w:sz="0" w:space="0" w:color="auto"/>
        <w:bottom w:val="none" w:sz="0" w:space="0" w:color="auto"/>
        <w:right w:val="none" w:sz="0" w:space="0" w:color="auto"/>
      </w:divBdr>
    </w:div>
    <w:div w:id="641808680">
      <w:bodyDiv w:val="1"/>
      <w:marLeft w:val="0"/>
      <w:marRight w:val="0"/>
      <w:marTop w:val="0"/>
      <w:marBottom w:val="0"/>
      <w:divBdr>
        <w:top w:val="none" w:sz="0" w:space="0" w:color="auto"/>
        <w:left w:val="none" w:sz="0" w:space="0" w:color="auto"/>
        <w:bottom w:val="none" w:sz="0" w:space="0" w:color="auto"/>
        <w:right w:val="none" w:sz="0" w:space="0" w:color="auto"/>
      </w:divBdr>
    </w:div>
    <w:div w:id="657073622">
      <w:bodyDiv w:val="1"/>
      <w:marLeft w:val="0"/>
      <w:marRight w:val="0"/>
      <w:marTop w:val="0"/>
      <w:marBottom w:val="0"/>
      <w:divBdr>
        <w:top w:val="none" w:sz="0" w:space="0" w:color="auto"/>
        <w:left w:val="none" w:sz="0" w:space="0" w:color="auto"/>
        <w:bottom w:val="none" w:sz="0" w:space="0" w:color="auto"/>
        <w:right w:val="none" w:sz="0" w:space="0" w:color="auto"/>
      </w:divBdr>
    </w:div>
    <w:div w:id="939532159">
      <w:bodyDiv w:val="1"/>
      <w:marLeft w:val="0"/>
      <w:marRight w:val="0"/>
      <w:marTop w:val="0"/>
      <w:marBottom w:val="0"/>
      <w:divBdr>
        <w:top w:val="none" w:sz="0" w:space="0" w:color="auto"/>
        <w:left w:val="none" w:sz="0" w:space="0" w:color="auto"/>
        <w:bottom w:val="none" w:sz="0" w:space="0" w:color="auto"/>
        <w:right w:val="none" w:sz="0" w:space="0" w:color="auto"/>
      </w:divBdr>
    </w:div>
    <w:div w:id="1045328278">
      <w:bodyDiv w:val="1"/>
      <w:marLeft w:val="0"/>
      <w:marRight w:val="0"/>
      <w:marTop w:val="0"/>
      <w:marBottom w:val="0"/>
      <w:divBdr>
        <w:top w:val="none" w:sz="0" w:space="0" w:color="auto"/>
        <w:left w:val="none" w:sz="0" w:space="0" w:color="auto"/>
        <w:bottom w:val="none" w:sz="0" w:space="0" w:color="auto"/>
        <w:right w:val="none" w:sz="0" w:space="0" w:color="auto"/>
      </w:divBdr>
    </w:div>
    <w:div w:id="1248540292">
      <w:bodyDiv w:val="1"/>
      <w:marLeft w:val="0"/>
      <w:marRight w:val="0"/>
      <w:marTop w:val="0"/>
      <w:marBottom w:val="0"/>
      <w:divBdr>
        <w:top w:val="none" w:sz="0" w:space="0" w:color="auto"/>
        <w:left w:val="none" w:sz="0" w:space="0" w:color="auto"/>
        <w:bottom w:val="none" w:sz="0" w:space="0" w:color="auto"/>
        <w:right w:val="none" w:sz="0" w:space="0" w:color="auto"/>
      </w:divBdr>
    </w:div>
    <w:div w:id="1286542372">
      <w:bodyDiv w:val="1"/>
      <w:marLeft w:val="0"/>
      <w:marRight w:val="0"/>
      <w:marTop w:val="0"/>
      <w:marBottom w:val="0"/>
      <w:divBdr>
        <w:top w:val="none" w:sz="0" w:space="0" w:color="auto"/>
        <w:left w:val="none" w:sz="0" w:space="0" w:color="auto"/>
        <w:bottom w:val="none" w:sz="0" w:space="0" w:color="auto"/>
        <w:right w:val="none" w:sz="0" w:space="0" w:color="auto"/>
      </w:divBdr>
    </w:div>
    <w:div w:id="1299804844">
      <w:bodyDiv w:val="1"/>
      <w:marLeft w:val="0"/>
      <w:marRight w:val="0"/>
      <w:marTop w:val="0"/>
      <w:marBottom w:val="0"/>
      <w:divBdr>
        <w:top w:val="none" w:sz="0" w:space="0" w:color="auto"/>
        <w:left w:val="none" w:sz="0" w:space="0" w:color="auto"/>
        <w:bottom w:val="none" w:sz="0" w:space="0" w:color="auto"/>
        <w:right w:val="none" w:sz="0" w:space="0" w:color="auto"/>
      </w:divBdr>
    </w:div>
    <w:div w:id="2088065355">
      <w:bodyDiv w:val="1"/>
      <w:marLeft w:val="0"/>
      <w:marRight w:val="0"/>
      <w:marTop w:val="0"/>
      <w:marBottom w:val="0"/>
      <w:divBdr>
        <w:top w:val="none" w:sz="0" w:space="0" w:color="auto"/>
        <w:left w:val="none" w:sz="0" w:space="0" w:color="auto"/>
        <w:bottom w:val="none" w:sz="0" w:space="0" w:color="auto"/>
        <w:right w:val="none" w:sz="0" w:space="0" w:color="auto"/>
      </w:divBdr>
    </w:div>
    <w:div w:id="20984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sops/surveys/hospital/index.html" TargetMode="External"/><Relationship Id="rId13" Type="http://schemas.openxmlformats.org/officeDocument/2006/relationships/hyperlink" Target="http://www.cms.gov/Medicare/Medicare-Fee-for-Service-Payment/ASCPayme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hrq.gov/sops/surveys/asc/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sops/surveys/pharmacy/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hrq.gov/sops/surveys/nursing-home/index.html" TargetMode="External"/><Relationship Id="rId4" Type="http://schemas.openxmlformats.org/officeDocument/2006/relationships/settings" Target="settings.xml"/><Relationship Id="rId9" Type="http://schemas.openxmlformats.org/officeDocument/2006/relationships/hyperlink" Target="https://www.ahrq.gov/sops/surveys/medical-office/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074A-D1C1-484D-BC2E-98153BC9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Brown, Erwin (AHRQ/CFACT)</cp:lastModifiedBy>
  <cp:revision>2</cp:revision>
  <cp:lastPrinted>2020-04-20T22:08:00Z</cp:lastPrinted>
  <dcterms:created xsi:type="dcterms:W3CDTF">2021-11-29T22:58:00Z</dcterms:created>
  <dcterms:modified xsi:type="dcterms:W3CDTF">2021-11-29T22:58:00Z</dcterms:modified>
</cp:coreProperties>
</file>