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4A" w:rsidR="00CC68B2" w:rsidP="009A7FB3" w:rsidRDefault="00CC68B2" w14:paraId="0F309B37" w14:textId="77777777">
      <w:pPr>
        <w:jc w:val="center"/>
        <w:rPr>
          <w:b/>
          <w:bCs/>
          <w:sz w:val="28"/>
          <w:szCs w:val="28"/>
        </w:rPr>
      </w:pPr>
      <w:bookmarkStart w:name="_Toc151782175" w:id="0"/>
      <w:bookmarkStart w:name="_Toc158526215" w:id="1"/>
      <w:r w:rsidRPr="01170BEB">
        <w:rPr>
          <w:b/>
          <w:bCs/>
          <w:sz w:val="28"/>
          <w:szCs w:val="28"/>
        </w:rPr>
        <w:t>SUPPORTING STATEMENT</w:t>
      </w:r>
    </w:p>
    <w:p w:rsidRPr="0095154A" w:rsidR="00CC68B2" w:rsidP="00CC68B2" w:rsidRDefault="00CC68B2" w14:paraId="56BF4673" w14:textId="77777777">
      <w:pPr>
        <w:jc w:val="center"/>
        <w:rPr>
          <w:b/>
          <w:sz w:val="28"/>
          <w:szCs w:val="28"/>
        </w:rPr>
      </w:pPr>
    </w:p>
    <w:p w:rsidRPr="0095154A" w:rsidR="00CC68B2" w:rsidP="00CC68B2" w:rsidRDefault="00CC68B2" w14:paraId="02FE8FD5" w14:textId="77777777">
      <w:pPr>
        <w:jc w:val="center"/>
        <w:rPr>
          <w:sz w:val="28"/>
          <w:szCs w:val="28"/>
        </w:rPr>
      </w:pPr>
      <w:r w:rsidRPr="0095154A">
        <w:rPr>
          <w:b/>
          <w:sz w:val="28"/>
          <w:szCs w:val="28"/>
        </w:rPr>
        <w:t>Part A</w:t>
      </w:r>
    </w:p>
    <w:p w:rsidRPr="0095154A" w:rsidR="00CC68B2" w:rsidP="00CC68B2" w:rsidRDefault="00CC68B2" w14:paraId="7AE0A0FD" w14:textId="77777777">
      <w:pPr>
        <w:jc w:val="center"/>
        <w:rPr>
          <w:sz w:val="28"/>
          <w:szCs w:val="28"/>
        </w:rPr>
      </w:pPr>
    </w:p>
    <w:p w:rsidRPr="0095154A" w:rsidR="00CC68B2" w:rsidP="00CC68B2" w:rsidRDefault="00CC68B2" w14:paraId="168CF61D" w14:textId="77777777">
      <w:pPr>
        <w:jc w:val="center"/>
        <w:rPr>
          <w:sz w:val="28"/>
          <w:szCs w:val="28"/>
        </w:rPr>
      </w:pPr>
    </w:p>
    <w:p w:rsidRPr="0095154A" w:rsidR="00CC68B2" w:rsidP="00CC68B2" w:rsidRDefault="00CC68B2" w14:paraId="38CA65D1" w14:textId="77777777">
      <w:pPr>
        <w:jc w:val="center"/>
        <w:rPr>
          <w:sz w:val="28"/>
          <w:szCs w:val="28"/>
        </w:rPr>
      </w:pPr>
    </w:p>
    <w:p w:rsidRPr="0095154A" w:rsidR="00CC68B2" w:rsidP="00CC68B2" w:rsidRDefault="00CC68B2" w14:paraId="47B0CE01" w14:textId="77777777">
      <w:pPr>
        <w:jc w:val="center"/>
        <w:rPr>
          <w:sz w:val="28"/>
          <w:szCs w:val="28"/>
        </w:rPr>
      </w:pPr>
    </w:p>
    <w:p w:rsidRPr="0095154A" w:rsidR="00CC68B2" w:rsidP="00CC68B2" w:rsidRDefault="00CC68B2" w14:paraId="64DBD65A" w14:textId="77777777">
      <w:pPr>
        <w:jc w:val="center"/>
        <w:rPr>
          <w:sz w:val="28"/>
          <w:szCs w:val="28"/>
        </w:rPr>
      </w:pPr>
    </w:p>
    <w:p w:rsidRPr="0095154A" w:rsidR="00CC68B2" w:rsidP="00CC68B2" w:rsidRDefault="00CC68B2" w14:paraId="60BB1A4D" w14:textId="77777777">
      <w:pPr>
        <w:jc w:val="center"/>
        <w:rPr>
          <w:sz w:val="28"/>
          <w:szCs w:val="28"/>
        </w:rPr>
      </w:pPr>
    </w:p>
    <w:p w:rsidRPr="0095154A" w:rsidR="00CC68B2" w:rsidP="00CC68B2" w:rsidRDefault="00CC68B2" w14:paraId="04ECF37D" w14:textId="77777777">
      <w:pPr>
        <w:rPr>
          <w:bCs/>
          <w:sz w:val="44"/>
          <w:szCs w:val="44"/>
        </w:rPr>
      </w:pPr>
    </w:p>
    <w:p w:rsidRPr="002C2210" w:rsidR="00CC68B2" w:rsidP="00CC68B2" w:rsidRDefault="00CC68B2" w14:paraId="1145AB06" w14:textId="2FCB49EB">
      <w:pPr>
        <w:jc w:val="center"/>
        <w:rPr>
          <w:b/>
          <w:bCs/>
          <w:sz w:val="28"/>
          <w:szCs w:val="28"/>
        </w:rPr>
      </w:pPr>
      <w:r w:rsidRPr="002C2210">
        <w:rPr>
          <w:b/>
          <w:bCs/>
          <w:sz w:val="28"/>
          <w:szCs w:val="28"/>
        </w:rPr>
        <w:t xml:space="preserve">Building Diagnostic Safety </w:t>
      </w:r>
      <w:r w:rsidRPr="002C2210" w:rsidR="0010142D">
        <w:rPr>
          <w:b/>
          <w:bCs/>
          <w:sz w:val="28"/>
          <w:szCs w:val="28"/>
        </w:rPr>
        <w:t xml:space="preserve">Capacity - </w:t>
      </w:r>
      <w:r w:rsidRPr="002C2210" w:rsidR="002C2D4A">
        <w:rPr>
          <w:b/>
          <w:bCs/>
          <w:sz w:val="28"/>
          <w:szCs w:val="28"/>
        </w:rPr>
        <w:t xml:space="preserve">Diagnostic </w:t>
      </w:r>
      <w:r w:rsidR="00B05B1B">
        <w:rPr>
          <w:b/>
          <w:bCs/>
          <w:sz w:val="28"/>
          <w:szCs w:val="28"/>
        </w:rPr>
        <w:t>Calibration</w:t>
      </w:r>
      <w:r w:rsidRPr="002C2210" w:rsidR="002C2D4A">
        <w:rPr>
          <w:b/>
          <w:bCs/>
          <w:sz w:val="28"/>
          <w:szCs w:val="28"/>
        </w:rPr>
        <w:t xml:space="preserve"> </w:t>
      </w:r>
      <w:r w:rsidRPr="002C2210" w:rsidR="0010142D">
        <w:rPr>
          <w:b/>
          <w:bCs/>
          <w:sz w:val="28"/>
          <w:szCs w:val="28"/>
        </w:rPr>
        <w:t>R</w:t>
      </w:r>
      <w:r w:rsidRPr="002C2210" w:rsidR="002C2D4A">
        <w:rPr>
          <w:b/>
          <w:bCs/>
          <w:sz w:val="28"/>
          <w:szCs w:val="28"/>
        </w:rPr>
        <w:t>esource</w:t>
      </w:r>
      <w:r w:rsidRPr="002C2210" w:rsidR="0010142D">
        <w:rPr>
          <w:b/>
          <w:bCs/>
          <w:sz w:val="28"/>
          <w:szCs w:val="28"/>
        </w:rPr>
        <w:t xml:space="preserve"> </w:t>
      </w:r>
      <w:r w:rsidRPr="002C2210">
        <w:rPr>
          <w:b/>
          <w:bCs/>
          <w:sz w:val="28"/>
          <w:szCs w:val="28"/>
        </w:rPr>
        <w:t>Evaluation Plan</w:t>
      </w:r>
    </w:p>
    <w:p w:rsidRPr="0095154A" w:rsidR="00CC68B2" w:rsidP="00CC68B2" w:rsidRDefault="00CC68B2" w14:paraId="38BEC9E4" w14:textId="77777777">
      <w:pPr>
        <w:jc w:val="center"/>
        <w:rPr>
          <w:i/>
          <w:sz w:val="28"/>
          <w:szCs w:val="28"/>
        </w:rPr>
      </w:pPr>
    </w:p>
    <w:p w:rsidRPr="0095154A" w:rsidR="00CC68B2" w:rsidP="00CC68B2" w:rsidRDefault="00CC68B2" w14:paraId="0A53F8F6" w14:textId="77777777">
      <w:pPr>
        <w:jc w:val="center"/>
        <w:rPr>
          <w:sz w:val="28"/>
          <w:szCs w:val="28"/>
        </w:rPr>
      </w:pPr>
    </w:p>
    <w:p w:rsidRPr="0095154A" w:rsidR="00CC68B2" w:rsidP="0010142D" w:rsidRDefault="00CC68B2" w14:paraId="5282B3A2" w14:textId="77777777">
      <w:pPr>
        <w:rPr>
          <w:sz w:val="28"/>
          <w:szCs w:val="28"/>
        </w:rPr>
      </w:pPr>
    </w:p>
    <w:p w:rsidRPr="0095154A" w:rsidR="00CC68B2" w:rsidP="00CC68B2" w:rsidRDefault="00CC68B2" w14:paraId="7B322584" w14:textId="77777777">
      <w:pPr>
        <w:jc w:val="center"/>
        <w:rPr>
          <w:sz w:val="28"/>
          <w:szCs w:val="28"/>
        </w:rPr>
      </w:pPr>
    </w:p>
    <w:p w:rsidRPr="0095154A" w:rsidR="00CC68B2" w:rsidP="00CC68B2" w:rsidRDefault="00CC68B2" w14:paraId="4DD626B9" w14:textId="797AED3A">
      <w:pPr>
        <w:jc w:val="center"/>
        <w:rPr>
          <w:i/>
          <w:iCs/>
          <w:sz w:val="28"/>
          <w:szCs w:val="28"/>
        </w:rPr>
      </w:pPr>
      <w:r w:rsidRPr="0095154A">
        <w:rPr>
          <w:b/>
          <w:bCs/>
          <w:sz w:val="28"/>
          <w:szCs w:val="28"/>
        </w:rPr>
        <w:t xml:space="preserve">Version: </w:t>
      </w:r>
      <w:r w:rsidR="002F64A2">
        <w:rPr>
          <w:i/>
          <w:iCs/>
          <w:sz w:val="28"/>
          <w:szCs w:val="28"/>
        </w:rPr>
        <w:t xml:space="preserve">April </w:t>
      </w:r>
      <w:r w:rsidR="00C00494">
        <w:rPr>
          <w:i/>
          <w:iCs/>
          <w:sz w:val="28"/>
          <w:szCs w:val="28"/>
        </w:rPr>
        <w:t>28</w:t>
      </w:r>
      <w:r w:rsidR="008C58A4">
        <w:rPr>
          <w:i/>
          <w:iCs/>
          <w:sz w:val="28"/>
          <w:szCs w:val="28"/>
        </w:rPr>
        <w:t>, 2021</w:t>
      </w:r>
    </w:p>
    <w:p w:rsidRPr="0095154A" w:rsidR="00CC68B2" w:rsidP="00CC68B2" w:rsidRDefault="00CC68B2" w14:paraId="2B986518" w14:textId="77777777">
      <w:pPr>
        <w:jc w:val="center"/>
        <w:rPr>
          <w:i/>
          <w:sz w:val="28"/>
          <w:szCs w:val="28"/>
        </w:rPr>
      </w:pPr>
    </w:p>
    <w:p w:rsidRPr="0095154A" w:rsidR="00CC68B2" w:rsidP="00CC68B2" w:rsidRDefault="00CC68B2" w14:paraId="106B140D" w14:textId="77777777">
      <w:pPr>
        <w:jc w:val="center"/>
        <w:rPr>
          <w:sz w:val="28"/>
          <w:szCs w:val="28"/>
        </w:rPr>
      </w:pPr>
    </w:p>
    <w:p w:rsidRPr="0095154A" w:rsidR="00CC68B2" w:rsidP="00CC68B2" w:rsidRDefault="00CC68B2" w14:paraId="76ECF163" w14:textId="77777777">
      <w:pPr>
        <w:jc w:val="center"/>
        <w:rPr>
          <w:sz w:val="28"/>
          <w:szCs w:val="28"/>
        </w:rPr>
      </w:pPr>
    </w:p>
    <w:p w:rsidRPr="0095154A" w:rsidR="00CC68B2" w:rsidP="00CC68B2" w:rsidRDefault="00CC68B2" w14:paraId="7AF56BC8" w14:textId="77777777">
      <w:pPr>
        <w:jc w:val="center"/>
        <w:rPr>
          <w:sz w:val="28"/>
          <w:szCs w:val="28"/>
        </w:rPr>
      </w:pPr>
    </w:p>
    <w:p w:rsidRPr="0095154A" w:rsidR="00CC68B2" w:rsidP="00CC68B2" w:rsidRDefault="00CC68B2" w14:paraId="3434CB92" w14:textId="77777777">
      <w:pPr>
        <w:jc w:val="center"/>
        <w:rPr>
          <w:sz w:val="28"/>
          <w:szCs w:val="28"/>
        </w:rPr>
      </w:pPr>
    </w:p>
    <w:p w:rsidRPr="0095154A" w:rsidR="00CC68B2" w:rsidP="00CC68B2" w:rsidRDefault="00CC68B2" w14:paraId="687279E0" w14:textId="77777777">
      <w:pPr>
        <w:jc w:val="center"/>
        <w:rPr>
          <w:sz w:val="28"/>
          <w:szCs w:val="28"/>
        </w:rPr>
      </w:pPr>
    </w:p>
    <w:p w:rsidRPr="0095154A" w:rsidR="00CC68B2" w:rsidP="00CC68B2" w:rsidRDefault="00CC68B2" w14:paraId="0ABA7E6A" w14:textId="74552E81">
      <w:pPr>
        <w:jc w:val="center"/>
        <w:rPr>
          <w:sz w:val="28"/>
          <w:szCs w:val="28"/>
        </w:rPr>
      </w:pPr>
      <w:r w:rsidRPr="0095154A">
        <w:rPr>
          <w:sz w:val="28"/>
          <w:szCs w:val="28"/>
        </w:rPr>
        <w:t xml:space="preserve">Agency </w:t>
      </w:r>
      <w:r w:rsidR="002019E6">
        <w:rPr>
          <w:sz w:val="28"/>
          <w:szCs w:val="28"/>
        </w:rPr>
        <w:t>for</w:t>
      </w:r>
      <w:r w:rsidRPr="0095154A">
        <w:rPr>
          <w:sz w:val="28"/>
          <w:szCs w:val="28"/>
        </w:rPr>
        <w:t xml:space="preserve"> Healthcare Research and Quality (AHRQ)</w:t>
      </w:r>
    </w:p>
    <w:p w:rsidRPr="0095154A" w:rsidR="00CC68B2" w:rsidP="00CC68B2" w:rsidRDefault="00CC68B2" w14:paraId="2F905B89" w14:textId="77777777">
      <w:pPr>
        <w:rPr>
          <w:sz w:val="28"/>
          <w:szCs w:val="28"/>
        </w:rPr>
      </w:pPr>
    </w:p>
    <w:p w:rsidRPr="0095154A" w:rsidR="00CC68B2" w:rsidP="00CC68B2" w:rsidRDefault="00CC68B2" w14:paraId="501464FE" w14:textId="77777777">
      <w:pPr>
        <w:rPr>
          <w:sz w:val="28"/>
          <w:szCs w:val="28"/>
        </w:rPr>
      </w:pPr>
    </w:p>
    <w:p w:rsidR="00CC68B2" w:rsidP="00CC68B2" w:rsidRDefault="00CC68B2" w14:paraId="1EFB2564" w14:textId="39735664">
      <w:pPr>
        <w:pStyle w:val="Heading1"/>
        <w:rPr>
          <w:rFonts w:cs="Times New Roman"/>
          <w:sz w:val="24"/>
          <w:szCs w:val="24"/>
        </w:rPr>
      </w:pPr>
      <w:r w:rsidRPr="0095154A">
        <w:br w:type="page"/>
      </w:r>
    </w:p>
    <w:p w:rsidRPr="0095154A" w:rsidR="00CC68B2" w:rsidP="00CC68B2" w:rsidRDefault="00CC68B2" w14:paraId="7C8A55A9" w14:textId="77777777">
      <w:pPr>
        <w:rPr>
          <w:b/>
        </w:rPr>
      </w:pPr>
      <w:r w:rsidRPr="0095154A">
        <w:rPr>
          <w:b/>
        </w:rPr>
        <w:lastRenderedPageBreak/>
        <w:t>Table of contents</w:t>
      </w:r>
    </w:p>
    <w:p w:rsidRPr="0095154A" w:rsidR="00CC68B2" w:rsidP="00CC68B2" w:rsidRDefault="00CC68B2" w14:paraId="62053D83" w14:textId="77777777">
      <w:pPr>
        <w:jc w:val="center"/>
        <w:rPr>
          <w:b/>
        </w:rPr>
      </w:pPr>
    </w:p>
    <w:p w:rsidRPr="0095154A" w:rsidR="00CC68B2" w:rsidP="00CC68B2" w:rsidRDefault="00CC68B2" w14:paraId="7E15B403" w14:textId="77777777">
      <w:pPr>
        <w:tabs>
          <w:tab w:val="left" w:leader="dot" w:pos="8280"/>
        </w:tabs>
      </w:pPr>
      <w:r w:rsidRPr="0095154A">
        <w:t>A. Justification</w:t>
      </w:r>
      <w:r w:rsidRPr="0095154A">
        <w:tab/>
        <w:t>3</w:t>
      </w:r>
    </w:p>
    <w:p w:rsidRPr="0095154A" w:rsidR="00CC68B2" w:rsidP="00CC68B2" w:rsidRDefault="00CC68B2" w14:paraId="21A7C6BC" w14:textId="22DDD275">
      <w:pPr>
        <w:tabs>
          <w:tab w:val="left" w:pos="360"/>
          <w:tab w:val="left" w:leader="dot" w:pos="8280"/>
        </w:tabs>
      </w:pPr>
      <w:r w:rsidRPr="0095154A">
        <w:tab/>
        <w:t xml:space="preserve">1. Circumstances that </w:t>
      </w:r>
      <w:r w:rsidR="002D00EB">
        <w:t>M</w:t>
      </w:r>
      <w:r w:rsidRPr="0095154A">
        <w:t xml:space="preserve">ake the </w:t>
      </w:r>
      <w:r w:rsidR="002D00EB">
        <w:t>C</w:t>
      </w:r>
      <w:r w:rsidRPr="0095154A">
        <w:t xml:space="preserve">ollection of </w:t>
      </w:r>
      <w:r w:rsidR="002D00EB">
        <w:t>I</w:t>
      </w:r>
      <w:r w:rsidRPr="0095154A">
        <w:t xml:space="preserve">nformation </w:t>
      </w:r>
      <w:r w:rsidR="002D00EB">
        <w:t>N</w:t>
      </w:r>
      <w:r w:rsidRPr="0095154A">
        <w:t>ecessary</w:t>
      </w:r>
      <w:r w:rsidRPr="0095154A">
        <w:tab/>
        <w:t>3</w:t>
      </w:r>
    </w:p>
    <w:p w:rsidRPr="0095154A" w:rsidR="00CC68B2" w:rsidP="00CC68B2" w:rsidRDefault="00CC68B2" w14:paraId="3C7FE6A6" w14:textId="43917B4B">
      <w:pPr>
        <w:tabs>
          <w:tab w:val="left" w:pos="360"/>
          <w:tab w:val="left" w:leader="dot" w:pos="8280"/>
        </w:tabs>
      </w:pPr>
      <w:r w:rsidRPr="0095154A">
        <w:tab/>
        <w:t xml:space="preserve">2. Purpose and use of </w:t>
      </w:r>
      <w:r w:rsidR="002D00EB">
        <w:t>I</w:t>
      </w:r>
      <w:r w:rsidRPr="0095154A">
        <w:t>nformation</w:t>
      </w:r>
      <w:r w:rsidRPr="0095154A">
        <w:tab/>
        <w:t>5</w:t>
      </w:r>
    </w:p>
    <w:p w:rsidRPr="0095154A" w:rsidR="00CC68B2" w:rsidP="00CC68B2" w:rsidRDefault="00CC68B2" w14:paraId="11C04BAB" w14:textId="021C7208">
      <w:pPr>
        <w:tabs>
          <w:tab w:val="left" w:pos="360"/>
          <w:tab w:val="left" w:leader="dot" w:pos="8280"/>
        </w:tabs>
      </w:pPr>
      <w:r w:rsidRPr="0095154A">
        <w:tab/>
        <w:t>3. Use of Improved Information Technology</w:t>
      </w:r>
      <w:r w:rsidRPr="0095154A">
        <w:tab/>
      </w:r>
      <w:r w:rsidR="00B64165">
        <w:t>6</w:t>
      </w:r>
    </w:p>
    <w:p w:rsidRPr="0095154A" w:rsidR="00CC68B2" w:rsidP="00CC68B2" w:rsidRDefault="00CC68B2" w14:paraId="19239F0A" w14:textId="36278D23">
      <w:pPr>
        <w:tabs>
          <w:tab w:val="left" w:pos="360"/>
          <w:tab w:val="left" w:leader="dot" w:pos="8280"/>
        </w:tabs>
      </w:pPr>
      <w:r w:rsidRPr="0095154A">
        <w:tab/>
        <w:t>4. Efforts to Identify Duplication</w:t>
      </w:r>
      <w:r w:rsidRPr="0095154A">
        <w:tab/>
      </w:r>
      <w:r w:rsidR="00B64165">
        <w:t>6</w:t>
      </w:r>
    </w:p>
    <w:p w:rsidRPr="0095154A" w:rsidR="00CC68B2" w:rsidP="00CC68B2" w:rsidRDefault="00CC68B2" w14:paraId="0698F3CA" w14:textId="0C48DC4E">
      <w:pPr>
        <w:tabs>
          <w:tab w:val="left" w:pos="360"/>
          <w:tab w:val="left" w:leader="dot" w:pos="8280"/>
        </w:tabs>
      </w:pPr>
      <w:r w:rsidRPr="0095154A">
        <w:tab/>
        <w:t>5. Involvement of Small Entities</w:t>
      </w:r>
      <w:r w:rsidRPr="0095154A">
        <w:tab/>
      </w:r>
      <w:r w:rsidR="00B64165">
        <w:t>6</w:t>
      </w:r>
    </w:p>
    <w:p w:rsidRPr="0095154A" w:rsidR="00CC68B2" w:rsidP="00CC68B2" w:rsidRDefault="00CC68B2" w14:paraId="34CD45DB" w14:textId="0665F20C">
      <w:pPr>
        <w:tabs>
          <w:tab w:val="left" w:pos="360"/>
          <w:tab w:val="left" w:leader="dot" w:pos="8280"/>
        </w:tabs>
      </w:pPr>
      <w:r w:rsidRPr="0095154A">
        <w:tab/>
        <w:t>6. Consequences if Information Collected Less Frequently</w:t>
      </w:r>
      <w:r w:rsidRPr="0095154A">
        <w:tab/>
      </w:r>
      <w:r w:rsidR="00741943">
        <w:t>7</w:t>
      </w:r>
    </w:p>
    <w:p w:rsidRPr="0095154A" w:rsidR="00CC68B2" w:rsidP="00CC68B2" w:rsidRDefault="00CC68B2" w14:paraId="41FDA23F" w14:textId="6C5F3B2A">
      <w:pPr>
        <w:tabs>
          <w:tab w:val="left" w:pos="360"/>
          <w:tab w:val="left" w:leader="dot" w:pos="8280"/>
        </w:tabs>
      </w:pPr>
      <w:r w:rsidRPr="0095154A">
        <w:tab/>
        <w:t>7. Special Circumstances</w:t>
      </w:r>
      <w:r w:rsidRPr="0095154A">
        <w:tab/>
      </w:r>
      <w:r w:rsidR="00741943">
        <w:t>7</w:t>
      </w:r>
    </w:p>
    <w:p w:rsidRPr="0095154A" w:rsidR="00CC68B2" w:rsidP="00CC68B2" w:rsidRDefault="00CC68B2" w14:paraId="3A4633DD" w14:textId="338EB322">
      <w:pPr>
        <w:tabs>
          <w:tab w:val="left" w:pos="360"/>
          <w:tab w:val="left" w:leader="dot" w:pos="8280"/>
        </w:tabs>
      </w:pPr>
      <w:r w:rsidRPr="0095154A">
        <w:tab/>
        <w:t>8. Federal Register Notice and Outside Consultations</w:t>
      </w:r>
      <w:r w:rsidRPr="0095154A">
        <w:tab/>
      </w:r>
      <w:r w:rsidR="00B64165">
        <w:t>7</w:t>
      </w:r>
    </w:p>
    <w:p w:rsidRPr="0095154A" w:rsidR="00CC68B2" w:rsidP="00CC68B2" w:rsidRDefault="00CC68B2" w14:paraId="32406B1F" w14:textId="7D4EF79D">
      <w:pPr>
        <w:tabs>
          <w:tab w:val="left" w:pos="360"/>
          <w:tab w:val="left" w:leader="dot" w:pos="8280"/>
        </w:tabs>
      </w:pPr>
      <w:r w:rsidRPr="0095154A">
        <w:tab/>
        <w:t>9. Payments/Gifts to Respondents</w:t>
      </w:r>
      <w:r w:rsidRPr="0095154A">
        <w:tab/>
      </w:r>
      <w:r w:rsidR="00B64165">
        <w:t>7</w:t>
      </w:r>
    </w:p>
    <w:p w:rsidRPr="0095154A" w:rsidR="00CC68B2" w:rsidP="00CC68B2" w:rsidRDefault="00CC68B2" w14:paraId="6C5A42D3" w14:textId="5D71FC74">
      <w:pPr>
        <w:tabs>
          <w:tab w:val="left" w:pos="360"/>
          <w:tab w:val="left" w:leader="dot" w:pos="8280"/>
        </w:tabs>
      </w:pPr>
      <w:r w:rsidRPr="0095154A">
        <w:tab/>
        <w:t>10. Assurance of Confidentiality</w:t>
      </w:r>
      <w:r w:rsidRPr="0095154A">
        <w:tab/>
      </w:r>
      <w:r w:rsidR="00B64165">
        <w:t>7</w:t>
      </w:r>
    </w:p>
    <w:p w:rsidRPr="0095154A" w:rsidR="00CC68B2" w:rsidP="00CC68B2" w:rsidRDefault="00CC68B2" w14:paraId="5DC28C31" w14:textId="0AA696B3">
      <w:pPr>
        <w:tabs>
          <w:tab w:val="left" w:pos="360"/>
          <w:tab w:val="left" w:leader="dot" w:pos="8280"/>
        </w:tabs>
      </w:pPr>
      <w:r w:rsidRPr="0095154A">
        <w:tab/>
        <w:t>11. Questions of a Sensitive Nature</w:t>
      </w:r>
      <w:r w:rsidRPr="0095154A">
        <w:tab/>
      </w:r>
      <w:r w:rsidR="00B64165">
        <w:t>8</w:t>
      </w:r>
    </w:p>
    <w:p w:rsidRPr="0095154A" w:rsidR="00CC68B2" w:rsidP="00CC68B2" w:rsidRDefault="00CC68B2" w14:paraId="0B89113D" w14:textId="3937A934">
      <w:pPr>
        <w:tabs>
          <w:tab w:val="left" w:pos="360"/>
          <w:tab w:val="left" w:leader="dot" w:pos="8280"/>
        </w:tabs>
      </w:pPr>
      <w:r w:rsidRPr="0095154A">
        <w:tab/>
        <w:t>12. Estimates of Annualized Burden Hours and Costs</w:t>
      </w:r>
      <w:r w:rsidRPr="0095154A">
        <w:tab/>
      </w:r>
      <w:r w:rsidR="00B64165">
        <w:t>9</w:t>
      </w:r>
    </w:p>
    <w:p w:rsidRPr="0095154A" w:rsidR="00CC68B2" w:rsidP="00CC68B2" w:rsidRDefault="00CC68B2" w14:paraId="2467180B" w14:textId="040078CD">
      <w:pPr>
        <w:tabs>
          <w:tab w:val="left" w:pos="360"/>
          <w:tab w:val="left" w:leader="dot" w:pos="8280"/>
        </w:tabs>
      </w:pPr>
      <w:r w:rsidRPr="0095154A">
        <w:tab/>
        <w:t>13. Estimates of Annualized Respondent Capital and Maintenance Costs</w:t>
      </w:r>
      <w:r w:rsidRPr="0095154A">
        <w:tab/>
      </w:r>
      <w:r w:rsidR="00B64165">
        <w:t>9</w:t>
      </w:r>
    </w:p>
    <w:p w:rsidRPr="0095154A" w:rsidR="00CC68B2" w:rsidP="00CC68B2" w:rsidRDefault="00CC68B2" w14:paraId="22123165" w14:textId="6E4B6FEA">
      <w:pPr>
        <w:tabs>
          <w:tab w:val="left" w:pos="360"/>
          <w:tab w:val="left" w:leader="dot" w:pos="8280"/>
        </w:tabs>
      </w:pPr>
      <w:r w:rsidRPr="0095154A">
        <w:tab/>
        <w:t>14. Estimates of Annualized Cost to the Government</w:t>
      </w:r>
      <w:r w:rsidRPr="0095154A">
        <w:tab/>
        <w:t>1</w:t>
      </w:r>
      <w:r w:rsidR="00B64165">
        <w:t>0</w:t>
      </w:r>
    </w:p>
    <w:p w:rsidRPr="0095154A" w:rsidR="00CC68B2" w:rsidP="00CC68B2" w:rsidRDefault="00CC68B2" w14:paraId="2EFDA98A" w14:textId="3988FA01">
      <w:pPr>
        <w:tabs>
          <w:tab w:val="left" w:pos="360"/>
          <w:tab w:val="left" w:leader="dot" w:pos="8280"/>
        </w:tabs>
      </w:pPr>
      <w:r w:rsidRPr="0095154A">
        <w:tab/>
        <w:t>15. Changes in Hour Burden</w:t>
      </w:r>
      <w:r w:rsidRPr="0095154A">
        <w:tab/>
        <w:t>1</w:t>
      </w:r>
      <w:r w:rsidR="00B64165">
        <w:t>0</w:t>
      </w:r>
    </w:p>
    <w:p w:rsidRPr="0095154A" w:rsidR="00CC68B2" w:rsidP="00CC68B2" w:rsidRDefault="00CC68B2" w14:paraId="545DCF4D" w14:textId="2C56EFD2">
      <w:pPr>
        <w:tabs>
          <w:tab w:val="left" w:pos="360"/>
          <w:tab w:val="left" w:leader="dot" w:pos="8280"/>
        </w:tabs>
      </w:pPr>
      <w:r w:rsidRPr="0095154A">
        <w:tab/>
        <w:t>16. Time Schedule, Publication and Analysis Plans</w:t>
      </w:r>
      <w:r w:rsidRPr="0095154A">
        <w:tab/>
        <w:t>1</w:t>
      </w:r>
      <w:r w:rsidR="00B64165">
        <w:t>0</w:t>
      </w:r>
    </w:p>
    <w:p w:rsidRPr="0095154A" w:rsidR="00CC68B2" w:rsidP="00CC68B2" w:rsidRDefault="00CC68B2" w14:paraId="2DE69158" w14:textId="253DFBF2">
      <w:pPr>
        <w:tabs>
          <w:tab w:val="left" w:pos="360"/>
          <w:tab w:val="left" w:leader="dot" w:pos="8280"/>
        </w:tabs>
      </w:pPr>
      <w:r w:rsidRPr="0095154A">
        <w:tab/>
        <w:t>17. Exemption for Display of Expiration Date</w:t>
      </w:r>
      <w:r w:rsidRPr="0095154A">
        <w:tab/>
        <w:t>1</w:t>
      </w:r>
      <w:r w:rsidR="00741943">
        <w:t>1</w:t>
      </w:r>
    </w:p>
    <w:p w:rsidRPr="0095154A" w:rsidR="00CC68B2" w:rsidP="00CC68B2" w:rsidRDefault="00CC68B2" w14:paraId="0162A4AE" w14:textId="5FF65FFD">
      <w:pPr>
        <w:tabs>
          <w:tab w:val="left" w:pos="360"/>
          <w:tab w:val="left" w:leader="dot" w:pos="8280"/>
        </w:tabs>
      </w:pPr>
      <w:r w:rsidRPr="0095154A">
        <w:tab/>
        <w:t>List of Attachments</w:t>
      </w:r>
      <w:r w:rsidRPr="0095154A">
        <w:tab/>
        <w:t>1</w:t>
      </w:r>
      <w:r w:rsidR="00B64165">
        <w:t>1</w:t>
      </w:r>
    </w:p>
    <w:p w:rsidRPr="0095154A" w:rsidR="00CC68B2" w:rsidP="00CC68B2" w:rsidRDefault="00CC68B2" w14:paraId="4054542B" w14:textId="26A0DD13">
      <w:pPr>
        <w:tabs>
          <w:tab w:val="left" w:pos="360"/>
          <w:tab w:val="left" w:leader="dot" w:pos="8280"/>
        </w:tabs>
      </w:pPr>
      <w:r w:rsidRPr="0095154A">
        <w:tab/>
        <w:t>References</w:t>
      </w:r>
      <w:r w:rsidRPr="0095154A">
        <w:tab/>
        <w:t>1</w:t>
      </w:r>
      <w:r w:rsidR="00B64165">
        <w:t>2</w:t>
      </w:r>
    </w:p>
    <w:p w:rsidR="00CC68B2" w:rsidP="0099117C" w:rsidRDefault="00CC68B2" w14:paraId="6C196973" w14:textId="77777777">
      <w:pPr>
        <w:pStyle w:val="Heading1"/>
        <w:rPr>
          <w:rFonts w:cs="Times New Roman"/>
          <w:sz w:val="24"/>
          <w:szCs w:val="24"/>
        </w:rPr>
      </w:pPr>
    </w:p>
    <w:p w:rsidR="00CC68B2" w:rsidP="0099117C" w:rsidRDefault="00CC68B2" w14:paraId="68CD6CEF" w14:textId="77777777">
      <w:pPr>
        <w:pStyle w:val="Heading1"/>
        <w:rPr>
          <w:rFonts w:cs="Times New Roman"/>
          <w:sz w:val="24"/>
          <w:szCs w:val="24"/>
        </w:rPr>
      </w:pPr>
    </w:p>
    <w:p w:rsidR="00CC68B2" w:rsidP="0099117C" w:rsidRDefault="00CC68B2" w14:paraId="3B9CF35A" w14:textId="77777777">
      <w:pPr>
        <w:pStyle w:val="Heading1"/>
        <w:rPr>
          <w:rFonts w:cs="Times New Roman"/>
          <w:sz w:val="24"/>
          <w:szCs w:val="24"/>
        </w:rPr>
      </w:pPr>
    </w:p>
    <w:p w:rsidR="00CC68B2" w:rsidP="0099117C" w:rsidRDefault="00CC68B2" w14:paraId="3E65C00A" w14:textId="77777777">
      <w:pPr>
        <w:pStyle w:val="Heading1"/>
        <w:rPr>
          <w:rFonts w:cs="Times New Roman"/>
          <w:sz w:val="24"/>
          <w:szCs w:val="24"/>
        </w:rPr>
      </w:pPr>
    </w:p>
    <w:p w:rsidR="00CC68B2" w:rsidP="0099117C" w:rsidRDefault="00CC68B2" w14:paraId="6B1E206C" w14:textId="77777777">
      <w:pPr>
        <w:pStyle w:val="Heading1"/>
        <w:rPr>
          <w:rFonts w:cs="Times New Roman"/>
          <w:sz w:val="24"/>
          <w:szCs w:val="24"/>
        </w:rPr>
      </w:pPr>
    </w:p>
    <w:p w:rsidR="00CC68B2" w:rsidP="0099117C" w:rsidRDefault="00CC68B2" w14:paraId="008E9DBC" w14:textId="77777777">
      <w:pPr>
        <w:pStyle w:val="Heading1"/>
        <w:rPr>
          <w:rFonts w:cs="Times New Roman"/>
          <w:sz w:val="24"/>
          <w:szCs w:val="24"/>
        </w:rPr>
      </w:pPr>
    </w:p>
    <w:p w:rsidR="00CC68B2" w:rsidP="0099117C" w:rsidRDefault="00CC68B2" w14:paraId="1FD64CDA" w14:textId="40328616">
      <w:pPr>
        <w:pStyle w:val="Heading1"/>
        <w:rPr>
          <w:rFonts w:cs="Times New Roman"/>
          <w:sz w:val="24"/>
          <w:szCs w:val="24"/>
        </w:rPr>
      </w:pPr>
    </w:p>
    <w:p w:rsidR="00CC68B2" w:rsidP="00CC68B2" w:rsidRDefault="00CC68B2" w14:paraId="6D4ECD29" w14:textId="03218F91"/>
    <w:p w:rsidRPr="00CC68B2" w:rsidR="00CC68B2" w:rsidP="002D00EB" w:rsidRDefault="00CC68B2" w14:paraId="398D4FEB" w14:textId="77777777"/>
    <w:p w:rsidRPr="0095154A" w:rsidR="0099117C" w:rsidP="0099117C" w:rsidRDefault="0099117C" w14:paraId="6FE210D9" w14:textId="7B4F0B01">
      <w:pPr>
        <w:pStyle w:val="Heading1"/>
        <w:rPr>
          <w:rFonts w:cs="Times New Roman"/>
          <w:sz w:val="24"/>
          <w:szCs w:val="24"/>
        </w:rPr>
      </w:pPr>
      <w:r w:rsidRPr="0095154A">
        <w:rPr>
          <w:rFonts w:cs="Times New Roman"/>
          <w:sz w:val="24"/>
          <w:szCs w:val="24"/>
        </w:rPr>
        <w:lastRenderedPageBreak/>
        <w:t>A. Justification</w:t>
      </w:r>
      <w:bookmarkEnd w:id="0"/>
      <w:bookmarkEnd w:id="1"/>
    </w:p>
    <w:p w:rsidRPr="0095154A" w:rsidR="0099117C" w:rsidP="0099117C" w:rsidRDefault="0099117C" w14:paraId="4EAD5A21" w14:textId="77777777">
      <w:pPr>
        <w:pStyle w:val="Heading2"/>
        <w:rPr>
          <w:rFonts w:cs="Times New Roman"/>
          <w:sz w:val="24"/>
          <w:szCs w:val="24"/>
        </w:rPr>
      </w:pPr>
      <w:bookmarkStart w:name="_Toc151782176" w:id="2"/>
      <w:bookmarkStart w:name="_Toc158526216" w:id="3"/>
      <w:r w:rsidRPr="0095154A">
        <w:rPr>
          <w:rFonts w:cs="Times New Roman"/>
          <w:sz w:val="24"/>
          <w:szCs w:val="24"/>
        </w:rPr>
        <w:t xml:space="preserve">1. </w:t>
      </w:r>
      <w:bookmarkEnd w:id="2"/>
      <w:bookmarkEnd w:id="3"/>
      <w:r w:rsidRPr="0095154A">
        <w:rPr>
          <w:rFonts w:cs="Times New Roman"/>
          <w:sz w:val="24"/>
          <w:szCs w:val="24"/>
        </w:rPr>
        <w:t>Circumstances that make the collection of information necessary</w:t>
      </w:r>
    </w:p>
    <w:p w:rsidRPr="0095154A" w:rsidR="0099117C" w:rsidP="0099117C" w:rsidRDefault="0099117C" w14:paraId="6B678338" w14:textId="32DF85E8">
      <w:r w:rsidRPr="0095154A">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95154A" w:rsidR="0099117C" w:rsidP="0099117C" w:rsidRDefault="0099117C" w14:paraId="7D21F65F" w14:textId="77777777">
      <w:pPr>
        <w:tabs>
          <w:tab w:val="left" w:pos="360"/>
        </w:tabs>
      </w:pPr>
      <w:r w:rsidRPr="0095154A">
        <w:tab/>
      </w:r>
    </w:p>
    <w:p w:rsidRPr="0095154A" w:rsidR="0099117C" w:rsidP="0099117C" w:rsidRDefault="0099117C" w14:paraId="1AF5A49B" w14:textId="77777777">
      <w:pPr>
        <w:tabs>
          <w:tab w:val="left" w:pos="360"/>
        </w:tabs>
        <w:ind w:left="360"/>
      </w:pPr>
      <w:r w:rsidRPr="0095154A">
        <w:t>1.</w:t>
      </w:r>
      <w:r w:rsidRPr="0095154A">
        <w:tab/>
        <w:t xml:space="preserve">research that develops and presents scientific evidence regarding all aspects of </w:t>
      </w:r>
      <w:r w:rsidRPr="0095154A">
        <w:tab/>
      </w:r>
      <w:r w:rsidRPr="0095154A">
        <w:tab/>
        <w:t>health care; and</w:t>
      </w:r>
    </w:p>
    <w:p w:rsidRPr="0095154A" w:rsidR="0099117C" w:rsidP="0099117C" w:rsidRDefault="0099117C" w14:paraId="5CB89F28" w14:textId="77777777">
      <w:pPr>
        <w:tabs>
          <w:tab w:val="left" w:pos="360"/>
        </w:tabs>
        <w:ind w:left="360"/>
      </w:pPr>
    </w:p>
    <w:p w:rsidRPr="0095154A" w:rsidR="0099117C" w:rsidP="0099117C" w:rsidRDefault="0099117C" w14:paraId="31BE9AFF" w14:textId="77777777">
      <w:pPr>
        <w:tabs>
          <w:tab w:val="left" w:pos="360"/>
        </w:tabs>
        <w:ind w:left="720" w:hanging="360"/>
      </w:pPr>
      <w:r w:rsidRPr="0095154A">
        <w:t>2.</w:t>
      </w:r>
      <w:r w:rsidRPr="0095154A">
        <w:tab/>
        <w:t xml:space="preserve">the synthesis and dissemination of available scientific evidence for use by </w:t>
      </w:r>
      <w:r w:rsidRPr="0095154A">
        <w:tab/>
        <w:t>patients, consumers, practitioners, providers, purchasers, policy makers, and educators; and</w:t>
      </w:r>
    </w:p>
    <w:p w:rsidRPr="0095154A" w:rsidR="0099117C" w:rsidP="0099117C" w:rsidRDefault="0099117C" w14:paraId="784CFDD4" w14:textId="77777777">
      <w:pPr>
        <w:tabs>
          <w:tab w:val="left" w:pos="360"/>
        </w:tabs>
        <w:ind w:left="360"/>
      </w:pPr>
    </w:p>
    <w:p w:rsidRPr="0095154A" w:rsidR="0099117C" w:rsidP="0099117C" w:rsidRDefault="0099117C" w14:paraId="3CB29C03" w14:textId="77777777">
      <w:pPr>
        <w:tabs>
          <w:tab w:val="left" w:pos="360"/>
        </w:tabs>
        <w:ind w:left="360"/>
      </w:pPr>
      <w:r w:rsidRPr="0095154A">
        <w:t>3.</w:t>
      </w:r>
      <w:r w:rsidRPr="0095154A">
        <w:tab/>
        <w:t>initiatives to advance private and public efforts to improve health care quality.</w:t>
      </w:r>
    </w:p>
    <w:p w:rsidRPr="0095154A" w:rsidR="0099117C" w:rsidP="0099117C" w:rsidRDefault="0099117C" w14:paraId="2B17EB72" w14:textId="77777777">
      <w:pPr>
        <w:tabs>
          <w:tab w:val="left" w:pos="360"/>
        </w:tabs>
      </w:pPr>
    </w:p>
    <w:p w:rsidRPr="0095154A" w:rsidR="0099117C" w:rsidP="0099117C" w:rsidRDefault="0099117C" w14:paraId="4FB02B69" w14:textId="77777777">
      <w:pPr>
        <w:tabs>
          <w:tab w:val="left" w:pos="360"/>
        </w:tabs>
      </w:pPr>
      <w:r w:rsidRPr="0095154A">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9A7FB3" w:rsidRDefault="009A7FB3" w14:paraId="347E416C" w14:textId="77777777"/>
    <w:p w:rsidRPr="0095154A" w:rsidR="0099117C" w:rsidP="0099117C" w:rsidRDefault="0099117C" w14:paraId="6AA0A3C0" w14:textId="77777777">
      <w:pPr>
        <w:tabs>
          <w:tab w:val="left" w:pos="360"/>
        </w:tabs>
        <w:rPr>
          <w:b/>
          <w:bCs/>
        </w:rPr>
      </w:pPr>
      <w:r w:rsidRPr="0095154A">
        <w:rPr>
          <w:b/>
          <w:bCs/>
        </w:rPr>
        <w:t>Background for this information collection</w:t>
      </w:r>
    </w:p>
    <w:p w:rsidR="0099117C" w:rsidP="0099117C" w:rsidRDefault="0099117C" w14:paraId="2FB6DC96" w14:textId="77777777">
      <w:pPr>
        <w:tabs>
          <w:tab w:val="left" w:pos="360"/>
        </w:tabs>
      </w:pPr>
      <w:r w:rsidRPr="0095154A">
        <w:t>Delayed, wrong, and missed diagnoses, or diagnostic errors, account for 40,000 to 80,000 patient deaths each year</w:t>
      </w:r>
      <w:r w:rsidRPr="0095154A">
        <w:rPr>
          <w:vertAlign w:val="superscript"/>
        </w:rPr>
        <w:t>1-2</w:t>
      </w:r>
      <w:r w:rsidRPr="0095154A">
        <w:t>. Diagnostic errors are the most harmful type of medical error</w:t>
      </w:r>
      <w:r w:rsidRPr="0095154A">
        <w:rPr>
          <w:vertAlign w:val="superscript"/>
        </w:rPr>
        <w:t>3</w:t>
      </w:r>
      <w:r w:rsidRPr="0095154A">
        <w:t xml:space="preserve"> and are responsible for 33% of malpractice claims that result in permanent injury or death</w:t>
      </w:r>
      <w:r w:rsidRPr="0095154A">
        <w:rPr>
          <w:vertAlign w:val="superscript"/>
        </w:rPr>
        <w:t>4</w:t>
      </w:r>
      <w:r w:rsidRPr="0095154A">
        <w:t xml:space="preserve"> of the patient. </w:t>
      </w:r>
      <w:r>
        <w:t xml:space="preserve">Despite the frequency and burden of diagnostic error, efforts to improve diagnostic safety are hampered by a lack of valid measurement strategies. Strategies that have been developed have been evaluated in research but have yet to be implemented in operational settings.  </w:t>
      </w:r>
    </w:p>
    <w:p w:rsidR="0099117C" w:rsidP="0099117C" w:rsidRDefault="0099117C" w14:paraId="1539262F" w14:textId="77777777">
      <w:pPr>
        <w:tabs>
          <w:tab w:val="left" w:pos="360"/>
        </w:tabs>
      </w:pPr>
    </w:p>
    <w:p w:rsidR="0099117C" w:rsidP="0099117C" w:rsidRDefault="0099117C" w14:paraId="4C7A9BAF" w14:textId="64FFF41C">
      <w:pPr>
        <w:tabs>
          <w:tab w:val="left" w:pos="360"/>
        </w:tabs>
        <w:rPr>
          <w:vertAlign w:val="superscript"/>
        </w:rPr>
      </w:pPr>
      <w:r>
        <w:t>In the</w:t>
      </w:r>
      <w:r w:rsidRPr="0095154A">
        <w:t xml:space="preserve"> 2015 report</w:t>
      </w:r>
      <w:r>
        <w:t xml:space="preserve"> </w:t>
      </w:r>
      <w:r w:rsidRPr="0099117C">
        <w:rPr>
          <w:i/>
          <w:iCs/>
        </w:rPr>
        <w:t>Improving Diagnosis in Health Care</w:t>
      </w:r>
      <w:r w:rsidRPr="0095154A">
        <w:t>, the National Academies of Science</w:t>
      </w:r>
      <w:r w:rsidR="00E829DB">
        <w:t>s</w:t>
      </w:r>
      <w:r w:rsidRPr="0095154A">
        <w:t>, Engineering, and Medicine (NAS</w:t>
      </w:r>
      <w:r w:rsidR="00E829DB">
        <w:t>E</w:t>
      </w:r>
      <w:r w:rsidRPr="0095154A">
        <w:t>M)</w:t>
      </w:r>
      <w:r w:rsidR="00CA5F1D">
        <w:t xml:space="preserve"> recommended</w:t>
      </w:r>
      <w:r w:rsidR="008B5771">
        <w:t xml:space="preserve"> that accrediting </w:t>
      </w:r>
      <w:r w:rsidR="00550015">
        <w:t>organizations</w:t>
      </w:r>
      <w:r w:rsidR="008B5771">
        <w:t xml:space="preserve"> require healthcare organizations to </w:t>
      </w:r>
      <w:r w:rsidR="00750B2F">
        <w:t>“</w:t>
      </w:r>
      <w:r w:rsidR="00550015">
        <w:t>have programs in place to monitor the diagnostic process and identify, learn from, and reduce diagnostic errors and near misses in a timely fashion</w:t>
      </w:r>
      <w:r w:rsidR="00E829DB">
        <w:t xml:space="preserve">.” </w:t>
      </w:r>
      <w:r w:rsidR="004627B0">
        <w:t xml:space="preserve">The NASEM report </w:t>
      </w:r>
      <w:r w:rsidR="000139DA">
        <w:t>stops</w:t>
      </w:r>
      <w:r w:rsidR="004627B0">
        <w:t xml:space="preserve"> short of recommending specific measurement </w:t>
      </w:r>
      <w:r w:rsidR="006E7191">
        <w:t>approaches</w:t>
      </w:r>
      <w:r w:rsidR="000139DA">
        <w:t xml:space="preserve"> but</w:t>
      </w:r>
      <w:r w:rsidR="006E7191">
        <w:t xml:space="preserve"> encourages healthcare organizations to consider using multiple methods and leverage </w:t>
      </w:r>
      <w:r w:rsidR="00FB38AA">
        <w:t>readily available data sources when possible</w:t>
      </w:r>
      <w:r w:rsidR="00F56B34">
        <w:t>.</w:t>
      </w:r>
      <w:r w:rsidR="002D00EB">
        <w:rPr>
          <w:vertAlign w:val="superscript"/>
        </w:rPr>
        <w:t>5</w:t>
      </w:r>
    </w:p>
    <w:p w:rsidR="005875C5" w:rsidP="0099117C" w:rsidRDefault="005875C5" w14:paraId="4A44BB53" w14:textId="77777777">
      <w:pPr>
        <w:tabs>
          <w:tab w:val="left" w:pos="360"/>
        </w:tabs>
        <w:rPr>
          <w:vertAlign w:val="superscript"/>
        </w:rPr>
      </w:pPr>
    </w:p>
    <w:p w:rsidRPr="007736E3" w:rsidR="006374EB" w:rsidP="006374EB" w:rsidRDefault="006374EB" w14:paraId="670CC60D" w14:textId="75601083">
      <w:pPr>
        <w:pStyle w:val="paragraph"/>
        <w:spacing w:before="0" w:beforeAutospacing="0" w:after="0" w:afterAutospacing="0"/>
        <w:textAlignment w:val="baseline"/>
        <w:rPr>
          <w:rFonts w:ascii="Times" w:hAnsi="Times" w:cs="Arial"/>
        </w:rPr>
      </w:pPr>
      <w:r w:rsidRPr="0096262E">
        <w:rPr>
          <w:rFonts w:ascii="Times" w:hAnsi="Times"/>
        </w:rPr>
        <w:t>M</w:t>
      </w:r>
      <w:r w:rsidRPr="0096262E">
        <w:rPr>
          <w:rFonts w:ascii="Times" w:hAnsi="Times" w:cs="Arial"/>
          <w:color w:val="000000"/>
          <w:shd w:val="clear" w:color="auto" w:fill="FFFFFF"/>
        </w:rPr>
        <w:t>easurement approaches will be needed at both the health care system and individual clinician level</w:t>
      </w:r>
      <w:r w:rsidRPr="0096262E" w:rsidR="0096262E">
        <w:rPr>
          <w:rFonts w:ascii="Times" w:hAnsi="Times" w:cs="Arial"/>
          <w:color w:val="000000"/>
          <w:shd w:val="clear" w:color="auto" w:fill="FFFFFF"/>
        </w:rPr>
        <w:t xml:space="preserve"> to improve diagnosis and foster diagnostic excellence</w:t>
      </w:r>
      <w:r w:rsidRPr="0096262E">
        <w:rPr>
          <w:rFonts w:ascii="Times" w:hAnsi="Times" w:cs="Arial"/>
          <w:color w:val="000000"/>
          <w:shd w:val="clear" w:color="auto" w:fill="FFFFFF"/>
        </w:rPr>
        <w:t xml:space="preserve">. This </w:t>
      </w:r>
      <w:r w:rsidR="00330AB9">
        <w:rPr>
          <w:rFonts w:ascii="Times" w:hAnsi="Times" w:cs="Arial"/>
          <w:color w:val="000000"/>
          <w:shd w:val="clear" w:color="auto" w:fill="FFFFFF"/>
        </w:rPr>
        <w:t>resource</w:t>
      </w:r>
      <w:r w:rsidRPr="0096262E" w:rsidR="0096262E">
        <w:rPr>
          <w:rFonts w:ascii="Times" w:hAnsi="Times" w:cs="Arial"/>
          <w:color w:val="000000"/>
          <w:shd w:val="clear" w:color="auto" w:fill="FFFFFF"/>
        </w:rPr>
        <w:t>, however,</w:t>
      </w:r>
      <w:r w:rsidRPr="0096262E">
        <w:rPr>
          <w:rFonts w:ascii="Times" w:hAnsi="Times" w:cs="Arial"/>
          <w:color w:val="000000"/>
          <w:shd w:val="clear" w:color="auto" w:fill="FFFFFF"/>
        </w:rPr>
        <w:t xml:space="preserve"> focuses on measurement related to individual clinicians</w:t>
      </w:r>
      <w:r w:rsidRPr="0096262E" w:rsidR="0096262E">
        <w:rPr>
          <w:rFonts w:ascii="Times" w:hAnsi="Times" w:cs="Arial"/>
          <w:color w:val="000000"/>
          <w:shd w:val="clear" w:color="auto" w:fill="FFFFFF"/>
        </w:rPr>
        <w:t xml:space="preserve"> by seeking to measure and improve clinician </w:t>
      </w:r>
      <w:r w:rsidRPr="0096262E">
        <w:rPr>
          <w:rStyle w:val="normaltextrun"/>
          <w:rFonts w:ascii="Times" w:hAnsi="Times" w:cs="Arial"/>
        </w:rPr>
        <w:t xml:space="preserve">calibration (i.e., an assessment of one’s diagnostic performance that aligns with one’s actual </w:t>
      </w:r>
      <w:r w:rsidRPr="0096262E">
        <w:rPr>
          <w:rStyle w:val="normaltextrun"/>
          <w:rFonts w:ascii="Times" w:hAnsi="Times" w:cs="Arial"/>
        </w:rPr>
        <w:lastRenderedPageBreak/>
        <w:t>diagnostic</w:t>
      </w:r>
      <w:r w:rsidRPr="0096262E" w:rsidR="0096262E">
        <w:rPr>
          <w:rStyle w:val="normaltextrun"/>
          <w:rFonts w:ascii="Times" w:hAnsi="Times" w:cs="Arial"/>
        </w:rPr>
        <w:t xml:space="preserve"> </w:t>
      </w:r>
      <w:r w:rsidRPr="0096262E">
        <w:rPr>
          <w:rStyle w:val="normaltextrun"/>
          <w:rFonts w:ascii="Times" w:hAnsi="Times" w:cs="Arial"/>
        </w:rPr>
        <w:t>performance).</w:t>
      </w:r>
      <w:r w:rsidRPr="00E15321" w:rsidR="00B320E4">
        <w:rPr>
          <w:rStyle w:val="normaltextrun"/>
          <w:rFonts w:ascii="Times" w:hAnsi="Times" w:cs="Arial"/>
          <w:vertAlign w:val="superscript"/>
        </w:rPr>
        <w:t>6</w:t>
      </w:r>
      <w:r w:rsidR="0096262E">
        <w:rPr>
          <w:rStyle w:val="normaltextrun"/>
          <w:rFonts w:ascii="Times" w:hAnsi="Times" w:cs="Arial"/>
        </w:rPr>
        <w:t xml:space="preserve"> </w:t>
      </w:r>
      <w:r w:rsidRPr="0096262E">
        <w:rPr>
          <w:rStyle w:val="normaltextrun"/>
          <w:rFonts w:ascii="Times" w:hAnsi="Times" w:cs="Arial"/>
        </w:rPr>
        <w:t xml:space="preserve">Calibration can affect information gathering and help seeking behavior during the diagnostic process. For example, poor </w:t>
      </w:r>
      <w:r w:rsidR="00C1457B">
        <w:rPr>
          <w:rStyle w:val="normaltextrun"/>
          <w:rFonts w:ascii="Times" w:hAnsi="Times" w:cs="Arial"/>
        </w:rPr>
        <w:t xml:space="preserve">clinical </w:t>
      </w:r>
      <w:r w:rsidRPr="0096262E">
        <w:rPr>
          <w:rStyle w:val="normaltextrun"/>
          <w:rFonts w:ascii="Times" w:hAnsi="Times" w:cs="Arial"/>
        </w:rPr>
        <w:t>calibration is often manifested as overconfidence in diagnostic accuracy</w:t>
      </w:r>
      <w:r w:rsidRPr="001919ED">
        <w:rPr>
          <w:rStyle w:val="normaltextrun"/>
          <w:rFonts w:ascii="Times" w:hAnsi="Times" w:cs="Arial"/>
        </w:rPr>
        <w:t>,</w:t>
      </w:r>
      <w:r w:rsidRPr="00E15321" w:rsidR="00B320E4">
        <w:rPr>
          <w:rStyle w:val="normaltextrun"/>
          <w:rFonts w:ascii="Times" w:hAnsi="Times" w:cs="Arial"/>
          <w:vertAlign w:val="superscript"/>
        </w:rPr>
        <w:t>6-7</w:t>
      </w:r>
      <w:r w:rsidRPr="001919ED">
        <w:rPr>
          <w:rStyle w:val="normaltextrun"/>
          <w:rFonts w:ascii="Times" w:hAnsi="Times" w:cs="Arial"/>
        </w:rPr>
        <w:t xml:space="preserve"> leading to reduced use of diagnostic resources (such as help from a colleague, diagnostic decision support, or other reference materials) when needed to get the correct diagnoses for their patients</w:t>
      </w:r>
      <w:r w:rsidRPr="007736E3">
        <w:rPr>
          <w:rStyle w:val="normaltextrun"/>
          <w:rFonts w:ascii="Times" w:hAnsi="Times" w:cs="Arial"/>
        </w:rPr>
        <w:t>.</w:t>
      </w:r>
      <w:r w:rsidRPr="00E15321" w:rsidR="00B320E4">
        <w:rPr>
          <w:rStyle w:val="normaltextrun"/>
          <w:rFonts w:ascii="Times" w:hAnsi="Times" w:cs="Arial"/>
          <w:vertAlign w:val="superscript"/>
        </w:rPr>
        <w:t>6-8</w:t>
      </w:r>
      <w:r w:rsidR="0096262E">
        <w:rPr>
          <w:rStyle w:val="normaltextrun"/>
          <w:rFonts w:ascii="Times" w:hAnsi="Times" w:cs="Arial"/>
          <w:color w:val="000000"/>
          <w:shd w:val="clear" w:color="auto" w:fill="E1E3E6"/>
          <w:vertAlign w:val="superscript"/>
        </w:rPr>
        <w:t xml:space="preserve"> </w:t>
      </w:r>
      <w:r w:rsidRPr="007736E3">
        <w:rPr>
          <w:rStyle w:val="normaltextrun"/>
          <w:rFonts w:ascii="Times" w:hAnsi="Times" w:cs="Arial"/>
        </w:rPr>
        <w:t>Poor calibration could also manifest as </w:t>
      </w:r>
      <w:r w:rsidRPr="007736E3" w:rsidR="00C00494">
        <w:rPr>
          <w:rStyle w:val="normaltextrun"/>
          <w:rFonts w:ascii="Times" w:hAnsi="Times" w:cs="Arial"/>
        </w:rPr>
        <w:t>under confidence</w:t>
      </w:r>
      <w:r w:rsidRPr="007736E3">
        <w:rPr>
          <w:rStyle w:val="normaltextrun"/>
          <w:rFonts w:ascii="Times" w:hAnsi="Times" w:cs="Arial"/>
        </w:rPr>
        <w:t>, resulting in too much testing and delayed diagnoses. It is, therefore, important for clinicians to improve their calibration </w:t>
      </w:r>
      <w:r w:rsidR="00124FE5">
        <w:rPr>
          <w:rStyle w:val="normaltextrun"/>
          <w:rFonts w:ascii="Times" w:hAnsi="Times" w:cs="Arial"/>
        </w:rPr>
        <w:t xml:space="preserve">(so they are neither over- nor under-confident) </w:t>
      </w:r>
      <w:r w:rsidRPr="007736E3">
        <w:rPr>
          <w:rStyle w:val="normaltextrun"/>
          <w:rFonts w:ascii="Times" w:hAnsi="Times" w:cs="Arial"/>
        </w:rPr>
        <w:t>to move towards diagnostic excellence.</w:t>
      </w:r>
      <w:r w:rsidRPr="007736E3">
        <w:rPr>
          <w:rStyle w:val="eop"/>
          <w:rFonts w:ascii="Times" w:hAnsi="Times" w:cs="Arial"/>
        </w:rPr>
        <w:t> </w:t>
      </w:r>
    </w:p>
    <w:p w:rsidRPr="007736E3" w:rsidR="006374EB" w:rsidP="007736E3" w:rsidRDefault="006374EB" w14:paraId="5F14CDA8" w14:textId="1CE1F0B1">
      <w:pPr>
        <w:pStyle w:val="paragraph"/>
        <w:spacing w:before="0" w:beforeAutospacing="0" w:after="0" w:afterAutospacing="0"/>
        <w:textAlignment w:val="baseline"/>
        <w:rPr>
          <w:rFonts w:ascii="Segoe UI" w:hAnsi="Segoe UI" w:cs="Segoe UI"/>
          <w:sz w:val="18"/>
          <w:szCs w:val="18"/>
        </w:rPr>
      </w:pPr>
      <w:r>
        <w:rPr>
          <w:rStyle w:val="eop"/>
        </w:rPr>
        <w:t> </w:t>
      </w:r>
    </w:p>
    <w:p w:rsidR="0099117C" w:rsidP="0099117C" w:rsidRDefault="00591C0F" w14:paraId="20CE6B51" w14:textId="016678FD">
      <w:pPr>
        <w:tabs>
          <w:tab w:val="left" w:pos="360"/>
        </w:tabs>
      </w:pPr>
      <w:r w:rsidRPr="006374EB">
        <w:t>The</w:t>
      </w:r>
      <w:r>
        <w:t xml:space="preserve"> diagnostic safety calibration resource is a brief, pragmatic, and user-friendly </w:t>
      </w:r>
      <w:r w:rsidR="00471BBB">
        <w:t>tool</w:t>
      </w:r>
      <w:r>
        <w:t xml:space="preserve"> that provides clinicians with guidance for evaluating and calibrating their own diagnostic performance for the purposes of learning and improvement. The tool </w:t>
      </w:r>
      <w:r w:rsidR="0075257E">
        <w:t>is designed to be used by</w:t>
      </w:r>
      <w:r>
        <w:t xml:space="preserve"> individual </w:t>
      </w:r>
      <w:r w:rsidR="00471BBB">
        <w:t>licensed</w:t>
      </w:r>
      <w:r>
        <w:t xml:space="preserve"> clinicians, but healthcare organization leaders, quality and safety personnel, educators, and trainees may also be relevant stakeholders.</w:t>
      </w:r>
      <w:r w:rsidR="00317763">
        <w:t xml:space="preserve"> The resource </w:t>
      </w:r>
      <w:r w:rsidR="008B55B3">
        <w:t xml:space="preserve">will </w:t>
      </w:r>
      <w:r w:rsidR="00317763">
        <w:t>provide practical</w:t>
      </w:r>
      <w:r>
        <w:t xml:space="preserve"> </w:t>
      </w:r>
      <w:r w:rsidR="00317763">
        <w:t>recommendations for implementing calibration strategies in operational settings.</w:t>
      </w:r>
    </w:p>
    <w:p w:rsidRPr="0069381D" w:rsidR="0069381D" w:rsidP="0099117C" w:rsidRDefault="0069381D" w14:paraId="6FFC4C60" w14:textId="77777777">
      <w:pPr>
        <w:tabs>
          <w:tab w:val="left" w:pos="360"/>
        </w:tabs>
      </w:pPr>
    </w:p>
    <w:p w:rsidRPr="00317763" w:rsidR="0099117C" w:rsidP="0099117C" w:rsidRDefault="0099117C" w14:paraId="29F7B980" w14:textId="76B4B7F4">
      <w:r w:rsidRPr="00317763">
        <w:t>This information collection has the following goal:</w:t>
      </w:r>
    </w:p>
    <w:p w:rsidRPr="00317763" w:rsidR="0099117C" w:rsidP="0099117C" w:rsidRDefault="0099117C" w14:paraId="1F942A62" w14:textId="0E0213CA"/>
    <w:p w:rsidRPr="00317763" w:rsidR="0099117C" w:rsidP="0099117C" w:rsidRDefault="0099117C" w14:paraId="122AC500" w14:textId="06DFB9A9">
      <w:pPr>
        <w:numPr>
          <w:ilvl w:val="0"/>
          <w:numId w:val="3"/>
        </w:numPr>
        <w:spacing w:line="276" w:lineRule="auto"/>
      </w:pPr>
      <w:r w:rsidRPr="00317763">
        <w:t xml:space="preserve">To pilot test </w:t>
      </w:r>
      <w:r w:rsidRPr="00317763" w:rsidR="00765C0D">
        <w:t xml:space="preserve">the diagnostic safety </w:t>
      </w:r>
      <w:r w:rsidR="00C03A40">
        <w:t>calibration</w:t>
      </w:r>
      <w:r w:rsidRPr="00317763" w:rsidR="00C03A40">
        <w:t xml:space="preserve"> </w:t>
      </w:r>
      <w:r w:rsidRPr="00317763" w:rsidR="00765C0D">
        <w:t>resource (the Resource)</w:t>
      </w:r>
      <w:r w:rsidRPr="00317763">
        <w:t xml:space="preserve"> in order to </w:t>
      </w:r>
      <w:r w:rsidR="009D4B31">
        <w:t>prepare the Resource for further evaluation and eventual implementation. The testing process will</w:t>
      </w:r>
      <w:r w:rsidRPr="00317763">
        <w:t xml:space="preserve"> qualitatively examine:</w:t>
      </w:r>
    </w:p>
    <w:p w:rsidRPr="00317763" w:rsidR="0099117C" w:rsidP="0099117C" w:rsidRDefault="0036030A" w14:paraId="0DD44AD9" w14:textId="32B5A77D">
      <w:pPr>
        <w:numPr>
          <w:ilvl w:val="1"/>
          <w:numId w:val="3"/>
        </w:numPr>
        <w:spacing w:line="276" w:lineRule="auto"/>
      </w:pPr>
      <w:r>
        <w:t>Ease of use</w:t>
      </w:r>
      <w:r w:rsidR="00641122">
        <w:t xml:space="preserve"> of</w:t>
      </w:r>
      <w:r w:rsidRPr="00317763" w:rsidR="0099117C">
        <w:t xml:space="preserve"> </w:t>
      </w:r>
      <w:r w:rsidRPr="00317763" w:rsidR="00765C0D">
        <w:t>the Resource</w:t>
      </w:r>
      <w:r w:rsidRPr="00317763" w:rsidR="0099117C">
        <w:t xml:space="preserve"> with limited </w:t>
      </w:r>
      <w:r w:rsidR="008B55B3">
        <w:t>or</w:t>
      </w:r>
      <w:r w:rsidRPr="00317763" w:rsidR="008B55B3">
        <w:t xml:space="preserve"> </w:t>
      </w:r>
      <w:r w:rsidRPr="00317763" w:rsidR="0099117C">
        <w:t>no technical assistance;</w:t>
      </w:r>
    </w:p>
    <w:p w:rsidRPr="00317763" w:rsidR="0099117C" w:rsidP="0099117C" w:rsidRDefault="0099117C" w14:paraId="24482300" w14:textId="2C14435D">
      <w:pPr>
        <w:numPr>
          <w:ilvl w:val="1"/>
          <w:numId w:val="3"/>
        </w:numPr>
        <w:spacing w:line="276" w:lineRule="auto"/>
      </w:pPr>
      <w:r w:rsidRPr="00317763">
        <w:t xml:space="preserve">Receptivity of </w:t>
      </w:r>
      <w:r w:rsidRPr="00317763" w:rsidR="00765C0D">
        <w:t xml:space="preserve">clinicians </w:t>
      </w:r>
      <w:r w:rsidRPr="00317763">
        <w:t xml:space="preserve">to the </w:t>
      </w:r>
      <w:r w:rsidRPr="00317763" w:rsidR="00765C0D">
        <w:t>Resource</w:t>
      </w:r>
      <w:r w:rsidRPr="00317763">
        <w:t>;</w:t>
      </w:r>
    </w:p>
    <w:p w:rsidRPr="00317763" w:rsidR="0099117C" w:rsidP="0099117C" w:rsidRDefault="00F74077" w14:paraId="7E738B5E" w14:textId="20690880">
      <w:pPr>
        <w:numPr>
          <w:ilvl w:val="1"/>
          <w:numId w:val="3"/>
        </w:numPr>
        <w:spacing w:line="276" w:lineRule="auto"/>
      </w:pPr>
      <w:r w:rsidRPr="00317763">
        <w:t>F</w:t>
      </w:r>
      <w:r w:rsidRPr="00317763" w:rsidR="0099117C">
        <w:t xml:space="preserve">eedback on areas to improve the </w:t>
      </w:r>
      <w:r w:rsidRPr="00317763" w:rsidR="00765C0D">
        <w:t xml:space="preserve">Resource and </w:t>
      </w:r>
      <w:r w:rsidR="00641122">
        <w:t>feasibility of its</w:t>
      </w:r>
      <w:r w:rsidRPr="00317763" w:rsidR="00641122">
        <w:t xml:space="preserve"> </w:t>
      </w:r>
      <w:r w:rsidRPr="00317763" w:rsidR="00765C0D">
        <w:t>implementation within various settings (e.g., hospital, outpatient practices, rural/urban, academic/non-academic)</w:t>
      </w:r>
      <w:r w:rsidRPr="00317763" w:rsidR="0099117C">
        <w:t>.</w:t>
      </w:r>
    </w:p>
    <w:p w:rsidR="00765C0D" w:rsidP="00765C0D" w:rsidRDefault="00765C0D" w14:paraId="31B68338" w14:textId="77777777">
      <w:pPr>
        <w:spacing w:line="276" w:lineRule="auto"/>
      </w:pPr>
    </w:p>
    <w:p w:rsidR="0097081E" w:rsidP="0097081E" w:rsidRDefault="0097081E" w14:paraId="7954EAFA" w14:textId="533C3E14">
      <w:r w:rsidRPr="0095154A">
        <w:t xml:space="preserve">To achieve the goals of this project the following information collection instruments will be completed: </w:t>
      </w:r>
    </w:p>
    <w:p w:rsidR="00765C0D" w:rsidP="00765C0D" w:rsidRDefault="00765C0D" w14:paraId="1C0C08DF" w14:textId="77777777"/>
    <w:p w:rsidR="00765C0D" w:rsidP="00765C0D" w:rsidRDefault="00261CA0" w14:paraId="14BD0F2F" w14:textId="2CB84524">
      <w:pPr>
        <w:numPr>
          <w:ilvl w:val="0"/>
          <w:numId w:val="4"/>
        </w:numPr>
        <w:tabs>
          <w:tab w:val="left" w:pos="360"/>
        </w:tabs>
      </w:pPr>
      <w:r>
        <w:rPr>
          <w:b/>
        </w:rPr>
        <w:t>Individual Respondent</w:t>
      </w:r>
      <w:r w:rsidR="008573BD">
        <w:rPr>
          <w:b/>
        </w:rPr>
        <w:t xml:space="preserve"> </w:t>
      </w:r>
      <w:r w:rsidR="001F6913">
        <w:rPr>
          <w:b/>
        </w:rPr>
        <w:t>C</w:t>
      </w:r>
      <w:r w:rsidR="00765C0D">
        <w:rPr>
          <w:b/>
        </w:rPr>
        <w:t>haracteristics</w:t>
      </w:r>
      <w:r w:rsidRPr="000064FE" w:rsidR="00765C0D">
        <w:rPr>
          <w:b/>
        </w:rPr>
        <w:t xml:space="preserve"> </w:t>
      </w:r>
      <w:r w:rsidR="001F6913">
        <w:rPr>
          <w:b/>
        </w:rPr>
        <w:t>S</w:t>
      </w:r>
      <w:r w:rsidRPr="000064FE" w:rsidR="00765C0D">
        <w:rPr>
          <w:b/>
        </w:rPr>
        <w:t>urvey</w:t>
      </w:r>
      <w:r w:rsidR="00765C0D">
        <w:t xml:space="preserve"> (Appendix A) </w:t>
      </w:r>
      <w:r w:rsidRPr="00344143" w:rsidR="00765C0D">
        <w:rPr>
          <w:b/>
        </w:rPr>
        <w:t>-</w:t>
      </w:r>
      <w:r w:rsidR="00765C0D">
        <w:t xml:space="preserve"> designed to qualitatively describe the characteristics of </w:t>
      </w:r>
      <w:r>
        <w:t>individual clinicians</w:t>
      </w:r>
      <w:r w:rsidR="00765C0D">
        <w:t xml:space="preserve"> engaged in pilot testing </w:t>
      </w:r>
      <w:r w:rsidR="008573BD">
        <w:t xml:space="preserve">and </w:t>
      </w:r>
      <w:r>
        <w:t>characteristics of their</w:t>
      </w:r>
      <w:r w:rsidR="005F77F3">
        <w:t xml:space="preserve"> clinical</w:t>
      </w:r>
      <w:r>
        <w:t xml:space="preserve"> practice settings.</w:t>
      </w:r>
    </w:p>
    <w:p w:rsidR="00765C0D" w:rsidP="00765C0D" w:rsidRDefault="00765C0D" w14:paraId="33FC2C15" w14:textId="77777777"/>
    <w:p w:rsidR="00765C0D" w:rsidP="00765C0D" w:rsidRDefault="006A08A7" w14:paraId="6C33E955" w14:textId="284419B5">
      <w:pPr>
        <w:numPr>
          <w:ilvl w:val="0"/>
          <w:numId w:val="4"/>
        </w:numPr>
        <w:tabs>
          <w:tab w:val="left" w:pos="360"/>
        </w:tabs>
      </w:pPr>
      <w:r>
        <w:rPr>
          <w:b/>
        </w:rPr>
        <w:t>Safety Attitude Survey</w:t>
      </w:r>
      <w:r w:rsidR="001C3E2B">
        <w:t xml:space="preserve"> </w:t>
      </w:r>
      <w:r w:rsidR="00765C0D">
        <w:t xml:space="preserve">(Appendix B) </w:t>
      </w:r>
      <w:r>
        <w:rPr>
          <w:b/>
        </w:rPr>
        <w:t>–</w:t>
      </w:r>
      <w:r w:rsidR="00765C0D">
        <w:t xml:space="preserve"> </w:t>
      </w:r>
      <w:r>
        <w:t>A subset of items from the Safety Attitudes Questionnaire</w:t>
      </w:r>
      <w:r w:rsidR="00B320E4">
        <w:rPr>
          <w:sz w:val="28"/>
          <w:szCs w:val="28"/>
          <w:vertAlign w:val="superscript"/>
        </w:rPr>
        <w:t>9</w:t>
      </w:r>
      <w:r w:rsidR="001536BC">
        <w:t xml:space="preserve"> (specifically, the 7 items that make up the Safety Climate subscale)</w:t>
      </w:r>
      <w:r>
        <w:t xml:space="preserve"> will be used qualitatively to further characterize the </w:t>
      </w:r>
      <w:r w:rsidR="001536BC">
        <w:t>group of individual clinicians who engage in pilot testing</w:t>
      </w:r>
      <w:r w:rsidR="00765C0D">
        <w:t>.</w:t>
      </w:r>
    </w:p>
    <w:p w:rsidR="00765C0D" w:rsidP="00765C0D" w:rsidRDefault="00765C0D" w14:paraId="1E8B5B91" w14:textId="77777777">
      <w:pPr>
        <w:pStyle w:val="ListParagraph"/>
      </w:pPr>
    </w:p>
    <w:p w:rsidRPr="00393B21" w:rsidR="00393B21" w:rsidP="00765C0D" w:rsidRDefault="00EF2C7F" w14:paraId="63447C8D" w14:textId="70D2FF40">
      <w:pPr>
        <w:numPr>
          <w:ilvl w:val="0"/>
          <w:numId w:val="4"/>
        </w:numPr>
        <w:tabs>
          <w:tab w:val="left" w:pos="360"/>
        </w:tabs>
      </w:pPr>
      <w:r>
        <w:rPr>
          <w:b/>
        </w:rPr>
        <w:t>Pre-test</w:t>
      </w:r>
      <w:r w:rsidR="00393B21">
        <w:rPr>
          <w:b/>
        </w:rPr>
        <w:t xml:space="preserve"> Interview</w:t>
      </w:r>
      <w:r w:rsidR="00F926D4">
        <w:rPr>
          <w:b/>
        </w:rPr>
        <w:t xml:space="preserve"> Protocol</w:t>
      </w:r>
      <w:r w:rsidR="00393B21">
        <w:rPr>
          <w:bCs/>
        </w:rPr>
        <w:t xml:space="preserve"> (Appendix C) – designed to </w:t>
      </w:r>
      <w:r w:rsidR="001F6913">
        <w:rPr>
          <w:bCs/>
        </w:rPr>
        <w:t xml:space="preserve">observe and qualitatively assess users’ understanding of </w:t>
      </w:r>
      <w:r w:rsidR="007815B5">
        <w:rPr>
          <w:bCs/>
        </w:rPr>
        <w:t xml:space="preserve">Resource </w:t>
      </w:r>
      <w:r w:rsidR="001F6913">
        <w:rPr>
          <w:bCs/>
        </w:rPr>
        <w:t xml:space="preserve">instructions </w:t>
      </w:r>
      <w:r w:rsidR="007815B5">
        <w:rPr>
          <w:bCs/>
        </w:rPr>
        <w:t xml:space="preserve">and materials, as well </w:t>
      </w:r>
      <w:r w:rsidR="001F6913">
        <w:rPr>
          <w:bCs/>
        </w:rPr>
        <w:t>a</w:t>
      </w:r>
      <w:r w:rsidR="007815B5">
        <w:rPr>
          <w:bCs/>
        </w:rPr>
        <w:t xml:space="preserve">s </w:t>
      </w:r>
      <w:r w:rsidR="001F6913">
        <w:rPr>
          <w:bCs/>
        </w:rPr>
        <w:t xml:space="preserve">barriers to application at the beginning of </w:t>
      </w:r>
      <w:r w:rsidR="0010142D">
        <w:rPr>
          <w:bCs/>
        </w:rPr>
        <w:t xml:space="preserve">pilot </w:t>
      </w:r>
      <w:r w:rsidR="001F6913">
        <w:rPr>
          <w:bCs/>
        </w:rPr>
        <w:t>testing.</w:t>
      </w:r>
    </w:p>
    <w:p w:rsidR="00393B21" w:rsidP="00393B21" w:rsidRDefault="00393B21" w14:paraId="556B13E0" w14:textId="77777777">
      <w:pPr>
        <w:pStyle w:val="ListParagraph"/>
        <w:rPr>
          <w:b/>
        </w:rPr>
      </w:pPr>
    </w:p>
    <w:p w:rsidR="00765C0D" w:rsidP="001F6913" w:rsidRDefault="00F926D4" w14:paraId="07E64C60" w14:textId="688DB29D">
      <w:pPr>
        <w:numPr>
          <w:ilvl w:val="0"/>
          <w:numId w:val="4"/>
        </w:numPr>
        <w:tabs>
          <w:tab w:val="left" w:pos="360"/>
        </w:tabs>
      </w:pPr>
      <w:r>
        <w:rPr>
          <w:b/>
        </w:rPr>
        <w:t xml:space="preserve">Post-test Evaluation Interview </w:t>
      </w:r>
      <w:r w:rsidRPr="000064FE" w:rsidR="00765C0D">
        <w:rPr>
          <w:b/>
        </w:rPr>
        <w:t xml:space="preserve">Protocol </w:t>
      </w:r>
      <w:r w:rsidR="00765C0D">
        <w:t xml:space="preserve">(Appendix </w:t>
      </w:r>
      <w:r w:rsidR="00393B21">
        <w:t>D</w:t>
      </w:r>
      <w:r w:rsidRPr="00344143" w:rsidR="00765C0D">
        <w:t xml:space="preserve">) </w:t>
      </w:r>
      <w:r w:rsidRPr="00344143" w:rsidR="00765C0D">
        <w:rPr>
          <w:b/>
        </w:rPr>
        <w:t>-</w:t>
      </w:r>
      <w:r w:rsidR="00765C0D">
        <w:t xml:space="preserve"> designed to qualitatively assess the barriers and facilitators of implementing the </w:t>
      </w:r>
      <w:r w:rsidR="00765C0D">
        <w:rPr>
          <w:rFonts w:cs="Calibri"/>
        </w:rPr>
        <w:t>Resource</w:t>
      </w:r>
      <w:r w:rsidR="00765C0D">
        <w:t xml:space="preserve"> in practice, users’ receptivity to </w:t>
      </w:r>
      <w:r w:rsidR="00765C0D">
        <w:lastRenderedPageBreak/>
        <w:t xml:space="preserve">and experience with using the </w:t>
      </w:r>
      <w:r w:rsidR="00765C0D">
        <w:rPr>
          <w:rFonts w:cs="Calibri"/>
        </w:rPr>
        <w:t>Resource,</w:t>
      </w:r>
      <w:r w:rsidR="00765C0D">
        <w:t xml:space="preserve"> and recommendations to improve </w:t>
      </w:r>
      <w:r w:rsidR="00BD3D3B">
        <w:t>usability and satisfaction</w:t>
      </w:r>
      <w:r w:rsidR="00765C0D">
        <w:t xml:space="preserve">.    </w:t>
      </w:r>
    </w:p>
    <w:p w:rsidR="00765C0D" w:rsidP="00765C0D" w:rsidRDefault="00765C0D" w14:paraId="290CA3BE" w14:textId="77777777">
      <w:pPr>
        <w:tabs>
          <w:tab w:val="left" w:pos="360"/>
        </w:tabs>
        <w:ind w:left="360" w:hanging="360"/>
      </w:pPr>
    </w:p>
    <w:p w:rsidRPr="0095154A" w:rsidR="00765C0D" w:rsidP="001D1B7E" w:rsidRDefault="00765C0D" w14:paraId="43FC5EDC" w14:textId="6C749D7F">
      <w:r w:rsidRPr="00527BBD">
        <w:t xml:space="preserve">This </w:t>
      </w:r>
      <w:r>
        <w:t>information collection</w:t>
      </w:r>
      <w:r w:rsidRPr="00527BBD">
        <w:t xml:space="preserve"> is being conducted by AHRQ through its contractor, </w:t>
      </w:r>
      <w:r>
        <w:t>MedStar Health Research Institute,</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Pr="00983636" w:rsidR="00765C0D" w:rsidP="00765C0D" w:rsidRDefault="00765C0D" w14:paraId="43CFEFD2" w14:textId="77777777">
      <w:pPr>
        <w:pStyle w:val="Heading2"/>
        <w:rPr>
          <w:sz w:val="24"/>
        </w:rPr>
      </w:pPr>
      <w:bookmarkStart w:name="_Toc151782177" w:id="4"/>
      <w:bookmarkStart w:name="_Toc158526217" w:id="5"/>
      <w:r w:rsidRPr="00983636">
        <w:rPr>
          <w:sz w:val="24"/>
        </w:rPr>
        <w:t>2. Purpose and Use of Information</w:t>
      </w:r>
      <w:bookmarkEnd w:id="4"/>
      <w:bookmarkEnd w:id="5"/>
    </w:p>
    <w:p w:rsidR="005E1B53" w:rsidP="00765C0D" w:rsidRDefault="00765C0D" w14:paraId="23C7ABB8" w14:textId="4E6287CB">
      <w:r>
        <w:t xml:space="preserve">AHRQ will use the information collected through this Information Collection Request to assess the feasibility of adopting a resource to facilitate </w:t>
      </w:r>
      <w:r w:rsidR="00F6753A">
        <w:t>clinicians’ self-</w:t>
      </w:r>
      <w:r w:rsidRPr="0069381D" w:rsidR="00317763">
        <w:t xml:space="preserve">calibration </w:t>
      </w:r>
      <w:r w:rsidRPr="0069381D">
        <w:t xml:space="preserve">of diagnostic </w:t>
      </w:r>
      <w:r w:rsidR="00317763">
        <w:t xml:space="preserve">processes </w:t>
      </w:r>
      <w:r>
        <w:t xml:space="preserve">with the </w:t>
      </w:r>
      <w:r w:rsidR="00222B61">
        <w:t xml:space="preserve">ultimate </w:t>
      </w:r>
      <w:r>
        <w:t xml:space="preserve">goal of </w:t>
      </w:r>
      <w:r w:rsidR="00250D0E">
        <w:t>improving the</w:t>
      </w:r>
      <w:r w:rsidR="00222B61">
        <w:t xml:space="preserve"> quality and safety</w:t>
      </w:r>
      <w:r w:rsidR="00250D0E">
        <w:t xml:space="preserve"> of diagnostic processes</w:t>
      </w:r>
      <w:r>
        <w:t>. A</w:t>
      </w:r>
      <w:r w:rsidRPr="00CA2BDD">
        <w:t xml:space="preserve"> </w:t>
      </w:r>
      <w:r>
        <w:t>qualitative</w:t>
      </w:r>
      <w:r w:rsidRPr="00CA2BDD">
        <w:t xml:space="preserve"> approach </w:t>
      </w:r>
      <w:r>
        <w:t xml:space="preserve">to </w:t>
      </w:r>
      <w:r w:rsidR="009B56AD">
        <w:t>information</w:t>
      </w:r>
      <w:r>
        <w:t xml:space="preserve"> collection (individual interviews) and analysis will be used to provide insights on stakeholders’ perceptions and opinions, identify</w:t>
      </w:r>
      <w:r w:rsidRPr="00CA2BDD">
        <w:t xml:space="preserve"> barriers and facilitators to</w:t>
      </w:r>
      <w:r>
        <w:t xml:space="preserve"> Resource</w:t>
      </w:r>
      <w:r w:rsidRPr="00CA2BDD">
        <w:t xml:space="preserve"> </w:t>
      </w:r>
      <w:r>
        <w:t xml:space="preserve">implementation, </w:t>
      </w:r>
      <w:r w:rsidR="009C3F3E">
        <w:t xml:space="preserve">and </w:t>
      </w:r>
      <w:r w:rsidR="00EE1B75">
        <w:t xml:space="preserve">assess </w:t>
      </w:r>
      <w:r w:rsidR="009C3F3E">
        <w:t>usability</w:t>
      </w:r>
      <w:r w:rsidR="00EE1B75">
        <w:t xml:space="preserve"> and </w:t>
      </w:r>
      <w:r>
        <w:t xml:space="preserve">receptivity to the Resource by </w:t>
      </w:r>
      <w:r w:rsidR="00EE1B75">
        <w:t>intended end-users (clinicians)</w:t>
      </w:r>
      <w:r>
        <w:t>. In this context, we will examine the question</w:t>
      </w:r>
      <w:r w:rsidRPr="00CA2BDD">
        <w:t xml:space="preserve"> “</w:t>
      </w:r>
      <w:r w:rsidRPr="00FB60E9">
        <w:rPr>
          <w:i/>
        </w:rPr>
        <w:t>How and in what contexts do the chosen interventions work or can they be amended to work</w:t>
      </w:r>
      <w:r>
        <w:rPr>
          <w:i/>
        </w:rPr>
        <w:t>?</w:t>
      </w:r>
      <w:r w:rsidRPr="00CA2BDD">
        <w:t>”, rather than</w:t>
      </w:r>
      <w:r>
        <w:t xml:space="preserve"> evaluating effectiveness or </w:t>
      </w:r>
      <w:r w:rsidRPr="00CA2BDD">
        <w:t>“</w:t>
      </w:r>
      <w:r w:rsidRPr="00FB60E9">
        <w:rPr>
          <w:i/>
        </w:rPr>
        <w:t>Do they work</w:t>
      </w:r>
      <w:r w:rsidRPr="00CA2BDD">
        <w:t>?”</w:t>
      </w:r>
      <w:r>
        <w:t xml:space="preserve"> This approach will </w:t>
      </w:r>
      <w:r w:rsidRPr="00501082">
        <w:rPr>
          <w:u w:val="single"/>
        </w:rPr>
        <w:t>not</w:t>
      </w:r>
      <w:r>
        <w:t xml:space="preserve"> consist of statistical surveys that yield quantitative results that can be generalized to the population.</w:t>
      </w:r>
    </w:p>
    <w:p w:rsidR="005E1B53" w:rsidP="00765C0D" w:rsidRDefault="005E1B53" w14:paraId="09454AEA" w14:textId="77777777"/>
    <w:p w:rsidR="00765C0D" w:rsidP="00765C0D" w:rsidRDefault="00765C0D" w14:paraId="1B301339" w14:textId="1C98F258">
      <w:r>
        <w:t xml:space="preserve">Pilot testing will occur </w:t>
      </w:r>
      <w:r w:rsidR="009E1900">
        <w:t xml:space="preserve">with </w:t>
      </w:r>
      <w:r>
        <w:t xml:space="preserve">up to </w:t>
      </w:r>
      <w:r w:rsidRPr="006F2D8E">
        <w:t>20</w:t>
      </w:r>
      <w:r>
        <w:t xml:space="preserve"> </w:t>
      </w:r>
      <w:r w:rsidR="009E1900">
        <w:t>individual clinicians at different healthcare organizations</w:t>
      </w:r>
      <w:r>
        <w:t>, and</w:t>
      </w:r>
      <w:r w:rsidRPr="00CA2BDD">
        <w:t xml:space="preserve"> </w:t>
      </w:r>
      <w:r>
        <w:t>f</w:t>
      </w:r>
      <w:r w:rsidRPr="00D6383B">
        <w:t xml:space="preserve">easibility </w:t>
      </w:r>
      <w:r>
        <w:t xml:space="preserve">of implementation </w:t>
      </w:r>
      <w:r w:rsidRPr="00D6383B">
        <w:t xml:space="preserve">will be assessed at the </w:t>
      </w:r>
      <w:r>
        <w:t>stakeholder</w:t>
      </w:r>
      <w:r w:rsidRPr="00D6383B">
        <w:t xml:space="preserve"> and </w:t>
      </w:r>
      <w:r>
        <w:t>organization</w:t>
      </w:r>
      <w:r w:rsidRPr="00D6383B">
        <w:t xml:space="preserve"> levels</w:t>
      </w:r>
      <w:r>
        <w:t>.</w:t>
      </w:r>
      <w:r w:rsidRPr="00CA2BDD">
        <w:t xml:space="preserve"> </w:t>
      </w:r>
      <w:r>
        <w:t xml:space="preserve">The information collected from stakeholders </w:t>
      </w:r>
      <w:r w:rsidR="00F0203D">
        <w:t>(i.e., the individual clinicians</w:t>
      </w:r>
      <w:r w:rsidR="003A4186">
        <w:t xml:space="preserve">) </w:t>
      </w:r>
      <w:r>
        <w:t xml:space="preserve">will be used to revise the Resource in order to promote widespread adoption. </w:t>
      </w:r>
    </w:p>
    <w:p w:rsidR="00765C0D" w:rsidP="00765C0D" w:rsidRDefault="00765C0D" w14:paraId="1E5E3392" w14:textId="77777777"/>
    <w:p w:rsidR="00765C0D" w:rsidP="00765C0D" w:rsidRDefault="00765C0D" w14:paraId="1EED34EB" w14:textId="77777777">
      <w:r>
        <w:t xml:space="preserve">The specific purpose of each of the information collection instruments is described below: </w:t>
      </w:r>
    </w:p>
    <w:p w:rsidR="00765C0D" w:rsidP="00765C0D" w:rsidRDefault="00765C0D" w14:paraId="0D13DCC9" w14:textId="77777777"/>
    <w:p w:rsidR="00765C0D" w:rsidP="00765C0D" w:rsidRDefault="004F4C32" w14:paraId="4E09D473" w14:textId="513AC073">
      <w:pPr>
        <w:numPr>
          <w:ilvl w:val="0"/>
          <w:numId w:val="5"/>
        </w:numPr>
      </w:pPr>
      <w:bookmarkStart w:name="_Hlk58500210" w:id="6"/>
      <w:r>
        <w:rPr>
          <w:b/>
          <w:u w:val="single"/>
        </w:rPr>
        <w:t xml:space="preserve">Individual Respondent </w:t>
      </w:r>
      <w:r w:rsidR="00765C0D">
        <w:rPr>
          <w:b/>
          <w:u w:val="single"/>
        </w:rPr>
        <w:t>Characteristics</w:t>
      </w:r>
      <w:r w:rsidR="001F6913">
        <w:rPr>
          <w:b/>
          <w:u w:val="single"/>
        </w:rPr>
        <w:t xml:space="preserve"> Survey</w:t>
      </w:r>
      <w:r w:rsidR="00765C0D">
        <w:t xml:space="preserve"> </w:t>
      </w:r>
      <w:bookmarkEnd w:id="6"/>
      <w:r w:rsidR="00765C0D">
        <w:t xml:space="preserve">(Appendix A). The information collection instrument will qualitatively summarize and describe the characteristics of the </w:t>
      </w:r>
      <w:r w:rsidR="00D040F4">
        <w:t>stakeholders</w:t>
      </w:r>
      <w:r>
        <w:t xml:space="preserve"> </w:t>
      </w:r>
      <w:r w:rsidR="00765C0D">
        <w:t xml:space="preserve">engaged in </w:t>
      </w:r>
      <w:r w:rsidR="0010142D">
        <w:t xml:space="preserve">pilot </w:t>
      </w:r>
      <w:r w:rsidR="00152E30">
        <w:t>testing</w:t>
      </w:r>
      <w:r w:rsidR="00765C0D">
        <w:t xml:space="preserve">. The information will be used to summarize information on </w:t>
      </w:r>
      <w:r w:rsidR="00D040F4">
        <w:t>stakeholder</w:t>
      </w:r>
      <w:r>
        <w:t xml:space="preserve"> </w:t>
      </w:r>
      <w:r w:rsidR="00765C0D">
        <w:t xml:space="preserve">characteristics in a qualitative manner. This information collection will provide context for </w:t>
      </w:r>
      <w:r w:rsidR="0010142D">
        <w:t xml:space="preserve">pilot </w:t>
      </w:r>
      <w:r w:rsidR="00765C0D">
        <w:t>test</w:t>
      </w:r>
      <w:r w:rsidR="00152E30">
        <w:t>ing</w:t>
      </w:r>
      <w:r w:rsidR="00765C0D">
        <w:t xml:space="preserve"> and generate information on the</w:t>
      </w:r>
      <w:r w:rsidR="00D040F4">
        <w:t xml:space="preserve"> characteristics of </w:t>
      </w:r>
      <w:r w:rsidR="0069296D">
        <w:t>individuals stakeholders and the</w:t>
      </w:r>
      <w:r w:rsidR="0046062B">
        <w:t xml:space="preserve"> </w:t>
      </w:r>
      <w:r w:rsidR="00152E30">
        <w:t>organizations</w:t>
      </w:r>
      <w:r w:rsidR="00765C0D">
        <w:t xml:space="preserve"> where the Resource w</w:t>
      </w:r>
      <w:r w:rsidR="00152E30">
        <w:t>as</w:t>
      </w:r>
      <w:r w:rsidR="00765C0D">
        <w:t xml:space="preserve"> tested. It will thus support the ability to define the types of </w:t>
      </w:r>
      <w:r w:rsidR="008E4E36">
        <w:t>users</w:t>
      </w:r>
      <w:r w:rsidR="0046062B">
        <w:t xml:space="preserve"> for whom</w:t>
      </w:r>
      <w:r w:rsidR="00765C0D">
        <w:t xml:space="preserve"> the Resource is found to be generally acceptable. </w:t>
      </w:r>
    </w:p>
    <w:p w:rsidR="00765C0D" w:rsidP="00765C0D" w:rsidRDefault="00765C0D" w14:paraId="6A2819EA" w14:textId="77777777">
      <w:pPr>
        <w:ind w:left="360"/>
      </w:pPr>
    </w:p>
    <w:p w:rsidR="00152E30" w:rsidP="00152E30" w:rsidRDefault="001536BC" w14:paraId="1F77138E" w14:textId="6F09366C">
      <w:pPr>
        <w:numPr>
          <w:ilvl w:val="0"/>
          <w:numId w:val="5"/>
        </w:numPr>
      </w:pPr>
      <w:bookmarkStart w:name="_Hlk58500225" w:id="7"/>
      <w:r>
        <w:rPr>
          <w:b/>
          <w:u w:val="single"/>
        </w:rPr>
        <w:t>Safety Attitude Survey</w:t>
      </w:r>
      <w:r w:rsidR="00152E30">
        <w:t xml:space="preserve"> </w:t>
      </w:r>
      <w:bookmarkEnd w:id="7"/>
      <w:r w:rsidR="00152E30">
        <w:t>(Appendix B). The information collection instrument will qualitatively assess</w:t>
      </w:r>
      <w:r>
        <w:t xml:space="preserve"> </w:t>
      </w:r>
      <w:r w:rsidR="00D333DE">
        <w:t xml:space="preserve">individual </w:t>
      </w:r>
      <w:r w:rsidR="003F0B40">
        <w:t>stakeholders’</w:t>
      </w:r>
      <w:r w:rsidR="00D333DE">
        <w:t xml:space="preserve"> perceptions of the safety climate in their respective practice settings. This information will be used to summarize information on </w:t>
      </w:r>
      <w:r w:rsidR="003F0B40">
        <w:t>stakeholders</w:t>
      </w:r>
      <w:r w:rsidR="008671CF">
        <w:t xml:space="preserve"> in a qualitative manner and provide context for interpretation of other qualitative interview data.</w:t>
      </w:r>
      <w:r w:rsidR="00152E30">
        <w:t xml:space="preserve">  </w:t>
      </w:r>
    </w:p>
    <w:p w:rsidR="00152E30" w:rsidP="00152E30" w:rsidRDefault="00152E30" w14:paraId="3635F77E" w14:textId="77777777"/>
    <w:p w:rsidR="00765C0D" w:rsidP="00152E30" w:rsidRDefault="007815B5" w14:paraId="4F646C7F" w14:textId="787F4C0C">
      <w:pPr>
        <w:numPr>
          <w:ilvl w:val="0"/>
          <w:numId w:val="5"/>
        </w:numPr>
      </w:pPr>
      <w:bookmarkStart w:name="_Hlk58500254" w:id="8"/>
      <w:r w:rsidRPr="007815B5">
        <w:rPr>
          <w:b/>
          <w:u w:val="single"/>
        </w:rPr>
        <w:t>Pre-test Interview Protocol</w:t>
      </w:r>
      <w:r>
        <w:rPr>
          <w:bCs/>
        </w:rPr>
        <w:t xml:space="preserve"> </w:t>
      </w:r>
      <w:bookmarkEnd w:id="8"/>
      <w:r w:rsidR="00765C0D">
        <w:t xml:space="preserve">(Appendix </w:t>
      </w:r>
      <w:r w:rsidR="00152E30">
        <w:t>C</w:t>
      </w:r>
      <w:r w:rsidR="00765C0D">
        <w:t xml:space="preserve">). The information collected will provide qualitative information for analysis.  Information collected will define the barriers and facilitators of Resource implementation. It will allow for a summary and synthesis of </w:t>
      </w:r>
      <w:r w:rsidR="00765C0D">
        <w:lastRenderedPageBreak/>
        <w:t xml:space="preserve">qualitative information and recommendations for improvement of the Resource based on </w:t>
      </w:r>
      <w:r w:rsidR="00870454">
        <w:t>initial</w:t>
      </w:r>
      <w:r w:rsidR="00F74077">
        <w:t xml:space="preserve"> </w:t>
      </w:r>
      <w:r w:rsidR="00765C0D">
        <w:t>stakeholder feedback, satisfaction, and receptivity to the Resource.</w:t>
      </w:r>
    </w:p>
    <w:p w:rsidR="00765C0D" w:rsidP="00765C0D" w:rsidRDefault="00765C0D" w14:paraId="41F6E94B" w14:textId="77777777"/>
    <w:p w:rsidR="00765C0D" w:rsidP="00765C0D" w:rsidRDefault="007815B5" w14:paraId="3860BD0F" w14:textId="6991C546">
      <w:pPr>
        <w:numPr>
          <w:ilvl w:val="0"/>
          <w:numId w:val="5"/>
        </w:numPr>
      </w:pPr>
      <w:bookmarkStart w:name="_Hlk58500268" w:id="9"/>
      <w:r>
        <w:rPr>
          <w:b/>
          <w:u w:val="single"/>
        </w:rPr>
        <w:t>Post-test Evaluation</w:t>
      </w:r>
      <w:r w:rsidRPr="00152E30" w:rsidR="00152E30">
        <w:rPr>
          <w:b/>
          <w:u w:val="single"/>
        </w:rPr>
        <w:t xml:space="preserve"> Interview Protocol</w:t>
      </w:r>
      <w:bookmarkEnd w:id="9"/>
      <w:r w:rsidR="00765C0D">
        <w:t xml:space="preserve"> (Appendix </w:t>
      </w:r>
      <w:r>
        <w:t>D</w:t>
      </w:r>
      <w:r w:rsidR="00765C0D">
        <w:t>).</w:t>
      </w:r>
      <w:r w:rsidRPr="00CF1A8E" w:rsidR="00765C0D">
        <w:t xml:space="preserve"> </w:t>
      </w:r>
      <w:r w:rsidR="00765C0D">
        <w:t xml:space="preserve">The information collected will be qualitative and will be synthesized to assess and define the barriers and facilitators of Resource implementation. The qualitative information collected will allow for the development of recommendations for improving the Resource based on stakeholder feedback, satisfaction, and receptivity to the Resource. </w:t>
      </w:r>
    </w:p>
    <w:p w:rsidR="00152E30" w:rsidP="00152E30" w:rsidRDefault="00152E30" w14:paraId="7241C7FB" w14:textId="77777777"/>
    <w:p w:rsidR="0099117C" w:rsidRDefault="00765C0D" w14:paraId="60A1D8B9" w14:textId="0D698345">
      <w:r>
        <w:t>These information collection instruments (Appendices A-</w:t>
      </w:r>
      <w:r w:rsidR="00CA4BAE">
        <w:t>D</w:t>
      </w:r>
      <w:r>
        <w:t xml:space="preserve">) are designed to capture qualitative data. No claim is made that the results from this evaluation will be generalizable in a statistical sense, nor is the intent to conduct statistical analyses. However, every attempt will be made to recruit </w:t>
      </w:r>
      <w:r w:rsidR="00415EB1">
        <w:t xml:space="preserve">from </w:t>
      </w:r>
      <w:r w:rsidR="0035724D">
        <w:t>organizations</w:t>
      </w:r>
      <w:r>
        <w:t xml:space="preserve"> that are representative of diverse geographic locations as well as diverse patient populations served</w:t>
      </w:r>
      <w:r w:rsidR="00562D93">
        <w:t>,</w:t>
      </w:r>
      <w:r>
        <w:t xml:space="preserve"> including practices that serve AHRQ priority populations. The goals of the evaluation are aimed at soliciting stakeholder feedback through interviews on the challenges of implementation, receptivity to the Resource, and feedback on how to improve the Resource to support adoption and implementation. The information collected will be used to revise the Resource to enhance usability and receptivity.</w:t>
      </w:r>
    </w:p>
    <w:p w:rsidRPr="00983636" w:rsidR="00764651" w:rsidP="00764651" w:rsidRDefault="00764651" w14:paraId="3C042AD1" w14:textId="77777777">
      <w:pPr>
        <w:pStyle w:val="Heading2"/>
        <w:rPr>
          <w:sz w:val="24"/>
        </w:rPr>
      </w:pPr>
      <w:bookmarkStart w:name="_Toc151782178" w:id="10"/>
      <w:bookmarkStart w:name="_Toc158526218" w:id="11"/>
      <w:r w:rsidRPr="00983636">
        <w:rPr>
          <w:sz w:val="24"/>
        </w:rPr>
        <w:t>3. Use of Improved Information Technology</w:t>
      </w:r>
      <w:bookmarkEnd w:id="10"/>
      <w:bookmarkEnd w:id="11"/>
    </w:p>
    <w:p w:rsidRPr="007E4359" w:rsidR="00764651" w:rsidP="002C2210" w:rsidRDefault="00764651" w14:paraId="06EB6633" w14:textId="3F6F8005">
      <w:pPr>
        <w:rPr>
          <w:i/>
        </w:rPr>
      </w:pPr>
      <w:r>
        <w:t>The information collection</w:t>
      </w:r>
      <w:r w:rsidRPr="00996EB3">
        <w:t xml:space="preserve"> described herein will rely on paper </w:t>
      </w:r>
      <w:r w:rsidR="00E43B60">
        <w:t>information</w:t>
      </w:r>
      <w:r w:rsidRPr="00996EB3" w:rsidR="00E43B60">
        <w:t xml:space="preserve"> </w:t>
      </w:r>
      <w:r w:rsidRPr="00996EB3">
        <w:t>collection instruments in the form of interview guides to be used by the</w:t>
      </w:r>
      <w:r>
        <w:t xml:space="preserve"> interview </w:t>
      </w:r>
      <w:r w:rsidRPr="00996EB3">
        <w:t xml:space="preserve">facilitators and moderators </w:t>
      </w:r>
      <w:r>
        <w:t>for each information collection activity</w:t>
      </w:r>
      <w:r w:rsidRPr="00996EB3">
        <w:t>. Interviews</w:t>
      </w:r>
      <w:r>
        <w:t xml:space="preserve"> </w:t>
      </w:r>
      <w:r w:rsidRPr="00996EB3">
        <w:t xml:space="preserve">will be </w:t>
      </w:r>
      <w:r w:rsidR="005B1590">
        <w:t xml:space="preserve">conducted via teleconference and </w:t>
      </w:r>
      <w:r>
        <w:t xml:space="preserve">audio </w:t>
      </w:r>
      <w:r w:rsidRPr="00996EB3">
        <w:t xml:space="preserve">recorded for </w:t>
      </w:r>
      <w:r>
        <w:t xml:space="preserve">the purpose of transcription and coding. </w:t>
      </w:r>
      <w:r w:rsidRPr="00996EB3">
        <w:t xml:space="preserve">There will otherwise be no automated, electronic, or other technological collection techniques or other forms of information technology used for the </w:t>
      </w:r>
      <w:r>
        <w:t xml:space="preserve">information </w:t>
      </w:r>
      <w:r w:rsidRPr="00996EB3">
        <w:t xml:space="preserve">collection. </w:t>
      </w:r>
    </w:p>
    <w:p w:rsidRPr="001F51CC" w:rsidR="0035724D" w:rsidP="0035724D" w:rsidRDefault="0035724D" w14:paraId="0FBC76F1" w14:textId="77777777">
      <w:pPr>
        <w:pStyle w:val="Heading2"/>
        <w:rPr>
          <w:sz w:val="24"/>
          <w:szCs w:val="24"/>
        </w:rPr>
      </w:pPr>
      <w:bookmarkStart w:name="_Toc151782179" w:id="12"/>
      <w:bookmarkStart w:name="_Toc158526219" w:id="13"/>
      <w:r w:rsidRPr="001F51CC">
        <w:rPr>
          <w:sz w:val="24"/>
          <w:szCs w:val="24"/>
        </w:rPr>
        <w:t>4. Efforts to Identify Duplication</w:t>
      </w:r>
      <w:bookmarkEnd w:id="12"/>
      <w:bookmarkEnd w:id="13"/>
    </w:p>
    <w:p w:rsidR="0035724D" w:rsidP="0035724D" w:rsidRDefault="0035724D" w14:paraId="4C2BA8CF" w14:textId="2CFB4034">
      <w:pPr>
        <w:spacing w:before="100" w:beforeAutospacing="1" w:after="100" w:afterAutospacing="1"/>
      </w:pPr>
      <w:r>
        <w:t xml:space="preserve">The first phase of the parent study involved an extensive environmental scan to review the literature, including published, unpublished, and internet sources to identify existing interventions and resources pertinent to Resource development. The environmental scan revealed key gaps in </w:t>
      </w:r>
      <w:r w:rsidR="00C83A15">
        <w:t xml:space="preserve">understanding </w:t>
      </w:r>
      <w:r w:rsidR="00C62087">
        <w:t xml:space="preserve">diagnostic safety </w:t>
      </w:r>
      <w:r w:rsidR="00C83A15">
        <w:t xml:space="preserve">performance </w:t>
      </w:r>
      <w:r w:rsidR="00C62087">
        <w:t xml:space="preserve">measurement and </w:t>
      </w:r>
      <w:r w:rsidR="00C83A15">
        <w:t xml:space="preserve">improvement </w:t>
      </w:r>
      <w:r>
        <w:t xml:space="preserve">leading to missed, delayed, and wrong diagnosis which are addressed, in part, by the Resource being evaluated under this information collection request. To our knowledge, this does not involve a duplication of any existing efforts as suggested by the gap analysis resulting from the environmental scan.  </w:t>
      </w:r>
    </w:p>
    <w:p w:rsidRPr="00983636" w:rsidR="0035724D" w:rsidP="0035724D" w:rsidRDefault="0035724D" w14:paraId="41F7DBF3" w14:textId="77777777">
      <w:pPr>
        <w:pStyle w:val="Heading2"/>
        <w:rPr>
          <w:sz w:val="24"/>
        </w:rPr>
      </w:pPr>
      <w:bookmarkStart w:name="_Toc151782180" w:id="14"/>
      <w:bookmarkStart w:name="_Toc158526220" w:id="15"/>
      <w:r w:rsidRPr="00983636">
        <w:rPr>
          <w:sz w:val="24"/>
        </w:rPr>
        <w:t>5. Involvement of Small Entities</w:t>
      </w:r>
      <w:bookmarkEnd w:id="14"/>
      <w:bookmarkEnd w:id="15"/>
    </w:p>
    <w:p w:rsidRPr="00233BCD" w:rsidR="0035724D" w:rsidP="0035724D" w:rsidRDefault="0035724D" w14:paraId="5CBDCF72" w14:textId="0CCB820E">
      <w:pPr>
        <w:spacing w:before="100" w:beforeAutospacing="1" w:after="100" w:afterAutospacing="1"/>
        <w:rPr>
          <w:i/>
        </w:rPr>
      </w:pPr>
      <w:r>
        <w:t xml:space="preserve">The information being collected under this request will reflect the variety of settings in which the Resource will actually be used, </w:t>
      </w:r>
      <w:r w:rsidR="00044BB8">
        <w:t>inpatient and outpatient settings.</w:t>
      </w:r>
      <w:r>
        <w:t xml:space="preserve"> </w:t>
      </w:r>
      <w:r w:rsidR="00044BB8">
        <w:t>T</w:t>
      </w:r>
      <w:r>
        <w:t xml:space="preserve">o our knowledge none of the </w:t>
      </w:r>
      <w:r w:rsidR="002C4AA1">
        <w:t>stakeholders’</w:t>
      </w:r>
      <w:r w:rsidR="00A856CE">
        <w:t xml:space="preserve"> </w:t>
      </w:r>
      <w:r w:rsidR="00425529">
        <w:t>organization</w:t>
      </w:r>
      <w:r w:rsidR="00A856CE">
        <w:t>s</w:t>
      </w:r>
      <w:r w:rsidR="00425529">
        <w:t xml:space="preserve"> </w:t>
      </w:r>
      <w:r>
        <w:t>would be considered small businesses or small entities.</w:t>
      </w:r>
    </w:p>
    <w:p w:rsidR="0035724D" w:rsidP="00341EB4" w:rsidRDefault="00341EB4" w14:paraId="78CC1DE7" w14:textId="0744D8EF">
      <w:pPr>
        <w:pStyle w:val="Heading2"/>
        <w:keepLines w:val="0"/>
        <w:spacing w:after="60"/>
        <w:rPr>
          <w:sz w:val="24"/>
        </w:rPr>
      </w:pPr>
      <w:r>
        <w:rPr>
          <w:sz w:val="24"/>
        </w:rPr>
        <w:lastRenderedPageBreak/>
        <w:t>6</w:t>
      </w:r>
      <w:bookmarkStart w:name="_Toc151782181" w:id="16"/>
      <w:bookmarkStart w:name="_Toc158526221" w:id="17"/>
      <w:r>
        <w:rPr>
          <w:sz w:val="24"/>
        </w:rPr>
        <w:t xml:space="preserve">. </w:t>
      </w:r>
      <w:r w:rsidRPr="00983636" w:rsidR="0035724D">
        <w:rPr>
          <w:sz w:val="24"/>
        </w:rPr>
        <w:t>Consequences if Information Collected Less Frequently</w:t>
      </w:r>
      <w:bookmarkEnd w:id="16"/>
      <w:bookmarkEnd w:id="17"/>
    </w:p>
    <w:p w:rsidRPr="00D92E81" w:rsidR="0035724D" w:rsidP="0035724D" w:rsidRDefault="0035724D" w14:paraId="49A430C9" w14:textId="6A0BAA19">
      <w:r>
        <w:t>This information collection</w:t>
      </w:r>
      <w:r w:rsidRPr="00D92E81">
        <w:t xml:space="preserve"> is</w:t>
      </w:r>
      <w:r>
        <w:t xml:space="preserve"> for a o</w:t>
      </w:r>
      <w:r w:rsidRPr="00D92E81">
        <w:t>ne</w:t>
      </w:r>
      <w:r>
        <w:t>-</w:t>
      </w:r>
      <w:r w:rsidRPr="00D92E81">
        <w:t xml:space="preserve">time </w:t>
      </w:r>
      <w:r w:rsidR="009B56AD">
        <w:t>information</w:t>
      </w:r>
      <w:r w:rsidRPr="00D92E81">
        <w:t xml:space="preserve"> collection only. All of the information needed to</w:t>
      </w:r>
      <w:r>
        <w:t xml:space="preserve"> solicit stakeholder feedback to inform Resource revisions</w:t>
      </w:r>
      <w:r w:rsidRPr="00D92E81">
        <w:t xml:space="preserve"> </w:t>
      </w:r>
      <w:r>
        <w:t>under this</w:t>
      </w:r>
      <w:r w:rsidRPr="00D92E81">
        <w:t xml:space="preserve"> </w:t>
      </w:r>
      <w:r>
        <w:t>information collection request</w:t>
      </w:r>
      <w:r w:rsidRPr="00D92E81">
        <w:t xml:space="preserve"> does not need to be collected more than once.</w:t>
      </w:r>
    </w:p>
    <w:p w:rsidR="0035724D" w:rsidP="0035724D" w:rsidRDefault="0035724D" w14:paraId="3AF07140" w14:textId="77777777">
      <w:pPr>
        <w:pStyle w:val="Heading2"/>
        <w:rPr>
          <w:sz w:val="24"/>
        </w:rPr>
      </w:pPr>
      <w:bookmarkStart w:name="_Toc151782182" w:id="18"/>
      <w:bookmarkStart w:name="_Toc158526222" w:id="19"/>
      <w:r w:rsidRPr="00412C6F">
        <w:rPr>
          <w:sz w:val="24"/>
        </w:rPr>
        <w:t>7. Special Circumstances</w:t>
      </w:r>
      <w:bookmarkEnd w:id="18"/>
      <w:bookmarkEnd w:id="19"/>
    </w:p>
    <w:p w:rsidR="0035724D" w:rsidP="0035724D" w:rsidRDefault="0035724D" w14:paraId="3535831C" w14:textId="77777777">
      <w:pPr>
        <w:spacing w:before="120"/>
      </w:pPr>
      <w:r w:rsidRPr="004F03D2">
        <w:t>This request is consistent with the gener</w:t>
      </w:r>
      <w:r>
        <w:t>ic</w:t>
      </w:r>
      <w:r w:rsidRPr="004F03D2">
        <w:t xml:space="preserve"> information collection guid</w:t>
      </w:r>
      <w:r>
        <w:t>elines of 5 CFR 1320.5(d)(2).  No special circumstances apply.</w:t>
      </w:r>
    </w:p>
    <w:p w:rsidR="0035724D" w:rsidP="0035724D" w:rsidRDefault="0035724D" w14:paraId="60F3A15C" w14:textId="77777777">
      <w:pPr>
        <w:pStyle w:val="Heading2"/>
        <w:rPr>
          <w:sz w:val="24"/>
          <w:szCs w:val="24"/>
        </w:rPr>
      </w:pPr>
      <w:bookmarkStart w:name="_Toc151782183" w:id="20"/>
      <w:bookmarkStart w:name="_Toc158526223" w:id="21"/>
      <w:r w:rsidRPr="00412C6F">
        <w:rPr>
          <w:sz w:val="24"/>
        </w:rPr>
        <w:t>8.</w:t>
      </w:r>
      <w:r w:rsidRPr="004E3A1B">
        <w:rPr>
          <w:sz w:val="24"/>
          <w:szCs w:val="24"/>
        </w:rPr>
        <w:t xml:space="preserve"> </w:t>
      </w:r>
      <w:bookmarkEnd w:id="20"/>
      <w:bookmarkEnd w:id="21"/>
      <w:r w:rsidRPr="004E3A1B">
        <w:rPr>
          <w:sz w:val="24"/>
          <w:szCs w:val="24"/>
        </w:rPr>
        <w:t>Federal Register Notice and Outside Consultations</w:t>
      </w:r>
    </w:p>
    <w:p w:rsidRPr="006571A6" w:rsidR="0035724D" w:rsidP="0035724D" w:rsidRDefault="0035724D" w14:paraId="7D823E9A" w14:textId="77777777">
      <w:pPr>
        <w:pStyle w:val="Heading3"/>
        <w:rPr>
          <w:i/>
          <w:iCs/>
          <w:sz w:val="24"/>
          <w:szCs w:val="24"/>
        </w:rPr>
      </w:pPr>
      <w:r w:rsidRPr="006571A6">
        <w:rPr>
          <w:i/>
          <w:sz w:val="24"/>
          <w:szCs w:val="24"/>
        </w:rPr>
        <w:t>8.a.</w:t>
      </w:r>
      <w:r w:rsidRPr="006571A6">
        <w:rPr>
          <w:sz w:val="24"/>
          <w:szCs w:val="24"/>
        </w:rPr>
        <w:t xml:space="preserve"> </w:t>
      </w:r>
      <w:r w:rsidRPr="006571A6">
        <w:rPr>
          <w:i/>
          <w:iCs/>
          <w:sz w:val="24"/>
          <w:szCs w:val="24"/>
        </w:rPr>
        <w:t>Federal Register Notice</w:t>
      </w:r>
    </w:p>
    <w:p w:rsidRPr="00CA34F1" w:rsidR="0035724D" w:rsidP="0035724D" w:rsidRDefault="0035724D" w14:paraId="08A8A7A3" w14:textId="77777777"/>
    <w:p w:rsidRPr="00CA34F1" w:rsidR="0035724D" w:rsidP="0035724D" w:rsidRDefault="0035724D" w14:paraId="4933DE46" w14:textId="77777777">
      <w:r>
        <w:t>This information collection is being submitted under AHRQ’s generic clearance. A Federal Register notice is therefore not required.</w:t>
      </w:r>
    </w:p>
    <w:p w:rsidR="0035724D" w:rsidP="0035724D" w:rsidRDefault="0035724D" w14:paraId="65E2F6E6" w14:textId="77777777">
      <w:pPr>
        <w:pStyle w:val="Heading3"/>
        <w:rPr>
          <w:sz w:val="24"/>
          <w:szCs w:val="24"/>
        </w:rPr>
      </w:pPr>
      <w:r>
        <w:rPr>
          <w:sz w:val="24"/>
        </w:rPr>
        <w:t xml:space="preserve">8.b.  </w:t>
      </w:r>
      <w:r w:rsidRPr="004E3A1B">
        <w:rPr>
          <w:sz w:val="24"/>
          <w:szCs w:val="24"/>
        </w:rPr>
        <w:t>Outside Consultations</w:t>
      </w:r>
    </w:p>
    <w:p w:rsidRPr="00E174BE" w:rsidR="0035724D" w:rsidP="0035724D" w:rsidRDefault="0035724D" w14:paraId="4F26BCBB" w14:textId="77777777">
      <w:r>
        <w:t xml:space="preserve">Not applicable. </w:t>
      </w:r>
    </w:p>
    <w:p w:rsidRPr="0035724D" w:rsidR="0035724D" w:rsidP="0035724D" w:rsidRDefault="0035724D" w14:paraId="1C233059" w14:textId="77777777">
      <w:pPr>
        <w:pStyle w:val="Heading2"/>
        <w:rPr>
          <w:sz w:val="24"/>
        </w:rPr>
      </w:pPr>
      <w:bookmarkStart w:name="_Toc457285506" w:id="22"/>
      <w:bookmarkStart w:name="_Toc58725294" w:id="23"/>
      <w:bookmarkStart w:name="_Toc151782184" w:id="24"/>
      <w:bookmarkStart w:name="_Toc158526224" w:id="25"/>
      <w:r w:rsidRPr="00412C6F">
        <w:t>9. Payments/Gifts to Respondents</w:t>
      </w:r>
      <w:bookmarkEnd w:id="22"/>
      <w:bookmarkEnd w:id="23"/>
      <w:bookmarkEnd w:id="24"/>
      <w:bookmarkEnd w:id="25"/>
    </w:p>
    <w:p w:rsidR="005B0F42" w:rsidP="005B0F42" w:rsidRDefault="005B0F42" w14:paraId="2C99191D" w14:textId="7025085D">
      <w:bookmarkStart w:name="_Hlk70403551" w:id="26"/>
      <w:bookmarkStart w:name="_Toc151782185" w:id="27"/>
      <w:bookmarkStart w:name="_Toc158526225" w:id="28"/>
      <w:r>
        <w:t xml:space="preserve">Clinician participants in the described information collection effort will be offered </w:t>
      </w:r>
      <w:r w:rsidR="00A11FB8">
        <w:t>a small</w:t>
      </w:r>
      <w:r>
        <w:t xml:space="preserve"> and reasonable </w:t>
      </w:r>
      <w:r w:rsidR="00644E90">
        <w:t xml:space="preserve">token of appreciation </w:t>
      </w:r>
      <w:r w:rsidR="00A11FB8">
        <w:t>to</w:t>
      </w:r>
      <w:r>
        <w:t xml:space="preserve"> participate in the proposed qualitative data collection</w:t>
      </w:r>
      <w:r w:rsidR="00644E90">
        <w:t xml:space="preserve"> activities</w:t>
      </w:r>
      <w:r>
        <w:t xml:space="preserve">. The </w:t>
      </w:r>
      <w:r w:rsidR="00D07FBD">
        <w:t>token</w:t>
      </w:r>
      <w:r>
        <w:t xml:space="preserve"> is to compensate the participant</w:t>
      </w:r>
      <w:r w:rsidR="00644E90">
        <w:t xml:space="preserve"> (a</w:t>
      </w:r>
      <w:r w:rsidRPr="00644E90" w:rsidR="00644E90">
        <w:t>ny licensed clinician whose scope of practice includes diagnosis</w:t>
      </w:r>
      <w:r w:rsidR="00644E90">
        <w:t>)</w:t>
      </w:r>
      <w:r>
        <w:t xml:space="preserve"> for the burden of the information collection</w:t>
      </w:r>
      <w:r w:rsidR="00644E90">
        <w:t xml:space="preserve"> activities</w:t>
      </w:r>
      <w:r w:rsidR="00D07FBD">
        <w:t xml:space="preserve"> and time away from standard work duties</w:t>
      </w:r>
      <w:r>
        <w:t xml:space="preserve">.  </w:t>
      </w:r>
      <w:r w:rsidR="00AE6AF0">
        <w:t xml:space="preserve">Up to </w:t>
      </w:r>
      <w:r w:rsidR="00A11FB8">
        <w:t>a</w:t>
      </w:r>
      <w:r w:rsidRPr="0022164A">
        <w:t xml:space="preserve"> $</w:t>
      </w:r>
      <w:r w:rsidR="007F206B">
        <w:t>100</w:t>
      </w:r>
      <w:r w:rsidRPr="0022164A">
        <w:t xml:space="preserve"> stipend</w:t>
      </w:r>
      <w:r>
        <w:t xml:space="preserve"> will be offered for completing all proposed information collection instruments including two surveys and two 60-minute interviews. </w:t>
      </w:r>
    </w:p>
    <w:p w:rsidR="005B0F42" w:rsidP="005B0F42" w:rsidRDefault="005B0F42" w14:paraId="08653BB0" w14:textId="77777777"/>
    <w:p w:rsidR="005B0F42" w:rsidP="005B0F42" w:rsidRDefault="005B0F42" w14:paraId="2EAF93B9" w14:textId="50784C19">
      <w:r>
        <w:t xml:space="preserve">Based on the contractor (MedStar’s) previous recruitment efforts </w:t>
      </w:r>
      <w:r w:rsidR="00A11FB8">
        <w:t xml:space="preserve">and based on </w:t>
      </w:r>
      <w:r w:rsidR="00771588">
        <w:t xml:space="preserve">recent </w:t>
      </w:r>
      <w:r w:rsidR="00A11FB8">
        <w:t xml:space="preserve">literature citing </w:t>
      </w:r>
      <w:r w:rsidR="00771588">
        <w:t xml:space="preserve">lack of compensation for clinician time as </w:t>
      </w:r>
      <w:r w:rsidR="00DF16BB">
        <w:t xml:space="preserve">contributing to </w:t>
      </w:r>
      <w:r w:rsidR="00644E90">
        <w:t xml:space="preserve">increasing </w:t>
      </w:r>
      <w:r w:rsidR="00771588">
        <w:t>clinician burnout</w:t>
      </w:r>
      <w:r w:rsidR="00DF16BB">
        <w:t xml:space="preserve"> and drop-out</w:t>
      </w:r>
      <w:r w:rsidR="00771588">
        <w:t xml:space="preserve">, an incentive based on standard GSA rates </w:t>
      </w:r>
      <w:r>
        <w:t>represents the minimum amount necessary to recruit and secure participation in information collection efforts</w:t>
      </w:r>
      <w:r w:rsidR="00771588">
        <w:t>.</w:t>
      </w:r>
      <w:r w:rsidR="00294F36">
        <w:rPr>
          <w:vertAlign w:val="superscript"/>
        </w:rPr>
        <w:t>10</w:t>
      </w:r>
      <w:r w:rsidR="00771588">
        <w:t xml:space="preserve"> </w:t>
      </w:r>
      <w:r>
        <w:t>The $</w:t>
      </w:r>
      <w:r w:rsidR="00771588">
        <w:t>1</w:t>
      </w:r>
      <w:r w:rsidR="007F206B">
        <w:t>00</w:t>
      </w:r>
      <w:r>
        <w:t xml:space="preserve"> stipend</w:t>
      </w:r>
      <w:r w:rsidR="00294F36">
        <w:rPr>
          <w:vertAlign w:val="superscript"/>
        </w:rPr>
        <w:t>11</w:t>
      </w:r>
      <w:r>
        <w:t xml:space="preserve"> </w:t>
      </w:r>
      <w:r w:rsidR="00D07FBD">
        <w:t xml:space="preserve">also </w:t>
      </w:r>
      <w:r w:rsidR="00644E90">
        <w:t>serves as</w:t>
      </w:r>
      <w:r w:rsidR="00771588">
        <w:t xml:space="preserve"> a token of appreciation </w:t>
      </w:r>
      <w:r w:rsidR="00C00494">
        <w:t>should</w:t>
      </w:r>
      <w:r w:rsidR="00771588">
        <w:t xml:space="preserve"> clinicians </w:t>
      </w:r>
      <w:r w:rsidR="00C00494">
        <w:t>lose</w:t>
      </w:r>
      <w:r w:rsidR="006E4E15">
        <w:t xml:space="preserve"> </w:t>
      </w:r>
      <w:r w:rsidR="00C00494">
        <w:t xml:space="preserve">clinical </w:t>
      </w:r>
      <w:r w:rsidR="00771588">
        <w:rPr>
          <w:color w:val="000000"/>
        </w:rPr>
        <w:t xml:space="preserve">RVUs </w:t>
      </w:r>
      <w:r w:rsidR="006E4E15">
        <w:rPr>
          <w:color w:val="000000"/>
        </w:rPr>
        <w:t>(</w:t>
      </w:r>
      <w:r w:rsidRPr="006E4E15" w:rsidR="006E4E15">
        <w:rPr>
          <w:color w:val="000000"/>
        </w:rPr>
        <w:t>relative value units</w:t>
      </w:r>
      <w:r w:rsidR="006E4E15">
        <w:rPr>
          <w:color w:val="000000"/>
        </w:rPr>
        <w:t xml:space="preserve">) </w:t>
      </w:r>
      <w:r w:rsidR="00771588">
        <w:rPr>
          <w:color w:val="000000"/>
        </w:rPr>
        <w:t>by participating in the interviews</w:t>
      </w:r>
      <w:r>
        <w:t>. From prior direct experience</w:t>
      </w:r>
      <w:r w:rsidR="00644E90">
        <w:t xml:space="preserve"> in which clinicians</w:t>
      </w:r>
      <w:r w:rsidR="005B0306">
        <w:t xml:space="preserve"> </w:t>
      </w:r>
      <w:r w:rsidR="00644E90">
        <w:t xml:space="preserve">are </w:t>
      </w:r>
      <w:r w:rsidR="005B0306">
        <w:t>frequently</w:t>
      </w:r>
      <w:r w:rsidR="00644E90">
        <w:t xml:space="preserve"> offered </w:t>
      </w:r>
      <w:r w:rsidR="005B0306">
        <w:t>stipends</w:t>
      </w:r>
      <w:r w:rsidR="00644E90">
        <w:t xml:space="preserve"> </w:t>
      </w:r>
      <w:r w:rsidR="00DF16BB">
        <w:t>as</w:t>
      </w:r>
      <w:r w:rsidR="00D07FBD">
        <w:t xml:space="preserve"> appreciation for</w:t>
      </w:r>
      <w:r w:rsidR="00644E90">
        <w:t xml:space="preserve"> </w:t>
      </w:r>
      <w:r w:rsidR="00FD582E">
        <w:t xml:space="preserve">allocating </w:t>
      </w:r>
      <w:r w:rsidR="00644E90">
        <w:t>their time and expertise</w:t>
      </w:r>
      <w:r w:rsidR="00DF16BB">
        <w:t xml:space="preserve"> towards quality improvement efforts</w:t>
      </w:r>
      <w:r>
        <w:t xml:space="preserve">, failure to offer any incentive or an amount lower than this will hamper the ability to successfully recruit the number of </w:t>
      </w:r>
      <w:r w:rsidR="00644E90">
        <w:t>clinicians</w:t>
      </w:r>
      <w:r>
        <w:t xml:space="preserve"> required for the proposed data collection. </w:t>
      </w:r>
    </w:p>
    <w:bookmarkEnd w:id="26"/>
    <w:p w:rsidRPr="00412C6F" w:rsidR="0035724D" w:rsidP="0035724D" w:rsidRDefault="0035724D" w14:paraId="3FBB06DB" w14:textId="1D5BF4AB">
      <w:pPr>
        <w:pStyle w:val="Heading2"/>
        <w:rPr>
          <w:sz w:val="24"/>
        </w:rPr>
      </w:pPr>
      <w:r w:rsidRPr="00412C6F">
        <w:rPr>
          <w:sz w:val="24"/>
        </w:rPr>
        <w:t>10. Assurance of Confidentiality</w:t>
      </w:r>
      <w:bookmarkEnd w:id="27"/>
      <w:bookmarkEnd w:id="28"/>
    </w:p>
    <w:p w:rsidR="0035724D" w:rsidP="0035724D" w:rsidRDefault="0035724D" w14:paraId="0502D49C" w14:textId="4D1F67BD">
      <w:pPr>
        <w:autoSpaceDE w:val="0"/>
        <w:autoSpaceDN w:val="0"/>
        <w:adjustRightInd w:val="0"/>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 xml:space="preserve">. </w:t>
      </w:r>
    </w:p>
    <w:p w:rsidR="0035724D" w:rsidP="0035724D" w:rsidRDefault="0035724D" w14:paraId="58A30F01" w14:textId="77777777">
      <w:pPr>
        <w:autoSpaceDE w:val="0"/>
        <w:autoSpaceDN w:val="0"/>
        <w:adjustRightInd w:val="0"/>
      </w:pPr>
    </w:p>
    <w:p w:rsidR="0035724D" w:rsidP="0035724D" w:rsidRDefault="0035724D" w14:paraId="02838B42" w14:textId="5E56F2A7">
      <w:r>
        <w:lastRenderedPageBreak/>
        <w:t xml:space="preserve">Information that can directly identify the respondent, such as name and/or social security number </w:t>
      </w:r>
      <w:r w:rsidRPr="00DB49A0">
        <w:rPr>
          <w:i/>
        </w:rPr>
        <w:t>will not</w:t>
      </w:r>
      <w:r w:rsidRPr="00B825D0">
        <w:t xml:space="preserve"> </w:t>
      </w:r>
      <w:r>
        <w:t xml:space="preserve">be collected. </w:t>
      </w:r>
      <w:r w:rsidR="0068542E">
        <w:t xml:space="preserve">Participant characteristics </w:t>
      </w:r>
      <w:r w:rsidR="00C208DF">
        <w:t>that will be collected for individuals who participate in pilot testing will be limited to information about their functional roles within their organizations</w:t>
      </w:r>
      <w:r w:rsidR="00700ED5">
        <w:t xml:space="preserve"> (see Appendix C)</w:t>
      </w:r>
      <w:r>
        <w:t>. Th</w:t>
      </w:r>
      <w:r w:rsidR="00A24D9E">
        <w:t xml:space="preserve">is information </w:t>
      </w:r>
      <w:r>
        <w:t xml:space="preserve">will be presented in aggregate and used to describe the characteristics of the group providing feedback. No information will allow for individual identification of participants. </w:t>
      </w:r>
    </w:p>
    <w:p w:rsidR="00EE223B" w:rsidP="0035724D" w:rsidRDefault="00EE223B" w14:paraId="31B00233" w14:textId="48513A04"/>
    <w:p w:rsidRPr="0095154A" w:rsidR="00EE223B" w:rsidP="00EE223B" w:rsidRDefault="00EE223B" w14:paraId="59D5A9F8" w14:textId="77777777">
      <w:pPr>
        <w:spacing w:after="160" w:line="259" w:lineRule="auto"/>
        <w:rPr>
          <w:i/>
        </w:rPr>
      </w:pPr>
      <w:r w:rsidRPr="0095154A">
        <w:t>Participants will also receive the following confidentiality statements printed on any respondent materials</w:t>
      </w:r>
      <w:r w:rsidRPr="0095154A">
        <w:rPr>
          <w:i/>
        </w:rPr>
        <w:t>:</w:t>
      </w:r>
    </w:p>
    <w:p w:rsidRPr="0095154A" w:rsidR="00EE223B" w:rsidP="00EE223B" w:rsidRDefault="00EE223B" w14:paraId="74E68780" w14:textId="77777777">
      <w:pPr>
        <w:spacing w:before="100" w:beforeAutospacing="1" w:after="100" w:afterAutospacing="1"/>
      </w:pPr>
      <w:r w:rsidRPr="0095154A">
        <w:t>“The confidentiality of your responses are protected by Sections 944(c) and 308(d) of the Public Health Service Act [42 U.S.C. 299c-3(c) and 42 U.S.C. 242m(d)].  Information that could identify you will not be disclosed unless you have consented to that disclosure.”</w:t>
      </w:r>
    </w:p>
    <w:p w:rsidRPr="0095154A" w:rsidR="00EE223B" w:rsidP="00EE223B" w:rsidRDefault="00EE223B" w14:paraId="4AE935BB" w14:textId="72324AEC">
      <w:pPr>
        <w:spacing w:before="280"/>
      </w:pPr>
      <w:r w:rsidRPr="0095154A">
        <w:t>Information collected will be maintained in a secure HIPAA-compliant data server. All information collection will be stored using the contractor, MedStar’s</w:t>
      </w:r>
      <w:r w:rsidR="001E1F1B">
        <w:t>,</w:t>
      </w:r>
      <w:r w:rsidRPr="0095154A">
        <w:t xml:space="preserve"> REDCap™ research data capture database. REDCap™ is a mature, secure web application for building and managing online information collection instruments and data. While REDCap™ can be used to collect virtually any type of data, it is specifically geared to support data capture for research studies. The REDCap™ Consortium is composed of 1,711 active institutional partners in 96 countries who utilize and support REDCap™ in various ways. REDCap™ can be established to support data entry forms and to conduct web-enabled surveys. Th</w:t>
      </w:r>
      <w:r w:rsidR="00C83A15">
        <w:t>is</w:t>
      </w:r>
      <w:r w:rsidRPr="0095154A">
        <w:t xml:space="preserve"> </w:t>
      </w:r>
      <w:r w:rsidR="00C83A15">
        <w:t>project</w:t>
      </w:r>
      <w:r w:rsidRPr="0095154A" w:rsidR="00C83A15">
        <w:t xml:space="preserve"> </w:t>
      </w:r>
      <w:r w:rsidRPr="0095154A">
        <w:t xml:space="preserve">will also use a REDCap™ project space to securely store any documents received from the practices during the project. The MedStar Health Research Institute is a REDCap™ project collaborator site with a robust history of using this method for data collection. </w:t>
      </w:r>
    </w:p>
    <w:p w:rsidRPr="0095154A" w:rsidR="00EE223B" w:rsidP="00EE223B" w:rsidRDefault="00EE223B" w14:paraId="6FBF2710" w14:textId="4DF7D650">
      <w:pPr>
        <w:spacing w:before="280"/>
      </w:pPr>
      <w:r w:rsidRPr="0095154A">
        <w:t>The information collected will be primarily qualitative in nature</w:t>
      </w:r>
      <w:r>
        <w:t xml:space="preserve">. </w:t>
      </w:r>
      <w:r w:rsidRPr="0095154A">
        <w:t xml:space="preserve">Responses to interviews and/or focus groups will be recorded and notes for each session transcribed. Transcription files will be uploaded to the REDCap™ file repository for security. Paper files will be retained in a locked file cabinet within MedStar Health. A case record form will be created within REDCap™ to record output from the thematic reviews of the transcripts to facilitate reporting and feedback to participants and to the study team. This information collection request (ICR) does not contain surveys, censuses, or employ statistical methods. </w:t>
      </w:r>
    </w:p>
    <w:p w:rsidRPr="0095154A" w:rsidR="00EE223B" w:rsidP="00EE223B" w:rsidRDefault="00EE223B" w14:paraId="134A92BE" w14:textId="77777777">
      <w:pPr>
        <w:spacing w:before="280"/>
      </w:pPr>
      <w:r w:rsidRPr="0095154A">
        <w:t>This ICR does not request any personally identifiable information.</w:t>
      </w:r>
    </w:p>
    <w:p w:rsidRPr="0095154A" w:rsidR="00EE223B" w:rsidP="00EE223B" w:rsidRDefault="00EE223B" w14:paraId="2EEC354D" w14:textId="77777777">
      <w:pPr>
        <w:spacing w:before="280"/>
      </w:pPr>
      <w:r w:rsidRPr="0095154A">
        <w:t>This ICR does not include a form that requires a Privacy Act Statement.</w:t>
      </w:r>
    </w:p>
    <w:p w:rsidRPr="0095154A" w:rsidR="00EE223B" w:rsidP="00EE223B" w:rsidRDefault="00EE223B" w14:paraId="36C5A03E" w14:textId="77777777">
      <w:pPr>
        <w:spacing w:before="100" w:beforeAutospacing="1" w:after="100" w:afterAutospacing="1"/>
        <w:rPr>
          <w:i/>
        </w:rPr>
      </w:pPr>
      <w:r w:rsidRPr="0095154A">
        <w:rPr>
          <w:i/>
        </w:rPr>
        <w:t xml:space="preserve">Does this ICR contain surveys, censuses, or employ statistical methods?   Yes   </w:t>
      </w:r>
      <w:r w:rsidRPr="0095154A">
        <w:rPr>
          <w:b/>
        </w:rPr>
        <w:t>No</w:t>
      </w:r>
      <w:r w:rsidRPr="0095154A">
        <w:rPr>
          <w:b/>
        </w:rPr>
        <w:tab/>
      </w:r>
    </w:p>
    <w:p w:rsidRPr="0095154A" w:rsidR="00EE223B" w:rsidP="00EE223B" w:rsidRDefault="00EE223B" w14:paraId="56A1391F" w14:textId="77777777">
      <w:pPr>
        <w:spacing w:before="100" w:beforeAutospacing="1" w:after="100" w:afterAutospacing="1"/>
        <w:rPr>
          <w:i/>
        </w:rPr>
      </w:pPr>
      <w:r w:rsidRPr="0095154A">
        <w:rPr>
          <w:i/>
        </w:rPr>
        <w:t xml:space="preserve">Does this ICR request any personally identifiable information (see OMB Circular No. A-130 for an explanation of this term)? Please consult with your agency's privacy program when making this determination  Yes    </w:t>
      </w:r>
      <w:r w:rsidRPr="0095154A">
        <w:rPr>
          <w:b/>
        </w:rPr>
        <w:t>No</w:t>
      </w:r>
    </w:p>
    <w:p w:rsidRPr="0095154A" w:rsidR="00EE223B" w:rsidP="00EE223B" w:rsidRDefault="00EE223B" w14:paraId="021948DC" w14:textId="77777777">
      <w:pPr>
        <w:spacing w:before="100" w:beforeAutospacing="1" w:after="100" w:afterAutospacing="1"/>
        <w:rPr>
          <w:i/>
        </w:rPr>
      </w:pPr>
      <w:r w:rsidRPr="0095154A">
        <w:rPr>
          <w:i/>
        </w:rPr>
        <w:t xml:space="preserve">Does this ICR include a form that requires a Privacy Act Statement (see 5 U.S.C. §552a(e)(3))? Please consult with your agency's privacy program when making this determination.  Yes    </w:t>
      </w:r>
      <w:r w:rsidRPr="0095154A">
        <w:rPr>
          <w:b/>
        </w:rPr>
        <w:t>No</w:t>
      </w:r>
    </w:p>
    <w:p w:rsidRPr="0095154A" w:rsidR="00EE223B" w:rsidP="00EE223B" w:rsidRDefault="00EE223B" w14:paraId="1F0CD74C" w14:textId="77777777">
      <w:pPr>
        <w:pStyle w:val="Heading2"/>
        <w:rPr>
          <w:rFonts w:cs="Times New Roman"/>
          <w:sz w:val="24"/>
        </w:rPr>
      </w:pPr>
      <w:bookmarkStart w:name="_Toc151782186" w:id="29"/>
      <w:bookmarkStart w:name="_Toc158526226" w:id="30"/>
      <w:r w:rsidRPr="0095154A">
        <w:rPr>
          <w:rFonts w:cs="Times New Roman"/>
          <w:sz w:val="24"/>
        </w:rPr>
        <w:lastRenderedPageBreak/>
        <w:t>11. Questions of a Sensitive Nature</w:t>
      </w:r>
      <w:bookmarkEnd w:id="29"/>
      <w:bookmarkEnd w:id="30"/>
    </w:p>
    <w:p w:rsidR="00EE223B" w:rsidP="00EE223B" w:rsidRDefault="00EE223B" w14:paraId="4AAC3B01" w14:textId="0E713959">
      <w:r w:rsidRPr="0095154A">
        <w:t xml:space="preserve">The proposed information collection does not include any questions of a sensitive nature. Each respondent will undergo an informed consent process that will describe participant rights. We anticipate that the MedStar Health Research Institute’s Intuitional Review Board will grant a waiver of documentation for written consent as the consent form will be the only documentation linking the participant’s identity to the information collection. Each participant will receive a copy of the study information sheet for verbal consent and an information sheet on the project that outlines the participant’s rights as is standard for MedStar’s exempt studies where active recruitment is required. The consent process will highlight the participants right to answer or not answer any questions that they are asked and their right to withdraw from the interview at any time without penalty or repercussions.  </w:t>
      </w:r>
    </w:p>
    <w:p w:rsidR="00856DAB" w:rsidP="00EE223B" w:rsidRDefault="00856DAB" w14:paraId="22688C37" w14:textId="17F246C6"/>
    <w:p w:rsidRPr="0095154A" w:rsidR="00EE223B" w:rsidP="00EE223B" w:rsidRDefault="00EE223B" w14:paraId="4C606F47" w14:textId="77777777">
      <w:pPr>
        <w:pStyle w:val="Heading2"/>
        <w:rPr>
          <w:rFonts w:cs="Times New Roman"/>
          <w:sz w:val="24"/>
          <w:szCs w:val="24"/>
        </w:rPr>
      </w:pPr>
      <w:bookmarkStart w:name="_Toc151782187" w:id="31"/>
      <w:bookmarkStart w:name="_Toc158526227" w:id="32"/>
      <w:r w:rsidRPr="0095154A">
        <w:rPr>
          <w:rFonts w:cs="Times New Roman"/>
          <w:sz w:val="24"/>
          <w:szCs w:val="24"/>
        </w:rPr>
        <w:t>12. Estimates of Annualized Burden Hours and Costs</w:t>
      </w:r>
      <w:bookmarkEnd w:id="31"/>
      <w:bookmarkEnd w:id="32"/>
    </w:p>
    <w:p w:rsidRPr="0095154A" w:rsidR="00EE223B" w:rsidP="00EE223B" w:rsidRDefault="00EE223B" w14:paraId="2A99CF6F" w14:textId="77777777"/>
    <w:p w:rsidRPr="0095154A" w:rsidR="00EE223B" w:rsidP="00EE223B" w:rsidRDefault="00EE223B" w14:paraId="69B7AA97" w14:textId="77777777">
      <w:pPr>
        <w:rPr>
          <w:b/>
          <w:bCs/>
          <w:color w:val="000000"/>
        </w:rPr>
      </w:pPr>
      <w:bookmarkStart w:name="OLE_LINK1" w:id="33"/>
      <w:bookmarkStart w:name="OLE_LINK2" w:id="34"/>
      <w:r w:rsidRPr="0095154A">
        <w:rPr>
          <w:b/>
          <w:bCs/>
          <w:color w:val="000000"/>
        </w:rPr>
        <w:t>Exhibit 1.  Estimated annualized burden hours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600"/>
        <w:gridCol w:w="1440"/>
        <w:gridCol w:w="1440"/>
        <w:gridCol w:w="1080"/>
        <w:gridCol w:w="1594"/>
      </w:tblGrid>
      <w:tr w:rsidRPr="0095154A" w:rsidR="00EE223B" w:rsidTr="001912D8" w14:paraId="61FB39AA" w14:textId="77777777">
        <w:tc>
          <w:tcPr>
            <w:tcW w:w="3600" w:type="dxa"/>
            <w:shd w:val="clear" w:color="auto" w:fill="auto"/>
            <w:tcMar>
              <w:top w:w="0" w:type="dxa"/>
              <w:left w:w="108" w:type="dxa"/>
              <w:bottom w:w="0" w:type="dxa"/>
              <w:right w:w="108" w:type="dxa"/>
            </w:tcMar>
            <w:vAlign w:val="center"/>
          </w:tcPr>
          <w:p w:rsidRPr="0095154A" w:rsidR="00EE223B" w:rsidP="009A7FB3" w:rsidRDefault="00EE223B" w14:paraId="461857D2" w14:textId="77777777">
            <w:pPr>
              <w:jc w:val="center"/>
            </w:pPr>
            <w:r w:rsidRPr="0095154A">
              <w:rPr>
                <w:color w:val="000000" w:themeColor="text1"/>
                <w:sz w:val="20"/>
                <w:szCs w:val="20"/>
              </w:rPr>
              <w:t>Form Name</w:t>
            </w:r>
          </w:p>
        </w:tc>
        <w:tc>
          <w:tcPr>
            <w:tcW w:w="1440" w:type="dxa"/>
            <w:shd w:val="clear" w:color="auto" w:fill="auto"/>
            <w:tcMar>
              <w:top w:w="0" w:type="dxa"/>
              <w:left w:w="108" w:type="dxa"/>
              <w:bottom w:w="0" w:type="dxa"/>
              <w:right w:w="108" w:type="dxa"/>
            </w:tcMar>
            <w:vAlign w:val="center"/>
          </w:tcPr>
          <w:p w:rsidRPr="0095154A" w:rsidR="00EE223B" w:rsidP="009A7FB3" w:rsidRDefault="00EE223B" w14:paraId="2EEDDB85" w14:textId="77777777">
            <w:pPr>
              <w:jc w:val="center"/>
            </w:pPr>
            <w:r w:rsidRPr="0095154A">
              <w:rPr>
                <w:color w:val="000000"/>
                <w:sz w:val="20"/>
                <w:szCs w:val="20"/>
              </w:rPr>
              <w:t>Number of respondents</w:t>
            </w:r>
          </w:p>
        </w:tc>
        <w:tc>
          <w:tcPr>
            <w:tcW w:w="1440" w:type="dxa"/>
            <w:shd w:val="clear" w:color="auto" w:fill="auto"/>
            <w:tcMar>
              <w:top w:w="0" w:type="dxa"/>
              <w:left w:w="108" w:type="dxa"/>
              <w:bottom w:w="0" w:type="dxa"/>
              <w:right w:w="108" w:type="dxa"/>
            </w:tcMar>
            <w:vAlign w:val="center"/>
          </w:tcPr>
          <w:p w:rsidRPr="0095154A" w:rsidR="00EE223B" w:rsidP="009A7FB3" w:rsidRDefault="00EE223B" w14:paraId="760B5B0C" w14:textId="77777777">
            <w:pPr>
              <w:jc w:val="center"/>
              <w:rPr>
                <w:sz w:val="20"/>
                <w:szCs w:val="20"/>
              </w:rPr>
            </w:pPr>
            <w:r w:rsidRPr="0095154A">
              <w:rPr>
                <w:sz w:val="20"/>
                <w:szCs w:val="20"/>
              </w:rPr>
              <w:t>Number of responses per respondent</w:t>
            </w:r>
          </w:p>
        </w:tc>
        <w:tc>
          <w:tcPr>
            <w:tcW w:w="1080" w:type="dxa"/>
            <w:vAlign w:val="center"/>
          </w:tcPr>
          <w:p w:rsidRPr="0095154A" w:rsidR="00EE223B" w:rsidP="009A7FB3" w:rsidRDefault="00EE223B" w14:paraId="2CB0E47B" w14:textId="77777777">
            <w:pPr>
              <w:jc w:val="center"/>
            </w:pPr>
            <w:r w:rsidRPr="0095154A">
              <w:rPr>
                <w:color w:val="000000"/>
                <w:sz w:val="20"/>
                <w:szCs w:val="20"/>
              </w:rPr>
              <w:t>Hours per response</w:t>
            </w:r>
          </w:p>
        </w:tc>
        <w:tc>
          <w:tcPr>
            <w:tcW w:w="1594" w:type="dxa"/>
            <w:shd w:val="clear" w:color="auto" w:fill="auto"/>
            <w:tcMar>
              <w:top w:w="0" w:type="dxa"/>
              <w:left w:w="108" w:type="dxa"/>
              <w:bottom w:w="0" w:type="dxa"/>
              <w:right w:w="108" w:type="dxa"/>
            </w:tcMar>
            <w:vAlign w:val="center"/>
          </w:tcPr>
          <w:p w:rsidRPr="0095154A" w:rsidR="00EE223B" w:rsidP="009A7FB3" w:rsidRDefault="00EE223B" w14:paraId="193A05BF" w14:textId="77777777">
            <w:pPr>
              <w:jc w:val="center"/>
            </w:pPr>
            <w:r w:rsidRPr="0095154A">
              <w:rPr>
                <w:color w:val="000000"/>
                <w:sz w:val="20"/>
                <w:szCs w:val="20"/>
              </w:rPr>
              <w:t>Total burden hours</w:t>
            </w:r>
          </w:p>
        </w:tc>
      </w:tr>
      <w:tr w:rsidRPr="0095154A" w:rsidR="00752435" w:rsidTr="001912D8" w14:paraId="70E485C6" w14:textId="77777777">
        <w:tc>
          <w:tcPr>
            <w:tcW w:w="3600" w:type="dxa"/>
            <w:shd w:val="clear" w:color="auto" w:fill="auto"/>
            <w:tcMar>
              <w:top w:w="0" w:type="dxa"/>
              <w:left w:w="108" w:type="dxa"/>
              <w:bottom w:w="0" w:type="dxa"/>
              <w:right w:w="108" w:type="dxa"/>
            </w:tcMar>
            <w:vAlign w:val="center"/>
          </w:tcPr>
          <w:p w:rsidRPr="00EE223B" w:rsidR="00752435" w:rsidP="00752435" w:rsidRDefault="00752435" w14:paraId="7DE02152" w14:textId="2B8D5861">
            <w:r w:rsidRPr="00EE223B">
              <w:t xml:space="preserve">Appendix A: </w:t>
            </w:r>
            <w:r w:rsidRPr="004473E2" w:rsidR="004F4C32">
              <w:t>Individual Respondent</w:t>
            </w:r>
            <w:r w:rsidRPr="004473E2" w:rsidR="00AF65D9">
              <w:t xml:space="preserve"> Characteristics Survey</w:t>
            </w:r>
            <w:r w:rsidRPr="00EE223B">
              <w:t xml:space="preserve"> </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1A6B3C94" w14:textId="67A90935">
            <w:pPr>
              <w:jc w:val="center"/>
            </w:pPr>
            <w:r>
              <w:rPr>
                <w:color w:val="000000"/>
              </w:rPr>
              <w:t>20</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1EFFC1ED" w14:textId="5AD32299">
            <w:pPr>
              <w:jc w:val="center"/>
            </w:pPr>
            <w:r>
              <w:rPr>
                <w:color w:val="000000"/>
              </w:rPr>
              <w:t>1</w:t>
            </w:r>
          </w:p>
        </w:tc>
        <w:tc>
          <w:tcPr>
            <w:tcW w:w="1080" w:type="dxa"/>
            <w:shd w:val="clear" w:color="auto" w:fill="auto"/>
            <w:vAlign w:val="center"/>
          </w:tcPr>
          <w:p w:rsidRPr="001912D8" w:rsidR="00752435" w:rsidP="00752435" w:rsidRDefault="00DC2758" w14:paraId="54BF5180" w14:textId="68843BAE">
            <w:pPr>
              <w:jc w:val="center"/>
            </w:pPr>
            <w:r>
              <w:t>0.25</w:t>
            </w:r>
          </w:p>
        </w:tc>
        <w:tc>
          <w:tcPr>
            <w:tcW w:w="1594" w:type="dxa"/>
            <w:shd w:val="clear" w:color="auto" w:fill="auto"/>
            <w:tcMar>
              <w:top w:w="0" w:type="dxa"/>
              <w:left w:w="108" w:type="dxa"/>
              <w:bottom w:w="0" w:type="dxa"/>
              <w:right w:w="108" w:type="dxa"/>
            </w:tcMar>
            <w:vAlign w:val="center"/>
          </w:tcPr>
          <w:p w:rsidRPr="001912D8" w:rsidR="00752435" w:rsidP="00752435" w:rsidRDefault="00DC2758" w14:paraId="4AA68260" w14:textId="33F27620">
            <w:pPr>
              <w:jc w:val="center"/>
            </w:pPr>
            <w:r>
              <w:t>5</w:t>
            </w:r>
          </w:p>
        </w:tc>
      </w:tr>
      <w:tr w:rsidRPr="0095154A" w:rsidR="00752435" w:rsidTr="001912D8" w14:paraId="7D960687" w14:textId="77777777">
        <w:tc>
          <w:tcPr>
            <w:tcW w:w="3600" w:type="dxa"/>
            <w:shd w:val="clear" w:color="auto" w:fill="auto"/>
            <w:tcMar>
              <w:top w:w="0" w:type="dxa"/>
              <w:left w:w="108" w:type="dxa"/>
              <w:bottom w:w="0" w:type="dxa"/>
              <w:right w:w="108" w:type="dxa"/>
            </w:tcMar>
            <w:vAlign w:val="center"/>
          </w:tcPr>
          <w:p w:rsidRPr="00D94241" w:rsidR="00752435" w:rsidP="00752435" w:rsidRDefault="00752435" w14:paraId="09ECE229" w14:textId="34329F60">
            <w:r w:rsidRPr="00D94241">
              <w:t xml:space="preserve">Appendix B: </w:t>
            </w:r>
            <w:r w:rsidRPr="00D94241" w:rsidR="00CD71FF">
              <w:t>Safety Attitude Survey</w:t>
            </w:r>
          </w:p>
        </w:tc>
        <w:tc>
          <w:tcPr>
            <w:tcW w:w="1440" w:type="dxa"/>
            <w:shd w:val="clear" w:color="auto" w:fill="auto"/>
            <w:tcMar>
              <w:top w:w="0" w:type="dxa"/>
              <w:left w:w="108" w:type="dxa"/>
              <w:bottom w:w="0" w:type="dxa"/>
              <w:right w:w="108" w:type="dxa"/>
            </w:tcMar>
            <w:vAlign w:val="center"/>
          </w:tcPr>
          <w:p w:rsidRPr="00D94241" w:rsidR="00752435" w:rsidP="00752435" w:rsidRDefault="00752435" w14:paraId="5FAD01A7" w14:textId="1348AE28">
            <w:pPr>
              <w:jc w:val="center"/>
            </w:pPr>
            <w:r w:rsidRPr="00D94241">
              <w:rPr>
                <w:color w:val="000000"/>
              </w:rPr>
              <w:t>20</w:t>
            </w:r>
          </w:p>
        </w:tc>
        <w:tc>
          <w:tcPr>
            <w:tcW w:w="1440" w:type="dxa"/>
            <w:shd w:val="clear" w:color="auto" w:fill="auto"/>
            <w:tcMar>
              <w:top w:w="0" w:type="dxa"/>
              <w:left w:w="108" w:type="dxa"/>
              <w:bottom w:w="0" w:type="dxa"/>
              <w:right w:w="108" w:type="dxa"/>
            </w:tcMar>
            <w:vAlign w:val="center"/>
          </w:tcPr>
          <w:p w:rsidRPr="00D94241" w:rsidR="00752435" w:rsidP="00752435" w:rsidRDefault="00752435" w14:paraId="0B255DCE" w14:textId="664DE66E">
            <w:pPr>
              <w:jc w:val="center"/>
            </w:pPr>
            <w:r w:rsidRPr="00D94241">
              <w:rPr>
                <w:color w:val="000000"/>
              </w:rPr>
              <w:t>1</w:t>
            </w:r>
          </w:p>
        </w:tc>
        <w:tc>
          <w:tcPr>
            <w:tcW w:w="1080" w:type="dxa"/>
            <w:shd w:val="clear" w:color="auto" w:fill="auto"/>
            <w:vAlign w:val="center"/>
          </w:tcPr>
          <w:p w:rsidRPr="00D94241" w:rsidR="00752435" w:rsidP="00752435" w:rsidRDefault="00752435" w14:paraId="338C5E29" w14:textId="558E091D">
            <w:pPr>
              <w:jc w:val="center"/>
            </w:pPr>
            <w:r w:rsidRPr="00D94241">
              <w:rPr>
                <w:color w:val="000000"/>
              </w:rPr>
              <w:t>0.25</w:t>
            </w:r>
          </w:p>
        </w:tc>
        <w:tc>
          <w:tcPr>
            <w:tcW w:w="1594" w:type="dxa"/>
            <w:shd w:val="clear" w:color="auto" w:fill="auto"/>
            <w:tcMar>
              <w:top w:w="0" w:type="dxa"/>
              <w:left w:w="108" w:type="dxa"/>
              <w:bottom w:w="0" w:type="dxa"/>
              <w:right w:w="108" w:type="dxa"/>
            </w:tcMar>
            <w:vAlign w:val="center"/>
          </w:tcPr>
          <w:p w:rsidRPr="00D94241" w:rsidR="00752435" w:rsidP="00752435" w:rsidRDefault="00752435" w14:paraId="2B0518D2" w14:textId="450080BD">
            <w:pPr>
              <w:jc w:val="center"/>
            </w:pPr>
            <w:r w:rsidRPr="00D94241">
              <w:rPr>
                <w:color w:val="000000"/>
              </w:rPr>
              <w:t>5</w:t>
            </w:r>
          </w:p>
        </w:tc>
      </w:tr>
      <w:tr w:rsidRPr="0095154A" w:rsidR="00752435" w:rsidTr="001912D8" w14:paraId="525C21FC" w14:textId="77777777">
        <w:tc>
          <w:tcPr>
            <w:tcW w:w="3600" w:type="dxa"/>
            <w:shd w:val="clear" w:color="auto" w:fill="auto"/>
            <w:tcMar>
              <w:top w:w="0" w:type="dxa"/>
              <w:left w:w="108" w:type="dxa"/>
              <w:bottom w:w="0" w:type="dxa"/>
              <w:right w:w="108" w:type="dxa"/>
            </w:tcMar>
            <w:vAlign w:val="center"/>
          </w:tcPr>
          <w:p w:rsidRPr="00D94241" w:rsidR="00752435" w:rsidP="00752435" w:rsidRDefault="00752435" w14:paraId="3C88032F" w14:textId="1EABFF66">
            <w:r w:rsidRPr="00D94241">
              <w:t>Appendix C: Pre-Test Interview Protocol</w:t>
            </w:r>
          </w:p>
        </w:tc>
        <w:tc>
          <w:tcPr>
            <w:tcW w:w="1440" w:type="dxa"/>
            <w:shd w:val="clear" w:color="auto" w:fill="auto"/>
            <w:tcMar>
              <w:top w:w="0" w:type="dxa"/>
              <w:left w:w="108" w:type="dxa"/>
              <w:bottom w:w="0" w:type="dxa"/>
              <w:right w:w="108" w:type="dxa"/>
            </w:tcMar>
            <w:vAlign w:val="center"/>
          </w:tcPr>
          <w:p w:rsidRPr="00D94241" w:rsidR="00752435" w:rsidP="00752435" w:rsidRDefault="00DC2758" w14:paraId="48EEEC54" w14:textId="1518F4DA">
            <w:pPr>
              <w:jc w:val="center"/>
            </w:pPr>
            <w:r w:rsidRPr="00D94241">
              <w:t>2</w:t>
            </w:r>
            <w:r w:rsidRPr="00D94241" w:rsidR="00773B87">
              <w:t>0</w:t>
            </w:r>
          </w:p>
        </w:tc>
        <w:tc>
          <w:tcPr>
            <w:tcW w:w="1440" w:type="dxa"/>
            <w:shd w:val="clear" w:color="auto" w:fill="auto"/>
            <w:tcMar>
              <w:top w:w="0" w:type="dxa"/>
              <w:left w:w="108" w:type="dxa"/>
              <w:bottom w:w="0" w:type="dxa"/>
              <w:right w:w="108" w:type="dxa"/>
            </w:tcMar>
            <w:vAlign w:val="center"/>
          </w:tcPr>
          <w:p w:rsidRPr="00D94241" w:rsidR="00752435" w:rsidP="00752435" w:rsidRDefault="00773B87" w14:paraId="10ED2C95" w14:textId="414B5A6E">
            <w:pPr>
              <w:jc w:val="center"/>
            </w:pPr>
            <w:r w:rsidRPr="00D94241">
              <w:t>1</w:t>
            </w:r>
          </w:p>
        </w:tc>
        <w:tc>
          <w:tcPr>
            <w:tcW w:w="1080" w:type="dxa"/>
            <w:vAlign w:val="center"/>
          </w:tcPr>
          <w:p w:rsidRPr="00D94241" w:rsidR="00752435" w:rsidP="00752435" w:rsidRDefault="00773B87" w14:paraId="75D41057" w14:textId="02D90D20">
            <w:pPr>
              <w:jc w:val="center"/>
            </w:pPr>
            <w:r w:rsidRPr="00D94241">
              <w:t>1</w:t>
            </w:r>
          </w:p>
        </w:tc>
        <w:tc>
          <w:tcPr>
            <w:tcW w:w="1594" w:type="dxa"/>
            <w:shd w:val="clear" w:color="auto" w:fill="auto"/>
            <w:tcMar>
              <w:top w:w="0" w:type="dxa"/>
              <w:left w:w="108" w:type="dxa"/>
              <w:bottom w:w="0" w:type="dxa"/>
              <w:right w:w="108" w:type="dxa"/>
            </w:tcMar>
            <w:vAlign w:val="center"/>
          </w:tcPr>
          <w:p w:rsidRPr="00D94241" w:rsidR="00752435" w:rsidP="00752435" w:rsidRDefault="00D94241" w14:paraId="6383CCFE" w14:textId="2AE1D989">
            <w:pPr>
              <w:jc w:val="center"/>
            </w:pPr>
            <w:r>
              <w:t>2</w:t>
            </w:r>
            <w:r w:rsidRPr="00D94241" w:rsidR="00773B87">
              <w:t>0</w:t>
            </w:r>
          </w:p>
        </w:tc>
      </w:tr>
      <w:tr w:rsidRPr="0095154A" w:rsidR="00752435" w:rsidTr="001912D8" w14:paraId="165235CC" w14:textId="77777777">
        <w:tc>
          <w:tcPr>
            <w:tcW w:w="3600" w:type="dxa"/>
            <w:shd w:val="clear" w:color="auto" w:fill="auto"/>
            <w:tcMar>
              <w:top w:w="0" w:type="dxa"/>
              <w:left w:w="108" w:type="dxa"/>
              <w:bottom w:w="0" w:type="dxa"/>
              <w:right w:w="108" w:type="dxa"/>
            </w:tcMar>
            <w:vAlign w:val="center"/>
          </w:tcPr>
          <w:p w:rsidRPr="00D94241" w:rsidR="00752435" w:rsidP="00752435" w:rsidRDefault="00752435" w14:paraId="69260174" w14:textId="6FD6CE0F">
            <w:r w:rsidRPr="00D94241">
              <w:t>Appendix D: Post-test Evaluation Interview Protocol</w:t>
            </w:r>
          </w:p>
        </w:tc>
        <w:tc>
          <w:tcPr>
            <w:tcW w:w="1440" w:type="dxa"/>
            <w:shd w:val="clear" w:color="auto" w:fill="auto"/>
            <w:tcMar>
              <w:top w:w="0" w:type="dxa"/>
              <w:left w:w="108" w:type="dxa"/>
              <w:bottom w:w="0" w:type="dxa"/>
              <w:right w:w="108" w:type="dxa"/>
            </w:tcMar>
            <w:vAlign w:val="center"/>
          </w:tcPr>
          <w:p w:rsidRPr="00D94241" w:rsidR="00752435" w:rsidP="00752435" w:rsidRDefault="00DC2758" w14:paraId="7212A9B0" w14:textId="797613E7">
            <w:pPr>
              <w:jc w:val="center"/>
            </w:pPr>
            <w:r w:rsidRPr="00D94241">
              <w:t>2</w:t>
            </w:r>
            <w:r w:rsidRPr="00D94241" w:rsidR="00773B87">
              <w:t>0</w:t>
            </w:r>
          </w:p>
        </w:tc>
        <w:tc>
          <w:tcPr>
            <w:tcW w:w="1440" w:type="dxa"/>
            <w:shd w:val="clear" w:color="auto" w:fill="auto"/>
            <w:tcMar>
              <w:top w:w="0" w:type="dxa"/>
              <w:left w:w="108" w:type="dxa"/>
              <w:bottom w:w="0" w:type="dxa"/>
              <w:right w:w="108" w:type="dxa"/>
            </w:tcMar>
            <w:vAlign w:val="center"/>
          </w:tcPr>
          <w:p w:rsidRPr="00D94241" w:rsidR="00752435" w:rsidP="00752435" w:rsidRDefault="00773B87" w14:paraId="5104AA04" w14:textId="4207D38B">
            <w:pPr>
              <w:jc w:val="center"/>
            </w:pPr>
            <w:r w:rsidRPr="00D94241">
              <w:t>1</w:t>
            </w:r>
          </w:p>
        </w:tc>
        <w:tc>
          <w:tcPr>
            <w:tcW w:w="1080" w:type="dxa"/>
            <w:vAlign w:val="center"/>
          </w:tcPr>
          <w:p w:rsidRPr="00D94241" w:rsidR="00752435" w:rsidP="00752435" w:rsidRDefault="00773B87" w14:paraId="3AFB36A4" w14:textId="5BD92BF6">
            <w:pPr>
              <w:jc w:val="center"/>
            </w:pPr>
            <w:r w:rsidRPr="00D94241">
              <w:t>1</w:t>
            </w:r>
          </w:p>
        </w:tc>
        <w:tc>
          <w:tcPr>
            <w:tcW w:w="1594" w:type="dxa"/>
            <w:shd w:val="clear" w:color="auto" w:fill="auto"/>
            <w:tcMar>
              <w:top w:w="0" w:type="dxa"/>
              <w:left w:w="108" w:type="dxa"/>
              <w:bottom w:w="0" w:type="dxa"/>
              <w:right w:w="108" w:type="dxa"/>
            </w:tcMar>
            <w:vAlign w:val="center"/>
          </w:tcPr>
          <w:p w:rsidRPr="00D94241" w:rsidR="00752435" w:rsidP="00752435" w:rsidRDefault="00D94241" w14:paraId="526C0D97" w14:textId="380DC90C">
            <w:pPr>
              <w:jc w:val="center"/>
            </w:pPr>
            <w:r>
              <w:t>2</w:t>
            </w:r>
            <w:r w:rsidRPr="00D94241" w:rsidR="00773B87">
              <w:t>0</w:t>
            </w:r>
          </w:p>
        </w:tc>
      </w:tr>
      <w:tr w:rsidRPr="0095154A" w:rsidR="00752435" w:rsidTr="001912D8" w14:paraId="20AC0594" w14:textId="77777777">
        <w:tc>
          <w:tcPr>
            <w:tcW w:w="3600" w:type="dxa"/>
            <w:shd w:val="clear" w:color="auto" w:fill="auto"/>
            <w:tcMar>
              <w:top w:w="0" w:type="dxa"/>
              <w:left w:w="108" w:type="dxa"/>
              <w:bottom w:w="0" w:type="dxa"/>
              <w:right w:w="108" w:type="dxa"/>
            </w:tcMar>
            <w:vAlign w:val="center"/>
          </w:tcPr>
          <w:p w:rsidRPr="0095154A" w:rsidR="00752435" w:rsidP="00752435" w:rsidRDefault="00752435" w14:paraId="39C4B6E5" w14:textId="77777777">
            <w:r w:rsidRPr="0095154A">
              <w:rPr>
                <w:b/>
                <w:bCs/>
                <w:color w:val="000000"/>
              </w:rPr>
              <w:t>Total</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4AA94642" w14:textId="77777777">
            <w:pPr>
              <w:jc w:val="center"/>
              <w:rPr>
                <w:b/>
              </w:rPr>
            </w:pPr>
            <w:r w:rsidRPr="0095154A">
              <w:rPr>
                <w:b/>
              </w:rPr>
              <w:t>NA</w:t>
            </w:r>
          </w:p>
        </w:tc>
        <w:tc>
          <w:tcPr>
            <w:tcW w:w="1440" w:type="dxa"/>
            <w:shd w:val="clear" w:color="auto" w:fill="auto"/>
            <w:tcMar>
              <w:top w:w="0" w:type="dxa"/>
              <w:left w:w="108" w:type="dxa"/>
              <w:bottom w:w="0" w:type="dxa"/>
              <w:right w:w="108" w:type="dxa"/>
            </w:tcMar>
            <w:vAlign w:val="center"/>
          </w:tcPr>
          <w:p w:rsidRPr="0095154A" w:rsidR="00752435" w:rsidP="00752435" w:rsidRDefault="00752435" w14:paraId="5AF92E5D" w14:textId="77777777">
            <w:pPr>
              <w:jc w:val="center"/>
              <w:rPr>
                <w:b/>
              </w:rPr>
            </w:pPr>
            <w:r w:rsidRPr="0095154A">
              <w:rPr>
                <w:b/>
              </w:rPr>
              <w:t>NA</w:t>
            </w:r>
          </w:p>
        </w:tc>
        <w:tc>
          <w:tcPr>
            <w:tcW w:w="1080" w:type="dxa"/>
          </w:tcPr>
          <w:p w:rsidRPr="0095154A" w:rsidR="00752435" w:rsidP="00752435" w:rsidRDefault="00752435" w14:paraId="24747E34" w14:textId="77777777">
            <w:pPr>
              <w:jc w:val="center"/>
              <w:rPr>
                <w:b/>
                <w:bCs/>
                <w:color w:val="000000"/>
              </w:rPr>
            </w:pPr>
            <w:r w:rsidRPr="0095154A">
              <w:rPr>
                <w:b/>
                <w:bCs/>
                <w:color w:val="000000"/>
              </w:rPr>
              <w:t>NA</w:t>
            </w:r>
          </w:p>
        </w:tc>
        <w:tc>
          <w:tcPr>
            <w:tcW w:w="1594" w:type="dxa"/>
            <w:shd w:val="clear" w:color="auto" w:fill="auto"/>
            <w:tcMar>
              <w:top w:w="0" w:type="dxa"/>
              <w:left w:w="108" w:type="dxa"/>
              <w:bottom w:w="0" w:type="dxa"/>
              <w:right w:w="108" w:type="dxa"/>
            </w:tcMar>
            <w:vAlign w:val="center"/>
          </w:tcPr>
          <w:p w:rsidRPr="0095154A" w:rsidR="00752435" w:rsidP="00752435" w:rsidRDefault="005A5CBD" w14:paraId="241A5142" w14:textId="70CBF894">
            <w:pPr>
              <w:jc w:val="center"/>
              <w:rPr>
                <w:b/>
              </w:rPr>
            </w:pPr>
            <w:r>
              <w:rPr>
                <w:b/>
              </w:rPr>
              <w:t>5</w:t>
            </w:r>
            <w:r w:rsidR="00D94241">
              <w:rPr>
                <w:b/>
              </w:rPr>
              <w:t>0</w:t>
            </w:r>
          </w:p>
        </w:tc>
      </w:tr>
    </w:tbl>
    <w:bookmarkEnd w:id="33"/>
    <w:bookmarkEnd w:id="34"/>
    <w:p w:rsidRPr="0095154A" w:rsidR="00EE223B" w:rsidP="00EE223B" w:rsidRDefault="00EE223B" w14:paraId="025EC5E0" w14:textId="77777777">
      <w:r w:rsidRPr="0095154A">
        <w:t> </w:t>
      </w:r>
    </w:p>
    <w:p w:rsidRPr="0095154A" w:rsidR="00EE223B" w:rsidP="00EE223B" w:rsidRDefault="00EE223B" w14:paraId="08D9E451" w14:textId="77777777">
      <w:pPr>
        <w:rPr>
          <w:b/>
          <w:bCs/>
        </w:rPr>
      </w:pPr>
      <w:r w:rsidRPr="0095154A">
        <w:rPr>
          <w:b/>
          <w:bCs/>
        </w:rPr>
        <w:t>Exhibit 2.  Estimated annualized cost burden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344"/>
        <w:gridCol w:w="1410"/>
        <w:gridCol w:w="1168"/>
        <w:gridCol w:w="1414"/>
        <w:gridCol w:w="1896"/>
      </w:tblGrid>
      <w:tr w:rsidRPr="0095154A" w:rsidR="00EE223B" w:rsidTr="00BA20D9" w14:paraId="06389DC6" w14:textId="77777777">
        <w:tc>
          <w:tcPr>
            <w:tcW w:w="3344" w:type="dxa"/>
            <w:shd w:val="clear" w:color="auto" w:fill="auto"/>
            <w:tcMar>
              <w:top w:w="0" w:type="dxa"/>
              <w:left w:w="108" w:type="dxa"/>
              <w:bottom w:w="0" w:type="dxa"/>
              <w:right w:w="108" w:type="dxa"/>
            </w:tcMar>
            <w:vAlign w:val="center"/>
          </w:tcPr>
          <w:p w:rsidRPr="0095154A" w:rsidR="00EE223B" w:rsidP="009A7FB3" w:rsidRDefault="00EE223B" w14:paraId="2A18A4E9" w14:textId="77777777">
            <w:pPr>
              <w:jc w:val="center"/>
            </w:pPr>
            <w:r w:rsidRPr="0095154A">
              <w:rPr>
                <w:color w:val="000000"/>
                <w:sz w:val="20"/>
                <w:szCs w:val="20"/>
              </w:rPr>
              <w:t>Form Name</w:t>
            </w:r>
          </w:p>
        </w:tc>
        <w:tc>
          <w:tcPr>
            <w:tcW w:w="1410" w:type="dxa"/>
            <w:shd w:val="clear" w:color="auto" w:fill="auto"/>
            <w:tcMar>
              <w:top w:w="0" w:type="dxa"/>
              <w:left w:w="108" w:type="dxa"/>
              <w:bottom w:w="0" w:type="dxa"/>
              <w:right w:w="108" w:type="dxa"/>
            </w:tcMar>
            <w:vAlign w:val="center"/>
          </w:tcPr>
          <w:p w:rsidRPr="0095154A" w:rsidR="00EE223B" w:rsidP="009A7FB3" w:rsidRDefault="00EE223B" w14:paraId="0E7B52EF" w14:textId="77777777">
            <w:pPr>
              <w:jc w:val="center"/>
            </w:pPr>
            <w:r w:rsidRPr="0095154A">
              <w:rPr>
                <w:color w:val="000000"/>
                <w:sz w:val="20"/>
                <w:szCs w:val="20"/>
              </w:rPr>
              <w:t>Number of respondents</w:t>
            </w:r>
          </w:p>
        </w:tc>
        <w:tc>
          <w:tcPr>
            <w:tcW w:w="1168" w:type="dxa"/>
            <w:shd w:val="clear" w:color="auto" w:fill="auto"/>
            <w:tcMar>
              <w:top w:w="0" w:type="dxa"/>
              <w:left w:w="108" w:type="dxa"/>
              <w:bottom w:w="0" w:type="dxa"/>
              <w:right w:w="108" w:type="dxa"/>
            </w:tcMar>
            <w:vAlign w:val="center"/>
          </w:tcPr>
          <w:p w:rsidRPr="0095154A" w:rsidR="00EE223B" w:rsidP="009A7FB3" w:rsidRDefault="00EE223B" w14:paraId="2C294C51" w14:textId="77777777">
            <w:pPr>
              <w:jc w:val="center"/>
            </w:pPr>
            <w:r w:rsidRPr="0095154A">
              <w:rPr>
                <w:color w:val="000000"/>
                <w:sz w:val="20"/>
                <w:szCs w:val="20"/>
              </w:rPr>
              <w:t>Total burden hours</w:t>
            </w:r>
          </w:p>
        </w:tc>
        <w:tc>
          <w:tcPr>
            <w:tcW w:w="1414" w:type="dxa"/>
            <w:shd w:val="clear" w:color="auto" w:fill="auto"/>
            <w:tcMar>
              <w:top w:w="0" w:type="dxa"/>
              <w:left w:w="108" w:type="dxa"/>
              <w:bottom w:w="0" w:type="dxa"/>
              <w:right w:w="108" w:type="dxa"/>
            </w:tcMar>
            <w:vAlign w:val="center"/>
          </w:tcPr>
          <w:p w:rsidRPr="0095154A" w:rsidR="00EE223B" w:rsidP="009A7FB3" w:rsidRDefault="00EE223B" w14:paraId="47618512" w14:textId="77777777">
            <w:pPr>
              <w:jc w:val="center"/>
            </w:pPr>
            <w:r w:rsidRPr="0095154A">
              <w:rPr>
                <w:color w:val="000000"/>
                <w:sz w:val="20"/>
                <w:szCs w:val="20"/>
              </w:rPr>
              <w:t>Average hourly wage rate*</w:t>
            </w:r>
          </w:p>
        </w:tc>
        <w:tc>
          <w:tcPr>
            <w:tcW w:w="1896" w:type="dxa"/>
            <w:shd w:val="clear" w:color="auto" w:fill="auto"/>
            <w:tcMar>
              <w:top w:w="0" w:type="dxa"/>
              <w:left w:w="108" w:type="dxa"/>
              <w:bottom w:w="0" w:type="dxa"/>
              <w:right w:w="108" w:type="dxa"/>
            </w:tcMar>
            <w:vAlign w:val="center"/>
          </w:tcPr>
          <w:p w:rsidRPr="0095154A" w:rsidR="00EE223B" w:rsidP="009A7FB3" w:rsidRDefault="00EE223B" w14:paraId="033AEA3B" w14:textId="77777777">
            <w:pPr>
              <w:jc w:val="center"/>
            </w:pPr>
            <w:r w:rsidRPr="0095154A">
              <w:rPr>
                <w:color w:val="000000"/>
                <w:sz w:val="20"/>
                <w:szCs w:val="20"/>
              </w:rPr>
              <w:t>Total cost burden</w:t>
            </w:r>
          </w:p>
        </w:tc>
      </w:tr>
      <w:tr w:rsidRPr="0095154A" w:rsidR="00B403FB" w:rsidTr="00BA20D9" w14:paraId="68F18B09" w14:textId="77777777">
        <w:tc>
          <w:tcPr>
            <w:tcW w:w="3344" w:type="dxa"/>
            <w:shd w:val="clear" w:color="auto" w:fill="auto"/>
            <w:tcMar>
              <w:top w:w="0" w:type="dxa"/>
              <w:left w:w="108" w:type="dxa"/>
              <w:bottom w:w="0" w:type="dxa"/>
              <w:right w:w="108" w:type="dxa"/>
            </w:tcMar>
            <w:vAlign w:val="center"/>
          </w:tcPr>
          <w:p w:rsidRPr="00D94241" w:rsidR="00B403FB" w:rsidP="00B403FB" w:rsidRDefault="00B403FB" w14:paraId="45095B38" w14:textId="0759DEA8">
            <w:r w:rsidRPr="00D94241">
              <w:t xml:space="preserve">Appendix A: </w:t>
            </w:r>
            <w:r w:rsidRPr="00D94241" w:rsidR="004F4C32">
              <w:t>Individual Respondent Characteristics Survey</w:t>
            </w:r>
            <w:r w:rsidRPr="00D94241">
              <w:t xml:space="preserve"> </w:t>
            </w:r>
          </w:p>
        </w:tc>
        <w:tc>
          <w:tcPr>
            <w:tcW w:w="1410" w:type="dxa"/>
            <w:shd w:val="clear" w:color="auto" w:fill="auto"/>
            <w:tcMar>
              <w:top w:w="0" w:type="dxa"/>
              <w:left w:w="108" w:type="dxa"/>
              <w:bottom w:w="0" w:type="dxa"/>
              <w:right w:w="108" w:type="dxa"/>
            </w:tcMar>
            <w:vAlign w:val="center"/>
          </w:tcPr>
          <w:p w:rsidRPr="0095154A" w:rsidR="00B403FB" w:rsidP="00B403FB" w:rsidRDefault="002A0045" w14:paraId="12FD5D36" w14:textId="46A38DD1">
            <w:pPr>
              <w:jc w:val="center"/>
            </w:pPr>
            <w:r>
              <w:t>20</w:t>
            </w:r>
          </w:p>
        </w:tc>
        <w:tc>
          <w:tcPr>
            <w:tcW w:w="1168" w:type="dxa"/>
            <w:shd w:val="clear" w:color="auto" w:fill="auto"/>
            <w:tcMar>
              <w:top w:w="0" w:type="dxa"/>
              <w:left w:w="108" w:type="dxa"/>
              <w:bottom w:w="0" w:type="dxa"/>
              <w:right w:w="108" w:type="dxa"/>
            </w:tcMar>
            <w:vAlign w:val="center"/>
          </w:tcPr>
          <w:p w:rsidRPr="0095154A" w:rsidR="00B403FB" w:rsidP="00B403FB" w:rsidRDefault="00E6666F" w14:paraId="1CED9E10" w14:textId="1DBF8682">
            <w:pPr>
              <w:jc w:val="center"/>
            </w:pPr>
            <w:r>
              <w:t>5</w:t>
            </w:r>
          </w:p>
        </w:tc>
        <w:tc>
          <w:tcPr>
            <w:tcW w:w="1414" w:type="dxa"/>
            <w:shd w:val="clear" w:color="auto" w:fill="auto"/>
            <w:tcMar>
              <w:top w:w="0" w:type="dxa"/>
              <w:left w:w="108" w:type="dxa"/>
              <w:bottom w:w="0" w:type="dxa"/>
              <w:right w:w="108" w:type="dxa"/>
            </w:tcMar>
            <w:vAlign w:val="center"/>
          </w:tcPr>
          <w:p w:rsidRPr="00817DAE" w:rsidR="00B403FB" w:rsidP="00B403FB" w:rsidRDefault="002A0045" w14:paraId="62D57D30" w14:textId="3BE745BA">
            <w:pPr>
              <w:jc w:val="center"/>
              <w:rPr>
                <w:vertAlign w:val="superscript"/>
              </w:rPr>
            </w:pPr>
            <w:r w:rsidRPr="00817DAE">
              <w:rPr>
                <w:color w:val="000000"/>
              </w:rPr>
              <w:t>$</w:t>
            </w:r>
            <w:r w:rsidR="00D94241">
              <w:rPr>
                <w:color w:val="000000"/>
              </w:rPr>
              <w:t>103.06</w:t>
            </w:r>
            <w:r w:rsidRPr="00817DAE">
              <w:rPr>
                <w:color w:val="000000"/>
                <w:vertAlign w:val="superscript"/>
              </w:rPr>
              <w:t>a</w:t>
            </w:r>
          </w:p>
        </w:tc>
        <w:tc>
          <w:tcPr>
            <w:tcW w:w="1896" w:type="dxa"/>
            <w:shd w:val="clear" w:color="auto" w:fill="auto"/>
            <w:tcMar>
              <w:top w:w="0" w:type="dxa"/>
              <w:left w:w="108" w:type="dxa"/>
              <w:bottom w:w="0" w:type="dxa"/>
              <w:right w:w="108" w:type="dxa"/>
            </w:tcMar>
            <w:vAlign w:val="center"/>
          </w:tcPr>
          <w:p w:rsidRPr="0095154A" w:rsidR="00B403FB" w:rsidP="00B403FB" w:rsidRDefault="005108B3" w14:paraId="33308F2D" w14:textId="0DDA1DAF">
            <w:pPr>
              <w:jc w:val="center"/>
            </w:pPr>
            <w:r>
              <w:t>$</w:t>
            </w:r>
            <w:r w:rsidR="00D94241">
              <w:t>515.30</w:t>
            </w:r>
          </w:p>
        </w:tc>
      </w:tr>
      <w:tr w:rsidRPr="0095154A" w:rsidR="00B403FB" w:rsidTr="00BA20D9" w14:paraId="38336EA5" w14:textId="77777777">
        <w:tc>
          <w:tcPr>
            <w:tcW w:w="3344" w:type="dxa"/>
            <w:shd w:val="clear" w:color="auto" w:fill="auto"/>
            <w:tcMar>
              <w:top w:w="0" w:type="dxa"/>
              <w:left w:w="108" w:type="dxa"/>
              <w:bottom w:w="0" w:type="dxa"/>
              <w:right w:w="108" w:type="dxa"/>
            </w:tcMar>
            <w:vAlign w:val="center"/>
          </w:tcPr>
          <w:p w:rsidRPr="00D94241" w:rsidR="00B403FB" w:rsidP="00B403FB" w:rsidRDefault="00B403FB" w14:paraId="156FC25F" w14:textId="665443DA">
            <w:r w:rsidRPr="00D94241">
              <w:t xml:space="preserve">Appendix B: </w:t>
            </w:r>
            <w:r w:rsidRPr="00D94241" w:rsidR="006455A3">
              <w:rPr>
                <w:bCs/>
              </w:rPr>
              <w:t>Safety Attitude Survey</w:t>
            </w:r>
          </w:p>
        </w:tc>
        <w:tc>
          <w:tcPr>
            <w:tcW w:w="1410" w:type="dxa"/>
            <w:shd w:val="clear" w:color="auto" w:fill="auto"/>
            <w:tcMar>
              <w:top w:w="0" w:type="dxa"/>
              <w:left w:w="108" w:type="dxa"/>
              <w:bottom w:w="0" w:type="dxa"/>
              <w:right w:w="108" w:type="dxa"/>
            </w:tcMar>
            <w:vAlign w:val="center"/>
          </w:tcPr>
          <w:p w:rsidRPr="0095154A" w:rsidR="00B403FB" w:rsidP="00B403FB" w:rsidRDefault="002A0045" w14:paraId="7B8071C7" w14:textId="6EF57D93">
            <w:pPr>
              <w:jc w:val="center"/>
            </w:pPr>
            <w:r>
              <w:t>20</w:t>
            </w:r>
          </w:p>
        </w:tc>
        <w:tc>
          <w:tcPr>
            <w:tcW w:w="1168" w:type="dxa"/>
            <w:shd w:val="clear" w:color="auto" w:fill="auto"/>
            <w:tcMar>
              <w:top w:w="0" w:type="dxa"/>
              <w:left w:w="108" w:type="dxa"/>
              <w:bottom w:w="0" w:type="dxa"/>
              <w:right w:w="108" w:type="dxa"/>
            </w:tcMar>
            <w:vAlign w:val="center"/>
          </w:tcPr>
          <w:p w:rsidRPr="0095154A" w:rsidR="00B403FB" w:rsidP="00B403FB" w:rsidRDefault="002A0045" w14:paraId="0999D323" w14:textId="46187CDA">
            <w:pPr>
              <w:jc w:val="center"/>
            </w:pPr>
            <w:r>
              <w:t>5</w:t>
            </w:r>
          </w:p>
        </w:tc>
        <w:tc>
          <w:tcPr>
            <w:tcW w:w="1414" w:type="dxa"/>
            <w:shd w:val="clear" w:color="auto" w:fill="auto"/>
            <w:tcMar>
              <w:top w:w="0" w:type="dxa"/>
              <w:left w:w="108" w:type="dxa"/>
              <w:bottom w:w="0" w:type="dxa"/>
              <w:right w:w="108" w:type="dxa"/>
            </w:tcMar>
            <w:vAlign w:val="center"/>
          </w:tcPr>
          <w:p w:rsidRPr="00817DAE" w:rsidR="00B403FB" w:rsidP="00B403FB" w:rsidRDefault="002A0045" w14:paraId="210A4A5F" w14:textId="01264E3C">
            <w:pPr>
              <w:jc w:val="center"/>
            </w:pPr>
            <w:r w:rsidRPr="00817DAE">
              <w:rPr>
                <w:color w:val="000000"/>
              </w:rPr>
              <w:t>$</w:t>
            </w:r>
            <w:r w:rsidR="00D94241">
              <w:rPr>
                <w:color w:val="000000"/>
              </w:rPr>
              <w:t>103.06</w:t>
            </w:r>
            <w:r w:rsidRPr="00817DAE">
              <w:rPr>
                <w:color w:val="000000"/>
                <w:vertAlign w:val="superscript"/>
              </w:rPr>
              <w:t>a</w:t>
            </w:r>
          </w:p>
        </w:tc>
        <w:tc>
          <w:tcPr>
            <w:tcW w:w="1896" w:type="dxa"/>
            <w:shd w:val="clear" w:color="auto" w:fill="auto"/>
            <w:tcMar>
              <w:top w:w="0" w:type="dxa"/>
              <w:left w:w="108" w:type="dxa"/>
              <w:bottom w:w="0" w:type="dxa"/>
              <w:right w:w="108" w:type="dxa"/>
            </w:tcMar>
            <w:vAlign w:val="center"/>
          </w:tcPr>
          <w:p w:rsidRPr="0095154A" w:rsidR="00B403FB" w:rsidP="00B403FB" w:rsidRDefault="00F07796" w14:paraId="22D3F38F" w14:textId="4BE54817">
            <w:pPr>
              <w:jc w:val="center"/>
            </w:pPr>
            <w:r>
              <w:t>$</w:t>
            </w:r>
            <w:r w:rsidR="00D94241">
              <w:t>515.30</w:t>
            </w:r>
          </w:p>
        </w:tc>
      </w:tr>
      <w:tr w:rsidRPr="0095154A" w:rsidR="00FF6EB5" w:rsidTr="00817DAE" w14:paraId="0D7EEA46" w14:textId="77777777">
        <w:trPr>
          <w:trHeight w:val="593"/>
        </w:trPr>
        <w:tc>
          <w:tcPr>
            <w:tcW w:w="3344" w:type="dxa"/>
            <w:shd w:val="clear" w:color="auto" w:fill="auto"/>
            <w:tcMar>
              <w:top w:w="0" w:type="dxa"/>
              <w:left w:w="108" w:type="dxa"/>
              <w:bottom w:w="0" w:type="dxa"/>
              <w:right w:w="108" w:type="dxa"/>
            </w:tcMar>
            <w:vAlign w:val="center"/>
          </w:tcPr>
          <w:p w:rsidRPr="00D94241" w:rsidR="00FF6EB5" w:rsidP="00FF6EB5" w:rsidRDefault="00FF6EB5" w14:paraId="35715862" w14:textId="217211BC">
            <w:r w:rsidRPr="00D94241">
              <w:t>Appendix C: Pre-Test Interview Protocol</w:t>
            </w:r>
          </w:p>
        </w:tc>
        <w:tc>
          <w:tcPr>
            <w:tcW w:w="1410" w:type="dxa"/>
            <w:shd w:val="clear" w:color="auto" w:fill="auto"/>
            <w:tcMar>
              <w:top w:w="0" w:type="dxa"/>
              <w:left w:w="108" w:type="dxa"/>
              <w:bottom w:w="0" w:type="dxa"/>
              <w:right w:w="108" w:type="dxa"/>
            </w:tcMar>
            <w:vAlign w:val="center"/>
          </w:tcPr>
          <w:p w:rsidRPr="00D94241" w:rsidR="00FF6EB5" w:rsidP="00FF6EB5" w:rsidRDefault="00E6666F" w14:paraId="58586E8F" w14:textId="49BBF942">
            <w:pPr>
              <w:jc w:val="center"/>
            </w:pPr>
            <w:r w:rsidRPr="00D94241">
              <w:t>2</w:t>
            </w:r>
            <w:r w:rsidRPr="00D94241" w:rsidR="00FF6EB5">
              <w:t>0</w:t>
            </w:r>
          </w:p>
        </w:tc>
        <w:tc>
          <w:tcPr>
            <w:tcW w:w="1168" w:type="dxa"/>
            <w:shd w:val="clear" w:color="auto" w:fill="auto"/>
            <w:tcMar>
              <w:top w:w="0" w:type="dxa"/>
              <w:left w:w="108" w:type="dxa"/>
              <w:bottom w:w="0" w:type="dxa"/>
              <w:right w:w="108" w:type="dxa"/>
            </w:tcMar>
            <w:vAlign w:val="center"/>
          </w:tcPr>
          <w:p w:rsidRPr="00D94241" w:rsidR="00FF6EB5" w:rsidP="00FF6EB5" w:rsidRDefault="00E6666F" w14:paraId="53963E50" w14:textId="4B562481">
            <w:pPr>
              <w:jc w:val="center"/>
            </w:pPr>
            <w:r w:rsidRPr="00D94241">
              <w:t>20</w:t>
            </w:r>
          </w:p>
        </w:tc>
        <w:tc>
          <w:tcPr>
            <w:tcW w:w="1414" w:type="dxa"/>
            <w:shd w:val="clear" w:color="auto" w:fill="auto"/>
            <w:tcMar>
              <w:top w:w="0" w:type="dxa"/>
              <w:left w:w="108" w:type="dxa"/>
              <w:bottom w:w="0" w:type="dxa"/>
              <w:right w:w="108" w:type="dxa"/>
            </w:tcMar>
            <w:vAlign w:val="center"/>
          </w:tcPr>
          <w:p w:rsidRPr="00D94241" w:rsidR="00FF6EB5" w:rsidP="00FF6EB5" w:rsidRDefault="00FF6EB5" w14:paraId="720C17B5" w14:textId="1F35A08D">
            <w:pPr>
              <w:jc w:val="center"/>
              <w:rPr>
                <w:vertAlign w:val="superscript"/>
              </w:rPr>
            </w:pPr>
            <w:r w:rsidRPr="00D94241">
              <w:rPr>
                <w:color w:val="000000"/>
              </w:rPr>
              <w:t>$</w:t>
            </w:r>
            <w:r w:rsidR="00D94241">
              <w:rPr>
                <w:color w:val="000000"/>
              </w:rPr>
              <w:t>103.06</w:t>
            </w:r>
            <w:r w:rsidRPr="00D94241" w:rsidR="002A0045">
              <w:rPr>
                <w:color w:val="000000"/>
                <w:vertAlign w:val="superscript"/>
              </w:rPr>
              <w:t>a</w:t>
            </w:r>
          </w:p>
        </w:tc>
        <w:tc>
          <w:tcPr>
            <w:tcW w:w="1896" w:type="dxa"/>
            <w:shd w:val="clear" w:color="auto" w:fill="auto"/>
            <w:tcMar>
              <w:top w:w="0" w:type="dxa"/>
              <w:left w:w="108" w:type="dxa"/>
              <w:bottom w:w="0" w:type="dxa"/>
              <w:right w:w="108" w:type="dxa"/>
            </w:tcMar>
            <w:vAlign w:val="center"/>
          </w:tcPr>
          <w:p w:rsidRPr="00D94241" w:rsidR="00FF6EB5" w:rsidP="00FF6EB5" w:rsidRDefault="00FF6EB5" w14:paraId="54F671F7" w14:textId="1152CAE2">
            <w:pPr>
              <w:jc w:val="center"/>
            </w:pPr>
            <w:r w:rsidRPr="00D94241">
              <w:rPr>
                <w:color w:val="000000"/>
                <w:sz w:val="22"/>
                <w:szCs w:val="22"/>
              </w:rPr>
              <w:t>$</w:t>
            </w:r>
            <w:r w:rsidR="00D94241">
              <w:rPr>
                <w:color w:val="000000"/>
                <w:sz w:val="22"/>
                <w:szCs w:val="22"/>
              </w:rPr>
              <w:t>2,061.20</w:t>
            </w:r>
          </w:p>
        </w:tc>
      </w:tr>
      <w:tr w:rsidRPr="0095154A" w:rsidR="00FF6EB5" w:rsidTr="00FF6EB5" w14:paraId="5A18C2EC" w14:textId="77777777">
        <w:tc>
          <w:tcPr>
            <w:tcW w:w="3344" w:type="dxa"/>
            <w:shd w:val="clear" w:color="auto" w:fill="auto"/>
            <w:tcMar>
              <w:top w:w="0" w:type="dxa"/>
              <w:left w:w="108" w:type="dxa"/>
              <w:bottom w:w="0" w:type="dxa"/>
              <w:right w:w="108" w:type="dxa"/>
            </w:tcMar>
            <w:vAlign w:val="center"/>
          </w:tcPr>
          <w:p w:rsidRPr="00D94241" w:rsidR="00FF6EB5" w:rsidP="00FF6EB5" w:rsidRDefault="00FF6EB5" w14:paraId="457CDBF2" w14:textId="301F2341">
            <w:r w:rsidRPr="00D94241">
              <w:t>Appendix D: Post-test Evaluation Interview Protocol</w:t>
            </w:r>
          </w:p>
        </w:tc>
        <w:tc>
          <w:tcPr>
            <w:tcW w:w="1410" w:type="dxa"/>
            <w:shd w:val="clear" w:color="auto" w:fill="auto"/>
            <w:tcMar>
              <w:top w:w="0" w:type="dxa"/>
              <w:left w:w="108" w:type="dxa"/>
              <w:bottom w:w="0" w:type="dxa"/>
              <w:right w:w="108" w:type="dxa"/>
            </w:tcMar>
            <w:vAlign w:val="center"/>
          </w:tcPr>
          <w:p w:rsidRPr="00D94241" w:rsidR="00FF6EB5" w:rsidP="00FF6EB5" w:rsidRDefault="00C90846" w14:paraId="620E9FA4" w14:textId="4161399D">
            <w:pPr>
              <w:jc w:val="center"/>
            </w:pPr>
            <w:r w:rsidRPr="00D94241">
              <w:rPr>
                <w:color w:val="000000"/>
              </w:rPr>
              <w:t>2</w:t>
            </w:r>
            <w:r w:rsidRPr="00D94241" w:rsidR="00FF6EB5">
              <w:rPr>
                <w:color w:val="000000"/>
              </w:rPr>
              <w:t>0</w:t>
            </w:r>
          </w:p>
        </w:tc>
        <w:tc>
          <w:tcPr>
            <w:tcW w:w="1168" w:type="dxa"/>
            <w:shd w:val="clear" w:color="auto" w:fill="auto"/>
            <w:tcMar>
              <w:top w:w="0" w:type="dxa"/>
              <w:left w:w="108" w:type="dxa"/>
              <w:bottom w:w="0" w:type="dxa"/>
              <w:right w:w="108" w:type="dxa"/>
            </w:tcMar>
            <w:vAlign w:val="center"/>
          </w:tcPr>
          <w:p w:rsidRPr="00D94241" w:rsidR="00FF6EB5" w:rsidP="00FF6EB5" w:rsidRDefault="00D94241" w14:paraId="660F306A" w14:textId="5972C00D">
            <w:pPr>
              <w:jc w:val="center"/>
            </w:pPr>
            <w:r>
              <w:t>2</w:t>
            </w:r>
            <w:r w:rsidRPr="00D94241" w:rsidR="00FF6EB5">
              <w:t>0</w:t>
            </w:r>
          </w:p>
        </w:tc>
        <w:tc>
          <w:tcPr>
            <w:tcW w:w="1414" w:type="dxa"/>
            <w:shd w:val="clear" w:color="auto" w:fill="auto"/>
            <w:tcMar>
              <w:top w:w="0" w:type="dxa"/>
              <w:left w:w="108" w:type="dxa"/>
              <w:bottom w:w="0" w:type="dxa"/>
              <w:right w:w="108" w:type="dxa"/>
            </w:tcMar>
            <w:vAlign w:val="center"/>
          </w:tcPr>
          <w:p w:rsidRPr="00D94241" w:rsidR="00FF6EB5" w:rsidP="00FF6EB5" w:rsidRDefault="00FF6EB5" w14:paraId="65558FE2" w14:textId="28EC899D">
            <w:pPr>
              <w:jc w:val="center"/>
              <w:rPr>
                <w:vertAlign w:val="superscript"/>
              </w:rPr>
            </w:pPr>
            <w:r w:rsidRPr="00D94241">
              <w:rPr>
                <w:color w:val="000000"/>
              </w:rPr>
              <w:t>$</w:t>
            </w:r>
            <w:r w:rsidR="00D94241">
              <w:rPr>
                <w:color w:val="000000"/>
              </w:rPr>
              <w:t>103.06</w:t>
            </w:r>
            <w:r w:rsidRPr="00D94241" w:rsidR="002A0045">
              <w:rPr>
                <w:color w:val="000000"/>
                <w:vertAlign w:val="superscript"/>
              </w:rPr>
              <w:t>a</w:t>
            </w:r>
          </w:p>
        </w:tc>
        <w:tc>
          <w:tcPr>
            <w:tcW w:w="1896" w:type="dxa"/>
            <w:shd w:val="clear" w:color="auto" w:fill="auto"/>
            <w:tcMar>
              <w:top w:w="0" w:type="dxa"/>
              <w:left w:w="108" w:type="dxa"/>
              <w:bottom w:w="0" w:type="dxa"/>
              <w:right w:w="108" w:type="dxa"/>
            </w:tcMar>
            <w:vAlign w:val="center"/>
          </w:tcPr>
          <w:p w:rsidRPr="00D94241" w:rsidR="00FF6EB5" w:rsidP="00FF6EB5" w:rsidRDefault="005912D8" w14:paraId="1E7DC5C4" w14:textId="13D1DC73">
            <w:pPr>
              <w:jc w:val="center"/>
            </w:pPr>
            <w:r w:rsidRPr="00D94241">
              <w:rPr>
                <w:color w:val="000000"/>
                <w:sz w:val="22"/>
                <w:szCs w:val="22"/>
              </w:rPr>
              <w:t>$</w:t>
            </w:r>
            <w:r w:rsidR="00D94241">
              <w:rPr>
                <w:color w:val="000000"/>
                <w:sz w:val="22"/>
                <w:szCs w:val="22"/>
              </w:rPr>
              <w:t>2,061.20</w:t>
            </w:r>
          </w:p>
        </w:tc>
      </w:tr>
      <w:tr w:rsidRPr="0095154A" w:rsidR="00FF6EB5" w:rsidTr="00BA20D9" w14:paraId="0C68CDCA" w14:textId="77777777">
        <w:tc>
          <w:tcPr>
            <w:tcW w:w="3344" w:type="dxa"/>
            <w:shd w:val="clear" w:color="auto" w:fill="auto"/>
            <w:tcMar>
              <w:top w:w="0" w:type="dxa"/>
              <w:left w:w="108" w:type="dxa"/>
              <w:bottom w:w="0" w:type="dxa"/>
              <w:right w:w="108" w:type="dxa"/>
            </w:tcMar>
            <w:vAlign w:val="center"/>
          </w:tcPr>
          <w:p w:rsidRPr="0095154A" w:rsidR="00FF6EB5" w:rsidP="00FF6EB5" w:rsidRDefault="00FF6EB5" w14:paraId="4492C074" w14:textId="77777777">
            <w:pPr>
              <w:rPr>
                <w:b/>
              </w:rPr>
            </w:pPr>
            <w:r w:rsidRPr="0095154A">
              <w:rPr>
                <w:b/>
              </w:rPr>
              <w:t>Total</w:t>
            </w:r>
          </w:p>
        </w:tc>
        <w:tc>
          <w:tcPr>
            <w:tcW w:w="1410" w:type="dxa"/>
            <w:shd w:val="clear" w:color="auto" w:fill="auto"/>
            <w:tcMar>
              <w:top w:w="0" w:type="dxa"/>
              <w:left w:w="108" w:type="dxa"/>
              <w:bottom w:w="0" w:type="dxa"/>
              <w:right w:w="108" w:type="dxa"/>
            </w:tcMar>
            <w:vAlign w:val="center"/>
          </w:tcPr>
          <w:p w:rsidRPr="0095154A" w:rsidR="00FF6EB5" w:rsidP="00FF6EB5" w:rsidRDefault="00FF6EB5" w14:paraId="4CEDE8B9" w14:textId="77777777">
            <w:pPr>
              <w:jc w:val="center"/>
              <w:rPr>
                <w:b/>
              </w:rPr>
            </w:pPr>
            <w:r w:rsidRPr="0095154A">
              <w:rPr>
                <w:b/>
              </w:rPr>
              <w:t>NA</w:t>
            </w:r>
          </w:p>
        </w:tc>
        <w:tc>
          <w:tcPr>
            <w:tcW w:w="1168" w:type="dxa"/>
            <w:shd w:val="clear" w:color="auto" w:fill="auto"/>
            <w:tcMar>
              <w:top w:w="0" w:type="dxa"/>
              <w:left w:w="108" w:type="dxa"/>
              <w:bottom w:w="0" w:type="dxa"/>
              <w:right w:w="108" w:type="dxa"/>
            </w:tcMar>
            <w:vAlign w:val="center"/>
          </w:tcPr>
          <w:p w:rsidRPr="007E3EE7" w:rsidR="00FF6EB5" w:rsidP="00FF6EB5" w:rsidRDefault="00D94241" w14:paraId="5E05DF17" w14:textId="693FE399">
            <w:pPr>
              <w:jc w:val="center"/>
              <w:rPr>
                <w:b/>
                <w:bCs/>
              </w:rPr>
            </w:pPr>
            <w:r>
              <w:rPr>
                <w:b/>
                <w:bCs/>
              </w:rPr>
              <w:t>50</w:t>
            </w:r>
          </w:p>
        </w:tc>
        <w:tc>
          <w:tcPr>
            <w:tcW w:w="1414" w:type="dxa"/>
            <w:shd w:val="clear" w:color="auto" w:fill="auto"/>
            <w:tcMar>
              <w:top w:w="0" w:type="dxa"/>
              <w:left w:w="108" w:type="dxa"/>
              <w:bottom w:w="0" w:type="dxa"/>
              <w:right w:w="108" w:type="dxa"/>
            </w:tcMar>
            <w:vAlign w:val="center"/>
          </w:tcPr>
          <w:p w:rsidRPr="0095154A" w:rsidR="00FF6EB5" w:rsidP="00FF6EB5" w:rsidRDefault="00FF6EB5" w14:paraId="224C660D" w14:textId="77777777">
            <w:pPr>
              <w:jc w:val="center"/>
              <w:rPr>
                <w:b/>
              </w:rPr>
            </w:pPr>
            <w:r w:rsidRPr="0095154A">
              <w:rPr>
                <w:b/>
              </w:rPr>
              <w:t>NA</w:t>
            </w:r>
          </w:p>
        </w:tc>
        <w:tc>
          <w:tcPr>
            <w:tcW w:w="1896" w:type="dxa"/>
            <w:shd w:val="clear" w:color="auto" w:fill="auto"/>
            <w:tcMar>
              <w:top w:w="0" w:type="dxa"/>
              <w:left w:w="108" w:type="dxa"/>
              <w:bottom w:w="0" w:type="dxa"/>
              <w:right w:w="108" w:type="dxa"/>
            </w:tcMar>
            <w:vAlign w:val="center"/>
          </w:tcPr>
          <w:p w:rsidRPr="0095154A" w:rsidR="00FF6EB5" w:rsidP="00FF6EB5" w:rsidRDefault="00FF6EB5" w14:paraId="67F3BB64" w14:textId="4F1422B6">
            <w:pPr>
              <w:jc w:val="center"/>
              <w:rPr>
                <w:b/>
                <w:bCs/>
              </w:rPr>
            </w:pPr>
            <w:r>
              <w:rPr>
                <w:b/>
                <w:bCs/>
              </w:rPr>
              <w:t>$</w:t>
            </w:r>
            <w:r w:rsidR="00D94241">
              <w:rPr>
                <w:b/>
                <w:bCs/>
              </w:rPr>
              <w:t>5,153.00</w:t>
            </w:r>
          </w:p>
        </w:tc>
      </w:tr>
    </w:tbl>
    <w:p w:rsidRPr="0095154A" w:rsidR="00EE223B" w:rsidP="00EE223B" w:rsidRDefault="00EE223B" w14:paraId="2BAB656C" w14:textId="510376B4">
      <w:pPr>
        <w:tabs>
          <w:tab w:val="left" w:pos="180"/>
        </w:tabs>
        <w:ind w:left="180" w:hanging="180"/>
      </w:pPr>
      <w:r w:rsidRPr="0095154A">
        <w:rPr>
          <w:color w:val="000000"/>
          <w:sz w:val="20"/>
          <w:szCs w:val="20"/>
        </w:rPr>
        <w:t>*</w:t>
      </w:r>
      <w:r w:rsidRPr="0095154A">
        <w:rPr>
          <w:color w:val="000000"/>
          <w:sz w:val="20"/>
          <w:szCs w:val="20"/>
        </w:rPr>
        <w:tab/>
        <w:t>National Compensation Survey: Occupational wages in the United States May 20</w:t>
      </w:r>
      <w:r w:rsidR="00294F36">
        <w:rPr>
          <w:color w:val="000000"/>
          <w:sz w:val="20"/>
          <w:szCs w:val="20"/>
        </w:rPr>
        <w:t>20</w:t>
      </w:r>
      <w:r w:rsidRPr="0095154A">
        <w:rPr>
          <w:color w:val="000000"/>
          <w:sz w:val="20"/>
          <w:szCs w:val="20"/>
        </w:rPr>
        <w:t xml:space="preserve"> “U.S. Department of Labor, Bureau of Labor Statistics.”</w:t>
      </w:r>
    </w:p>
    <w:p w:rsidRPr="0095154A" w:rsidR="00EE223B" w:rsidP="00EE223B" w:rsidRDefault="00EE223B" w14:paraId="6FFBB4C1" w14:textId="4361953A">
      <w:pPr>
        <w:rPr>
          <w:sz w:val="20"/>
          <w:szCs w:val="20"/>
        </w:rPr>
      </w:pPr>
      <w:r w:rsidRPr="0095154A">
        <w:rPr>
          <w:vertAlign w:val="superscript"/>
        </w:rPr>
        <w:t>a</w:t>
      </w:r>
      <w:r w:rsidRPr="0095154A">
        <w:rPr>
          <w:b/>
        </w:rPr>
        <w:t xml:space="preserve">  </w:t>
      </w:r>
      <w:r w:rsidRPr="0095154A">
        <w:rPr>
          <w:sz w:val="20"/>
          <w:szCs w:val="20"/>
        </w:rPr>
        <w:t xml:space="preserve">Based on the mean wages for </w:t>
      </w:r>
      <w:r w:rsidRPr="0095154A">
        <w:rPr>
          <w:i/>
          <w:sz w:val="20"/>
          <w:szCs w:val="20"/>
        </w:rPr>
        <w:t>Family Medicine</w:t>
      </w:r>
      <w:r w:rsidRPr="00817DAE" w:rsidR="00817DAE">
        <w:rPr>
          <w:i/>
          <w:sz w:val="20"/>
          <w:szCs w:val="20"/>
        </w:rPr>
        <w:t xml:space="preserve"> </w:t>
      </w:r>
      <w:r w:rsidR="00817DAE">
        <w:rPr>
          <w:i/>
          <w:sz w:val="20"/>
          <w:szCs w:val="20"/>
        </w:rPr>
        <w:t>Physicians</w:t>
      </w:r>
      <w:r w:rsidRPr="0095154A" w:rsidR="00817DAE">
        <w:rPr>
          <w:i/>
          <w:sz w:val="20"/>
          <w:szCs w:val="20"/>
        </w:rPr>
        <w:t xml:space="preserve"> (Code </w:t>
      </w:r>
      <w:r w:rsidRPr="00086840" w:rsidR="00817DAE">
        <w:rPr>
          <w:i/>
          <w:sz w:val="20"/>
          <w:szCs w:val="20"/>
        </w:rPr>
        <w:t>29-1215</w:t>
      </w:r>
      <w:r w:rsidRPr="0095154A">
        <w:rPr>
          <w:i/>
          <w:sz w:val="20"/>
          <w:szCs w:val="20"/>
        </w:rPr>
        <w:t>)</w:t>
      </w:r>
    </w:p>
    <w:p w:rsidRPr="0095154A" w:rsidR="00EE223B" w:rsidP="00EE223B" w:rsidRDefault="00EE223B" w14:paraId="3F502034" w14:textId="77777777">
      <w:pPr>
        <w:rPr>
          <w:i/>
          <w:color w:val="000000"/>
          <w:sz w:val="20"/>
          <w:szCs w:val="20"/>
        </w:rPr>
      </w:pPr>
    </w:p>
    <w:p w:rsidRPr="0095154A" w:rsidR="00EE223B" w:rsidP="00EE223B" w:rsidRDefault="00EE223B" w14:paraId="7FF04AF2" w14:textId="77777777">
      <w:pPr>
        <w:pStyle w:val="Heading2"/>
        <w:rPr>
          <w:rFonts w:cs="Times New Roman"/>
          <w:sz w:val="24"/>
        </w:rPr>
      </w:pPr>
      <w:bookmarkStart w:name="_Toc151782188" w:id="35"/>
      <w:bookmarkStart w:name="_Toc158526228" w:id="36"/>
      <w:bookmarkStart w:name="_Toc151782191" w:id="37"/>
      <w:bookmarkStart w:name="_Toc158526231" w:id="38"/>
      <w:r w:rsidRPr="0095154A">
        <w:rPr>
          <w:rFonts w:cs="Times New Roman"/>
          <w:sz w:val="24"/>
        </w:rPr>
        <w:t>13. Estimates of Annualized Respondent Capital and Maintenance Costs</w:t>
      </w:r>
      <w:bookmarkEnd w:id="35"/>
      <w:bookmarkEnd w:id="36"/>
    </w:p>
    <w:p w:rsidRPr="0095154A" w:rsidR="00EE223B" w:rsidP="00EE223B" w:rsidRDefault="00EE223B" w14:paraId="407820DF" w14:textId="77777777">
      <w:pPr>
        <w:spacing w:before="120"/>
      </w:pPr>
      <w:r w:rsidRPr="0095154A">
        <w:t>There are no direct costs to respondents other than their time to participate in the study.</w:t>
      </w:r>
    </w:p>
    <w:p w:rsidRPr="0095154A" w:rsidR="00EE223B" w:rsidP="00EE223B" w:rsidRDefault="00EE223B" w14:paraId="5B91E7B2" w14:textId="77777777">
      <w:pPr>
        <w:pStyle w:val="Heading2"/>
        <w:rPr>
          <w:rFonts w:cs="Times New Roman"/>
          <w:sz w:val="24"/>
        </w:rPr>
      </w:pPr>
      <w:bookmarkStart w:name="_Toc58725299" w:id="39"/>
      <w:bookmarkStart w:name="_Toc151782189" w:id="40"/>
      <w:bookmarkStart w:name="_Toc158526229" w:id="41"/>
      <w:r w:rsidRPr="003D0939">
        <w:rPr>
          <w:rFonts w:cs="Times New Roman"/>
          <w:sz w:val="24"/>
        </w:rPr>
        <w:t>14. Estimates of Total and Annualized Cost to the Government</w:t>
      </w:r>
      <w:bookmarkEnd w:id="39"/>
      <w:bookmarkEnd w:id="40"/>
      <w:bookmarkEnd w:id="41"/>
    </w:p>
    <w:p w:rsidRPr="0095154A" w:rsidR="00EE223B" w:rsidP="00EE223B" w:rsidRDefault="00EE223B" w14:paraId="07728BF5" w14:textId="77777777">
      <w:pPr>
        <w:spacing w:before="120"/>
      </w:pPr>
      <w:r w:rsidRPr="0095154A">
        <w:t xml:space="preserve">The total contractor cost to the government is estimated to be $202,738.56. As shown in Exhibit 3a, this amount includes costs for project development ($18,812.50); data collection activities ($93,152.31); data processing and analysis ($24,178.47), project management ($18,812.50) and overhead ($47,782.78). </w:t>
      </w:r>
    </w:p>
    <w:p w:rsidRPr="0095154A" w:rsidR="00EE223B" w:rsidP="00EE223B" w:rsidRDefault="00EE223B" w14:paraId="506FE5E2" w14:textId="77777777"/>
    <w:p w:rsidRPr="0095154A" w:rsidR="00EE223B" w:rsidP="00EE223B" w:rsidRDefault="00EE223B" w14:paraId="6FD2EB8F" w14:textId="77777777">
      <w:bookmarkStart w:name="_Toc151782190" w:id="42"/>
      <w:bookmarkStart w:name="_Toc158526230" w:id="43"/>
      <w:r w:rsidRPr="0095154A">
        <w:rPr>
          <w:b/>
          <w:bCs/>
          <w:color w:val="000000" w:themeColor="text1"/>
        </w:rPr>
        <w:t>Exhibit 3a.  Estimated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2496"/>
        <w:gridCol w:w="2904"/>
      </w:tblGrid>
      <w:tr w:rsidRPr="0095154A" w:rsidR="00EE223B" w:rsidTr="009A7FB3" w14:paraId="4C214E42" w14:textId="77777777">
        <w:trPr>
          <w:trHeight w:val="313"/>
        </w:trPr>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5154A" w:rsidR="00EE223B" w:rsidP="009A7FB3" w:rsidRDefault="00EE223B" w14:paraId="09A3D2B3" w14:textId="77777777">
            <w:pPr>
              <w:rPr>
                <w:b/>
              </w:rPr>
            </w:pPr>
            <w:r w:rsidRPr="0095154A">
              <w:rPr>
                <w:b/>
                <w:color w:val="000000"/>
              </w:rPr>
              <w:t xml:space="preserve">Cost Component </w:t>
            </w:r>
          </w:p>
        </w:tc>
        <w:tc>
          <w:tcPr>
            <w:tcW w:w="24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6CD6D958" w14:textId="77777777">
            <w:pPr>
              <w:jc w:val="center"/>
              <w:rPr>
                <w:b/>
              </w:rPr>
            </w:pPr>
            <w:r w:rsidRPr="0095154A">
              <w:rPr>
                <w:b/>
              </w:rPr>
              <w:t>Total Cost</w:t>
            </w:r>
          </w:p>
        </w:tc>
        <w:tc>
          <w:tcPr>
            <w:tcW w:w="29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095CE747" w14:textId="77777777">
            <w:pPr>
              <w:jc w:val="center"/>
              <w:rPr>
                <w:b/>
                <w:bCs/>
              </w:rPr>
            </w:pPr>
            <w:r w:rsidRPr="0095154A">
              <w:rPr>
                <w:b/>
                <w:bCs/>
              </w:rPr>
              <w:t>Annualized Cost</w:t>
            </w:r>
          </w:p>
        </w:tc>
      </w:tr>
      <w:tr w:rsidRPr="0095154A" w:rsidR="00EE223B" w:rsidTr="009A7FB3" w14:paraId="30CBC712"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34C40E0C" w14:textId="77777777">
            <w:r w:rsidRPr="0095154A">
              <w:t>Project Development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605BB48E" w14:textId="77777777">
            <w:pPr>
              <w:jc w:val="right"/>
            </w:pPr>
            <w:r w:rsidRPr="0095154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392A8F64" w14:textId="77777777">
            <w:pPr>
              <w:jc w:val="right"/>
            </w:pPr>
            <w:r w:rsidRPr="0095154A">
              <w:rPr>
                <w:color w:val="201F1E"/>
              </w:rPr>
              <w:t>$18,812.50</w:t>
            </w:r>
          </w:p>
        </w:tc>
      </w:tr>
      <w:tr w:rsidRPr="0095154A" w:rsidR="00EE223B" w:rsidTr="009A7FB3" w14:paraId="7DEC4978"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14A0CBEB" w14:textId="77777777">
            <w:r w:rsidRPr="0095154A">
              <w:t>Data Collection Activities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77BBA9B2" w14:textId="77777777">
            <w:pPr>
              <w:jc w:val="right"/>
            </w:pPr>
            <w:r w:rsidRPr="0095154A">
              <w:rPr>
                <w:color w:val="201F1E"/>
              </w:rPr>
              <w:t>$93,152.31</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7569FBC2" w14:textId="77777777">
            <w:pPr>
              <w:jc w:val="right"/>
            </w:pPr>
            <w:r w:rsidRPr="0095154A">
              <w:rPr>
                <w:color w:val="201F1E"/>
              </w:rPr>
              <w:t>$93,152.31</w:t>
            </w:r>
          </w:p>
        </w:tc>
      </w:tr>
      <w:tr w:rsidRPr="0095154A" w:rsidR="00EE223B" w:rsidTr="009A7FB3" w14:paraId="7C500817"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6CCB7481" w14:textId="77777777">
            <w:r w:rsidRPr="0095154A">
              <w:t>Data Processing and Analysis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54417911" w14:textId="77777777">
            <w:pPr>
              <w:jc w:val="right"/>
            </w:pPr>
            <w:r w:rsidRPr="0095154A">
              <w:rPr>
                <w:color w:val="201F1E"/>
              </w:rPr>
              <w:t>$24,178.47</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6ECE52EC" w14:textId="77777777">
            <w:pPr>
              <w:jc w:val="right"/>
            </w:pPr>
            <w:r w:rsidRPr="0095154A">
              <w:rPr>
                <w:color w:val="201F1E"/>
              </w:rPr>
              <w:t>$24,178.47</w:t>
            </w:r>
          </w:p>
        </w:tc>
      </w:tr>
      <w:tr w:rsidRPr="0095154A" w:rsidR="00EE223B" w:rsidTr="009A7FB3" w14:paraId="47AFF81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25534AFA" w14:textId="77777777">
            <w:r w:rsidRPr="0095154A">
              <w:t>Publication of Results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07700C99" w14:textId="77777777">
            <w:pPr>
              <w:jc w:val="right"/>
            </w:pPr>
            <w:r w:rsidRPr="0095154A">
              <w:t>$0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70A010C3" w14:textId="77777777">
            <w:pPr>
              <w:jc w:val="right"/>
            </w:pPr>
            <w:r w:rsidRPr="0095154A">
              <w:t>$0</w:t>
            </w:r>
          </w:p>
        </w:tc>
      </w:tr>
      <w:tr w:rsidRPr="0095154A" w:rsidR="00EE223B" w:rsidTr="009A7FB3" w14:paraId="52DD4C7D"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4CE19F8" w14:textId="77777777">
            <w:r w:rsidRPr="0095154A">
              <w:t>Project Management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31C72A18" w14:textId="77777777">
            <w:pPr>
              <w:jc w:val="right"/>
            </w:pPr>
            <w:r w:rsidRPr="0095154A">
              <w:rPr>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0A69CE1" w14:textId="77777777">
            <w:pPr>
              <w:jc w:val="right"/>
            </w:pPr>
            <w:r w:rsidRPr="0095154A">
              <w:rPr>
                <w:color w:val="201F1E"/>
              </w:rPr>
              <w:t>$18,812.50</w:t>
            </w:r>
          </w:p>
        </w:tc>
      </w:tr>
      <w:tr w:rsidRPr="0095154A" w:rsidR="00EE223B" w:rsidTr="009A7FB3" w14:paraId="4E418AF5"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0ECC2EB4" w14:textId="77777777">
            <w:r w:rsidRPr="0095154A">
              <w:t>Overhead</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A287A52" w14:textId="77777777">
            <w:pPr>
              <w:jc w:val="right"/>
            </w:pPr>
            <w:r w:rsidRPr="0095154A">
              <w:rPr>
                <w:color w:val="201F1E"/>
              </w:rPr>
              <w:t>$47,782.78</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0DE967D8" w14:textId="77777777">
            <w:pPr>
              <w:jc w:val="right"/>
            </w:pPr>
            <w:r w:rsidRPr="0095154A">
              <w:rPr>
                <w:color w:val="201F1E"/>
              </w:rPr>
              <w:t>$47,782.78</w:t>
            </w:r>
          </w:p>
        </w:tc>
      </w:tr>
      <w:tr w:rsidRPr="0095154A" w:rsidR="00EE223B" w:rsidTr="009A7FB3" w14:paraId="7BCE0044"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37CA967" w14:textId="77777777">
            <w:r w:rsidRPr="0095154A">
              <w:rPr>
                <w:b/>
                <w:bCs/>
                <w:color w:val="000000"/>
              </w:rPr>
              <w:t>Total</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207BAA70" w14:textId="77777777">
            <w:pPr>
              <w:jc w:val="right"/>
            </w:pPr>
            <w:r w:rsidRPr="0095154A">
              <w:rPr>
                <w:color w:val="201F1E"/>
              </w:rPr>
              <w:t>$202,738.56</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5154A" w:rsidR="00EE223B" w:rsidP="009A7FB3" w:rsidRDefault="00EE223B" w14:paraId="4346523F" w14:textId="77777777">
            <w:pPr>
              <w:jc w:val="right"/>
            </w:pPr>
            <w:r w:rsidRPr="0095154A">
              <w:rPr>
                <w:color w:val="201F1E"/>
              </w:rPr>
              <w:t>$202,738.56</w:t>
            </w:r>
          </w:p>
        </w:tc>
      </w:tr>
    </w:tbl>
    <w:p w:rsidRPr="0095154A" w:rsidR="00EE223B" w:rsidP="00EE223B" w:rsidRDefault="00EE223B" w14:paraId="28ED388D" w14:textId="77777777">
      <w:pPr>
        <w:spacing w:before="100" w:beforeAutospacing="1" w:after="100" w:afterAutospacing="1"/>
        <w:rPr>
          <w:b/>
        </w:rPr>
      </w:pPr>
      <w:r w:rsidRPr="0095154A">
        <w:rPr>
          <w:b/>
        </w:rPr>
        <w:t>Exhibit 3b. Federal Government Personnel Cost</w:t>
      </w:r>
    </w:p>
    <w:tbl>
      <w:tblPr>
        <w:tblW w:w="9094" w:type="dxa"/>
        <w:jc w:val="center"/>
        <w:tblLayout w:type="fixed"/>
        <w:tblCellMar>
          <w:left w:w="100" w:type="dxa"/>
          <w:right w:w="100" w:type="dxa"/>
        </w:tblCellMar>
        <w:tblLook w:val="04A0" w:firstRow="1" w:lastRow="0" w:firstColumn="1" w:lastColumn="0" w:noHBand="0" w:noVBand="1"/>
      </w:tblPr>
      <w:tblGrid>
        <w:gridCol w:w="2962"/>
        <w:gridCol w:w="2437"/>
        <w:gridCol w:w="1042"/>
        <w:gridCol w:w="1260"/>
        <w:gridCol w:w="1393"/>
      </w:tblGrid>
      <w:tr w:rsidRPr="0095154A" w:rsidR="00EE223B" w:rsidTr="009A7FB3" w14:paraId="7DEC21A2" w14:textId="77777777">
        <w:trPr>
          <w:cantSplit/>
          <w:trHeight w:val="246"/>
          <w:jc w:val="center"/>
        </w:trPr>
        <w:tc>
          <w:tcPr>
            <w:tcW w:w="2962" w:type="dxa"/>
            <w:tcBorders>
              <w:top w:val="single" w:color="auto" w:sz="6" w:space="0"/>
              <w:left w:val="single" w:color="auto" w:sz="6" w:space="0"/>
              <w:bottom w:val="nil"/>
              <w:right w:val="nil"/>
            </w:tcBorders>
            <w:vAlign w:val="bottom"/>
          </w:tcPr>
          <w:p w:rsidRPr="0095154A" w:rsidR="00EE223B" w:rsidP="009A7FB3" w:rsidRDefault="00EE223B" w14:paraId="2F9F38D7" w14:textId="77777777">
            <w:pPr>
              <w:jc w:val="center"/>
              <w:rPr>
                <w:b/>
                <w:bCs/>
              </w:rPr>
            </w:pPr>
            <w:r w:rsidRPr="0095154A">
              <w:rPr>
                <w:b/>
                <w:bCs/>
              </w:rPr>
              <w:t>Activity</w:t>
            </w:r>
          </w:p>
        </w:tc>
        <w:tc>
          <w:tcPr>
            <w:tcW w:w="2437" w:type="dxa"/>
            <w:tcBorders>
              <w:top w:val="single" w:color="auto" w:sz="6" w:space="0"/>
              <w:left w:val="single" w:color="auto" w:sz="6" w:space="0"/>
              <w:bottom w:val="single" w:color="auto" w:sz="6" w:space="0"/>
              <w:right w:val="nil"/>
            </w:tcBorders>
            <w:vAlign w:val="bottom"/>
          </w:tcPr>
          <w:p w:rsidRPr="0095154A" w:rsidR="00EE223B" w:rsidP="009A7FB3" w:rsidRDefault="00EE223B" w14:paraId="0A544BC1" w14:textId="77777777">
            <w:pPr>
              <w:jc w:val="center"/>
              <w:rPr>
                <w:b/>
                <w:bCs/>
              </w:rPr>
            </w:pPr>
            <w:r w:rsidRPr="0095154A">
              <w:rPr>
                <w:b/>
                <w:bCs/>
              </w:rPr>
              <w:t>Federal Personnel</w:t>
            </w:r>
          </w:p>
        </w:tc>
        <w:tc>
          <w:tcPr>
            <w:tcW w:w="1042" w:type="dxa"/>
            <w:tcBorders>
              <w:top w:val="single" w:color="auto" w:sz="6" w:space="0"/>
              <w:left w:val="single" w:color="auto" w:sz="6" w:space="0"/>
              <w:bottom w:val="single" w:color="auto" w:sz="6" w:space="0"/>
              <w:right w:val="single" w:color="auto" w:sz="6" w:space="0"/>
            </w:tcBorders>
            <w:vAlign w:val="bottom"/>
          </w:tcPr>
          <w:p w:rsidRPr="0095154A" w:rsidR="00EE223B" w:rsidP="009A7FB3" w:rsidRDefault="00EE223B" w14:paraId="5EEACEB4" w14:textId="77777777">
            <w:pPr>
              <w:jc w:val="center"/>
              <w:rPr>
                <w:b/>
                <w:bCs/>
              </w:rPr>
            </w:pPr>
            <w:r w:rsidRPr="0095154A">
              <w:rPr>
                <w:b/>
                <w:bCs/>
              </w:rPr>
              <w:t>Hourly Rate</w:t>
            </w:r>
          </w:p>
        </w:tc>
        <w:tc>
          <w:tcPr>
            <w:tcW w:w="1260" w:type="dxa"/>
            <w:tcBorders>
              <w:top w:val="single" w:color="auto" w:sz="6" w:space="0"/>
              <w:left w:val="single" w:color="auto" w:sz="6" w:space="0"/>
              <w:bottom w:val="single" w:color="auto" w:sz="6" w:space="0"/>
              <w:right w:val="nil"/>
            </w:tcBorders>
            <w:vAlign w:val="bottom"/>
          </w:tcPr>
          <w:p w:rsidRPr="0095154A" w:rsidR="00EE223B" w:rsidP="009A7FB3" w:rsidRDefault="00EE223B" w14:paraId="7108B3F1" w14:textId="77777777">
            <w:pPr>
              <w:jc w:val="center"/>
              <w:rPr>
                <w:b/>
                <w:bCs/>
              </w:rPr>
            </w:pPr>
            <w:r w:rsidRPr="0095154A">
              <w:rPr>
                <w:b/>
                <w:bCs/>
              </w:rPr>
              <w:t>Estimated Hours</w:t>
            </w:r>
          </w:p>
        </w:tc>
        <w:tc>
          <w:tcPr>
            <w:tcW w:w="1393" w:type="dxa"/>
            <w:tcBorders>
              <w:top w:val="single" w:color="auto" w:sz="6" w:space="0"/>
              <w:left w:val="single" w:color="auto" w:sz="6" w:space="0"/>
              <w:bottom w:val="single" w:color="auto" w:sz="6" w:space="0"/>
              <w:right w:val="single" w:color="auto" w:sz="6" w:space="0"/>
            </w:tcBorders>
            <w:vAlign w:val="bottom"/>
          </w:tcPr>
          <w:p w:rsidRPr="0095154A" w:rsidR="00EE223B" w:rsidP="009A7FB3" w:rsidRDefault="00EE223B" w14:paraId="75EC1B9C" w14:textId="77777777">
            <w:pPr>
              <w:jc w:val="center"/>
              <w:rPr>
                <w:b/>
                <w:bCs/>
              </w:rPr>
            </w:pPr>
            <w:r w:rsidRPr="0095154A">
              <w:rPr>
                <w:b/>
                <w:bCs/>
              </w:rPr>
              <w:t>Cost</w:t>
            </w:r>
          </w:p>
        </w:tc>
      </w:tr>
      <w:tr w:rsidRPr="0095154A" w:rsidR="00EE223B" w:rsidTr="009A7FB3" w14:paraId="03C98586" w14:textId="77777777">
        <w:trPr>
          <w:cantSplit/>
          <w:trHeight w:val="858"/>
          <w:jc w:val="center"/>
        </w:trPr>
        <w:tc>
          <w:tcPr>
            <w:tcW w:w="2962" w:type="dxa"/>
            <w:tcBorders>
              <w:top w:val="single" w:color="auto" w:sz="6" w:space="0"/>
              <w:left w:val="single" w:color="auto" w:sz="4" w:space="0"/>
              <w:right w:val="nil"/>
            </w:tcBorders>
            <w:vAlign w:val="bottom"/>
          </w:tcPr>
          <w:p w:rsidRPr="0095154A" w:rsidR="00EE223B" w:rsidP="009A7FB3" w:rsidRDefault="00EE223B" w14:paraId="66D34EB1" w14:textId="77777777">
            <w:r w:rsidRPr="0095154A">
              <w:t>Project oversight to include data collection oversight and review of results</w:t>
            </w:r>
          </w:p>
        </w:tc>
        <w:tc>
          <w:tcPr>
            <w:tcW w:w="2437" w:type="dxa"/>
            <w:tcBorders>
              <w:top w:val="single" w:color="auto" w:sz="6" w:space="0"/>
              <w:left w:val="single" w:color="auto" w:sz="6" w:space="0"/>
              <w:bottom w:val="single" w:color="auto" w:sz="6" w:space="0"/>
              <w:right w:val="nil"/>
            </w:tcBorders>
          </w:tcPr>
          <w:p w:rsidR="00EE223B" w:rsidP="009A7FB3" w:rsidRDefault="00EE223B" w14:paraId="537ECC78" w14:textId="77777777">
            <w:pPr>
              <w:jc w:val="center"/>
            </w:pPr>
          </w:p>
          <w:p w:rsidR="00EE223B" w:rsidP="009A7FB3" w:rsidRDefault="00EE223B" w14:paraId="4276EE36" w14:textId="77777777">
            <w:pPr>
              <w:jc w:val="center"/>
            </w:pPr>
          </w:p>
          <w:p w:rsidR="00EE223B" w:rsidP="009A7FB3" w:rsidRDefault="00EE223B" w14:paraId="679D668E" w14:textId="77777777">
            <w:pPr>
              <w:jc w:val="center"/>
            </w:pPr>
          </w:p>
          <w:p w:rsidRPr="0095154A" w:rsidR="00EE223B" w:rsidP="009A7FB3" w:rsidRDefault="00EE223B" w14:paraId="1C7446BB" w14:textId="7934C843">
            <w:pPr>
              <w:jc w:val="center"/>
            </w:pPr>
            <w:r w:rsidRPr="0095154A">
              <w:t>Project Officer GS1</w:t>
            </w:r>
            <w:bookmarkStart w:name="_GoBack" w:id="44"/>
            <w:bookmarkEnd w:id="44"/>
            <w:r w:rsidR="005D4843">
              <w:t>5</w:t>
            </w:r>
            <w:r w:rsidRPr="0095154A">
              <w:t xml:space="preserve"> </w:t>
            </w:r>
          </w:p>
        </w:tc>
        <w:tc>
          <w:tcPr>
            <w:tcW w:w="1042" w:type="dxa"/>
            <w:tcBorders>
              <w:top w:val="single" w:color="auto" w:sz="6" w:space="0"/>
              <w:left w:val="single" w:color="auto" w:sz="6" w:space="0"/>
              <w:bottom w:val="single" w:color="auto" w:sz="6" w:space="0"/>
              <w:right w:val="single" w:color="auto" w:sz="6" w:space="0"/>
            </w:tcBorders>
            <w:vAlign w:val="bottom"/>
          </w:tcPr>
          <w:p w:rsidRPr="0095154A" w:rsidR="00EE223B" w:rsidP="009A7FB3" w:rsidRDefault="00EE223B" w14:paraId="33CA320D" w14:textId="78F3B0F7">
            <w:r w:rsidRPr="0095154A">
              <w:t>$</w:t>
            </w:r>
            <w:r w:rsidR="001B0A09">
              <w:t>81.84</w:t>
            </w:r>
          </w:p>
        </w:tc>
        <w:tc>
          <w:tcPr>
            <w:tcW w:w="1260" w:type="dxa"/>
            <w:tcBorders>
              <w:top w:val="single" w:color="auto" w:sz="6" w:space="0"/>
              <w:left w:val="single" w:color="auto" w:sz="6" w:space="0"/>
              <w:bottom w:val="single" w:color="auto" w:sz="6" w:space="0"/>
              <w:right w:val="nil"/>
            </w:tcBorders>
            <w:vAlign w:val="bottom"/>
          </w:tcPr>
          <w:p w:rsidRPr="0095154A" w:rsidR="00EE223B" w:rsidP="009A7FB3" w:rsidRDefault="00EE223B" w14:paraId="6EEEE673" w14:textId="77777777">
            <w:pPr>
              <w:jc w:val="center"/>
            </w:pPr>
            <w:r w:rsidRPr="0095154A">
              <w:t>25</w:t>
            </w:r>
          </w:p>
        </w:tc>
        <w:tc>
          <w:tcPr>
            <w:tcW w:w="1393" w:type="dxa"/>
            <w:tcBorders>
              <w:top w:val="single" w:color="auto" w:sz="6" w:space="0"/>
              <w:left w:val="single" w:color="auto" w:sz="6" w:space="0"/>
              <w:bottom w:val="single" w:color="auto" w:sz="6" w:space="0"/>
              <w:right w:val="single" w:color="auto" w:sz="6" w:space="0"/>
            </w:tcBorders>
            <w:vAlign w:val="bottom"/>
          </w:tcPr>
          <w:p w:rsidRPr="0095154A" w:rsidR="00EE223B" w:rsidP="009A7FB3" w:rsidRDefault="00EE223B" w14:paraId="5E0BBFCA" w14:textId="37D8F309">
            <w:pPr>
              <w:jc w:val="center"/>
            </w:pPr>
            <w:r w:rsidRPr="0095154A">
              <w:t>$</w:t>
            </w:r>
            <w:r w:rsidR="001B0A09">
              <w:t>2046</w:t>
            </w:r>
          </w:p>
        </w:tc>
      </w:tr>
      <w:tr w:rsidRPr="0095154A" w:rsidR="00EE223B" w:rsidTr="009A7FB3" w14:paraId="68F217A2" w14:textId="77777777">
        <w:trPr>
          <w:cantSplit/>
          <w:trHeight w:val="403"/>
          <w:jc w:val="center"/>
        </w:trPr>
        <w:tc>
          <w:tcPr>
            <w:tcW w:w="7701" w:type="dxa"/>
            <w:gridSpan w:val="4"/>
            <w:tcBorders>
              <w:top w:val="single" w:color="auto" w:sz="6" w:space="0"/>
              <w:left w:val="single" w:color="auto" w:sz="6" w:space="0"/>
              <w:bottom w:val="single" w:color="auto" w:sz="6" w:space="0"/>
              <w:right w:val="nil"/>
            </w:tcBorders>
            <w:vAlign w:val="bottom"/>
            <w:hideMark/>
          </w:tcPr>
          <w:p w:rsidRPr="0095154A" w:rsidR="00EE223B" w:rsidP="009A7FB3" w:rsidRDefault="00EE223B" w14:paraId="651410B0" w14:textId="77777777">
            <w:pPr>
              <w:rPr>
                <w:b/>
                <w:bCs/>
              </w:rPr>
            </w:pPr>
            <w:r w:rsidRPr="0095154A">
              <w:rPr>
                <w:b/>
                <w:bCs/>
              </w:rPr>
              <w:t>Total</w:t>
            </w:r>
          </w:p>
        </w:tc>
        <w:tc>
          <w:tcPr>
            <w:tcW w:w="1393" w:type="dxa"/>
            <w:tcBorders>
              <w:top w:val="single" w:color="auto" w:sz="6" w:space="0"/>
              <w:left w:val="single" w:color="auto" w:sz="6" w:space="0"/>
              <w:bottom w:val="single" w:color="auto" w:sz="6" w:space="0"/>
              <w:right w:val="single" w:color="auto" w:sz="6" w:space="0"/>
            </w:tcBorders>
            <w:vAlign w:val="bottom"/>
            <w:hideMark/>
          </w:tcPr>
          <w:p w:rsidRPr="0095154A" w:rsidR="00EE223B" w:rsidP="009A7FB3" w:rsidRDefault="00EE223B" w14:paraId="4DD113D1" w14:textId="18F06B20">
            <w:pPr>
              <w:jc w:val="center"/>
              <w:rPr>
                <w:b/>
                <w:bCs/>
              </w:rPr>
            </w:pPr>
            <w:r w:rsidRPr="0095154A">
              <w:rPr>
                <w:b/>
                <w:bCs/>
              </w:rPr>
              <w:t xml:space="preserve"> $</w:t>
            </w:r>
            <w:r>
              <w:rPr>
                <w:b/>
                <w:bCs/>
              </w:rPr>
              <w:t xml:space="preserve"> </w:t>
            </w:r>
            <w:r w:rsidR="001B0A09">
              <w:rPr>
                <w:b/>
                <w:bCs/>
              </w:rPr>
              <w:t>2046</w:t>
            </w:r>
          </w:p>
        </w:tc>
      </w:tr>
    </w:tbl>
    <w:p w:rsidRPr="0095154A" w:rsidR="00EE223B" w:rsidP="00EE223B" w:rsidRDefault="00EE223B" w14:paraId="2A819278" w14:textId="77777777">
      <w:pPr>
        <w:spacing w:before="100" w:beforeAutospacing="1" w:after="100" w:afterAutospacing="1"/>
      </w:pPr>
      <w:r w:rsidRPr="0095154A">
        <w:rPr>
          <w:color w:val="000000"/>
        </w:rPr>
        <w:t>Annual salaries based on 2020 OPM Pay Schedule for Washington/DC area:</w:t>
      </w:r>
      <w:r w:rsidRPr="0095154A">
        <w:t xml:space="preserve"> </w:t>
      </w:r>
      <w:hyperlink w:history="1" r:id="rId8">
        <w:r w:rsidRPr="0095154A">
          <w:rPr>
            <w:rStyle w:val="Hyperlink"/>
          </w:rPr>
          <w:t>https://www.opm.gov/policy-data-oversight/pay-leave/salaries-wages/salary-tables/pdf/2020/DCB_h.pdf</w:t>
        </w:r>
      </w:hyperlink>
    </w:p>
    <w:p w:rsidRPr="0095154A" w:rsidR="00EE223B" w:rsidP="00EE223B" w:rsidRDefault="00EE223B" w14:paraId="47DCDFA8" w14:textId="77777777">
      <w:pPr>
        <w:pStyle w:val="Heading2"/>
        <w:rPr>
          <w:rFonts w:cs="Times New Roman"/>
          <w:sz w:val="24"/>
        </w:rPr>
      </w:pPr>
      <w:r w:rsidRPr="0095154A">
        <w:rPr>
          <w:rFonts w:cs="Times New Roman"/>
          <w:sz w:val="24"/>
        </w:rPr>
        <w:t>15. Changes in Hour Burden</w:t>
      </w:r>
      <w:bookmarkEnd w:id="42"/>
      <w:bookmarkEnd w:id="43"/>
    </w:p>
    <w:p w:rsidRPr="0095154A" w:rsidR="00EE223B" w:rsidP="00EE223B" w:rsidRDefault="00EE223B" w14:paraId="7F7D169B" w14:textId="77777777">
      <w:r w:rsidRPr="0095154A">
        <w:t>This is a new information collection, thus no changes in hour burden is expected or reported here.</w:t>
      </w:r>
    </w:p>
    <w:p w:rsidRPr="0095154A" w:rsidR="00EE223B" w:rsidP="00EE223B" w:rsidRDefault="00EE223B" w14:paraId="7CD92BB2" w14:textId="77777777">
      <w:pPr>
        <w:pStyle w:val="Heading2"/>
        <w:rPr>
          <w:rFonts w:cs="Times New Roman"/>
          <w:sz w:val="24"/>
        </w:rPr>
      </w:pPr>
      <w:r w:rsidRPr="0095154A">
        <w:rPr>
          <w:rFonts w:cs="Times New Roman"/>
          <w:sz w:val="24"/>
        </w:rPr>
        <w:t>16. Time Schedule, Publication and Analysis Plans</w:t>
      </w:r>
      <w:bookmarkEnd w:id="37"/>
      <w:bookmarkEnd w:id="38"/>
    </w:p>
    <w:p w:rsidRPr="0095154A" w:rsidR="00EE223B" w:rsidP="00EE223B" w:rsidRDefault="00EE223B" w14:paraId="326E4161" w14:textId="7D6A20B3">
      <w:r w:rsidRPr="0095154A">
        <w:t xml:space="preserve">The information collection will begin upon OMB approval (estimated </w:t>
      </w:r>
      <w:r w:rsidR="0071115F">
        <w:t>August</w:t>
      </w:r>
      <w:r w:rsidRPr="0095154A" w:rsidR="0071115F">
        <w:t xml:space="preserve"> </w:t>
      </w:r>
      <w:r w:rsidRPr="0095154A">
        <w:t>202</w:t>
      </w:r>
      <w:r w:rsidR="005A1696">
        <w:t>1</w:t>
      </w:r>
      <w:r w:rsidRPr="0095154A">
        <w:t xml:space="preserve">) and will include recruitment of practices and completion of all data collection activities by </w:t>
      </w:r>
      <w:r w:rsidR="005A1696">
        <w:t>January</w:t>
      </w:r>
      <w:r w:rsidRPr="0095154A" w:rsidR="005A1696">
        <w:t xml:space="preserve"> 202</w:t>
      </w:r>
      <w:r w:rsidR="005A1696">
        <w:t>2</w:t>
      </w:r>
      <w:r w:rsidRPr="0095154A">
        <w:t xml:space="preserve">. </w:t>
      </w:r>
      <w:r w:rsidRPr="0095154A">
        <w:lastRenderedPageBreak/>
        <w:t xml:space="preserve">Qualitative analysis will be completed by </w:t>
      </w:r>
      <w:r w:rsidR="005A1696">
        <w:t>February</w:t>
      </w:r>
      <w:r w:rsidRPr="0095154A" w:rsidR="005A1696">
        <w:t xml:space="preserve"> </w:t>
      </w:r>
      <w:r w:rsidRPr="0095154A">
        <w:t>202</w:t>
      </w:r>
      <w:r w:rsidR="005A1696">
        <w:t>2</w:t>
      </w:r>
      <w:r w:rsidRPr="0095154A">
        <w:t xml:space="preserve"> and materials will be revised based on stakeholder feedback by </w:t>
      </w:r>
      <w:r w:rsidR="005A1696">
        <w:t>March</w:t>
      </w:r>
      <w:r w:rsidRPr="0095154A" w:rsidR="005A1696">
        <w:t xml:space="preserve"> </w:t>
      </w:r>
      <w:r w:rsidRPr="0095154A">
        <w:t>202</w:t>
      </w:r>
      <w:r w:rsidR="009440B0">
        <w:t>2</w:t>
      </w:r>
      <w:r w:rsidRPr="0095154A">
        <w:t>. We anticipate a 6-month pilot test timeline.  Publication of the materials by AHRQ on their website will be completed after 508 compliance review. There are no other publication efforts associated with this information collection effort.</w:t>
      </w:r>
    </w:p>
    <w:p w:rsidRPr="0095154A" w:rsidR="00EE223B" w:rsidP="00EE223B" w:rsidRDefault="00EE223B" w14:paraId="4ACEE780" w14:textId="77777777">
      <w:pPr>
        <w:pStyle w:val="Heading2"/>
        <w:rPr>
          <w:rFonts w:cs="Times New Roman"/>
          <w:sz w:val="24"/>
        </w:rPr>
      </w:pPr>
      <w:bookmarkStart w:name="_Toc151782196" w:id="45"/>
      <w:bookmarkStart w:name="_Toc158526232" w:id="46"/>
      <w:r w:rsidRPr="0095154A">
        <w:rPr>
          <w:rFonts w:cs="Times New Roman"/>
          <w:sz w:val="24"/>
        </w:rPr>
        <w:t>17. Exemption for Display of Expiration Date</w:t>
      </w:r>
      <w:bookmarkEnd w:id="45"/>
      <w:bookmarkEnd w:id="46"/>
    </w:p>
    <w:p w:rsidRPr="0095154A" w:rsidR="00EE223B" w:rsidP="00EE223B" w:rsidRDefault="00EE223B" w14:paraId="7E93FB5A" w14:textId="77777777">
      <w:r w:rsidRPr="0095154A">
        <w:t>AHRQ does not seek this exemption.</w:t>
      </w:r>
    </w:p>
    <w:p w:rsidRPr="0095154A" w:rsidR="00EE223B" w:rsidP="00EE223B" w:rsidRDefault="00EE223B" w14:paraId="0E1EB471" w14:textId="68648132">
      <w:pPr>
        <w:pStyle w:val="Heading2"/>
        <w:rPr>
          <w:rFonts w:cs="Times New Roman"/>
          <w:sz w:val="24"/>
        </w:rPr>
      </w:pPr>
      <w:r w:rsidRPr="0095154A">
        <w:rPr>
          <w:rFonts w:cs="Times New Roman"/>
          <w:sz w:val="24"/>
        </w:rPr>
        <w:t>List of Attachments:</w:t>
      </w:r>
    </w:p>
    <w:p w:rsidRPr="0061000E" w:rsidR="0061000E" w:rsidP="0061000E" w:rsidRDefault="0061000E" w14:paraId="251BA76E" w14:textId="6C416D33">
      <w:pPr>
        <w:pStyle w:val="NormalWeb"/>
        <w:rPr>
          <w:b/>
          <w:bCs/>
        </w:rPr>
      </w:pPr>
      <w:r w:rsidRPr="0061000E">
        <w:rPr>
          <w:b/>
          <w:bCs/>
        </w:rPr>
        <w:t xml:space="preserve">Appendix A: </w:t>
      </w:r>
      <w:r w:rsidR="00842CC6">
        <w:t>Individual Respondent Characteristics Survey</w:t>
      </w:r>
      <w:r w:rsidRPr="0061000E">
        <w:rPr>
          <w:b/>
          <w:bCs/>
        </w:rPr>
        <w:t xml:space="preserve"> </w:t>
      </w:r>
    </w:p>
    <w:p w:rsidRPr="0061000E" w:rsidR="0061000E" w:rsidP="0061000E" w:rsidRDefault="0061000E" w14:paraId="30F2F869" w14:textId="25073DCE">
      <w:pPr>
        <w:pStyle w:val="NormalWeb"/>
        <w:rPr>
          <w:b/>
          <w:bCs/>
        </w:rPr>
      </w:pPr>
      <w:r w:rsidRPr="0061000E">
        <w:rPr>
          <w:b/>
          <w:bCs/>
        </w:rPr>
        <w:t xml:space="preserve">Appendix B: </w:t>
      </w:r>
      <w:r w:rsidRPr="00C40E89" w:rsidR="0042422D">
        <w:t>Safety Attitudes Survey</w:t>
      </w:r>
    </w:p>
    <w:p w:rsidRPr="0061000E" w:rsidR="0061000E" w:rsidP="0061000E" w:rsidRDefault="0061000E" w14:paraId="743098A0" w14:textId="77777777">
      <w:pPr>
        <w:pStyle w:val="NormalWeb"/>
        <w:rPr>
          <w:b/>
          <w:bCs/>
        </w:rPr>
      </w:pPr>
      <w:r w:rsidRPr="0061000E">
        <w:rPr>
          <w:b/>
          <w:bCs/>
        </w:rPr>
        <w:t xml:space="preserve">Appendix C: </w:t>
      </w:r>
      <w:r w:rsidRPr="0061000E">
        <w:t>Pre-Test Interview Protocol</w:t>
      </w:r>
    </w:p>
    <w:p w:rsidRPr="0061000E" w:rsidR="00EE223B" w:rsidP="0061000E" w:rsidRDefault="0061000E" w14:paraId="2AE09686" w14:textId="075C3315">
      <w:pPr>
        <w:pStyle w:val="NormalWeb"/>
      </w:pPr>
      <w:r w:rsidRPr="0061000E">
        <w:rPr>
          <w:b/>
          <w:bCs/>
        </w:rPr>
        <w:t xml:space="preserve">Appendix D: </w:t>
      </w:r>
      <w:r w:rsidRPr="0061000E">
        <w:t>Post-test Evaluation Interview Protocol</w:t>
      </w:r>
    </w:p>
    <w:p w:rsidRPr="0095154A" w:rsidR="00EE223B" w:rsidP="00EE223B" w:rsidRDefault="00EE223B" w14:paraId="04FB6B79" w14:textId="77777777">
      <w:pPr>
        <w:pStyle w:val="Heading2"/>
        <w:rPr>
          <w:rFonts w:cs="Times New Roman"/>
          <w:i w:val="0"/>
        </w:rPr>
        <w:sectPr w:rsidRPr="0095154A" w:rsidR="00EE223B" w:rsidSect="009A7FB3">
          <w:footerReference w:type="even" r:id="rId9"/>
          <w:footerReference w:type="default" r:id="rId10"/>
          <w:endnotePr>
            <w:numFmt w:val="decimal"/>
          </w:endnotePr>
          <w:pgSz w:w="12240" w:h="15840"/>
          <w:pgMar w:top="1440" w:right="1440" w:bottom="1440" w:left="1440" w:header="720" w:footer="720" w:gutter="0"/>
          <w:pgNumType w:fmt="numberInDash"/>
          <w:cols w:space="720"/>
          <w:titlePg/>
          <w:docGrid w:linePitch="360"/>
        </w:sectPr>
      </w:pPr>
    </w:p>
    <w:sdt>
      <w:sdtPr>
        <w:rPr>
          <w:rFonts w:eastAsia="Times New Roman" w:cs="Times New Roman"/>
          <w:b/>
          <w:bCs/>
          <w:i w:val="0"/>
          <w:iCs/>
          <w:color w:val="auto"/>
          <w:sz w:val="24"/>
          <w:szCs w:val="24"/>
          <w:u w:val="none"/>
        </w:rPr>
        <w:id w:val="-398216251"/>
        <w:docPartObj>
          <w:docPartGallery w:val="Bibliographies"/>
          <w:docPartUnique/>
        </w:docPartObj>
      </w:sdtPr>
      <w:sdtEndPr>
        <w:rPr>
          <w:b w:val="0"/>
          <w:bCs w:val="0"/>
          <w:iCs w:val="0"/>
        </w:rPr>
      </w:sdtEndPr>
      <w:sdtContent>
        <w:p w:rsidRPr="00C078B7" w:rsidR="00EE223B" w:rsidP="00EE223B" w:rsidRDefault="00EE223B" w14:paraId="3C56BDCD" w14:textId="77777777">
          <w:pPr>
            <w:pStyle w:val="Heading2"/>
            <w:rPr>
              <w:rFonts w:cs="Times New Roman"/>
              <w:sz w:val="24"/>
              <w:szCs w:val="24"/>
            </w:rPr>
          </w:pPr>
          <w:r w:rsidRPr="00C078B7">
            <w:rPr>
              <w:rFonts w:cs="Times New Roman"/>
              <w:sz w:val="24"/>
              <w:szCs w:val="24"/>
            </w:rPr>
            <w:t>References</w:t>
          </w:r>
        </w:p>
        <w:sdt>
          <w:sdtPr>
            <w:id w:val="-573587230"/>
            <w:bibliography/>
          </w:sdtPr>
          <w:sdtEndPr/>
          <w:sdtContent>
            <w:p w:rsidRPr="00C078B7" w:rsidR="00EE223B" w:rsidP="00EE223B" w:rsidRDefault="00EE223B" w14:paraId="66BC27D4" w14:textId="77777777">
              <w:r w:rsidRPr="00C078B7">
                <w:t xml:space="preserve">1. </w:t>
              </w:r>
              <w:r w:rsidRPr="00C078B7">
                <w:tab/>
                <w:t xml:space="preserve">Leape LL, Berwick DM, Bates DW. Counting Deaths Due to Medical Errors—Reply. </w:t>
              </w:r>
            </w:p>
            <w:p w:rsidRPr="00C078B7" w:rsidR="00EE223B" w:rsidP="00EE223B" w:rsidRDefault="00EE223B" w14:paraId="5B50DF5C" w14:textId="77777777">
              <w:pPr>
                <w:ind w:firstLine="720"/>
              </w:pPr>
              <w:r w:rsidRPr="00C078B7">
                <w:rPr>
                  <w:i/>
                  <w:iCs/>
                </w:rPr>
                <w:t>JAMA</w:t>
              </w:r>
              <w:r w:rsidRPr="00C078B7">
                <w:t>. 2002;288(19):2405. doi:10.1001/jama.288.19.2405-jlt1120-2-3</w:t>
              </w:r>
            </w:p>
            <w:p w:rsidRPr="00C078B7" w:rsidR="00EE223B" w:rsidP="00EE223B" w:rsidRDefault="00EE223B" w14:paraId="4895A31D" w14:textId="77777777">
              <w:pPr>
                <w:ind w:left="720" w:firstLine="720"/>
              </w:pPr>
            </w:p>
            <w:p w:rsidRPr="00C078B7" w:rsidR="00EE223B" w:rsidP="00EE223B" w:rsidRDefault="00EE223B" w14:paraId="2F9F6F72" w14:textId="77777777">
              <w:pPr>
                <w:pStyle w:val="ListParagraph"/>
                <w:numPr>
                  <w:ilvl w:val="0"/>
                  <w:numId w:val="3"/>
                </w:numPr>
                <w:ind w:left="720" w:hanging="720"/>
              </w:pPr>
              <w:r w:rsidRPr="00C078B7">
                <w:t xml:space="preserve">Newman-Toker DE, Pronovost PJ. Diagnostic errors the next frontier for patient safety. </w:t>
              </w:r>
            </w:p>
            <w:p w:rsidRPr="00C078B7" w:rsidR="00EE223B" w:rsidP="00EE223B" w:rsidRDefault="00EE223B" w14:paraId="12832F13" w14:textId="77777777">
              <w:pPr>
                <w:ind w:firstLine="720"/>
              </w:pPr>
              <w:r w:rsidRPr="00C078B7">
                <w:rPr>
                  <w:i/>
                  <w:iCs/>
                </w:rPr>
                <w:t>JAMA - J Am Med Assoc</w:t>
              </w:r>
              <w:r w:rsidRPr="00C078B7">
                <w:t>. 2009;301(10):1060-1062. doi:10.1001/jama.2009.249</w:t>
              </w:r>
            </w:p>
            <w:p w:rsidRPr="00C078B7" w:rsidR="00EE223B" w:rsidP="00EE223B" w:rsidRDefault="00EE223B" w14:paraId="4DB1AA64" w14:textId="77777777"/>
            <w:p w:rsidRPr="00C078B7" w:rsidR="00EE223B" w:rsidP="00EE223B" w:rsidRDefault="00EE223B" w14:paraId="33E2AAE6" w14:textId="77777777">
              <w:pPr>
                <w:pStyle w:val="ListParagraph"/>
                <w:numPr>
                  <w:ilvl w:val="0"/>
                  <w:numId w:val="3"/>
                </w:numPr>
                <w:ind w:hanging="766"/>
              </w:pPr>
              <w:r w:rsidRPr="00C078B7">
                <w:t xml:space="preserve">Saber Tehrani AS, Lee HW, Mathews SC, et al. 25-Year summary of US malpractice claims for diagnostic errors 1986-2010: An analysis from the National Practitioner Data Bank. </w:t>
              </w:r>
              <w:r w:rsidRPr="00C078B7">
                <w:rPr>
                  <w:i/>
                  <w:iCs/>
                </w:rPr>
                <w:t>BMJ Qual Saf</w:t>
              </w:r>
              <w:r w:rsidRPr="00C078B7">
                <w:t>. 2013;22(8):672-680. doi:10.1136/bmjqs-2012-001550</w:t>
              </w:r>
            </w:p>
            <w:p w:rsidRPr="00C078B7" w:rsidR="00EE223B" w:rsidP="00EE223B" w:rsidRDefault="00EE223B" w14:paraId="19C31AF7" w14:textId="77777777"/>
            <w:p w:rsidRPr="00C078B7" w:rsidR="002D00EB" w:rsidRDefault="00EE223B" w14:paraId="3F80147C" w14:textId="09E6D975">
              <w:pPr>
                <w:pStyle w:val="ListParagraph"/>
                <w:numPr>
                  <w:ilvl w:val="0"/>
                  <w:numId w:val="3"/>
                </w:numPr>
                <w:ind w:hanging="766"/>
              </w:pPr>
              <w:r w:rsidRPr="00C078B7">
                <w:t xml:space="preserve">Newman-Toker DE, Schaffer AC, Yu-Moe CW, et al. Serious misdiagnosis-related harms in malpractice claims: The “Big Three” – vascular events, infections, and cancers. </w:t>
              </w:r>
              <w:r w:rsidRPr="00C078B7">
                <w:rPr>
                  <w:i/>
                  <w:iCs/>
                </w:rPr>
                <w:t>Diagnosis</w:t>
              </w:r>
              <w:r w:rsidRPr="00C078B7">
                <w:t>. 2019;6(3):227-240. doi:10.1515/dx-2019-0019</w:t>
              </w:r>
            </w:p>
            <w:p w:rsidRPr="00C078B7" w:rsidR="002D00EB" w:rsidP="002D00EB" w:rsidRDefault="002D00EB" w14:paraId="78311FAA" w14:textId="77777777">
              <w:pPr>
                <w:pStyle w:val="ListParagraph"/>
                <w:ind w:left="766"/>
              </w:pPr>
            </w:p>
            <w:p w:rsidR="008403B4" w:rsidP="002D00EB" w:rsidRDefault="002D00EB" w14:paraId="4295ACF1" w14:textId="23CFB5D0">
              <w:pPr>
                <w:pStyle w:val="ListParagraph"/>
                <w:numPr>
                  <w:ilvl w:val="0"/>
                  <w:numId w:val="3"/>
                </w:numPr>
                <w:ind w:hanging="766"/>
              </w:pPr>
              <w:r w:rsidRPr="00C078B7">
                <w:t xml:space="preserve">National Academies of Sciences, Engineering, and Medicine. 2015. Improving Diagnosis in Health Care. Washington, DC: The National Academies Press. </w:t>
              </w:r>
              <w:hyperlink w:history="1" r:id="rId11">
                <w:r w:rsidRPr="00C078B7" w:rsidR="008403B4">
                  <w:rPr>
                    <w:rStyle w:val="Hyperlink"/>
                  </w:rPr>
                  <w:t>https://doi.org/10.17226/21794</w:t>
                </w:r>
              </w:hyperlink>
              <w:r w:rsidRPr="00C078B7">
                <w:t>.</w:t>
              </w:r>
            </w:p>
            <w:p w:rsidR="00583C1F" w:rsidP="00583C1F" w:rsidRDefault="00583C1F" w14:paraId="00D0FA29" w14:textId="77777777">
              <w:pPr>
                <w:pStyle w:val="ListParagraph"/>
              </w:pPr>
            </w:p>
            <w:p w:rsidR="00583C1F" w:rsidP="002D00EB" w:rsidRDefault="00583C1F" w14:paraId="727EAD73" w14:textId="5DD3EC5C">
              <w:pPr>
                <w:pStyle w:val="ListParagraph"/>
                <w:numPr>
                  <w:ilvl w:val="0"/>
                  <w:numId w:val="3"/>
                </w:numPr>
                <w:ind w:hanging="766"/>
              </w:pPr>
              <w:r>
                <w:t xml:space="preserve">Meyer AN, Payne VL, Meeks DW, </w:t>
              </w:r>
              <w:r w:rsidR="002643F0">
                <w:t>et al</w:t>
              </w:r>
              <w:r>
                <w:t xml:space="preserve">. Physicians’ diagnostic accuracy, confidence, and resource requests: a vignette study. </w:t>
              </w:r>
              <w:r w:rsidRPr="00B25D3E">
                <w:rPr>
                  <w:i/>
                  <w:iCs/>
                </w:rPr>
                <w:t>JAMA Intern Med.</w:t>
              </w:r>
              <w:r>
                <w:t xml:space="preserve"> 2013;173(21):1952-1958. Doi:1731967[pii];10.1001/jamainternmed.2013.10081 [doi]</w:t>
              </w:r>
            </w:p>
            <w:p w:rsidR="00B25D3E" w:rsidP="00B25D3E" w:rsidRDefault="00B25D3E" w14:paraId="1133344F" w14:textId="77777777">
              <w:pPr>
                <w:pStyle w:val="ListParagraph"/>
              </w:pPr>
            </w:p>
            <w:p w:rsidR="00B25D3E" w:rsidP="002D00EB" w:rsidRDefault="00B25D3E" w14:paraId="24ACB89D" w14:textId="124D8E6C">
              <w:pPr>
                <w:pStyle w:val="ListParagraph"/>
                <w:numPr>
                  <w:ilvl w:val="0"/>
                  <w:numId w:val="3"/>
                </w:numPr>
                <w:ind w:hanging="766"/>
              </w:pPr>
              <w:r>
                <w:t xml:space="preserve">Berner ES, Graber ML. Overconfidence as a cause of diagnostic error in medicine. </w:t>
              </w:r>
              <w:r w:rsidRPr="00B25D3E">
                <w:rPr>
                  <w:i/>
                  <w:iCs/>
                </w:rPr>
                <w:t>Am J Med.</w:t>
              </w:r>
              <w:r>
                <w:t xml:space="preserve"> 2008;121(5, Supplement 1):S2-S23. doi:10.1016/j.amjmed.2008.01.001</w:t>
              </w:r>
            </w:p>
            <w:p w:rsidR="00B25D3E" w:rsidP="00B25D3E" w:rsidRDefault="00B25D3E" w14:paraId="540BCBD6" w14:textId="77777777">
              <w:pPr>
                <w:pStyle w:val="ListParagraph"/>
              </w:pPr>
            </w:p>
            <w:p w:rsidRPr="00C078B7" w:rsidR="00B25D3E" w:rsidP="002D00EB" w:rsidRDefault="00B25D3E" w14:paraId="445D8D8A" w14:textId="09B13642">
              <w:pPr>
                <w:pStyle w:val="ListParagraph"/>
                <w:numPr>
                  <w:ilvl w:val="0"/>
                  <w:numId w:val="3"/>
                </w:numPr>
                <w:ind w:hanging="766"/>
              </w:pPr>
              <w:r>
                <w:t xml:space="preserve">Meyer AN, Singh H. Calibrating how doctors think and seek information to minimise errors in diagnosis. </w:t>
              </w:r>
              <w:r w:rsidRPr="00B25D3E">
                <w:rPr>
                  <w:i/>
                  <w:iCs/>
                </w:rPr>
                <w:t>BMJ Qual Saf</w:t>
              </w:r>
              <w:r>
                <w:t>. 2016;Online First.</w:t>
              </w:r>
            </w:p>
            <w:p w:rsidRPr="00C078B7" w:rsidR="008403B4" w:rsidP="0069381D" w:rsidRDefault="008403B4" w14:paraId="00FED788" w14:textId="77777777"/>
            <w:p w:rsidR="002643F0" w:rsidP="002643F0" w:rsidRDefault="009F184B" w14:paraId="448F1D69" w14:textId="46985A7B">
              <w:pPr>
                <w:pStyle w:val="ListParagraph"/>
                <w:numPr>
                  <w:ilvl w:val="0"/>
                  <w:numId w:val="3"/>
                </w:numPr>
                <w:ind w:hanging="766"/>
              </w:pPr>
              <w:r w:rsidRPr="00C078B7">
                <w:t>Sexton JB, Helmreich RL, Neilands TB,</w:t>
              </w:r>
              <w:r w:rsidR="002643F0">
                <w:t xml:space="preserve"> et al.</w:t>
              </w:r>
              <w:r w:rsidRPr="00C078B7">
                <w:t xml:space="preserve"> . The Safety Attitudes Questionnaire: psychometric properties, benchmarking data, and emerging research. </w:t>
              </w:r>
              <w:r w:rsidRPr="00C078B7" w:rsidR="001E1107">
                <w:rPr>
                  <w:i/>
                  <w:iCs/>
                </w:rPr>
                <w:t xml:space="preserve">BMC Health Services Research. </w:t>
              </w:r>
              <w:r w:rsidRPr="00C078B7" w:rsidR="001E1107">
                <w:t>2006;6:44.</w:t>
              </w:r>
            </w:p>
            <w:p w:rsidR="002643F0" w:rsidP="002643F0" w:rsidRDefault="002643F0" w14:paraId="41681445" w14:textId="77777777">
              <w:pPr>
                <w:pStyle w:val="ListParagraph"/>
              </w:pPr>
            </w:p>
            <w:p w:rsidR="00294F36" w:rsidP="002643F0" w:rsidRDefault="00294F36" w14:paraId="596630E0" w14:textId="3AA9980A">
              <w:pPr>
                <w:pStyle w:val="ListParagraph"/>
                <w:numPr>
                  <w:ilvl w:val="0"/>
                  <w:numId w:val="3"/>
                </w:numPr>
                <w:ind w:hanging="766"/>
              </w:pPr>
              <w:r w:rsidRPr="00294F36">
                <w:t>Stehman CR</w:t>
              </w:r>
              <w:r w:rsidR="002643F0">
                <w:t>,</w:t>
              </w:r>
              <w:r w:rsidRPr="00294F36">
                <w:t xml:space="preserve"> Testo Z</w:t>
              </w:r>
              <w:r w:rsidR="002643F0">
                <w:t>,</w:t>
              </w:r>
              <w:r w:rsidRPr="00294F36">
                <w:t xml:space="preserve"> Gershaw RS, </w:t>
              </w:r>
              <w:r>
                <w:t>et al</w:t>
              </w:r>
              <w:r w:rsidRPr="00294F36">
                <w:t>. Burnout, Drop Out, Suicide: Physician Loss in Emergency Medicine, Part I.</w:t>
              </w:r>
              <w:r>
                <w:t xml:space="preserve"> </w:t>
              </w:r>
              <w:r w:rsidR="002643F0">
                <w:t>West J Emerg Med</w:t>
              </w:r>
              <w:r w:rsidRPr="00294F36" w:rsidR="002643F0">
                <w:t xml:space="preserve">, </w:t>
              </w:r>
              <w:r w:rsidR="002643F0">
                <w:t>2019;</w:t>
              </w:r>
              <w:r w:rsidRPr="00294F36">
                <w:t xml:space="preserve">20(3), 485–494. </w:t>
              </w:r>
              <w:hyperlink w:history="1" r:id="rId12">
                <w:r w:rsidRPr="00F32720">
                  <w:rPr>
                    <w:rStyle w:val="Hyperlink"/>
                  </w:rPr>
                  <w:t>https://doi.org/10.5811/westjem.2019.4.40970</w:t>
                </w:r>
              </w:hyperlink>
            </w:p>
            <w:p w:rsidR="00294F36" w:rsidP="00C00494" w:rsidRDefault="00294F36" w14:paraId="2D27C10E" w14:textId="77777777">
              <w:pPr>
                <w:pStyle w:val="ListParagraph"/>
              </w:pPr>
            </w:p>
            <w:p w:rsidRPr="00C078B7" w:rsidR="00EE223B" w:rsidP="002D00EB" w:rsidRDefault="00294F36" w14:paraId="60A75E56" w14:textId="550B937C">
              <w:pPr>
                <w:pStyle w:val="ListParagraph"/>
                <w:numPr>
                  <w:ilvl w:val="0"/>
                  <w:numId w:val="3"/>
                </w:numPr>
                <w:ind w:hanging="766"/>
              </w:pPr>
              <w:r w:rsidRPr="00294F36">
                <w:t>U.S. Department of Labor, Bureau of Labor Statistics.</w:t>
              </w:r>
              <w:r>
                <w:t xml:space="preserve"> (</w:t>
              </w:r>
              <w:r w:rsidRPr="00294F36">
                <w:t>May 20</w:t>
              </w:r>
              <w:r>
                <w:t>20).</w:t>
              </w:r>
              <w:r w:rsidRPr="00294F36">
                <w:t xml:space="preserve"> National Compensation Survey: Occupational wages in the United States</w:t>
              </w:r>
              <w:r>
                <w:t xml:space="preserve">. Retrieved from </w:t>
              </w:r>
              <w:hyperlink w:history="1" r:id="rId13">
                <w:r w:rsidRPr="004324CF">
                  <w:rPr>
                    <w:rStyle w:val="Hyperlink"/>
                  </w:rPr>
                  <w:t>https://www.bls.gov/oes/current/oes_nat.htm</w:t>
                </w:r>
              </w:hyperlink>
              <w:r>
                <w:rPr>
                  <w:rStyle w:val="Hyperlink"/>
                </w:rPr>
                <w:t xml:space="preserve"> </w:t>
              </w:r>
            </w:p>
          </w:sdtContent>
        </w:sdt>
      </w:sdtContent>
    </w:sdt>
    <w:p w:rsidR="00EE223B" w:rsidP="0035724D" w:rsidRDefault="00EE223B" w14:paraId="6F2B7CF9" w14:textId="77777777"/>
    <w:p w:rsidR="0035724D" w:rsidP="0035724D" w:rsidRDefault="0035724D" w14:paraId="0B821A0D" w14:textId="756EA481">
      <w:pPr>
        <w:spacing w:after="240"/>
        <w:rPr>
          <w:b/>
        </w:rPr>
      </w:pPr>
    </w:p>
    <w:p w:rsidR="00764651" w:rsidP="00D07FBD" w:rsidRDefault="00764651" w14:paraId="192E2B9C" w14:textId="7A8426CA"/>
    <w:sectPr w:rsidR="00764651" w:rsidSect="00456BA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3BAB1" w16cex:dateUtc="2021-04-28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D8E3E2" w16cid:durableId="2433BA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AD4CA" w14:textId="77777777" w:rsidR="00252DB5" w:rsidRDefault="00252DB5">
      <w:r>
        <w:separator/>
      </w:r>
    </w:p>
  </w:endnote>
  <w:endnote w:type="continuationSeparator" w:id="0">
    <w:p w14:paraId="3968E6B9" w14:textId="77777777" w:rsidR="00252DB5" w:rsidRDefault="00252DB5">
      <w:r>
        <w:continuationSeparator/>
      </w:r>
    </w:p>
  </w:endnote>
  <w:endnote w:type="continuationNotice" w:id="1">
    <w:p w14:paraId="1BAF1338" w14:textId="77777777" w:rsidR="00252DB5" w:rsidRDefault="00252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F152" w14:textId="77777777" w:rsidR="009A7FB3" w:rsidRDefault="00F37B1C" w:rsidP="009A7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895BA" w14:textId="77777777" w:rsidR="009A7FB3" w:rsidRDefault="009A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9989" w14:textId="4EF200ED" w:rsidR="009A7FB3" w:rsidRDefault="00F37B1C" w:rsidP="009A7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AA4">
      <w:rPr>
        <w:rStyle w:val="PageNumber"/>
        <w:noProof/>
      </w:rPr>
      <w:t>- 11 -</w:t>
    </w:r>
    <w:r>
      <w:rPr>
        <w:rStyle w:val="PageNumber"/>
      </w:rPr>
      <w:fldChar w:fldCharType="end"/>
    </w:r>
  </w:p>
  <w:p w14:paraId="73E4FDF3" w14:textId="77777777" w:rsidR="009A7FB3" w:rsidRDefault="009A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AC105" w14:textId="77777777" w:rsidR="00252DB5" w:rsidRDefault="00252DB5">
      <w:r>
        <w:separator/>
      </w:r>
    </w:p>
  </w:footnote>
  <w:footnote w:type="continuationSeparator" w:id="0">
    <w:p w14:paraId="2FB691C9" w14:textId="77777777" w:rsidR="00252DB5" w:rsidRDefault="00252DB5">
      <w:r>
        <w:continuationSeparator/>
      </w:r>
    </w:p>
  </w:footnote>
  <w:footnote w:type="continuationNotice" w:id="1">
    <w:p w14:paraId="461BFBD5" w14:textId="77777777" w:rsidR="00252DB5" w:rsidRDefault="00252D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11E6A"/>
    <w:multiLevelType w:val="hybridMultilevel"/>
    <w:tmpl w:val="2D4C14DE"/>
    <w:lvl w:ilvl="0" w:tplc="DA627C8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144FA3"/>
    <w:multiLevelType w:val="hybridMultilevel"/>
    <w:tmpl w:val="8FDA1734"/>
    <w:lvl w:ilvl="0" w:tplc="958C8DD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5B427A1"/>
    <w:multiLevelType w:val="multilevel"/>
    <w:tmpl w:val="0FBCF4F8"/>
    <w:styleLink w:val="Bulletlist"/>
    <w:lvl w:ilvl="0">
      <w:start w:val="1"/>
      <w:numFmt w:val="bullet"/>
      <w:pStyle w:val="Style1"/>
      <w:lvlText w:val=""/>
      <w:lvlJc w:val="left"/>
      <w:pPr>
        <w:ind w:left="72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304F09E7"/>
    <w:multiLevelType w:val="multilevel"/>
    <w:tmpl w:val="0FBCF4F8"/>
    <w:numStyleLink w:val="Bulletlist"/>
  </w:abstractNum>
  <w:abstractNum w:abstractNumId="4" w15:restartNumberingAfterBreak="0">
    <w:nsid w:val="34ED27E9"/>
    <w:multiLevelType w:val="hybridMultilevel"/>
    <w:tmpl w:val="EA320C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C6146"/>
    <w:multiLevelType w:val="hybridMultilevel"/>
    <w:tmpl w:val="035C5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9616A"/>
    <w:multiLevelType w:val="hybridMultilevel"/>
    <w:tmpl w:val="07407F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E238D3"/>
    <w:multiLevelType w:val="hybridMultilevel"/>
    <w:tmpl w:val="3B720A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2"/>
  </w:num>
  <w:num w:numId="2">
    <w:abstractNumId w:val="3"/>
  </w:num>
  <w:num w:numId="3">
    <w:abstractNumId w:val="9"/>
  </w:num>
  <w:num w:numId="4">
    <w:abstractNumId w:val="6"/>
  </w:num>
  <w:num w:numId="5">
    <w:abstractNumId w:val="0"/>
  </w:num>
  <w:num w:numId="6">
    <w:abstractNumId w:val="7"/>
  </w:num>
  <w:num w:numId="7">
    <w:abstractNumId w:val="4"/>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xNjE3NDa1tLQ0MTJS0lEKTi0uzszPAykwqgUAtjMg8ywAAAA="/>
  </w:docVars>
  <w:rsids>
    <w:rsidRoot w:val="0099117C"/>
    <w:rsid w:val="0000516A"/>
    <w:rsid w:val="00006EC1"/>
    <w:rsid w:val="000139DA"/>
    <w:rsid w:val="00020AE9"/>
    <w:rsid w:val="0003357E"/>
    <w:rsid w:val="00034CA5"/>
    <w:rsid w:val="00044BB8"/>
    <w:rsid w:val="00054BA4"/>
    <w:rsid w:val="00072723"/>
    <w:rsid w:val="000730B8"/>
    <w:rsid w:val="000814FE"/>
    <w:rsid w:val="00087D47"/>
    <w:rsid w:val="000954DB"/>
    <w:rsid w:val="0009711C"/>
    <w:rsid w:val="000A7CBE"/>
    <w:rsid w:val="000B4714"/>
    <w:rsid w:val="000C51DC"/>
    <w:rsid w:val="000C724E"/>
    <w:rsid w:val="000C7716"/>
    <w:rsid w:val="000D42C9"/>
    <w:rsid w:val="000D4681"/>
    <w:rsid w:val="000D51FF"/>
    <w:rsid w:val="000E2E99"/>
    <w:rsid w:val="000E5410"/>
    <w:rsid w:val="00100558"/>
    <w:rsid w:val="0010142D"/>
    <w:rsid w:val="00122EDD"/>
    <w:rsid w:val="00124FE5"/>
    <w:rsid w:val="00127A80"/>
    <w:rsid w:val="00134E4F"/>
    <w:rsid w:val="00137333"/>
    <w:rsid w:val="001425D6"/>
    <w:rsid w:val="00151AB9"/>
    <w:rsid w:val="00152E30"/>
    <w:rsid w:val="001536BC"/>
    <w:rsid w:val="00170AE8"/>
    <w:rsid w:val="00173C51"/>
    <w:rsid w:val="0017664D"/>
    <w:rsid w:val="00185D48"/>
    <w:rsid w:val="0018792B"/>
    <w:rsid w:val="001912D8"/>
    <w:rsid w:val="001919ED"/>
    <w:rsid w:val="001A1422"/>
    <w:rsid w:val="001A1890"/>
    <w:rsid w:val="001A24F4"/>
    <w:rsid w:val="001A32F5"/>
    <w:rsid w:val="001A668F"/>
    <w:rsid w:val="001B0A09"/>
    <w:rsid w:val="001B72FB"/>
    <w:rsid w:val="001C1473"/>
    <w:rsid w:val="001C3E2B"/>
    <w:rsid w:val="001C5906"/>
    <w:rsid w:val="001D1B7E"/>
    <w:rsid w:val="001D68A0"/>
    <w:rsid w:val="001E1107"/>
    <w:rsid w:val="001E1F1B"/>
    <w:rsid w:val="001F0991"/>
    <w:rsid w:val="001F1B86"/>
    <w:rsid w:val="001F4E15"/>
    <w:rsid w:val="001F6913"/>
    <w:rsid w:val="001F77CE"/>
    <w:rsid w:val="002019E6"/>
    <w:rsid w:val="00205D19"/>
    <w:rsid w:val="00212EEC"/>
    <w:rsid w:val="00217522"/>
    <w:rsid w:val="00222B61"/>
    <w:rsid w:val="002316BB"/>
    <w:rsid w:val="002432D4"/>
    <w:rsid w:val="002452EF"/>
    <w:rsid w:val="00250D0E"/>
    <w:rsid w:val="00252DB5"/>
    <w:rsid w:val="00261CA0"/>
    <w:rsid w:val="002643F0"/>
    <w:rsid w:val="002662DD"/>
    <w:rsid w:val="00280340"/>
    <w:rsid w:val="00284310"/>
    <w:rsid w:val="00285C03"/>
    <w:rsid w:val="00287C9F"/>
    <w:rsid w:val="00294F36"/>
    <w:rsid w:val="00296B4F"/>
    <w:rsid w:val="002A0045"/>
    <w:rsid w:val="002C076C"/>
    <w:rsid w:val="002C2210"/>
    <w:rsid w:val="002C2D4A"/>
    <w:rsid w:val="002C4AA1"/>
    <w:rsid w:val="002D00EB"/>
    <w:rsid w:val="002D5BB6"/>
    <w:rsid w:val="002E129A"/>
    <w:rsid w:val="002E7E67"/>
    <w:rsid w:val="002F03D5"/>
    <w:rsid w:val="002F64A2"/>
    <w:rsid w:val="002F7C74"/>
    <w:rsid w:val="00301DC2"/>
    <w:rsid w:val="00303755"/>
    <w:rsid w:val="003130D6"/>
    <w:rsid w:val="00314FC6"/>
    <w:rsid w:val="00317763"/>
    <w:rsid w:val="003233A8"/>
    <w:rsid w:val="00324F41"/>
    <w:rsid w:val="003278ED"/>
    <w:rsid w:val="0033067B"/>
    <w:rsid w:val="00330AB9"/>
    <w:rsid w:val="003358C1"/>
    <w:rsid w:val="00340ED4"/>
    <w:rsid w:val="00341EB4"/>
    <w:rsid w:val="00343D46"/>
    <w:rsid w:val="00345574"/>
    <w:rsid w:val="0035724D"/>
    <w:rsid w:val="0036030A"/>
    <w:rsid w:val="00365139"/>
    <w:rsid w:val="003653DE"/>
    <w:rsid w:val="00376441"/>
    <w:rsid w:val="003859D0"/>
    <w:rsid w:val="00392270"/>
    <w:rsid w:val="00393B21"/>
    <w:rsid w:val="003A4186"/>
    <w:rsid w:val="003C67BC"/>
    <w:rsid w:val="003D1663"/>
    <w:rsid w:val="003D57EB"/>
    <w:rsid w:val="003E0F06"/>
    <w:rsid w:val="003F0B40"/>
    <w:rsid w:val="003F500B"/>
    <w:rsid w:val="00415EB1"/>
    <w:rsid w:val="0042422D"/>
    <w:rsid w:val="00425529"/>
    <w:rsid w:val="0042636C"/>
    <w:rsid w:val="00440A02"/>
    <w:rsid w:val="004473E2"/>
    <w:rsid w:val="00450CAB"/>
    <w:rsid w:val="0045440D"/>
    <w:rsid w:val="00456BA0"/>
    <w:rsid w:val="0046062B"/>
    <w:rsid w:val="004627B0"/>
    <w:rsid w:val="00471BBB"/>
    <w:rsid w:val="00473A5C"/>
    <w:rsid w:val="00485D97"/>
    <w:rsid w:val="004862C2"/>
    <w:rsid w:val="0049631A"/>
    <w:rsid w:val="004A3C3F"/>
    <w:rsid w:val="004D1C65"/>
    <w:rsid w:val="004D222B"/>
    <w:rsid w:val="004D5660"/>
    <w:rsid w:val="004E12BA"/>
    <w:rsid w:val="004E7C44"/>
    <w:rsid w:val="004F4C32"/>
    <w:rsid w:val="004F505D"/>
    <w:rsid w:val="00503414"/>
    <w:rsid w:val="00505276"/>
    <w:rsid w:val="005108B3"/>
    <w:rsid w:val="00550015"/>
    <w:rsid w:val="00552D55"/>
    <w:rsid w:val="00554D0A"/>
    <w:rsid w:val="0055578C"/>
    <w:rsid w:val="00562D93"/>
    <w:rsid w:val="00565D3F"/>
    <w:rsid w:val="00581E51"/>
    <w:rsid w:val="00583C1F"/>
    <w:rsid w:val="005875C5"/>
    <w:rsid w:val="005912D8"/>
    <w:rsid w:val="00591C0F"/>
    <w:rsid w:val="00594639"/>
    <w:rsid w:val="00594A45"/>
    <w:rsid w:val="005A1696"/>
    <w:rsid w:val="005A52AF"/>
    <w:rsid w:val="005A5CBD"/>
    <w:rsid w:val="005B0306"/>
    <w:rsid w:val="005B0F42"/>
    <w:rsid w:val="005B1590"/>
    <w:rsid w:val="005B4C21"/>
    <w:rsid w:val="005C38F6"/>
    <w:rsid w:val="005C71E4"/>
    <w:rsid w:val="005D4843"/>
    <w:rsid w:val="005D6002"/>
    <w:rsid w:val="005E1B53"/>
    <w:rsid w:val="005E2887"/>
    <w:rsid w:val="005F30B5"/>
    <w:rsid w:val="005F518B"/>
    <w:rsid w:val="005F77F3"/>
    <w:rsid w:val="00606AD3"/>
    <w:rsid w:val="0061000E"/>
    <w:rsid w:val="00610059"/>
    <w:rsid w:val="00617921"/>
    <w:rsid w:val="006218B6"/>
    <w:rsid w:val="0062526C"/>
    <w:rsid w:val="006374EB"/>
    <w:rsid w:val="00641122"/>
    <w:rsid w:val="00641BB6"/>
    <w:rsid w:val="00644562"/>
    <w:rsid w:val="00644E90"/>
    <w:rsid w:val="006455A3"/>
    <w:rsid w:val="00652C45"/>
    <w:rsid w:val="00655A0F"/>
    <w:rsid w:val="006609FF"/>
    <w:rsid w:val="006666CC"/>
    <w:rsid w:val="00670F9E"/>
    <w:rsid w:val="006772BB"/>
    <w:rsid w:val="0068542E"/>
    <w:rsid w:val="0069296D"/>
    <w:rsid w:val="00692AE6"/>
    <w:rsid w:val="0069381D"/>
    <w:rsid w:val="006A08A7"/>
    <w:rsid w:val="006A703E"/>
    <w:rsid w:val="006A7EFE"/>
    <w:rsid w:val="006B393F"/>
    <w:rsid w:val="006B42EF"/>
    <w:rsid w:val="006B539D"/>
    <w:rsid w:val="006B5695"/>
    <w:rsid w:val="006E3616"/>
    <w:rsid w:val="006E4E15"/>
    <w:rsid w:val="006E7191"/>
    <w:rsid w:val="006E7D40"/>
    <w:rsid w:val="006F0607"/>
    <w:rsid w:val="006F5826"/>
    <w:rsid w:val="006F66E7"/>
    <w:rsid w:val="00700ED5"/>
    <w:rsid w:val="00705A1C"/>
    <w:rsid w:val="0071115F"/>
    <w:rsid w:val="007154EF"/>
    <w:rsid w:val="00717EAA"/>
    <w:rsid w:val="00723A1E"/>
    <w:rsid w:val="00730C96"/>
    <w:rsid w:val="007317FE"/>
    <w:rsid w:val="007366D4"/>
    <w:rsid w:val="00741943"/>
    <w:rsid w:val="00750B2F"/>
    <w:rsid w:val="00752435"/>
    <w:rsid w:val="0075257E"/>
    <w:rsid w:val="00761A28"/>
    <w:rsid w:val="00764651"/>
    <w:rsid w:val="00765C0D"/>
    <w:rsid w:val="00766172"/>
    <w:rsid w:val="00767ABB"/>
    <w:rsid w:val="00771588"/>
    <w:rsid w:val="007736E3"/>
    <w:rsid w:val="00773B87"/>
    <w:rsid w:val="00777FF5"/>
    <w:rsid w:val="007815B5"/>
    <w:rsid w:val="007C0051"/>
    <w:rsid w:val="007C5A62"/>
    <w:rsid w:val="007D71CB"/>
    <w:rsid w:val="007E3EE7"/>
    <w:rsid w:val="007F206B"/>
    <w:rsid w:val="007F6984"/>
    <w:rsid w:val="00802821"/>
    <w:rsid w:val="00813646"/>
    <w:rsid w:val="00813AA4"/>
    <w:rsid w:val="00813F36"/>
    <w:rsid w:val="00817DAE"/>
    <w:rsid w:val="008343D0"/>
    <w:rsid w:val="00834C37"/>
    <w:rsid w:val="008403B4"/>
    <w:rsid w:val="00840696"/>
    <w:rsid w:val="00842CC6"/>
    <w:rsid w:val="00856DAB"/>
    <w:rsid w:val="008573BD"/>
    <w:rsid w:val="00860442"/>
    <w:rsid w:val="008671CF"/>
    <w:rsid w:val="00870454"/>
    <w:rsid w:val="00877FF2"/>
    <w:rsid w:val="00895ADF"/>
    <w:rsid w:val="008A13D5"/>
    <w:rsid w:val="008A78F5"/>
    <w:rsid w:val="008B159E"/>
    <w:rsid w:val="008B55B3"/>
    <w:rsid w:val="008B5771"/>
    <w:rsid w:val="008C58A4"/>
    <w:rsid w:val="008E4E36"/>
    <w:rsid w:val="008E7116"/>
    <w:rsid w:val="00903E8B"/>
    <w:rsid w:val="0092155D"/>
    <w:rsid w:val="0093188C"/>
    <w:rsid w:val="00932F42"/>
    <w:rsid w:val="00934801"/>
    <w:rsid w:val="009440B0"/>
    <w:rsid w:val="0095378F"/>
    <w:rsid w:val="0096262E"/>
    <w:rsid w:val="00962883"/>
    <w:rsid w:val="0097081E"/>
    <w:rsid w:val="00984469"/>
    <w:rsid w:val="0099117C"/>
    <w:rsid w:val="009A7F99"/>
    <w:rsid w:val="009A7FB3"/>
    <w:rsid w:val="009B2F2A"/>
    <w:rsid w:val="009B4B19"/>
    <w:rsid w:val="009B56AD"/>
    <w:rsid w:val="009B6206"/>
    <w:rsid w:val="009C3F3E"/>
    <w:rsid w:val="009D4B31"/>
    <w:rsid w:val="009D51EA"/>
    <w:rsid w:val="009E0A80"/>
    <w:rsid w:val="009E0C59"/>
    <w:rsid w:val="009E1900"/>
    <w:rsid w:val="009E735E"/>
    <w:rsid w:val="009F184B"/>
    <w:rsid w:val="009F7C47"/>
    <w:rsid w:val="00A06D17"/>
    <w:rsid w:val="00A11FB8"/>
    <w:rsid w:val="00A24D9E"/>
    <w:rsid w:val="00A30CB4"/>
    <w:rsid w:val="00A32DD2"/>
    <w:rsid w:val="00A33BFB"/>
    <w:rsid w:val="00A33C0A"/>
    <w:rsid w:val="00A40A2B"/>
    <w:rsid w:val="00A51396"/>
    <w:rsid w:val="00A648D6"/>
    <w:rsid w:val="00A71870"/>
    <w:rsid w:val="00A856CE"/>
    <w:rsid w:val="00A93F2D"/>
    <w:rsid w:val="00A94FD3"/>
    <w:rsid w:val="00AB7EFD"/>
    <w:rsid w:val="00AC63F7"/>
    <w:rsid w:val="00AE3D2B"/>
    <w:rsid w:val="00AE6AF0"/>
    <w:rsid w:val="00AF2F91"/>
    <w:rsid w:val="00AF65D9"/>
    <w:rsid w:val="00B031B4"/>
    <w:rsid w:val="00B05B1B"/>
    <w:rsid w:val="00B209C5"/>
    <w:rsid w:val="00B25D3E"/>
    <w:rsid w:val="00B26E32"/>
    <w:rsid w:val="00B320E4"/>
    <w:rsid w:val="00B37477"/>
    <w:rsid w:val="00B37954"/>
    <w:rsid w:val="00B403FB"/>
    <w:rsid w:val="00B42866"/>
    <w:rsid w:val="00B622E6"/>
    <w:rsid w:val="00B64165"/>
    <w:rsid w:val="00B8045F"/>
    <w:rsid w:val="00B82264"/>
    <w:rsid w:val="00B920A3"/>
    <w:rsid w:val="00BA167C"/>
    <w:rsid w:val="00BA20D9"/>
    <w:rsid w:val="00BA5D22"/>
    <w:rsid w:val="00BB0F4A"/>
    <w:rsid w:val="00BB1DA3"/>
    <w:rsid w:val="00BC39D0"/>
    <w:rsid w:val="00BC67D8"/>
    <w:rsid w:val="00BD3D3B"/>
    <w:rsid w:val="00C00494"/>
    <w:rsid w:val="00C01694"/>
    <w:rsid w:val="00C03A40"/>
    <w:rsid w:val="00C078B7"/>
    <w:rsid w:val="00C12155"/>
    <w:rsid w:val="00C1457B"/>
    <w:rsid w:val="00C16B83"/>
    <w:rsid w:val="00C208DF"/>
    <w:rsid w:val="00C21BEF"/>
    <w:rsid w:val="00C25BDC"/>
    <w:rsid w:val="00C33A53"/>
    <w:rsid w:val="00C4043E"/>
    <w:rsid w:val="00C40588"/>
    <w:rsid w:val="00C40E89"/>
    <w:rsid w:val="00C57272"/>
    <w:rsid w:val="00C60109"/>
    <w:rsid w:val="00C62087"/>
    <w:rsid w:val="00C6618F"/>
    <w:rsid w:val="00C82896"/>
    <w:rsid w:val="00C83A15"/>
    <w:rsid w:val="00C90846"/>
    <w:rsid w:val="00C9104E"/>
    <w:rsid w:val="00C9164A"/>
    <w:rsid w:val="00CA4BAE"/>
    <w:rsid w:val="00CA5D7E"/>
    <w:rsid w:val="00CA5F1D"/>
    <w:rsid w:val="00CA7AF2"/>
    <w:rsid w:val="00CB0F64"/>
    <w:rsid w:val="00CB1CE3"/>
    <w:rsid w:val="00CC68B2"/>
    <w:rsid w:val="00CD3E73"/>
    <w:rsid w:val="00CD430D"/>
    <w:rsid w:val="00CD71FF"/>
    <w:rsid w:val="00D040F4"/>
    <w:rsid w:val="00D07FBD"/>
    <w:rsid w:val="00D22B22"/>
    <w:rsid w:val="00D333DE"/>
    <w:rsid w:val="00D5237E"/>
    <w:rsid w:val="00D52444"/>
    <w:rsid w:val="00D53260"/>
    <w:rsid w:val="00D62D4D"/>
    <w:rsid w:val="00D64D1F"/>
    <w:rsid w:val="00D6658E"/>
    <w:rsid w:val="00D94241"/>
    <w:rsid w:val="00D975F3"/>
    <w:rsid w:val="00D978C2"/>
    <w:rsid w:val="00DA0D5D"/>
    <w:rsid w:val="00DA143B"/>
    <w:rsid w:val="00DC24E1"/>
    <w:rsid w:val="00DC2758"/>
    <w:rsid w:val="00DE7792"/>
    <w:rsid w:val="00DF16BB"/>
    <w:rsid w:val="00E06232"/>
    <w:rsid w:val="00E15321"/>
    <w:rsid w:val="00E21B8D"/>
    <w:rsid w:val="00E2387E"/>
    <w:rsid w:val="00E31AF7"/>
    <w:rsid w:val="00E43B60"/>
    <w:rsid w:val="00E44661"/>
    <w:rsid w:val="00E56AC6"/>
    <w:rsid w:val="00E63983"/>
    <w:rsid w:val="00E6666F"/>
    <w:rsid w:val="00E753A7"/>
    <w:rsid w:val="00E8189A"/>
    <w:rsid w:val="00E829DB"/>
    <w:rsid w:val="00E85DB1"/>
    <w:rsid w:val="00E93BB5"/>
    <w:rsid w:val="00E94225"/>
    <w:rsid w:val="00EB1057"/>
    <w:rsid w:val="00EB3F2B"/>
    <w:rsid w:val="00EB4630"/>
    <w:rsid w:val="00EE16DE"/>
    <w:rsid w:val="00EE1B75"/>
    <w:rsid w:val="00EE223B"/>
    <w:rsid w:val="00EF2C7F"/>
    <w:rsid w:val="00F00689"/>
    <w:rsid w:val="00F0203D"/>
    <w:rsid w:val="00F07796"/>
    <w:rsid w:val="00F13A45"/>
    <w:rsid w:val="00F24D3C"/>
    <w:rsid w:val="00F37B1C"/>
    <w:rsid w:val="00F37D59"/>
    <w:rsid w:val="00F47796"/>
    <w:rsid w:val="00F533A5"/>
    <w:rsid w:val="00F56B34"/>
    <w:rsid w:val="00F56BDD"/>
    <w:rsid w:val="00F64B45"/>
    <w:rsid w:val="00F6753A"/>
    <w:rsid w:val="00F74077"/>
    <w:rsid w:val="00F83C0B"/>
    <w:rsid w:val="00F84D72"/>
    <w:rsid w:val="00F926D4"/>
    <w:rsid w:val="00FA5D2A"/>
    <w:rsid w:val="00FA5E5C"/>
    <w:rsid w:val="00FB38AA"/>
    <w:rsid w:val="00FB54DB"/>
    <w:rsid w:val="00FD2150"/>
    <w:rsid w:val="00FD582E"/>
    <w:rsid w:val="00FF57A1"/>
    <w:rsid w:val="00FF6EB5"/>
    <w:rsid w:val="0117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0104"/>
  <w15:docId w15:val="{E7741279-35FB-224F-8A4A-CE389321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17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343D46"/>
    <w:pPr>
      <w:keepNext/>
      <w:keepLines/>
      <w:spacing w:before="360" w:after="12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43D46"/>
    <w:pPr>
      <w:keepNext/>
      <w:keepLines/>
      <w:spacing w:before="240" w:after="240"/>
      <w:outlineLvl w:val="1"/>
    </w:pPr>
    <w:rPr>
      <w:rFonts w:eastAsiaTheme="majorEastAsia" w:cstheme="majorBidi"/>
      <w:i/>
      <w:color w:val="000000" w:themeColor="text1"/>
      <w:sz w:val="26"/>
      <w:szCs w:val="26"/>
      <w:u w:val="single"/>
    </w:rPr>
  </w:style>
  <w:style w:type="paragraph" w:styleId="Heading3">
    <w:name w:val="heading 3"/>
    <w:basedOn w:val="Normal"/>
    <w:next w:val="Normal"/>
    <w:link w:val="Heading3Char"/>
    <w:qFormat/>
    <w:rsid w:val="0035724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343D46"/>
    <w:rPr>
      <w:rFonts w:ascii="Times New Roman" w:eastAsiaTheme="majorEastAsia" w:hAnsi="Times New Roman" w:cstheme="majorBidi"/>
      <w:b/>
      <w:color w:val="000000" w:themeColor="text1"/>
      <w:sz w:val="32"/>
      <w:szCs w:val="32"/>
    </w:rPr>
  </w:style>
  <w:style w:type="paragraph" w:styleId="Caption">
    <w:name w:val="caption"/>
    <w:basedOn w:val="Normal"/>
    <w:next w:val="Normal"/>
    <w:unhideWhenUsed/>
    <w:qFormat/>
    <w:rsid w:val="00343D46"/>
    <w:pPr>
      <w:spacing w:before="240" w:after="200"/>
    </w:pPr>
    <w:rPr>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cs="Arial"/>
      <w:b/>
      <w:sz w:val="18"/>
      <w:szCs w:val="18"/>
    </w:rPr>
  </w:style>
  <w:style w:type="paragraph" w:styleId="BalloonText">
    <w:name w:val="Balloon Text"/>
    <w:basedOn w:val="Normal"/>
    <w:link w:val="BalloonTextChar"/>
    <w:uiPriority w:val="99"/>
    <w:semiHidden/>
    <w:unhideWhenUsed/>
    <w:rsid w:val="0099117C"/>
    <w:rPr>
      <w:sz w:val="18"/>
      <w:szCs w:val="18"/>
    </w:rPr>
  </w:style>
  <w:style w:type="character" w:customStyle="1" w:styleId="BalloonTextChar">
    <w:name w:val="Balloon Text Char"/>
    <w:basedOn w:val="DefaultParagraphFont"/>
    <w:link w:val="BalloonText"/>
    <w:uiPriority w:val="99"/>
    <w:semiHidden/>
    <w:rsid w:val="0099117C"/>
    <w:rPr>
      <w:rFonts w:ascii="Times New Roman" w:eastAsia="Times New Roman" w:hAnsi="Times New Roman" w:cs="Times New Roman"/>
      <w:sz w:val="18"/>
      <w:szCs w:val="18"/>
    </w:rPr>
  </w:style>
  <w:style w:type="paragraph" w:styleId="ListParagraph">
    <w:name w:val="List Paragraph"/>
    <w:basedOn w:val="Normal"/>
    <w:uiPriority w:val="34"/>
    <w:qFormat/>
    <w:rsid w:val="00765C0D"/>
    <w:pPr>
      <w:ind w:left="720"/>
    </w:pPr>
  </w:style>
  <w:style w:type="character" w:customStyle="1" w:styleId="Heading3Char">
    <w:name w:val="Heading 3 Char"/>
    <w:basedOn w:val="DefaultParagraphFont"/>
    <w:link w:val="Heading3"/>
    <w:rsid w:val="0035724D"/>
    <w:rPr>
      <w:rFonts w:ascii="Arial" w:eastAsia="Times New Roman" w:hAnsi="Arial" w:cs="Arial"/>
      <w:b/>
      <w:bCs/>
      <w:sz w:val="26"/>
      <w:szCs w:val="26"/>
    </w:rPr>
  </w:style>
  <w:style w:type="character" w:styleId="CommentReference">
    <w:name w:val="annotation reference"/>
    <w:basedOn w:val="DefaultParagraphFont"/>
    <w:uiPriority w:val="99"/>
    <w:semiHidden/>
    <w:unhideWhenUsed/>
    <w:rsid w:val="003C67BC"/>
    <w:rPr>
      <w:sz w:val="16"/>
      <w:szCs w:val="16"/>
    </w:rPr>
  </w:style>
  <w:style w:type="paragraph" w:styleId="CommentText">
    <w:name w:val="annotation text"/>
    <w:basedOn w:val="Normal"/>
    <w:link w:val="CommentTextChar"/>
    <w:uiPriority w:val="99"/>
    <w:unhideWhenUsed/>
    <w:rsid w:val="003C67BC"/>
    <w:rPr>
      <w:sz w:val="20"/>
      <w:szCs w:val="20"/>
    </w:rPr>
  </w:style>
  <w:style w:type="character" w:customStyle="1" w:styleId="CommentTextChar">
    <w:name w:val="Comment Text Char"/>
    <w:basedOn w:val="DefaultParagraphFont"/>
    <w:link w:val="CommentText"/>
    <w:uiPriority w:val="99"/>
    <w:rsid w:val="003C6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7BC"/>
    <w:rPr>
      <w:b/>
      <w:bCs/>
    </w:rPr>
  </w:style>
  <w:style w:type="character" w:customStyle="1" w:styleId="CommentSubjectChar">
    <w:name w:val="Comment Subject Char"/>
    <w:basedOn w:val="CommentTextChar"/>
    <w:link w:val="CommentSubject"/>
    <w:uiPriority w:val="99"/>
    <w:semiHidden/>
    <w:rsid w:val="003C67BC"/>
    <w:rPr>
      <w:rFonts w:ascii="Times New Roman" w:eastAsia="Times New Roman" w:hAnsi="Times New Roman" w:cs="Times New Roman"/>
      <w:b/>
      <w:bCs/>
      <w:sz w:val="20"/>
      <w:szCs w:val="20"/>
    </w:rPr>
  </w:style>
  <w:style w:type="character" w:styleId="Hyperlink">
    <w:name w:val="Hyperlink"/>
    <w:rsid w:val="00EE223B"/>
    <w:rPr>
      <w:color w:val="0000FF"/>
      <w:u w:val="single"/>
    </w:rPr>
  </w:style>
  <w:style w:type="paragraph" w:styleId="Footer">
    <w:name w:val="footer"/>
    <w:basedOn w:val="Normal"/>
    <w:link w:val="FooterChar"/>
    <w:uiPriority w:val="99"/>
    <w:rsid w:val="00EE223B"/>
    <w:pPr>
      <w:tabs>
        <w:tab w:val="center" w:pos="4320"/>
        <w:tab w:val="right" w:pos="8640"/>
      </w:tabs>
    </w:pPr>
  </w:style>
  <w:style w:type="character" w:customStyle="1" w:styleId="FooterChar">
    <w:name w:val="Footer Char"/>
    <w:basedOn w:val="DefaultParagraphFont"/>
    <w:link w:val="Footer"/>
    <w:uiPriority w:val="99"/>
    <w:rsid w:val="00EE223B"/>
    <w:rPr>
      <w:rFonts w:ascii="Times New Roman" w:eastAsia="Times New Roman" w:hAnsi="Times New Roman" w:cs="Times New Roman"/>
    </w:rPr>
  </w:style>
  <w:style w:type="character" w:styleId="PageNumber">
    <w:name w:val="page number"/>
    <w:basedOn w:val="DefaultParagraphFont"/>
    <w:rsid w:val="00EE223B"/>
  </w:style>
  <w:style w:type="paragraph" w:styleId="NormalWeb">
    <w:name w:val="Normal (Web)"/>
    <w:basedOn w:val="Normal"/>
    <w:rsid w:val="00EE223B"/>
    <w:pPr>
      <w:spacing w:before="100" w:beforeAutospacing="1" w:after="100" w:afterAutospacing="1"/>
    </w:pPr>
  </w:style>
  <w:style w:type="paragraph" w:styleId="Header">
    <w:name w:val="header"/>
    <w:basedOn w:val="Normal"/>
    <w:link w:val="HeaderChar"/>
    <w:uiPriority w:val="99"/>
    <w:semiHidden/>
    <w:unhideWhenUsed/>
    <w:rsid w:val="009A7FB3"/>
    <w:pPr>
      <w:tabs>
        <w:tab w:val="center" w:pos="4680"/>
        <w:tab w:val="right" w:pos="9360"/>
      </w:tabs>
    </w:pPr>
  </w:style>
  <w:style w:type="character" w:customStyle="1" w:styleId="HeaderChar">
    <w:name w:val="Header Char"/>
    <w:basedOn w:val="DefaultParagraphFont"/>
    <w:link w:val="Header"/>
    <w:uiPriority w:val="99"/>
    <w:semiHidden/>
    <w:rsid w:val="009A7FB3"/>
    <w:rPr>
      <w:rFonts w:ascii="Times New Roman" w:eastAsia="Times New Roman" w:hAnsi="Times New Roman" w:cs="Times New Roman"/>
    </w:rPr>
  </w:style>
  <w:style w:type="character" w:customStyle="1" w:styleId="apple-converted-space">
    <w:name w:val="apple-converted-space"/>
    <w:basedOn w:val="DefaultParagraphFont"/>
    <w:rsid w:val="009B2F2A"/>
  </w:style>
  <w:style w:type="character" w:styleId="Emphasis">
    <w:name w:val="Emphasis"/>
    <w:basedOn w:val="DefaultParagraphFont"/>
    <w:uiPriority w:val="20"/>
    <w:qFormat/>
    <w:rsid w:val="009B2F2A"/>
    <w:rPr>
      <w:i/>
      <w:iCs/>
    </w:rPr>
  </w:style>
  <w:style w:type="paragraph" w:styleId="EndnoteText">
    <w:name w:val="endnote text"/>
    <w:basedOn w:val="Normal"/>
    <w:link w:val="EndnoteTextChar"/>
    <w:uiPriority w:val="99"/>
    <w:semiHidden/>
    <w:unhideWhenUsed/>
    <w:rsid w:val="002D00EB"/>
    <w:rPr>
      <w:sz w:val="20"/>
      <w:szCs w:val="20"/>
    </w:rPr>
  </w:style>
  <w:style w:type="character" w:customStyle="1" w:styleId="EndnoteTextChar">
    <w:name w:val="Endnote Text Char"/>
    <w:basedOn w:val="DefaultParagraphFont"/>
    <w:link w:val="EndnoteText"/>
    <w:uiPriority w:val="99"/>
    <w:semiHidden/>
    <w:rsid w:val="002D00E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D00EB"/>
    <w:rPr>
      <w:vertAlign w:val="superscript"/>
    </w:rPr>
  </w:style>
  <w:style w:type="character" w:customStyle="1" w:styleId="UnresolvedMention">
    <w:name w:val="Unresolved Mention"/>
    <w:basedOn w:val="DefaultParagraphFont"/>
    <w:uiPriority w:val="99"/>
    <w:semiHidden/>
    <w:unhideWhenUsed/>
    <w:rsid w:val="008403B4"/>
    <w:rPr>
      <w:color w:val="605E5C"/>
      <w:shd w:val="clear" w:color="auto" w:fill="E1DFDD"/>
    </w:rPr>
  </w:style>
  <w:style w:type="character" w:customStyle="1" w:styleId="normaltextrun">
    <w:name w:val="normaltextrun"/>
    <w:basedOn w:val="DefaultParagraphFont"/>
    <w:rsid w:val="006374EB"/>
  </w:style>
  <w:style w:type="paragraph" w:customStyle="1" w:styleId="paragraph">
    <w:name w:val="paragraph"/>
    <w:basedOn w:val="Normal"/>
    <w:rsid w:val="006374EB"/>
    <w:pPr>
      <w:spacing w:before="100" w:beforeAutospacing="1" w:after="100" w:afterAutospacing="1"/>
    </w:pPr>
  </w:style>
  <w:style w:type="character" w:customStyle="1" w:styleId="eop">
    <w:name w:val="eop"/>
    <w:basedOn w:val="DefaultParagraphFont"/>
    <w:rsid w:val="006374EB"/>
  </w:style>
  <w:style w:type="character" w:customStyle="1" w:styleId="tabchar">
    <w:name w:val="tabchar"/>
    <w:basedOn w:val="DefaultParagraphFont"/>
    <w:rsid w:val="0096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5135">
      <w:bodyDiv w:val="1"/>
      <w:marLeft w:val="0"/>
      <w:marRight w:val="0"/>
      <w:marTop w:val="0"/>
      <w:marBottom w:val="0"/>
      <w:divBdr>
        <w:top w:val="none" w:sz="0" w:space="0" w:color="auto"/>
        <w:left w:val="none" w:sz="0" w:space="0" w:color="auto"/>
        <w:bottom w:val="none" w:sz="0" w:space="0" w:color="auto"/>
        <w:right w:val="none" w:sz="0" w:space="0" w:color="auto"/>
      </w:divBdr>
      <w:divsChild>
        <w:div w:id="1009989112">
          <w:marLeft w:val="0"/>
          <w:marRight w:val="0"/>
          <w:marTop w:val="0"/>
          <w:marBottom w:val="0"/>
          <w:divBdr>
            <w:top w:val="none" w:sz="0" w:space="0" w:color="auto"/>
            <w:left w:val="none" w:sz="0" w:space="0" w:color="auto"/>
            <w:bottom w:val="none" w:sz="0" w:space="0" w:color="auto"/>
            <w:right w:val="none" w:sz="0" w:space="0" w:color="auto"/>
          </w:divBdr>
          <w:divsChild>
            <w:div w:id="5534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36160">
      <w:bodyDiv w:val="1"/>
      <w:marLeft w:val="0"/>
      <w:marRight w:val="0"/>
      <w:marTop w:val="0"/>
      <w:marBottom w:val="0"/>
      <w:divBdr>
        <w:top w:val="none" w:sz="0" w:space="0" w:color="auto"/>
        <w:left w:val="none" w:sz="0" w:space="0" w:color="auto"/>
        <w:bottom w:val="none" w:sz="0" w:space="0" w:color="auto"/>
        <w:right w:val="none" w:sz="0" w:space="0" w:color="auto"/>
      </w:divBdr>
    </w:div>
    <w:div w:id="453252361">
      <w:bodyDiv w:val="1"/>
      <w:marLeft w:val="0"/>
      <w:marRight w:val="0"/>
      <w:marTop w:val="0"/>
      <w:marBottom w:val="0"/>
      <w:divBdr>
        <w:top w:val="none" w:sz="0" w:space="0" w:color="auto"/>
        <w:left w:val="none" w:sz="0" w:space="0" w:color="auto"/>
        <w:bottom w:val="none" w:sz="0" w:space="0" w:color="auto"/>
        <w:right w:val="none" w:sz="0" w:space="0" w:color="auto"/>
      </w:divBdr>
      <w:divsChild>
        <w:div w:id="1212041422">
          <w:marLeft w:val="0"/>
          <w:marRight w:val="0"/>
          <w:marTop w:val="0"/>
          <w:marBottom w:val="0"/>
          <w:divBdr>
            <w:top w:val="none" w:sz="0" w:space="0" w:color="auto"/>
            <w:left w:val="none" w:sz="0" w:space="0" w:color="auto"/>
            <w:bottom w:val="none" w:sz="0" w:space="0" w:color="auto"/>
            <w:right w:val="none" w:sz="0" w:space="0" w:color="auto"/>
          </w:divBdr>
        </w:div>
        <w:div w:id="469902950">
          <w:marLeft w:val="0"/>
          <w:marRight w:val="0"/>
          <w:marTop w:val="0"/>
          <w:marBottom w:val="0"/>
          <w:divBdr>
            <w:top w:val="none" w:sz="0" w:space="0" w:color="auto"/>
            <w:left w:val="none" w:sz="0" w:space="0" w:color="auto"/>
            <w:bottom w:val="none" w:sz="0" w:space="0" w:color="auto"/>
            <w:right w:val="none" w:sz="0" w:space="0" w:color="auto"/>
          </w:divBdr>
        </w:div>
      </w:divsChild>
    </w:div>
    <w:div w:id="822968113">
      <w:bodyDiv w:val="1"/>
      <w:marLeft w:val="0"/>
      <w:marRight w:val="0"/>
      <w:marTop w:val="0"/>
      <w:marBottom w:val="0"/>
      <w:divBdr>
        <w:top w:val="none" w:sz="0" w:space="0" w:color="auto"/>
        <w:left w:val="none" w:sz="0" w:space="0" w:color="auto"/>
        <w:bottom w:val="none" w:sz="0" w:space="0" w:color="auto"/>
        <w:right w:val="none" w:sz="0" w:space="0" w:color="auto"/>
      </w:divBdr>
    </w:div>
    <w:div w:id="905840485">
      <w:bodyDiv w:val="1"/>
      <w:marLeft w:val="0"/>
      <w:marRight w:val="0"/>
      <w:marTop w:val="0"/>
      <w:marBottom w:val="0"/>
      <w:divBdr>
        <w:top w:val="none" w:sz="0" w:space="0" w:color="auto"/>
        <w:left w:val="none" w:sz="0" w:space="0" w:color="auto"/>
        <w:bottom w:val="none" w:sz="0" w:space="0" w:color="auto"/>
        <w:right w:val="none" w:sz="0" w:space="0" w:color="auto"/>
      </w:divBdr>
    </w:div>
    <w:div w:id="1200970574">
      <w:bodyDiv w:val="1"/>
      <w:marLeft w:val="0"/>
      <w:marRight w:val="0"/>
      <w:marTop w:val="0"/>
      <w:marBottom w:val="0"/>
      <w:divBdr>
        <w:top w:val="none" w:sz="0" w:space="0" w:color="auto"/>
        <w:left w:val="none" w:sz="0" w:space="0" w:color="auto"/>
        <w:bottom w:val="none" w:sz="0" w:space="0" w:color="auto"/>
        <w:right w:val="none" w:sz="0" w:space="0" w:color="auto"/>
      </w:divBdr>
      <w:divsChild>
        <w:div w:id="1706565369">
          <w:marLeft w:val="0"/>
          <w:marRight w:val="0"/>
          <w:marTop w:val="0"/>
          <w:marBottom w:val="0"/>
          <w:divBdr>
            <w:top w:val="none" w:sz="0" w:space="0" w:color="auto"/>
            <w:left w:val="none" w:sz="0" w:space="0" w:color="auto"/>
            <w:bottom w:val="none" w:sz="0" w:space="0" w:color="auto"/>
            <w:right w:val="none" w:sz="0" w:space="0" w:color="auto"/>
          </w:divBdr>
          <w:divsChild>
            <w:div w:id="41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7663">
      <w:bodyDiv w:val="1"/>
      <w:marLeft w:val="0"/>
      <w:marRight w:val="0"/>
      <w:marTop w:val="0"/>
      <w:marBottom w:val="0"/>
      <w:divBdr>
        <w:top w:val="none" w:sz="0" w:space="0" w:color="auto"/>
        <w:left w:val="none" w:sz="0" w:space="0" w:color="auto"/>
        <w:bottom w:val="none" w:sz="0" w:space="0" w:color="auto"/>
        <w:right w:val="none" w:sz="0" w:space="0" w:color="auto"/>
      </w:divBdr>
    </w:div>
    <w:div w:id="1630546619">
      <w:bodyDiv w:val="1"/>
      <w:marLeft w:val="0"/>
      <w:marRight w:val="0"/>
      <w:marTop w:val="0"/>
      <w:marBottom w:val="0"/>
      <w:divBdr>
        <w:top w:val="none" w:sz="0" w:space="0" w:color="auto"/>
        <w:left w:val="none" w:sz="0" w:space="0" w:color="auto"/>
        <w:bottom w:val="none" w:sz="0" w:space="0" w:color="auto"/>
        <w:right w:val="none" w:sz="0" w:space="0" w:color="auto"/>
      </w:divBdr>
    </w:div>
    <w:div w:id="1643077840">
      <w:bodyDiv w:val="1"/>
      <w:marLeft w:val="0"/>
      <w:marRight w:val="0"/>
      <w:marTop w:val="0"/>
      <w:marBottom w:val="0"/>
      <w:divBdr>
        <w:top w:val="none" w:sz="0" w:space="0" w:color="auto"/>
        <w:left w:val="none" w:sz="0" w:space="0" w:color="auto"/>
        <w:bottom w:val="none" w:sz="0" w:space="0" w:color="auto"/>
        <w:right w:val="none" w:sz="0" w:space="0" w:color="auto"/>
      </w:divBdr>
      <w:divsChild>
        <w:div w:id="943000980">
          <w:marLeft w:val="0"/>
          <w:marRight w:val="0"/>
          <w:marTop w:val="0"/>
          <w:marBottom w:val="0"/>
          <w:divBdr>
            <w:top w:val="none" w:sz="0" w:space="0" w:color="auto"/>
            <w:left w:val="none" w:sz="0" w:space="0" w:color="auto"/>
            <w:bottom w:val="none" w:sz="0" w:space="0" w:color="auto"/>
            <w:right w:val="none" w:sz="0" w:space="0" w:color="auto"/>
          </w:divBdr>
        </w:div>
        <w:div w:id="1997490557">
          <w:marLeft w:val="0"/>
          <w:marRight w:val="0"/>
          <w:marTop w:val="0"/>
          <w:marBottom w:val="0"/>
          <w:divBdr>
            <w:top w:val="none" w:sz="0" w:space="0" w:color="auto"/>
            <w:left w:val="none" w:sz="0" w:space="0" w:color="auto"/>
            <w:bottom w:val="none" w:sz="0" w:space="0" w:color="auto"/>
            <w:right w:val="none" w:sz="0" w:space="0" w:color="auto"/>
          </w:divBdr>
        </w:div>
        <w:div w:id="1479689600">
          <w:marLeft w:val="0"/>
          <w:marRight w:val="0"/>
          <w:marTop w:val="0"/>
          <w:marBottom w:val="0"/>
          <w:divBdr>
            <w:top w:val="none" w:sz="0" w:space="0" w:color="auto"/>
            <w:left w:val="none" w:sz="0" w:space="0" w:color="auto"/>
            <w:bottom w:val="none" w:sz="0" w:space="0" w:color="auto"/>
            <w:right w:val="none" w:sz="0" w:space="0" w:color="auto"/>
          </w:divBdr>
        </w:div>
      </w:divsChild>
    </w:div>
    <w:div w:id="1790590207">
      <w:bodyDiv w:val="1"/>
      <w:marLeft w:val="0"/>
      <w:marRight w:val="0"/>
      <w:marTop w:val="0"/>
      <w:marBottom w:val="0"/>
      <w:divBdr>
        <w:top w:val="none" w:sz="0" w:space="0" w:color="auto"/>
        <w:left w:val="none" w:sz="0" w:space="0" w:color="auto"/>
        <w:bottom w:val="none" w:sz="0" w:space="0" w:color="auto"/>
        <w:right w:val="none" w:sz="0" w:space="0" w:color="auto"/>
      </w:divBdr>
    </w:div>
    <w:div w:id="1902055966">
      <w:bodyDiv w:val="1"/>
      <w:marLeft w:val="0"/>
      <w:marRight w:val="0"/>
      <w:marTop w:val="0"/>
      <w:marBottom w:val="0"/>
      <w:divBdr>
        <w:top w:val="none" w:sz="0" w:space="0" w:color="auto"/>
        <w:left w:val="none" w:sz="0" w:space="0" w:color="auto"/>
        <w:bottom w:val="none" w:sz="0" w:space="0" w:color="auto"/>
        <w:right w:val="none" w:sz="0" w:space="0" w:color="auto"/>
      </w:divBdr>
    </w:div>
    <w:div w:id="20324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13"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11/westjem.2019.4.40970"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226/217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90FA-071C-429A-AAD0-67FC7827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3830</Words>
  <Characters>21833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25612</CharactersWithSpaces>
  <SharedDoc>false</SharedDoc>
  <HLinks>
    <vt:vector size="6" baseType="variant">
      <vt:variant>
        <vt:i4>4587636</vt:i4>
      </vt:variant>
      <vt:variant>
        <vt:i4>9</vt:i4>
      </vt:variant>
      <vt:variant>
        <vt:i4>0</vt:i4>
      </vt:variant>
      <vt:variant>
        <vt:i4>5</vt:i4>
      </vt:variant>
      <vt:variant>
        <vt:lpwstr>https://www.opm.gov/policy-data-oversight/pay-leave/salaries-wages/salary-tables/pdf/2020/DCB_h.pdf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Bradford</dc:creator>
  <cp:lastModifiedBy>Brown, Erwin (AHRQ/CFACT)</cp:lastModifiedBy>
  <cp:revision>5</cp:revision>
  <cp:lastPrinted>2020-12-18T14:02:00Z</cp:lastPrinted>
  <dcterms:created xsi:type="dcterms:W3CDTF">2021-04-28T19:14:00Z</dcterms:created>
  <dcterms:modified xsi:type="dcterms:W3CDTF">2021-05-07T13:24:00Z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