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55A5" w14:paraId="73F92063" w14:textId="77777777">
      <w:pPr>
        <w:pStyle w:val="Heading1"/>
        <w:kinsoku w:val="0"/>
        <w:overflowPunct w:val="0"/>
        <w:spacing w:before="64"/>
        <w:ind w:left="3697" w:firstLine="0"/>
      </w:pPr>
      <w:r>
        <w:t>Supporting Statement – Part A</w:t>
      </w:r>
    </w:p>
    <w:p w:rsidR="005655A5" w14:paraId="375C74BF" w14:textId="77777777">
      <w:pPr>
        <w:pStyle w:val="BodyText"/>
        <w:kinsoku w:val="0"/>
        <w:overflowPunct w:val="0"/>
        <w:spacing w:before="2"/>
        <w:rPr>
          <w:b/>
          <w:bCs/>
          <w:sz w:val="25"/>
          <w:szCs w:val="25"/>
        </w:rPr>
      </w:pPr>
    </w:p>
    <w:p w:rsidR="005655A5" w14:paraId="70F783BF" w14:textId="77777777">
      <w:pPr>
        <w:pStyle w:val="BodyText"/>
        <w:kinsoku w:val="0"/>
        <w:overflowPunct w:val="0"/>
        <w:spacing w:before="1" w:line="247" w:lineRule="auto"/>
        <w:ind w:left="4689" w:hanging="4036"/>
        <w:rPr>
          <w:b/>
          <w:bCs/>
        </w:rPr>
      </w:pPr>
      <w:r>
        <w:rPr>
          <w:b/>
          <w:bCs/>
        </w:rPr>
        <w:t>Quality Improvement Organization (QIO) Assumption of Responsibilities and Supporting Regulations</w:t>
      </w:r>
    </w:p>
    <w:p w:rsidR="005655A5" w14:paraId="628637B6" w14:textId="77777777">
      <w:pPr>
        <w:pStyle w:val="BodyText"/>
        <w:kinsoku w:val="0"/>
        <w:overflowPunct w:val="0"/>
        <w:spacing w:before="5"/>
        <w:rPr>
          <w:b/>
          <w:bCs/>
        </w:rPr>
      </w:pPr>
    </w:p>
    <w:p w:rsidR="005655A5" w14:paraId="52142EBD" w14:textId="77777777">
      <w:pPr>
        <w:pStyle w:val="ListParagraph"/>
        <w:numPr>
          <w:ilvl w:val="0"/>
          <w:numId w:val="2"/>
        </w:numPr>
        <w:tabs>
          <w:tab w:val="left" w:pos="792"/>
        </w:tabs>
        <w:kinsoku w:val="0"/>
        <w:overflowPunct w:val="0"/>
        <w:rPr>
          <w:b/>
          <w:bCs/>
          <w:u w:val="none"/>
        </w:rPr>
      </w:pPr>
      <w:r>
        <w:rPr>
          <w:b/>
          <w:bCs/>
          <w:u w:val="thick"/>
        </w:rPr>
        <w:t>_Background</w:t>
      </w:r>
    </w:p>
    <w:p w:rsidR="005655A5" w14:paraId="6B51D888" w14:textId="77777777">
      <w:pPr>
        <w:pStyle w:val="BodyText"/>
        <w:kinsoku w:val="0"/>
        <w:overflowPunct w:val="0"/>
        <w:spacing w:before="4"/>
        <w:rPr>
          <w:b/>
          <w:bCs/>
        </w:rPr>
      </w:pPr>
    </w:p>
    <w:p w:rsidR="005655A5" w14:paraId="3DECCB5F" w14:textId="743ACAE3">
      <w:pPr>
        <w:pStyle w:val="BodyText"/>
        <w:kinsoku w:val="0"/>
        <w:overflowPunct w:val="0"/>
        <w:spacing w:before="1" w:line="247" w:lineRule="auto"/>
        <w:ind w:left="560" w:right="289"/>
      </w:pPr>
      <w:r>
        <w:t xml:space="preserve">This is an extension package.  </w:t>
      </w:r>
      <w:r>
        <w:t>The Quality Improvement Organization (QIO) Program originated with the Peer Review Improvement Act of 1982 (P.L. 97-248, §§ 141-143, 96 Stat. 324) and is authorized by Title XI Part B and Title XVIII the Social Security Act (the Act). The QIO provisions in the Act were most recently amended in 2011 by the Trade Adjustment Assistance Extension Act (P.L. 112-40,</w:t>
      </w:r>
    </w:p>
    <w:p w:rsidR="005655A5" w14:paraId="4042DFFE" w14:textId="77777777">
      <w:pPr>
        <w:pStyle w:val="BodyText"/>
        <w:kinsoku w:val="0"/>
        <w:overflowPunct w:val="0"/>
        <w:spacing w:line="247" w:lineRule="auto"/>
        <w:ind w:left="560" w:right="202"/>
      </w:pPr>
      <w:r>
        <w:t>§ 261, 125 Stat. 401). The 2011 amendments apply to QIO contracts entered into or renewed on or after January 1, 2012. Revisions to the QIO Manual address the following statutory (Title II, Part B of the Act codified at 42 U.S.C. Sections 1320c through 1320c12) and regulatory changes (42 CFR Parts 475 through 480). The Omnibus Budget Reconciliation Act (OBRA) of 1986 (P.L.</w:t>
      </w:r>
    </w:p>
    <w:p w:rsidR="005655A5" w14:paraId="6097DD00" w14:textId="77777777">
      <w:pPr>
        <w:pStyle w:val="BodyText"/>
        <w:kinsoku w:val="0"/>
        <w:overflowPunct w:val="0"/>
        <w:spacing w:line="247" w:lineRule="auto"/>
        <w:ind w:left="560" w:right="264"/>
      </w:pPr>
      <w:r>
        <w:t xml:space="preserve">99-509), the OBRA of 1987 (P.L. 100-203) and the OBRA of 1989 (P.L. 101-239) that establish the review functions to be performed by a </w:t>
      </w:r>
      <w:r>
        <w:rPr>
          <w:spacing w:val="-3"/>
        </w:rPr>
        <w:t xml:space="preserve">QIO.  </w:t>
      </w:r>
      <w:r>
        <w:t xml:space="preserve">In 2011, QIOs were given broader responsibilities (P.L. 112-40), and are now required to “perform, subject to the terms of the contract, such other activities as the Secretary determines may be necessary for the purposes of improving the quality of care furnished to individuals with respect to items and services for </w:t>
      </w:r>
      <w:r>
        <w:rPr>
          <w:spacing w:val="-3"/>
        </w:rPr>
        <w:t xml:space="preserve">which </w:t>
      </w:r>
      <w:r>
        <w:t>payment may be made under title</w:t>
      </w:r>
      <w:r>
        <w:rPr>
          <w:spacing w:val="-11"/>
        </w:rPr>
        <w:t xml:space="preserve"> </w:t>
      </w:r>
      <w:r>
        <w:t>XVIII.’’</w:t>
      </w:r>
    </w:p>
    <w:p w:rsidR="005655A5" w14:paraId="3D063F03" w14:textId="77777777">
      <w:pPr>
        <w:pStyle w:val="BodyText"/>
        <w:kinsoku w:val="0"/>
        <w:overflowPunct w:val="0"/>
        <w:ind w:left="1266" w:right="338" w:firstLine="273"/>
        <w:rPr>
          <w:i/>
          <w:iCs/>
          <w:sz w:val="22"/>
          <w:szCs w:val="22"/>
        </w:rPr>
      </w:pPr>
      <w:r>
        <w:rPr>
          <w:i/>
          <w:iCs/>
          <w:sz w:val="22"/>
          <w:szCs w:val="22"/>
        </w:rPr>
        <w:t>“Substitutes “quality improvement” and "the quality improvement organizations" in place of references to "the utilization and quality control peer review" and "peer review organizations" • Changes criteria for the organizations entitled to contract with CMS, and provides broader authority for the Secretary to set the number and geographic scope of QIO contracts • Changes authorities related to the functions performed by QIO contractors, the term of QIO contracts, and procedures for contract termination or renewal”</w:t>
      </w:r>
    </w:p>
    <w:p w:rsidR="005655A5" w14:paraId="33AC3327" w14:textId="77777777">
      <w:pPr>
        <w:pStyle w:val="BodyText"/>
        <w:kinsoku w:val="0"/>
        <w:overflowPunct w:val="0"/>
        <w:spacing w:before="8"/>
        <w:rPr>
          <w:i/>
          <w:iCs/>
        </w:rPr>
      </w:pPr>
    </w:p>
    <w:p w:rsidR="005655A5" w14:paraId="70332992" w14:textId="77777777">
      <w:pPr>
        <w:pStyle w:val="Heading1"/>
        <w:numPr>
          <w:ilvl w:val="0"/>
          <w:numId w:val="2"/>
        </w:numPr>
        <w:tabs>
          <w:tab w:val="left" w:pos="901"/>
        </w:tabs>
        <w:kinsoku w:val="0"/>
        <w:overflowPunct w:val="0"/>
        <w:ind w:left="900" w:hanging="340"/>
      </w:pPr>
      <w:r>
        <w:rPr>
          <w:u w:val="thick"/>
        </w:rPr>
        <w:t>Justification</w:t>
      </w:r>
    </w:p>
    <w:p w:rsidR="005655A5" w14:paraId="75CEAE09" w14:textId="77777777">
      <w:pPr>
        <w:pStyle w:val="BodyText"/>
        <w:kinsoku w:val="0"/>
        <w:overflowPunct w:val="0"/>
        <w:spacing w:before="5"/>
        <w:rPr>
          <w:b/>
          <w:bCs/>
          <w:sz w:val="25"/>
          <w:szCs w:val="25"/>
        </w:rPr>
      </w:pPr>
    </w:p>
    <w:p w:rsidR="005655A5" w14:paraId="14F793F8" w14:textId="77777777">
      <w:pPr>
        <w:pStyle w:val="ListParagraph"/>
        <w:numPr>
          <w:ilvl w:val="0"/>
          <w:numId w:val="1"/>
        </w:numPr>
        <w:tabs>
          <w:tab w:val="left" w:pos="983"/>
        </w:tabs>
        <w:kinsoku w:val="0"/>
        <w:overflowPunct w:val="0"/>
        <w:rPr>
          <w:u w:val="none"/>
        </w:rPr>
      </w:pPr>
      <w:r>
        <w:t xml:space="preserve">Need and </w:t>
      </w:r>
      <w:r>
        <w:rPr>
          <w:spacing w:val="-4"/>
        </w:rPr>
        <w:t>Legal</w:t>
      </w:r>
      <w:r>
        <w:rPr>
          <w:spacing w:val="-3"/>
        </w:rPr>
        <w:t xml:space="preserve"> </w:t>
      </w:r>
      <w:r>
        <w:t>Basis</w:t>
      </w:r>
    </w:p>
    <w:p w:rsidR="005655A5" w14:paraId="78F45EF1" w14:textId="77777777">
      <w:pPr>
        <w:pStyle w:val="BodyText"/>
        <w:kinsoku w:val="0"/>
        <w:overflowPunct w:val="0"/>
        <w:spacing w:before="2"/>
        <w:rPr>
          <w:sz w:val="25"/>
          <w:szCs w:val="25"/>
        </w:rPr>
      </w:pPr>
    </w:p>
    <w:p w:rsidR="005655A5" w14:paraId="51EB3930" w14:textId="77777777">
      <w:pPr>
        <w:pStyle w:val="BodyText"/>
        <w:kinsoku w:val="0"/>
        <w:overflowPunct w:val="0"/>
        <w:ind w:left="459" w:right="139"/>
        <w:rPr>
          <w:sz w:val="22"/>
          <w:szCs w:val="22"/>
        </w:rPr>
      </w:pPr>
      <w:r>
        <w:rPr>
          <w:sz w:val="22"/>
          <w:szCs w:val="22"/>
        </w:rPr>
        <w:t>Contracts have been signed with Beneficiary and Family Center Care (BFCC)-QIOs in their respective geographic areas (which includes all United States and Territories) designated by regulations published in 42 C.F.R., Chapter IV. BFCC-QIOs assure that covered care provided to Medicare beneficiaries is reasonable, medically necessary, appropriate, and of a quality that meets professionally recognized standards of care, and delivered in the most appropriate setting. Additionally, CMS has awarded contracts to Quality Improvement Network (QIN)-QIOs that include the goals of: promoting effective prevention and treatment of chronic disease, making care safer by reducing harm caused in the delivery of care, promoting effective communication and coordination of care, and making care more affordable.</w:t>
      </w:r>
    </w:p>
    <w:p w:rsidR="005655A5" w14:paraId="47FDC72B" w14:textId="77777777">
      <w:pPr>
        <w:pStyle w:val="BodyText"/>
        <w:kinsoku w:val="0"/>
        <w:overflowPunct w:val="0"/>
        <w:spacing w:before="6"/>
        <w:rPr>
          <w:sz w:val="25"/>
          <w:szCs w:val="25"/>
        </w:rPr>
      </w:pPr>
    </w:p>
    <w:p w:rsidR="005655A5" w14:paraId="6DCEA990" w14:textId="77777777">
      <w:pPr>
        <w:pStyle w:val="BodyText"/>
        <w:kinsoku w:val="0"/>
        <w:overflowPunct w:val="0"/>
        <w:ind w:left="460" w:right="120"/>
        <w:jc w:val="both"/>
        <w:rPr>
          <w:sz w:val="25"/>
          <w:szCs w:val="25"/>
        </w:rPr>
      </w:pPr>
      <w:r>
        <w:rPr>
          <w:sz w:val="25"/>
          <w:szCs w:val="25"/>
        </w:rPr>
        <w:t>A variety of different sections under 42 CFR specify the legal requirements and authority for the particular information collection requirements that are being submitted for OMB review and for which burden is estimated. These are:</w:t>
      </w:r>
    </w:p>
    <w:p w:rsidR="005655A5" w14:paraId="2C4BFD90" w14:textId="77777777">
      <w:pPr>
        <w:pStyle w:val="BodyText"/>
        <w:kinsoku w:val="0"/>
        <w:overflowPunct w:val="0"/>
        <w:ind w:left="460" w:right="120"/>
        <w:jc w:val="both"/>
        <w:rPr>
          <w:sz w:val="25"/>
          <w:szCs w:val="25"/>
        </w:rPr>
        <w:sectPr>
          <w:footerReference w:type="default" r:id="rId4"/>
          <w:pgSz w:w="12240" w:h="15840"/>
          <w:pgMar w:top="1380" w:right="1140" w:bottom="1700" w:left="860" w:header="0" w:footer="1507" w:gutter="0"/>
          <w:pgNumType w:start="1"/>
          <w:cols w:space="720"/>
          <w:noEndnote/>
        </w:sectPr>
      </w:pPr>
    </w:p>
    <w:p w:rsidR="005655A5" w14:paraId="7A4B47B7" w14:textId="77777777">
      <w:pPr>
        <w:pStyle w:val="ListParagraph"/>
        <w:numPr>
          <w:ilvl w:val="1"/>
          <w:numId w:val="1"/>
        </w:numPr>
        <w:tabs>
          <w:tab w:val="left" w:pos="1900"/>
        </w:tabs>
        <w:kinsoku w:val="0"/>
        <w:overflowPunct w:val="0"/>
        <w:spacing w:before="73"/>
        <w:rPr>
          <w:u w:val="none"/>
        </w:rPr>
      </w:pPr>
      <w:r>
        <w:t>§ 412.44 Medical review requirements: Admissions and quality</w:t>
      </w:r>
      <w:r>
        <w:rPr>
          <w:spacing w:val="-8"/>
        </w:rPr>
        <w:t xml:space="preserve"> </w:t>
      </w:r>
      <w:r>
        <w:t>review.</w:t>
      </w:r>
    </w:p>
    <w:p w:rsidR="005655A5" w14:paraId="350B1F7B" w14:textId="77777777">
      <w:pPr>
        <w:pStyle w:val="BodyText"/>
        <w:kinsoku w:val="0"/>
        <w:overflowPunct w:val="0"/>
        <w:spacing w:before="8"/>
        <w:rPr>
          <w:sz w:val="22"/>
          <w:szCs w:val="22"/>
        </w:rPr>
      </w:pPr>
    </w:p>
    <w:p w:rsidR="005655A5" w14:paraId="06C39006" w14:textId="77777777">
      <w:pPr>
        <w:pStyle w:val="ListParagraph"/>
        <w:numPr>
          <w:ilvl w:val="1"/>
          <w:numId w:val="1"/>
        </w:numPr>
        <w:tabs>
          <w:tab w:val="left" w:pos="1900"/>
        </w:tabs>
        <w:kinsoku w:val="0"/>
        <w:overflowPunct w:val="0"/>
        <w:rPr>
          <w:u w:val="none"/>
        </w:rPr>
      </w:pPr>
      <w:r>
        <w:t>§ 412.46 Medical review requirements: Physician</w:t>
      </w:r>
      <w:r>
        <w:rPr>
          <w:spacing w:val="-1"/>
        </w:rPr>
        <w:t xml:space="preserve"> </w:t>
      </w:r>
      <w:r>
        <w:t>acknowledgement.</w:t>
      </w:r>
    </w:p>
    <w:p w:rsidR="005655A5" w14:paraId="1778DD98" w14:textId="77777777">
      <w:pPr>
        <w:pStyle w:val="BodyText"/>
        <w:kinsoku w:val="0"/>
        <w:overflowPunct w:val="0"/>
        <w:spacing w:before="10"/>
        <w:rPr>
          <w:sz w:val="22"/>
          <w:szCs w:val="22"/>
        </w:rPr>
      </w:pPr>
    </w:p>
    <w:p w:rsidR="005655A5" w14:paraId="12D9D887" w14:textId="77777777">
      <w:pPr>
        <w:pStyle w:val="ListParagraph"/>
        <w:numPr>
          <w:ilvl w:val="1"/>
          <w:numId w:val="1"/>
        </w:numPr>
        <w:tabs>
          <w:tab w:val="left" w:pos="1900"/>
        </w:tabs>
        <w:kinsoku w:val="0"/>
        <w:overflowPunct w:val="0"/>
        <w:rPr>
          <w:u w:val="none"/>
        </w:rPr>
      </w:pPr>
      <w:r>
        <w:t>§ 431.630 Coordination of Medicaid with</w:t>
      </w:r>
      <w:r>
        <w:rPr>
          <w:spacing w:val="-2"/>
        </w:rPr>
        <w:t xml:space="preserve"> </w:t>
      </w:r>
      <w:r>
        <w:t>QIOs.</w:t>
      </w:r>
    </w:p>
    <w:p w:rsidR="005655A5" w14:paraId="4A547162" w14:textId="77777777">
      <w:pPr>
        <w:pStyle w:val="BodyText"/>
        <w:kinsoku w:val="0"/>
        <w:overflowPunct w:val="0"/>
        <w:spacing w:before="8"/>
        <w:rPr>
          <w:sz w:val="22"/>
          <w:szCs w:val="22"/>
        </w:rPr>
      </w:pPr>
    </w:p>
    <w:p w:rsidR="005655A5" w14:paraId="248E9B3D" w14:textId="77777777">
      <w:pPr>
        <w:pStyle w:val="ListParagraph"/>
        <w:numPr>
          <w:ilvl w:val="1"/>
          <w:numId w:val="1"/>
        </w:numPr>
        <w:tabs>
          <w:tab w:val="left" w:pos="1900"/>
        </w:tabs>
        <w:kinsoku w:val="0"/>
        <w:overflowPunct w:val="0"/>
        <w:rPr>
          <w:u w:val="none"/>
        </w:rPr>
      </w:pPr>
      <w:r>
        <w:t>§ 476.71 QIO review</w:t>
      </w:r>
      <w:r>
        <w:rPr>
          <w:spacing w:val="-3"/>
        </w:rPr>
        <w:t xml:space="preserve"> </w:t>
      </w:r>
      <w:r>
        <w:t>requirements.</w:t>
      </w:r>
    </w:p>
    <w:p w:rsidR="005655A5" w14:paraId="0DE63673" w14:textId="77777777">
      <w:pPr>
        <w:pStyle w:val="BodyText"/>
        <w:kinsoku w:val="0"/>
        <w:overflowPunct w:val="0"/>
        <w:spacing w:before="1"/>
        <w:rPr>
          <w:sz w:val="23"/>
          <w:szCs w:val="23"/>
        </w:rPr>
      </w:pPr>
    </w:p>
    <w:p w:rsidR="005655A5" w14:paraId="53C39199" w14:textId="77777777">
      <w:pPr>
        <w:pStyle w:val="ListParagraph"/>
        <w:numPr>
          <w:ilvl w:val="1"/>
          <w:numId w:val="1"/>
        </w:numPr>
        <w:tabs>
          <w:tab w:val="left" w:pos="1900"/>
        </w:tabs>
        <w:kinsoku w:val="0"/>
        <w:overflowPunct w:val="0"/>
        <w:spacing w:line="290" w:lineRule="exact"/>
        <w:rPr>
          <w:u w:val="none"/>
        </w:rPr>
      </w:pPr>
      <w:r>
        <w:t>§ 476.73(b) (3) Notification of QIO designation and implementation of review.</w:t>
      </w:r>
      <w:r>
        <w:rPr>
          <w:spacing w:val="-15"/>
          <w:u w:val="none"/>
        </w:rPr>
        <w:t xml:space="preserve"> </w:t>
      </w:r>
      <w:r>
        <w:rPr>
          <w:u w:val="none"/>
        </w:rPr>
        <w:t>(b)</w:t>
      </w:r>
    </w:p>
    <w:p w:rsidR="005655A5" w14:paraId="10B580CA" w14:textId="77777777">
      <w:pPr>
        <w:pStyle w:val="BodyText"/>
        <w:kinsoku w:val="0"/>
        <w:overflowPunct w:val="0"/>
        <w:spacing w:line="270" w:lineRule="exact"/>
        <w:ind w:left="1900"/>
        <w:rPr>
          <w:i/>
          <w:iCs/>
        </w:rPr>
      </w:pPr>
      <w:r>
        <w:rPr>
          <w:i/>
          <w:iCs/>
          <w:u w:val="single"/>
        </w:rPr>
        <w:t>Notification to health care facilities and the public</w:t>
      </w:r>
      <w:r>
        <w:rPr>
          <w:u w:val="single"/>
        </w:rPr>
        <w:t>.</w:t>
      </w:r>
    </w:p>
    <w:p w:rsidR="005655A5" w14:paraId="1E1A6F92" w14:textId="77777777">
      <w:pPr>
        <w:pStyle w:val="BodyText"/>
        <w:kinsoku w:val="0"/>
        <w:overflowPunct w:val="0"/>
        <w:spacing w:before="2"/>
        <w:rPr>
          <w:sz w:val="17"/>
          <w:szCs w:val="17"/>
        </w:rPr>
      </w:pPr>
    </w:p>
    <w:p w:rsidR="005655A5" w14:paraId="7736F1A1" w14:textId="77777777">
      <w:pPr>
        <w:pStyle w:val="ListParagraph"/>
        <w:numPr>
          <w:ilvl w:val="1"/>
          <w:numId w:val="1"/>
        </w:numPr>
        <w:tabs>
          <w:tab w:val="left" w:pos="1900"/>
        </w:tabs>
        <w:kinsoku w:val="0"/>
        <w:overflowPunct w:val="0"/>
        <w:spacing w:before="90"/>
        <w:rPr>
          <w:u w:val="none"/>
        </w:rPr>
      </w:pPr>
      <w:r>
        <w:t>§ 476.78 Responsibilities of providers and</w:t>
      </w:r>
      <w:r>
        <w:rPr>
          <w:spacing w:val="-5"/>
        </w:rPr>
        <w:t xml:space="preserve"> </w:t>
      </w:r>
      <w:r>
        <w:t>practitioners.</w:t>
      </w:r>
    </w:p>
    <w:p w:rsidR="005655A5" w14:paraId="11E0932B" w14:textId="77777777">
      <w:pPr>
        <w:pStyle w:val="BodyText"/>
        <w:kinsoku w:val="0"/>
        <w:overflowPunct w:val="0"/>
        <w:spacing w:before="8"/>
        <w:rPr>
          <w:sz w:val="22"/>
          <w:szCs w:val="22"/>
        </w:rPr>
      </w:pPr>
    </w:p>
    <w:p w:rsidR="005655A5" w14:paraId="6F7A9ED4" w14:textId="77777777">
      <w:pPr>
        <w:pStyle w:val="ListParagraph"/>
        <w:numPr>
          <w:ilvl w:val="1"/>
          <w:numId w:val="1"/>
        </w:numPr>
        <w:tabs>
          <w:tab w:val="left" w:pos="1900"/>
        </w:tabs>
        <w:kinsoku w:val="0"/>
        <w:overflowPunct w:val="0"/>
        <w:rPr>
          <w:u w:val="none"/>
        </w:rPr>
      </w:pPr>
      <w:r>
        <w:t>§480.111 QIO access to records and information of institutions and</w:t>
      </w:r>
      <w:r>
        <w:rPr>
          <w:spacing w:val="-10"/>
        </w:rPr>
        <w:t xml:space="preserve"> </w:t>
      </w:r>
      <w:r>
        <w:t>practitioners.</w:t>
      </w:r>
    </w:p>
    <w:p w:rsidR="005655A5" w14:paraId="4E2C0C6C" w14:textId="77777777">
      <w:pPr>
        <w:pStyle w:val="ListParagraph"/>
        <w:numPr>
          <w:ilvl w:val="0"/>
          <w:numId w:val="1"/>
        </w:numPr>
        <w:tabs>
          <w:tab w:val="left" w:pos="1180"/>
        </w:tabs>
        <w:kinsoku w:val="0"/>
        <w:overflowPunct w:val="0"/>
        <w:spacing w:before="112"/>
        <w:ind w:left="1180" w:hanging="629"/>
        <w:rPr>
          <w:u w:val="none"/>
        </w:rPr>
      </w:pPr>
      <w:r>
        <w:t>Information</w:t>
      </w:r>
      <w:r>
        <w:rPr>
          <w:spacing w:val="-13"/>
        </w:rPr>
        <w:t xml:space="preserve"> </w:t>
      </w:r>
      <w:r>
        <w:t>Users</w:t>
      </w:r>
    </w:p>
    <w:p w:rsidR="005655A5" w14:paraId="0AE56A2C" w14:textId="77777777">
      <w:pPr>
        <w:pStyle w:val="BodyText"/>
        <w:kinsoku w:val="0"/>
        <w:overflowPunct w:val="0"/>
        <w:spacing w:before="6"/>
        <w:rPr>
          <w:sz w:val="17"/>
          <w:szCs w:val="17"/>
        </w:rPr>
      </w:pPr>
    </w:p>
    <w:p w:rsidR="005655A5" w14:paraId="1E26D2C8" w14:textId="77777777">
      <w:pPr>
        <w:pStyle w:val="BodyText"/>
        <w:kinsoku w:val="0"/>
        <w:overflowPunct w:val="0"/>
        <w:spacing w:before="89"/>
        <w:ind w:left="551" w:right="131"/>
      </w:pPr>
      <w:r>
        <w:rPr>
          <w:sz w:val="25"/>
          <w:szCs w:val="25"/>
        </w:rPr>
        <w:t xml:space="preserve">QIOs use complaints, medical records for reviews obtained from providers to improve the quality of care and ensure its safety, appropriateness, and affordability. The data obtained from reviews are fed back to providers to support learning and improvement activities and to beneficiaries to provide information about their quality of care. As part of QIO review functions related to appropriate billing and coding, the QIO may share information with Medicare administrative contractors to withhold or recover provider payment for care that was less than standard quality. In accordance, </w:t>
      </w:r>
      <w:r>
        <w:t>Medicare Administrative Contractors (MACs) are private entities under contract with CMS to process claims for Part A and Part B Medicare services in specific jurisdictions. MACs responsible for processing Medicare Part A and B claims must cooperate with the QIO for data exchange requirements necessary for the QIO to fulfill its case review requirements specified in the contract. Regulations at 42 CFR 476.80 require that each MAC have an agreement with the QIO and that terms of the Joint Operating Agreement (JOA) reflect mutually agreeable conditions necessary for data exchange requirements in recognition of the unique capabilities and requirements of each party. QIOs performing case reviews must maintain agreements with each MAC processing claims in the QIO services area(s) designated in the QIO contract. Or Section 476.78(b) (5) The information in this section is used by the MAC to determine whether payment should be made for the procedure. In addition, Clinical Data Abstraction Centers (CDAC) reviews produce general information about health care quality and patient safety that are used by the QIOs themselves for planning and implementing quality of care programs as well as by CMS and other federal agencies for program planning and</w:t>
      </w:r>
      <w:r>
        <w:rPr>
          <w:spacing w:val="-19"/>
        </w:rPr>
        <w:t xml:space="preserve"> </w:t>
      </w:r>
      <w:r>
        <w:t>implementation.</w:t>
      </w:r>
    </w:p>
    <w:p w:rsidR="005655A5" w14:paraId="5271105B" w14:textId="77777777">
      <w:pPr>
        <w:pStyle w:val="BodyText"/>
        <w:kinsoku w:val="0"/>
        <w:overflowPunct w:val="0"/>
        <w:rPr>
          <w:sz w:val="26"/>
          <w:szCs w:val="26"/>
        </w:rPr>
      </w:pPr>
    </w:p>
    <w:p w:rsidR="005655A5" w14:paraId="568D5AC2" w14:textId="77777777">
      <w:pPr>
        <w:pStyle w:val="BodyText"/>
        <w:kinsoku w:val="0"/>
        <w:overflowPunct w:val="0"/>
        <w:spacing w:before="2"/>
      </w:pPr>
    </w:p>
    <w:p w:rsidR="005655A5" w14:paraId="07DFAD4E" w14:textId="77777777">
      <w:pPr>
        <w:pStyle w:val="ListParagraph"/>
        <w:numPr>
          <w:ilvl w:val="0"/>
          <w:numId w:val="1"/>
        </w:numPr>
        <w:tabs>
          <w:tab w:val="left" w:pos="552"/>
        </w:tabs>
        <w:kinsoku w:val="0"/>
        <w:overflowPunct w:val="0"/>
        <w:ind w:left="551" w:hanging="435"/>
        <w:rPr>
          <w:u w:val="none"/>
        </w:rPr>
      </w:pPr>
      <w:r>
        <w:t>Use of Information</w:t>
      </w:r>
      <w:r>
        <w:rPr>
          <w:spacing w:val="-21"/>
        </w:rPr>
        <w:t xml:space="preserve"> </w:t>
      </w:r>
      <w:r>
        <w:t>Technology</w:t>
      </w:r>
    </w:p>
    <w:p w:rsidR="005655A5" w14:paraId="2B08413C" w14:textId="77777777">
      <w:pPr>
        <w:pStyle w:val="BodyText"/>
        <w:kinsoku w:val="0"/>
        <w:overflowPunct w:val="0"/>
        <w:spacing w:before="101" w:line="247" w:lineRule="auto"/>
        <w:ind w:left="551" w:right="289"/>
      </w:pPr>
      <w:r>
        <w:t>Data gathered under 476.78 must be submitted electronically if available. Other QIO provisions are more flexible in terms of data gathering. The QIOs are free to take advantage of any technological advances they find appropriate to their needs.</w:t>
      </w:r>
    </w:p>
    <w:p w:rsidR="005655A5" w14:paraId="76BB619A" w14:textId="77777777">
      <w:pPr>
        <w:pStyle w:val="BodyText"/>
        <w:kinsoku w:val="0"/>
        <w:overflowPunct w:val="0"/>
        <w:spacing w:before="101" w:line="247" w:lineRule="auto"/>
        <w:ind w:left="551" w:right="289"/>
        <w:sectPr>
          <w:pgSz w:w="12240" w:h="15840"/>
          <w:pgMar w:top="1260" w:right="1140" w:bottom="1700" w:left="860" w:header="0" w:footer="1507" w:gutter="0"/>
          <w:cols w:space="720"/>
          <w:noEndnote/>
        </w:sectPr>
      </w:pPr>
    </w:p>
    <w:p w:rsidR="005655A5" w14:paraId="0D9C43BD" w14:textId="77777777">
      <w:pPr>
        <w:pStyle w:val="ListParagraph"/>
        <w:numPr>
          <w:ilvl w:val="0"/>
          <w:numId w:val="1"/>
        </w:numPr>
        <w:tabs>
          <w:tab w:val="left" w:pos="552"/>
        </w:tabs>
        <w:kinsoku w:val="0"/>
        <w:overflowPunct w:val="0"/>
        <w:spacing w:before="73"/>
        <w:ind w:left="551" w:hanging="435"/>
        <w:rPr>
          <w:u w:val="none"/>
        </w:rPr>
      </w:pPr>
      <w:r>
        <w:t>Duplication of</w:t>
      </w:r>
      <w:r>
        <w:rPr>
          <w:spacing w:val="-9"/>
        </w:rPr>
        <w:t xml:space="preserve"> </w:t>
      </w:r>
      <w:r>
        <w:t>Efforts</w:t>
      </w:r>
    </w:p>
    <w:p w:rsidR="005655A5" w14:paraId="3EDF67A0" w14:textId="77777777">
      <w:pPr>
        <w:pStyle w:val="BodyText"/>
        <w:kinsoku w:val="0"/>
        <w:overflowPunct w:val="0"/>
        <w:spacing w:before="5"/>
        <w:rPr>
          <w:sz w:val="17"/>
          <w:szCs w:val="17"/>
        </w:rPr>
      </w:pPr>
    </w:p>
    <w:p w:rsidR="005655A5" w14:paraId="1B974749" w14:textId="77777777">
      <w:pPr>
        <w:pStyle w:val="BodyText"/>
        <w:kinsoku w:val="0"/>
        <w:overflowPunct w:val="0"/>
        <w:spacing w:before="90"/>
        <w:ind w:left="551"/>
      </w:pPr>
      <w:r>
        <w:t>These requirements do not duplicate any existing requirements.</w:t>
      </w:r>
    </w:p>
    <w:p w:rsidR="005655A5" w14:paraId="15966D0D" w14:textId="77777777">
      <w:pPr>
        <w:pStyle w:val="BodyText"/>
        <w:kinsoku w:val="0"/>
        <w:overflowPunct w:val="0"/>
        <w:spacing w:before="8"/>
        <w:rPr>
          <w:sz w:val="25"/>
          <w:szCs w:val="25"/>
        </w:rPr>
      </w:pPr>
    </w:p>
    <w:p w:rsidR="005655A5" w14:paraId="46E241AC" w14:textId="77777777">
      <w:pPr>
        <w:pStyle w:val="ListParagraph"/>
        <w:numPr>
          <w:ilvl w:val="0"/>
          <w:numId w:val="1"/>
        </w:numPr>
        <w:tabs>
          <w:tab w:val="left" w:pos="552"/>
        </w:tabs>
        <w:kinsoku w:val="0"/>
        <w:overflowPunct w:val="0"/>
        <w:ind w:left="551" w:hanging="435"/>
        <w:rPr>
          <w:u w:val="none"/>
        </w:rPr>
      </w:pPr>
      <w:r>
        <w:t>Small</w:t>
      </w:r>
      <w:r>
        <w:rPr>
          <w:spacing w:val="-6"/>
        </w:rPr>
        <w:t xml:space="preserve"> </w:t>
      </w:r>
      <w:r>
        <w:t>Businesses</w:t>
      </w:r>
    </w:p>
    <w:p w:rsidR="005655A5" w14:paraId="70FE34EE" w14:textId="77777777">
      <w:pPr>
        <w:pStyle w:val="BodyText"/>
        <w:kinsoku w:val="0"/>
        <w:overflowPunct w:val="0"/>
        <w:spacing w:before="2"/>
        <w:rPr>
          <w:sz w:val="17"/>
          <w:szCs w:val="17"/>
        </w:rPr>
      </w:pPr>
    </w:p>
    <w:p w:rsidR="005655A5" w14:paraId="6341794F" w14:textId="77777777">
      <w:pPr>
        <w:pStyle w:val="BodyText"/>
        <w:kinsoku w:val="0"/>
        <w:overflowPunct w:val="0"/>
        <w:spacing w:before="90"/>
        <w:ind w:left="551"/>
      </w:pPr>
      <w:r>
        <w:t>There are no small business impacted.</w:t>
      </w:r>
    </w:p>
    <w:p w:rsidR="005655A5" w14:paraId="61D7A670" w14:textId="77777777">
      <w:pPr>
        <w:pStyle w:val="BodyText"/>
        <w:kinsoku w:val="0"/>
        <w:overflowPunct w:val="0"/>
        <w:spacing w:before="8"/>
        <w:rPr>
          <w:sz w:val="25"/>
          <w:szCs w:val="25"/>
        </w:rPr>
      </w:pPr>
    </w:p>
    <w:p w:rsidR="005655A5" w14:paraId="2918EF41" w14:textId="77777777">
      <w:pPr>
        <w:pStyle w:val="ListParagraph"/>
        <w:numPr>
          <w:ilvl w:val="0"/>
          <w:numId w:val="1"/>
        </w:numPr>
        <w:tabs>
          <w:tab w:val="left" w:pos="552"/>
        </w:tabs>
        <w:kinsoku w:val="0"/>
        <w:overflowPunct w:val="0"/>
        <w:ind w:left="551" w:hanging="435"/>
        <w:rPr>
          <w:u w:val="none"/>
        </w:rPr>
      </w:pPr>
      <w:r>
        <w:t>Less Frequent</w:t>
      </w:r>
      <w:r>
        <w:rPr>
          <w:spacing w:val="-13"/>
        </w:rPr>
        <w:t xml:space="preserve"> </w:t>
      </w:r>
      <w:r>
        <w:t>Collection</w:t>
      </w:r>
    </w:p>
    <w:p w:rsidR="005655A5" w14:paraId="3C9F5EEA" w14:textId="77777777">
      <w:pPr>
        <w:pStyle w:val="BodyText"/>
        <w:kinsoku w:val="0"/>
        <w:overflowPunct w:val="0"/>
        <w:spacing w:before="5"/>
        <w:rPr>
          <w:sz w:val="17"/>
          <w:szCs w:val="17"/>
        </w:rPr>
      </w:pPr>
    </w:p>
    <w:p w:rsidR="005655A5" w14:paraId="490909BA" w14:textId="77777777">
      <w:pPr>
        <w:pStyle w:val="BodyText"/>
        <w:kinsoku w:val="0"/>
        <w:overflowPunct w:val="0"/>
        <w:spacing w:before="90" w:line="247" w:lineRule="auto"/>
        <w:ind w:left="551" w:right="231"/>
      </w:pPr>
      <w:r>
        <w:t>This information is collected as needed. If it were to be collected less frequently, QIO’s would not be able to obtain the necessary data.</w:t>
      </w:r>
    </w:p>
    <w:p w:rsidR="005655A5" w14:paraId="7AC712C9" w14:textId="77777777">
      <w:pPr>
        <w:pStyle w:val="BodyText"/>
        <w:kinsoku w:val="0"/>
        <w:overflowPunct w:val="0"/>
        <w:spacing w:before="7"/>
      </w:pPr>
    </w:p>
    <w:p w:rsidR="005655A5" w14:paraId="4228B0A4" w14:textId="77777777">
      <w:pPr>
        <w:pStyle w:val="ListParagraph"/>
        <w:numPr>
          <w:ilvl w:val="0"/>
          <w:numId w:val="1"/>
        </w:numPr>
        <w:tabs>
          <w:tab w:val="left" w:pos="552"/>
        </w:tabs>
        <w:kinsoku w:val="0"/>
        <w:overflowPunct w:val="0"/>
        <w:spacing w:before="1"/>
        <w:ind w:left="551" w:hanging="435"/>
        <w:rPr>
          <w:u w:val="none"/>
        </w:rPr>
      </w:pPr>
      <w:r>
        <w:t>Special</w:t>
      </w:r>
      <w:r>
        <w:rPr>
          <w:spacing w:val="-10"/>
        </w:rPr>
        <w:t xml:space="preserve"> </w:t>
      </w:r>
      <w:r>
        <w:t>Circumstances</w:t>
      </w:r>
    </w:p>
    <w:p w:rsidR="005655A5" w14:paraId="2E0D54BA" w14:textId="77777777">
      <w:pPr>
        <w:pStyle w:val="BodyText"/>
        <w:kinsoku w:val="0"/>
        <w:overflowPunct w:val="0"/>
        <w:spacing w:before="5"/>
        <w:rPr>
          <w:sz w:val="17"/>
          <w:szCs w:val="17"/>
        </w:rPr>
      </w:pPr>
    </w:p>
    <w:p w:rsidR="005655A5" w14:paraId="5078328B" w14:textId="77777777">
      <w:pPr>
        <w:pStyle w:val="BodyText"/>
        <w:kinsoku w:val="0"/>
        <w:overflowPunct w:val="0"/>
        <w:spacing w:before="90"/>
        <w:ind w:left="551"/>
      </w:pPr>
      <w:r>
        <w:t>There are no special circumstances related to this information collection.</w:t>
      </w:r>
    </w:p>
    <w:p w:rsidR="005655A5" w14:paraId="2E37E992" w14:textId="77777777">
      <w:pPr>
        <w:pStyle w:val="BodyText"/>
        <w:kinsoku w:val="0"/>
        <w:overflowPunct w:val="0"/>
        <w:spacing w:before="7"/>
        <w:rPr>
          <w:sz w:val="25"/>
          <w:szCs w:val="25"/>
        </w:rPr>
      </w:pPr>
    </w:p>
    <w:p w:rsidR="005655A5" w14:paraId="32084F2C" w14:textId="77777777">
      <w:pPr>
        <w:pStyle w:val="ListParagraph"/>
        <w:numPr>
          <w:ilvl w:val="0"/>
          <w:numId w:val="1"/>
        </w:numPr>
        <w:tabs>
          <w:tab w:val="left" w:pos="552"/>
        </w:tabs>
        <w:kinsoku w:val="0"/>
        <w:overflowPunct w:val="0"/>
        <w:ind w:left="551" w:hanging="363"/>
        <w:rPr>
          <w:u w:val="none"/>
        </w:rPr>
      </w:pPr>
      <w:r>
        <w:t>Federal Register/Outside</w:t>
      </w:r>
      <w:r>
        <w:rPr>
          <w:spacing w:val="-14"/>
        </w:rPr>
        <w:t xml:space="preserve"> </w:t>
      </w:r>
      <w:r>
        <w:t>Consultation</w:t>
      </w:r>
    </w:p>
    <w:p w:rsidR="005655A5" w14:paraId="03D20941" w14:textId="77777777">
      <w:pPr>
        <w:pStyle w:val="BodyText"/>
        <w:kinsoku w:val="0"/>
        <w:overflowPunct w:val="0"/>
        <w:rPr>
          <w:sz w:val="17"/>
          <w:szCs w:val="17"/>
        </w:rPr>
      </w:pPr>
    </w:p>
    <w:p w:rsidR="00C257A8" w14:paraId="0E3805C8" w14:textId="7B2015C6">
      <w:pPr>
        <w:pStyle w:val="BodyText"/>
        <w:kinsoku w:val="0"/>
        <w:overflowPunct w:val="0"/>
        <w:spacing w:before="90"/>
        <w:ind w:left="551"/>
      </w:pPr>
      <w:r>
        <w:t xml:space="preserve">The 60-day Federal Register notice published on </w:t>
      </w:r>
      <w:r w:rsidR="00D92012">
        <w:t>November 6, 2024 (89 FR 88052).  There were no comments received.</w:t>
      </w:r>
    </w:p>
    <w:p w:rsidR="00D92012" w14:paraId="20E57999" w14:textId="77777777">
      <w:pPr>
        <w:pStyle w:val="BodyText"/>
        <w:kinsoku w:val="0"/>
        <w:overflowPunct w:val="0"/>
        <w:spacing w:before="90"/>
        <w:ind w:left="551"/>
      </w:pPr>
    </w:p>
    <w:p w:rsidR="005655A5" w:rsidP="008F7B6C" w14:paraId="105FAC2C" w14:textId="18F03768">
      <w:pPr>
        <w:pStyle w:val="BodyText"/>
        <w:kinsoku w:val="0"/>
        <w:overflowPunct w:val="0"/>
        <w:spacing w:before="90"/>
        <w:ind w:left="551"/>
        <w:rPr>
          <w:sz w:val="26"/>
          <w:szCs w:val="26"/>
        </w:rPr>
      </w:pPr>
      <w:r>
        <w:t>The 30-day Federal Register notice publis</w:t>
      </w:r>
      <w:r w:rsidR="00EF2638">
        <w:t xml:space="preserve">hed on </w:t>
      </w:r>
      <w:r w:rsidR="00D92012">
        <w:t>January 15, 2025 (90 FR 3872)</w:t>
      </w:r>
      <w:r w:rsidR="009574EE">
        <w:t>.</w:t>
      </w:r>
    </w:p>
    <w:p w:rsidR="005655A5" w14:paraId="415CD2C6" w14:textId="77777777">
      <w:pPr>
        <w:pStyle w:val="BodyText"/>
        <w:kinsoku w:val="0"/>
        <w:overflowPunct w:val="0"/>
        <w:spacing w:before="4"/>
      </w:pPr>
    </w:p>
    <w:p w:rsidR="005655A5" w14:paraId="210ED803" w14:textId="77777777">
      <w:pPr>
        <w:pStyle w:val="ListParagraph"/>
        <w:numPr>
          <w:ilvl w:val="0"/>
          <w:numId w:val="1"/>
        </w:numPr>
        <w:tabs>
          <w:tab w:val="left" w:pos="552"/>
        </w:tabs>
        <w:kinsoku w:val="0"/>
        <w:overflowPunct w:val="0"/>
        <w:ind w:left="551" w:hanging="435"/>
        <w:rPr>
          <w:u w:val="none"/>
        </w:rPr>
      </w:pPr>
      <w:r>
        <w:t>Payments/Gifts to</w:t>
      </w:r>
      <w:r>
        <w:rPr>
          <w:spacing w:val="-16"/>
        </w:rPr>
        <w:t xml:space="preserve"> </w:t>
      </w:r>
      <w:r>
        <w:t>Respondents</w:t>
      </w:r>
    </w:p>
    <w:p w:rsidR="005655A5" w14:paraId="5181BC03" w14:textId="77777777">
      <w:pPr>
        <w:pStyle w:val="BodyText"/>
        <w:kinsoku w:val="0"/>
        <w:overflowPunct w:val="0"/>
        <w:spacing w:before="5"/>
        <w:rPr>
          <w:sz w:val="17"/>
          <w:szCs w:val="17"/>
        </w:rPr>
      </w:pPr>
    </w:p>
    <w:p w:rsidR="005655A5" w14:paraId="79169F85" w14:textId="77777777">
      <w:pPr>
        <w:pStyle w:val="BodyText"/>
        <w:kinsoku w:val="0"/>
        <w:overflowPunct w:val="0"/>
        <w:spacing w:before="90"/>
        <w:ind w:left="551"/>
      </w:pPr>
      <w:r>
        <w:t>There are no payments or gifts associated with this collection.</w:t>
      </w:r>
    </w:p>
    <w:p w:rsidR="005655A5" w14:paraId="73F2A8C0" w14:textId="77777777">
      <w:pPr>
        <w:pStyle w:val="BodyText"/>
        <w:kinsoku w:val="0"/>
        <w:overflowPunct w:val="0"/>
        <w:spacing w:before="5"/>
        <w:rPr>
          <w:sz w:val="25"/>
          <w:szCs w:val="25"/>
        </w:rPr>
      </w:pPr>
    </w:p>
    <w:p w:rsidR="005655A5" w14:paraId="3F40BC45" w14:textId="77777777">
      <w:pPr>
        <w:pStyle w:val="ListParagraph"/>
        <w:numPr>
          <w:ilvl w:val="0"/>
          <w:numId w:val="1"/>
        </w:numPr>
        <w:tabs>
          <w:tab w:val="left" w:pos="552"/>
        </w:tabs>
        <w:kinsoku w:val="0"/>
        <w:overflowPunct w:val="0"/>
        <w:ind w:left="551" w:hanging="435"/>
        <w:rPr>
          <w:u w:val="none"/>
        </w:rPr>
      </w:pPr>
      <w:r>
        <w:t>Confidentiality</w:t>
      </w:r>
    </w:p>
    <w:p w:rsidR="005655A5" w14:paraId="318379E9" w14:textId="77777777">
      <w:pPr>
        <w:pStyle w:val="BodyText"/>
        <w:kinsoku w:val="0"/>
        <w:overflowPunct w:val="0"/>
        <w:spacing w:before="5"/>
        <w:rPr>
          <w:sz w:val="17"/>
          <w:szCs w:val="17"/>
        </w:rPr>
      </w:pPr>
    </w:p>
    <w:p w:rsidR="005655A5" w14:paraId="1BE8A721" w14:textId="77777777">
      <w:pPr>
        <w:pStyle w:val="BodyText"/>
        <w:kinsoku w:val="0"/>
        <w:overflowPunct w:val="0"/>
        <w:spacing w:before="90"/>
        <w:ind w:left="551"/>
      </w:pPr>
      <w:r>
        <w:t>There is no information of a confidential nature associated with this request.</w:t>
      </w:r>
    </w:p>
    <w:p w:rsidR="005655A5" w14:paraId="47605B67" w14:textId="77777777">
      <w:pPr>
        <w:pStyle w:val="BodyText"/>
        <w:kinsoku w:val="0"/>
        <w:overflowPunct w:val="0"/>
        <w:spacing w:before="2"/>
      </w:pPr>
    </w:p>
    <w:p w:rsidR="005655A5" w14:paraId="569F6405" w14:textId="77777777">
      <w:pPr>
        <w:pStyle w:val="ListParagraph"/>
        <w:numPr>
          <w:ilvl w:val="0"/>
          <w:numId w:val="1"/>
        </w:numPr>
        <w:tabs>
          <w:tab w:val="left" w:pos="552"/>
        </w:tabs>
        <w:kinsoku w:val="0"/>
        <w:overflowPunct w:val="0"/>
        <w:spacing w:before="1"/>
        <w:ind w:left="551" w:hanging="435"/>
        <w:rPr>
          <w:u w:val="none"/>
        </w:rPr>
      </w:pPr>
      <w:r>
        <w:t>Sensitive</w:t>
      </w:r>
      <w:r>
        <w:rPr>
          <w:spacing w:val="-7"/>
        </w:rPr>
        <w:t xml:space="preserve"> </w:t>
      </w:r>
      <w:r>
        <w:t>Questions</w:t>
      </w:r>
    </w:p>
    <w:p w:rsidR="005655A5" w14:paraId="3BCCF958" w14:textId="77777777">
      <w:pPr>
        <w:pStyle w:val="BodyText"/>
        <w:kinsoku w:val="0"/>
        <w:overflowPunct w:val="0"/>
        <w:spacing w:before="5"/>
        <w:rPr>
          <w:sz w:val="17"/>
          <w:szCs w:val="17"/>
        </w:rPr>
      </w:pPr>
    </w:p>
    <w:p w:rsidR="005655A5" w14:paraId="41868387" w14:textId="77777777">
      <w:pPr>
        <w:pStyle w:val="BodyText"/>
        <w:kinsoku w:val="0"/>
        <w:overflowPunct w:val="0"/>
        <w:spacing w:before="90"/>
        <w:ind w:left="520"/>
      </w:pPr>
      <w:r>
        <w:t>There are no questions asked of the sensitive nature.</w:t>
      </w:r>
    </w:p>
    <w:p w:rsidR="005655A5" w14:paraId="6070B4B9" w14:textId="77777777">
      <w:pPr>
        <w:pStyle w:val="BodyText"/>
        <w:kinsoku w:val="0"/>
        <w:overflowPunct w:val="0"/>
        <w:spacing w:before="7"/>
        <w:rPr>
          <w:sz w:val="25"/>
          <w:szCs w:val="25"/>
        </w:rPr>
      </w:pPr>
    </w:p>
    <w:p w:rsidR="005655A5" w14:paraId="5ED1FF83" w14:textId="77777777">
      <w:pPr>
        <w:pStyle w:val="ListParagraph"/>
        <w:numPr>
          <w:ilvl w:val="0"/>
          <w:numId w:val="1"/>
        </w:numPr>
        <w:tabs>
          <w:tab w:val="left" w:pos="552"/>
        </w:tabs>
        <w:kinsoku w:val="0"/>
        <w:overflowPunct w:val="0"/>
        <w:ind w:left="551" w:hanging="435"/>
        <w:rPr>
          <w:u w:val="none"/>
        </w:rPr>
      </w:pPr>
      <w:r>
        <w:t>Burden Estimates (Hours &amp;</w:t>
      </w:r>
      <w:r>
        <w:rPr>
          <w:spacing w:val="-16"/>
        </w:rPr>
        <w:t xml:space="preserve"> </w:t>
      </w:r>
      <w:r>
        <w:t>Wages)</w:t>
      </w:r>
    </w:p>
    <w:p w:rsidR="005655A5" w14:paraId="39442A6B" w14:textId="77777777">
      <w:pPr>
        <w:pStyle w:val="BodyText"/>
        <w:kinsoku w:val="0"/>
        <w:overflowPunct w:val="0"/>
        <w:rPr>
          <w:sz w:val="25"/>
          <w:szCs w:val="25"/>
        </w:rPr>
      </w:pPr>
    </w:p>
    <w:p w:rsidR="005655A5" w14:paraId="071C1EF2" w14:textId="77777777">
      <w:pPr>
        <w:pStyle w:val="BodyText"/>
        <w:kinsoku w:val="0"/>
        <w:overflowPunct w:val="0"/>
        <w:spacing w:before="90"/>
        <w:ind w:left="551"/>
      </w:pPr>
      <w:r>
        <w:rPr>
          <w:u w:val="single"/>
        </w:rPr>
        <w:t xml:space="preserve">§ 412.44 Medical review requirements: Admissions and quality review. </w:t>
      </w:r>
    </w:p>
    <w:p w:rsidR="005655A5" w14:paraId="5CDBD5BF" w14:textId="77777777">
      <w:pPr>
        <w:pStyle w:val="BodyText"/>
        <w:kinsoku w:val="0"/>
        <w:overflowPunct w:val="0"/>
        <w:spacing w:before="108" w:line="247" w:lineRule="auto"/>
        <w:ind w:left="551"/>
      </w:pPr>
      <w:r>
        <w:t>Each QIO must establish an MOA with each hospital in its review area. The MOA is renegotiated when the QIO contract is renewed.</w:t>
      </w:r>
    </w:p>
    <w:p w:rsidR="005655A5" w14:paraId="78A3E430" w14:textId="77777777">
      <w:pPr>
        <w:pStyle w:val="BodyText"/>
        <w:kinsoku w:val="0"/>
        <w:overflowPunct w:val="0"/>
        <w:spacing w:before="7"/>
      </w:pPr>
    </w:p>
    <w:p w:rsidR="005655A5" w14:paraId="4276038B" w14:textId="1265BEFA">
      <w:pPr>
        <w:pStyle w:val="BodyText"/>
        <w:kinsoku w:val="0"/>
        <w:overflowPunct w:val="0"/>
        <w:spacing w:line="247" w:lineRule="auto"/>
        <w:ind w:left="551" w:right="585"/>
      </w:pPr>
      <w:r>
        <w:t>6,</w:t>
      </w:r>
      <w:r w:rsidR="002B3CB3">
        <w:t>120</w:t>
      </w:r>
      <w:r>
        <w:t xml:space="preserve"> acute care and specialty hospitals (times) 10 hours per MOA (5 hours each QIO/facility) (divided by 3 to annualize) = </w:t>
      </w:r>
      <w:r w:rsidR="00621BAA">
        <w:t>2</w:t>
      </w:r>
      <w:r w:rsidR="002B3CB3">
        <w:t>0,</w:t>
      </w:r>
      <w:r w:rsidR="00621BAA">
        <w:t>4</w:t>
      </w:r>
      <w:r w:rsidR="002B3CB3">
        <w:t>00</w:t>
      </w:r>
      <w:r>
        <w:t xml:space="preserve"> hours per year</w:t>
      </w:r>
    </w:p>
    <w:p w:rsidR="005655A5" w14:paraId="4472B9F2" w14:textId="77777777">
      <w:pPr>
        <w:pStyle w:val="BodyText"/>
        <w:kinsoku w:val="0"/>
        <w:overflowPunct w:val="0"/>
        <w:spacing w:before="5"/>
      </w:pPr>
    </w:p>
    <w:p w:rsidR="005655A5" w14:paraId="00545993" w14:textId="77777777">
      <w:pPr>
        <w:pStyle w:val="BodyText"/>
        <w:kinsoku w:val="0"/>
        <w:overflowPunct w:val="0"/>
        <w:ind w:left="551"/>
      </w:pPr>
      <w:r>
        <w:rPr>
          <w:u w:val="single"/>
        </w:rPr>
        <w:t xml:space="preserve">§ 412.46 Medical review requirements: Physician acknowledgement. </w:t>
      </w:r>
    </w:p>
    <w:p w:rsidR="005655A5" w14:paraId="0F28A777" w14:textId="77777777">
      <w:pPr>
        <w:pStyle w:val="BodyText"/>
        <w:kinsoku w:val="0"/>
        <w:overflowPunct w:val="0"/>
        <w:spacing w:before="76" w:line="247" w:lineRule="auto"/>
        <w:ind w:left="551" w:right="210"/>
      </w:pPr>
      <w:r>
        <w:t>The QIO monitors PPS hospitals to ensure that hospitals comply with the physician acknowledgement statement requirements set forth in 42 CFR 412.46. Based on program experience, we project that the QIO will request a listing of new providers granted admitting privileges from each of approximately 3,420 PPS hospitals annually and will find a total of 20,024 per year. We project that it will take 1 hour per list based on the information being readily available for inclusion in the letter.</w:t>
      </w:r>
    </w:p>
    <w:p w:rsidR="005655A5" w14:paraId="25AD3236" w14:textId="77777777">
      <w:pPr>
        <w:pStyle w:val="BodyText"/>
        <w:kinsoku w:val="0"/>
        <w:overflowPunct w:val="0"/>
      </w:pPr>
    </w:p>
    <w:p w:rsidR="005655A5" w14:paraId="006BFB04" w14:textId="77777777">
      <w:pPr>
        <w:pStyle w:val="BodyText"/>
        <w:kinsoku w:val="0"/>
        <w:overflowPunct w:val="0"/>
        <w:spacing w:before="1"/>
        <w:ind w:left="551"/>
      </w:pPr>
      <w:r>
        <w:t>QIO Burden: 20,024 errors x 2 letters (1 physician, 1 facility) x 1 hour = 40,048 hours</w:t>
      </w:r>
    </w:p>
    <w:p w:rsidR="005655A5" w:rsidP="00180B2F" w14:paraId="3B2D6215" w14:textId="6D26960B">
      <w:pPr>
        <w:pStyle w:val="BodyText"/>
        <w:kinsoku w:val="0"/>
        <w:overflowPunct w:val="0"/>
        <w:spacing w:before="9" w:after="6"/>
        <w:ind w:left="551"/>
        <w:rPr>
          <w:sz w:val="20"/>
          <w:szCs w:val="20"/>
        </w:rPr>
      </w:pPr>
      <w:r>
        <w:t>Provider burden: 20,024 x 1 hour = 20,024 hours</w:t>
      </w:r>
    </w:p>
    <w:p w:rsidR="005655A5" w14:paraId="5718908D" w14:textId="77777777">
      <w:pPr>
        <w:pStyle w:val="BodyText"/>
        <w:kinsoku w:val="0"/>
        <w:overflowPunct w:val="0"/>
        <w:ind w:left="551"/>
      </w:pPr>
      <w:r>
        <w:t>40,048 + 20,024=60,072 total burden hours</w:t>
      </w:r>
    </w:p>
    <w:p w:rsidR="005655A5" w14:paraId="646E51A7" w14:textId="77777777">
      <w:pPr>
        <w:pStyle w:val="BodyText"/>
        <w:kinsoku w:val="0"/>
        <w:overflowPunct w:val="0"/>
        <w:spacing w:before="2"/>
        <w:rPr>
          <w:sz w:val="25"/>
          <w:szCs w:val="25"/>
        </w:rPr>
      </w:pPr>
    </w:p>
    <w:p w:rsidR="005655A5" w14:paraId="773F6B1A" w14:textId="77777777">
      <w:pPr>
        <w:pStyle w:val="BodyText"/>
        <w:kinsoku w:val="0"/>
        <w:overflowPunct w:val="0"/>
        <w:spacing w:before="1"/>
        <w:ind w:left="551"/>
      </w:pPr>
      <w:r>
        <w:rPr>
          <w:u w:val="single"/>
        </w:rPr>
        <w:t xml:space="preserve">§ 431.630(b) Coordination of Medicaid with QIOs </w:t>
      </w:r>
    </w:p>
    <w:p w:rsidR="005655A5" w14:paraId="56FCB2D0" w14:textId="77777777">
      <w:pPr>
        <w:pStyle w:val="BodyText"/>
        <w:kinsoku w:val="0"/>
        <w:overflowPunct w:val="0"/>
        <w:spacing w:before="9"/>
        <w:ind w:left="551"/>
      </w:pPr>
      <w:r>
        <w:t>These requirements were implemented by use of the State plan preprint, and burden is</w:t>
      </w:r>
    </w:p>
    <w:p w:rsidR="005655A5" w14:paraId="3764C4D5" w14:textId="77777777">
      <w:pPr>
        <w:pStyle w:val="BodyText"/>
        <w:kinsoku w:val="0"/>
        <w:overflowPunct w:val="0"/>
        <w:spacing w:before="6"/>
        <w:rPr>
          <w:sz w:val="22"/>
          <w:szCs w:val="22"/>
        </w:rPr>
      </w:pPr>
    </w:p>
    <w:p w:rsidR="005655A5" w14:paraId="2FDFEF1B" w14:textId="77777777">
      <w:pPr>
        <w:pStyle w:val="BodyText"/>
        <w:kinsoku w:val="0"/>
        <w:overflowPunct w:val="0"/>
        <w:spacing w:before="1"/>
        <w:ind w:left="1451" w:right="524" w:hanging="900"/>
      </w:pPr>
      <w:r>
        <w:t>QIO Burden: 229,880 responses × 2 reviews (QIO&amp; CDAC reviews) × 1 hour = 459,760 hours Provider burden: 229,880 x 1 hour = 229,880 hours</w:t>
      </w:r>
    </w:p>
    <w:p w:rsidR="005655A5" w14:paraId="3CE49C7A" w14:textId="77777777">
      <w:pPr>
        <w:pStyle w:val="BodyText"/>
        <w:kinsoku w:val="0"/>
        <w:overflowPunct w:val="0"/>
        <w:spacing w:before="10"/>
        <w:rPr>
          <w:sz w:val="23"/>
          <w:szCs w:val="23"/>
        </w:rPr>
      </w:pPr>
    </w:p>
    <w:p w:rsidR="005655A5" w14:paraId="2953BA9B" w14:textId="77777777">
      <w:pPr>
        <w:pStyle w:val="BodyText"/>
        <w:kinsoku w:val="0"/>
        <w:overflowPunct w:val="0"/>
        <w:spacing w:before="1"/>
        <w:ind w:left="551"/>
        <w:rPr>
          <w:sz w:val="22"/>
          <w:szCs w:val="22"/>
        </w:rPr>
      </w:pPr>
      <w:r>
        <w:rPr>
          <w:sz w:val="22"/>
          <w:szCs w:val="22"/>
        </w:rPr>
        <w:t>459,760 + 229,880= 689,640 total burden hours</w:t>
      </w:r>
    </w:p>
    <w:p w:rsidR="005655A5" w14:paraId="0C2A8E53" w14:textId="77777777">
      <w:pPr>
        <w:pStyle w:val="BodyText"/>
        <w:kinsoku w:val="0"/>
        <w:overflowPunct w:val="0"/>
        <w:rPr>
          <w:sz w:val="22"/>
          <w:szCs w:val="22"/>
        </w:rPr>
      </w:pPr>
    </w:p>
    <w:p w:rsidR="005655A5" w14:paraId="57A2BA9A" w14:textId="77777777">
      <w:pPr>
        <w:pStyle w:val="BodyText"/>
        <w:kinsoku w:val="0"/>
        <w:overflowPunct w:val="0"/>
        <w:ind w:left="551"/>
        <w:rPr>
          <w:b/>
          <w:bCs/>
          <w:sz w:val="22"/>
          <w:szCs w:val="22"/>
        </w:rPr>
      </w:pPr>
      <w:r>
        <w:rPr>
          <w:b/>
          <w:bCs/>
          <w:sz w:val="22"/>
          <w:szCs w:val="22"/>
          <w:u w:val="single"/>
        </w:rPr>
        <w:t xml:space="preserve">§ </w:t>
      </w:r>
      <w:r>
        <w:rPr>
          <w:sz w:val="22"/>
          <w:szCs w:val="22"/>
          <w:u w:val="single"/>
        </w:rPr>
        <w:t xml:space="preserve">476.71(c) QIO review requirements. (c) </w:t>
      </w:r>
      <w:r>
        <w:rPr>
          <w:i/>
          <w:iCs/>
          <w:sz w:val="22"/>
          <w:szCs w:val="22"/>
          <w:u w:val="single"/>
        </w:rPr>
        <w:t xml:space="preserve">Other duties and functions. </w:t>
      </w:r>
    </w:p>
    <w:p w:rsidR="005655A5" w14:paraId="18DD857B" w14:textId="77777777">
      <w:pPr>
        <w:pStyle w:val="BodyText"/>
        <w:kinsoku w:val="0"/>
        <w:overflowPunct w:val="0"/>
        <w:spacing w:before="2"/>
        <w:ind w:left="551" w:right="289"/>
      </w:pPr>
      <w:r>
        <w:t>“The QIO must review at least a random sample of hospital discharges each quarter and submit new diagnostic and procedural information to the Medicare administrative contractor, fiscal intermediary, or carrier if it determines that the information submitted by the hospital was incorrect.”</w:t>
      </w:r>
    </w:p>
    <w:p w:rsidR="005655A5" w14:paraId="055689DE" w14:textId="77777777">
      <w:pPr>
        <w:pStyle w:val="BodyText"/>
        <w:kinsoku w:val="0"/>
        <w:overflowPunct w:val="0"/>
        <w:spacing w:before="9"/>
        <w:rPr>
          <w:sz w:val="23"/>
          <w:szCs w:val="23"/>
        </w:rPr>
      </w:pPr>
    </w:p>
    <w:p w:rsidR="005655A5" w14:paraId="63F3B661" w14:textId="1C3C13B5">
      <w:pPr>
        <w:pStyle w:val="BodyText"/>
        <w:kinsoku w:val="0"/>
        <w:overflowPunct w:val="0"/>
        <w:ind w:left="551" w:right="110"/>
      </w:pPr>
      <w:r>
        <w:t>Further, the QIO must amend higher weighted DRGs and notify the physician and hospital of all HWDRG errors (except technical coding errors). The burden on the QIO is in the preparation of the notice to notify the provider/practitioner of the HWDRG error. During the 1</w:t>
      </w:r>
      <w:r w:rsidR="00621BAA">
        <w:t>2</w:t>
      </w:r>
      <w:r>
        <w:rPr>
          <w:position w:val="9"/>
        </w:rPr>
        <w:t xml:space="preserve">th </w:t>
      </w:r>
      <w:r>
        <w:t xml:space="preserve">scope of work, there were </w:t>
      </w:r>
      <w:r w:rsidR="0060376A">
        <w:t>159,670</w:t>
      </w:r>
      <w:r>
        <w:t xml:space="preserve"> HWDRG coding and utilization reviews completed, of which </w:t>
      </w:r>
      <w:r w:rsidR="0060376A">
        <w:t>18,546</w:t>
      </w:r>
      <w:r>
        <w:t xml:space="preserve"> HWDRG errors were confirmed. Based on program history, and common practice that the physician and/or practitioner will provide one response, we project that the QIO will find </w:t>
      </w:r>
      <w:r w:rsidR="0060376A">
        <w:t>18</w:t>
      </w:r>
      <w:r>
        <w:t>,000 errors per year. We project that it will take 1 hour per notice based on the information being readily for inclusion in the letter.</w:t>
      </w:r>
    </w:p>
    <w:p w:rsidR="005655A5" w14:paraId="17A891F0" w14:textId="77777777">
      <w:pPr>
        <w:pStyle w:val="BodyText"/>
        <w:kinsoku w:val="0"/>
        <w:overflowPunct w:val="0"/>
        <w:spacing w:before="11"/>
      </w:pPr>
    </w:p>
    <w:p w:rsidR="005655A5" w14:paraId="38F370D7" w14:textId="77777777">
      <w:pPr>
        <w:pStyle w:val="BodyText"/>
        <w:kinsoku w:val="0"/>
        <w:overflowPunct w:val="0"/>
        <w:spacing w:line="247" w:lineRule="auto"/>
        <w:ind w:left="460" w:right="168"/>
      </w:pPr>
      <w:r>
        <w:t xml:space="preserve">An additional burden for the QIO is in the preparation of the notification to the MAC. </w:t>
      </w:r>
      <w:r>
        <w:rPr>
          <w:spacing w:val="-3"/>
        </w:rPr>
        <w:t xml:space="preserve">It </w:t>
      </w:r>
      <w:r>
        <w:t>is estimated that the notice takes 30 minutes to prepare. The notification may be done electronically or by regular mail. Upon QIO notification the MAC must execute a payment adjustment based on</w:t>
      </w:r>
      <w:r>
        <w:rPr>
          <w:spacing w:val="-23"/>
        </w:rPr>
        <w:t xml:space="preserve"> </w:t>
      </w:r>
      <w:r>
        <w:t>QIO findings, we project the burden to be 1.5 hours per error</w:t>
      </w:r>
      <w:r>
        <w:rPr>
          <w:spacing w:val="-5"/>
        </w:rPr>
        <w:t xml:space="preserve"> </w:t>
      </w:r>
      <w:r>
        <w:t>notification.</w:t>
      </w:r>
    </w:p>
    <w:p w:rsidR="005655A5" w14:paraId="6E3CBAF9" w14:textId="77777777">
      <w:pPr>
        <w:pStyle w:val="BodyText"/>
        <w:kinsoku w:val="0"/>
        <w:overflowPunct w:val="0"/>
        <w:spacing w:before="3"/>
      </w:pPr>
    </w:p>
    <w:p w:rsidR="005655A5" w14:paraId="2ADDDE9D" w14:textId="3EC0826E">
      <w:pPr>
        <w:pStyle w:val="BodyText"/>
        <w:kinsoku w:val="0"/>
        <w:overflowPunct w:val="0"/>
        <w:spacing w:line="242" w:lineRule="auto"/>
        <w:ind w:left="1280" w:right="786"/>
      </w:pPr>
      <w:r>
        <w:t xml:space="preserve">QIO Burden: </w:t>
      </w:r>
      <w:r w:rsidR="0060376A">
        <w:t>18</w:t>
      </w:r>
      <w:r>
        <w:t xml:space="preserve">,000 errors x 2 letters (1 physician, 1 facility) x 1 hour = </w:t>
      </w:r>
      <w:r w:rsidR="0060376A">
        <w:t>36</w:t>
      </w:r>
      <w:r>
        <w:t>,000 hours annually</w:t>
      </w:r>
    </w:p>
    <w:p w:rsidR="005655A5" w14:paraId="1CB20621" w14:textId="43BF808B">
      <w:pPr>
        <w:pStyle w:val="BodyText"/>
        <w:kinsoku w:val="0"/>
        <w:overflowPunct w:val="0"/>
        <w:spacing w:before="2"/>
        <w:ind w:left="1280"/>
      </w:pPr>
      <w:r>
        <w:t xml:space="preserve">Provider/practitioner burden: </w:t>
      </w:r>
      <w:r w:rsidR="0060376A">
        <w:t>18</w:t>
      </w:r>
      <w:r>
        <w:t xml:space="preserve">,000 x 1 letter x 1 hour = </w:t>
      </w:r>
      <w:r w:rsidR="0060376A">
        <w:t>18</w:t>
      </w:r>
      <w:r>
        <w:t>,000 hours annually</w:t>
      </w:r>
    </w:p>
    <w:p w:rsidR="005655A5" w14:paraId="74A1D256" w14:textId="230A4A00">
      <w:pPr>
        <w:pStyle w:val="BodyText"/>
        <w:kinsoku w:val="0"/>
        <w:overflowPunct w:val="0"/>
        <w:spacing w:before="5"/>
        <w:ind w:left="1280"/>
      </w:pPr>
      <w:r>
        <w:t xml:space="preserve">QIO Burden: </w:t>
      </w:r>
      <w:r w:rsidR="0060376A">
        <w:t>18</w:t>
      </w:r>
      <w:r>
        <w:t xml:space="preserve">,000 x .5 = </w:t>
      </w:r>
      <w:r w:rsidR="0060376A">
        <w:t>9</w:t>
      </w:r>
      <w:r>
        <w:t>,000 hours</w:t>
      </w:r>
    </w:p>
    <w:p w:rsidR="005655A5" w14:paraId="7F0F2FD7" w14:textId="1B9A3558">
      <w:pPr>
        <w:pStyle w:val="BodyText"/>
        <w:kinsoku w:val="0"/>
        <w:overflowPunct w:val="0"/>
        <w:spacing w:before="7"/>
        <w:ind w:left="1300"/>
      </w:pPr>
      <w:r>
        <w:t xml:space="preserve">MAC burden: </w:t>
      </w:r>
      <w:r w:rsidR="0060376A">
        <w:t>18</w:t>
      </w:r>
      <w:r>
        <w:t xml:space="preserve">,000 x 1.5 hours = </w:t>
      </w:r>
      <w:r w:rsidR="0060376A">
        <w:t>27</w:t>
      </w:r>
      <w:r>
        <w:t>,000 hours</w:t>
      </w:r>
    </w:p>
    <w:p w:rsidR="005655A5" w14:paraId="382A81D4" w14:textId="0F67E6E2">
      <w:pPr>
        <w:pStyle w:val="BodyText"/>
        <w:kinsoku w:val="0"/>
        <w:overflowPunct w:val="0"/>
        <w:spacing w:before="73"/>
        <w:ind w:left="1900"/>
      </w:pPr>
      <w:r>
        <w:t xml:space="preserve">Burden = </w:t>
      </w:r>
      <w:r w:rsidR="0060376A">
        <w:t>9</w:t>
      </w:r>
      <w:r>
        <w:t>0,000 hours annually</w:t>
      </w:r>
    </w:p>
    <w:p w:rsidR="005655A5" w14:paraId="51C37F13" w14:textId="77777777">
      <w:pPr>
        <w:pStyle w:val="BodyText"/>
        <w:kinsoku w:val="0"/>
        <w:overflowPunct w:val="0"/>
        <w:spacing w:before="3"/>
        <w:rPr>
          <w:sz w:val="25"/>
          <w:szCs w:val="25"/>
        </w:rPr>
      </w:pPr>
    </w:p>
    <w:p w:rsidR="005655A5" w14:paraId="53EEECAB" w14:textId="77777777">
      <w:pPr>
        <w:pStyle w:val="BodyText"/>
        <w:kinsoku w:val="0"/>
        <w:overflowPunct w:val="0"/>
        <w:spacing w:line="247" w:lineRule="auto"/>
        <w:ind w:left="560"/>
        <w:rPr>
          <w:i/>
          <w:iCs/>
        </w:rPr>
      </w:pPr>
      <w:r>
        <w:rPr>
          <w:u w:val="single"/>
        </w:rPr>
        <w:t xml:space="preserve">§ 476.73(b) (1) Notification of QIO designation and implementation of review. (b) </w:t>
      </w:r>
      <w:r>
        <w:rPr>
          <w:i/>
          <w:iCs/>
          <w:u w:val="single"/>
        </w:rPr>
        <w:t>Notification to</w:t>
      </w:r>
      <w:r>
        <w:rPr>
          <w:i/>
          <w:iCs/>
        </w:rPr>
        <w:t xml:space="preserve"> </w:t>
      </w:r>
      <w:r>
        <w:rPr>
          <w:i/>
          <w:iCs/>
          <w:u w:val="single"/>
        </w:rPr>
        <w:t>health care facilities and the public</w:t>
      </w:r>
      <w:r>
        <w:rPr>
          <w:u w:val="single"/>
        </w:rPr>
        <w:t>.</w:t>
      </w:r>
    </w:p>
    <w:p w:rsidR="005655A5" w14:paraId="0FFA4420" w14:textId="200E1C6C">
      <w:pPr>
        <w:pStyle w:val="BodyText"/>
        <w:kinsoku w:val="0"/>
        <w:overflowPunct w:val="0"/>
        <w:spacing w:line="247" w:lineRule="auto"/>
        <w:ind w:left="560" w:right="176"/>
      </w:pPr>
      <w:r>
        <w:t>Each new QIO is required to develop notices to provide facilities with general information on their proposed review activity. It is estimated that a QIO could develop each notice in 2 hours. Notices will be prepared for facilities coming under review. QIOs will develop these notices at the start of the contract period. This is a general notice of review assumption to 6,</w:t>
      </w:r>
      <w:r w:rsidR="002B3CB3">
        <w:t>120</w:t>
      </w:r>
      <w:r>
        <w:t xml:space="preserve"> existing hospitals.</w:t>
      </w:r>
    </w:p>
    <w:p w:rsidR="005655A5" w14:paraId="0F14379A" w14:textId="77777777">
      <w:pPr>
        <w:pStyle w:val="BodyText"/>
        <w:kinsoku w:val="0"/>
        <w:overflowPunct w:val="0"/>
        <w:spacing w:before="3"/>
      </w:pPr>
    </w:p>
    <w:p w:rsidR="005655A5" w14:paraId="15A5B65C" w14:textId="791D5CFF">
      <w:pPr>
        <w:pStyle w:val="BodyText"/>
        <w:tabs>
          <w:tab w:val="left" w:pos="6435"/>
          <w:tab w:val="left" w:pos="9099"/>
        </w:tabs>
        <w:kinsoku w:val="0"/>
        <w:overflowPunct w:val="0"/>
        <w:spacing w:line="247" w:lineRule="auto"/>
        <w:ind w:left="1520" w:right="187"/>
      </w:pPr>
      <w:r>
        <w:t>Includes all United States and Territories 2 existing QIOs (times) 2</w:t>
      </w:r>
      <w:r>
        <w:rPr>
          <w:spacing w:val="-27"/>
        </w:rPr>
        <w:t xml:space="preserve"> </w:t>
      </w:r>
      <w:r>
        <w:t>hours</w:t>
      </w:r>
      <w:r>
        <w:rPr>
          <w:spacing w:val="-1"/>
        </w:rPr>
        <w:t xml:space="preserve"> </w:t>
      </w:r>
      <w:r>
        <w:t>=</w:t>
      </w:r>
      <w:r>
        <w:tab/>
      </w:r>
      <w:r w:rsidR="00FA1D13">
        <w:t>4</w:t>
      </w:r>
      <w:r>
        <w:t xml:space="preserve"> </w:t>
      </w:r>
      <w:r>
        <w:rPr>
          <w:spacing w:val="-5"/>
        </w:rPr>
        <w:t xml:space="preserve">hours </w:t>
      </w:r>
    </w:p>
    <w:p w:rsidR="005655A5" w14:paraId="1151AFBB" w14:textId="53210CE0">
      <w:pPr>
        <w:pStyle w:val="BodyText"/>
        <w:kinsoku w:val="0"/>
        <w:overflowPunct w:val="0"/>
        <w:spacing w:before="1"/>
        <w:ind w:left="1520"/>
      </w:pPr>
      <w:r>
        <w:t>6,</w:t>
      </w:r>
      <w:r w:rsidR="002B3CB3">
        <w:t>120</w:t>
      </w:r>
      <w:r>
        <w:t xml:space="preserve"> facilities (times)</w:t>
      </w:r>
    </w:p>
    <w:p w:rsidR="005655A5" w14:paraId="05CF5747" w14:textId="2D5931BE">
      <w:pPr>
        <w:pStyle w:val="BodyText"/>
        <w:tabs>
          <w:tab w:val="left" w:pos="4815"/>
          <w:tab w:val="left" w:pos="6318"/>
        </w:tabs>
        <w:kinsoku w:val="0"/>
        <w:overflowPunct w:val="0"/>
        <w:spacing w:before="7" w:line="247" w:lineRule="auto"/>
        <w:ind w:left="6318" w:right="2121" w:hanging="4798"/>
        <w:rPr>
          <w:spacing w:val="-4"/>
        </w:rPr>
      </w:pPr>
      <w:r>
        <w:t>5 minutes’</w:t>
      </w:r>
      <w:r>
        <w:rPr>
          <w:spacing w:val="-6"/>
        </w:rPr>
        <w:t xml:space="preserve"> </w:t>
      </w:r>
      <w:r>
        <w:t>mail</w:t>
      </w:r>
      <w:r>
        <w:rPr>
          <w:spacing w:val="-3"/>
        </w:rPr>
        <w:t xml:space="preserve"> </w:t>
      </w:r>
      <w:r>
        <w:t>preparation</w:t>
      </w:r>
      <w:r>
        <w:tab/>
        <w:t>=</w:t>
      </w:r>
      <w:r>
        <w:tab/>
      </w:r>
      <w:r w:rsidR="00FA1D13">
        <w:t>510</w:t>
      </w:r>
      <w:r>
        <w:t xml:space="preserve"> hours </w:t>
      </w:r>
      <w:r>
        <w:rPr>
          <w:spacing w:val="-4"/>
        </w:rPr>
        <w:t xml:space="preserve">TOTAL </w:t>
      </w:r>
      <w:r w:rsidR="00FA1D13">
        <w:rPr>
          <w:spacing w:val="-4"/>
        </w:rPr>
        <w:t>514</w:t>
      </w:r>
      <w:r>
        <w:t xml:space="preserve"> hours per</w:t>
      </w:r>
      <w:r>
        <w:rPr>
          <w:spacing w:val="1"/>
        </w:rPr>
        <w:t xml:space="preserve"> </w:t>
      </w:r>
      <w:r>
        <w:rPr>
          <w:spacing w:val="-4"/>
        </w:rPr>
        <w:t>year</w:t>
      </w:r>
    </w:p>
    <w:p w:rsidR="005655A5" w14:paraId="7E53F710" w14:textId="77777777">
      <w:pPr>
        <w:pStyle w:val="BodyText"/>
        <w:kinsoku w:val="0"/>
        <w:overflowPunct w:val="0"/>
        <w:spacing w:before="7"/>
      </w:pPr>
    </w:p>
    <w:p w:rsidR="005655A5" w14:paraId="763A0A75" w14:textId="77777777">
      <w:pPr>
        <w:pStyle w:val="BodyText"/>
        <w:kinsoku w:val="0"/>
        <w:overflowPunct w:val="0"/>
        <w:spacing w:line="247" w:lineRule="auto"/>
        <w:ind w:left="560"/>
        <w:rPr>
          <w:i/>
          <w:iCs/>
        </w:rPr>
      </w:pPr>
      <w:r>
        <w:rPr>
          <w:u w:val="single"/>
        </w:rPr>
        <w:t xml:space="preserve">§ 476.73(b) (2) Notification of QIO designation and implementation of review. (b) </w:t>
      </w:r>
      <w:r>
        <w:rPr>
          <w:i/>
          <w:iCs/>
          <w:u w:val="single"/>
        </w:rPr>
        <w:t>Notification to</w:t>
      </w:r>
      <w:r>
        <w:rPr>
          <w:i/>
          <w:iCs/>
        </w:rPr>
        <w:t xml:space="preserve"> </w:t>
      </w:r>
      <w:r>
        <w:rPr>
          <w:i/>
          <w:iCs/>
          <w:u w:val="single"/>
        </w:rPr>
        <w:t xml:space="preserve">health care facilities and the public. </w:t>
      </w:r>
    </w:p>
    <w:p w:rsidR="005655A5" w14:paraId="2BB02F34" w14:textId="77777777">
      <w:pPr>
        <w:pStyle w:val="BodyText"/>
        <w:kinsoku w:val="0"/>
        <w:overflowPunct w:val="0"/>
        <w:spacing w:line="247" w:lineRule="auto"/>
        <w:ind w:left="460" w:right="216"/>
      </w:pPr>
      <w:r>
        <w:t>Each new QIO is required to prepare a notice listing the facilities that will be reviewed by the QIO. Each QIO will spend about 4 hours preparing this notice. This time will be spent compiling the information, having the notice typed, edited, and sent to the newspaper. Only new QIOs (estimated at five annually) entering the program will need to respond and, therefore, this is a one-time burden as follows:</w:t>
      </w:r>
    </w:p>
    <w:p w:rsidR="005655A5" w14:paraId="210FABBE" w14:textId="30C633A2">
      <w:pPr>
        <w:pStyle w:val="BodyText"/>
        <w:kinsoku w:val="0"/>
        <w:overflowPunct w:val="0"/>
        <w:spacing w:line="274" w:lineRule="exact"/>
        <w:ind w:left="1900"/>
      </w:pPr>
      <w:r>
        <w:t>2</w:t>
      </w:r>
      <w:r>
        <w:t xml:space="preserve"> QIOs (times) 1 notice (times) 4 hours = </w:t>
      </w:r>
      <w:r>
        <w:t>8</w:t>
      </w:r>
      <w:r>
        <w:t xml:space="preserve"> hours.</w:t>
      </w:r>
    </w:p>
    <w:p w:rsidR="005655A5" w14:paraId="713C674B" w14:textId="77777777">
      <w:pPr>
        <w:pStyle w:val="BodyText"/>
        <w:kinsoku w:val="0"/>
        <w:overflowPunct w:val="0"/>
        <w:spacing w:before="1"/>
        <w:rPr>
          <w:sz w:val="26"/>
          <w:szCs w:val="26"/>
        </w:rPr>
      </w:pPr>
    </w:p>
    <w:p w:rsidR="005655A5" w14:paraId="3553AF31" w14:textId="77777777">
      <w:pPr>
        <w:pStyle w:val="BodyText"/>
        <w:kinsoku w:val="0"/>
        <w:overflowPunct w:val="0"/>
        <w:ind w:left="560"/>
      </w:pPr>
      <w:r>
        <w:rPr>
          <w:u w:val="single"/>
        </w:rPr>
        <w:t xml:space="preserve">§ 476.74(b) General requirements for the assumption of review. </w:t>
      </w:r>
    </w:p>
    <w:p w:rsidR="005655A5" w14:paraId="6674C9E2" w14:textId="77777777">
      <w:pPr>
        <w:pStyle w:val="BodyText"/>
        <w:kinsoku w:val="0"/>
        <w:overflowPunct w:val="0"/>
        <w:spacing w:before="9" w:line="247" w:lineRule="auto"/>
        <w:ind w:left="560" w:right="216"/>
      </w:pPr>
      <w:r>
        <w:t>Each new QIO will notify its MAC and carrier during the period of its contract. Additionally, any new QIOs are required to notify the appropriate Medicare Administrative Contractor (MAC) of its assumption of review in specific health care facilities. A new QIO will spend about 1 hour preparing each notice, while a QIO whose contract has been renewed should complete the update within ½ hour. This includes time spent compiling the list of facilities and dates, composing and editing the notices, and finally typing and distribution. Burden for this section is computed as follows:</w:t>
      </w:r>
    </w:p>
    <w:p w:rsidR="005655A5" w14:paraId="2971D033" w14:textId="77777777">
      <w:pPr>
        <w:pStyle w:val="BodyText"/>
        <w:kinsoku w:val="0"/>
        <w:overflowPunct w:val="0"/>
        <w:spacing w:before="2"/>
      </w:pPr>
    </w:p>
    <w:p w:rsidR="005655A5" w14:paraId="0E4CF9FD" w14:textId="77777777">
      <w:pPr>
        <w:pStyle w:val="BodyText"/>
        <w:tabs>
          <w:tab w:val="left" w:pos="6318"/>
        </w:tabs>
        <w:kinsoku w:val="0"/>
        <w:overflowPunct w:val="0"/>
        <w:spacing w:before="1" w:line="247" w:lineRule="auto"/>
        <w:ind w:left="1580" w:right="2140" w:hanging="60"/>
      </w:pPr>
      <w:r>
        <w:t>All United States and Territories 54 2 existing QIOs (times) 1</w:t>
      </w:r>
      <w:r>
        <w:rPr>
          <w:spacing w:val="-20"/>
        </w:rPr>
        <w:t xml:space="preserve"> </w:t>
      </w:r>
      <w:r>
        <w:t>notice (times) ½ hour (divided by 3 to</w:t>
      </w:r>
      <w:r>
        <w:rPr>
          <w:spacing w:val="-22"/>
        </w:rPr>
        <w:t xml:space="preserve"> </w:t>
      </w:r>
      <w:r>
        <w:t>annualize)</w:t>
      </w:r>
      <w:r>
        <w:rPr>
          <w:spacing w:val="-4"/>
        </w:rPr>
        <w:t xml:space="preserve"> </w:t>
      </w:r>
      <w:r>
        <w:t>=</w:t>
      </w:r>
      <w:r>
        <w:tab/>
        <w:t>9</w:t>
      </w:r>
      <w:r>
        <w:rPr>
          <w:spacing w:val="-3"/>
        </w:rPr>
        <w:t xml:space="preserve"> </w:t>
      </w:r>
      <w:r>
        <w:t>hours</w:t>
      </w:r>
    </w:p>
    <w:p w:rsidR="005655A5" w14:paraId="5741B86B" w14:textId="77777777">
      <w:pPr>
        <w:pStyle w:val="BodyText"/>
        <w:kinsoku w:val="0"/>
        <w:overflowPunct w:val="0"/>
        <w:rPr>
          <w:sz w:val="25"/>
          <w:szCs w:val="25"/>
        </w:rPr>
      </w:pPr>
    </w:p>
    <w:p w:rsidR="005655A5" w14:paraId="0F4CBC49" w14:textId="5FF12BEC">
      <w:pPr>
        <w:pStyle w:val="BodyText"/>
        <w:tabs>
          <w:tab w:val="left" w:pos="6318"/>
        </w:tabs>
        <w:kinsoku w:val="0"/>
        <w:overflowPunct w:val="0"/>
        <w:ind w:left="4880"/>
      </w:pPr>
      <w:r>
        <w:t>TOTAL</w:t>
      </w:r>
      <w:r>
        <w:tab/>
      </w:r>
      <w:r w:rsidR="002B3CB3">
        <w:t>9</w:t>
      </w:r>
      <w:r>
        <w:rPr>
          <w:spacing w:val="-4"/>
        </w:rPr>
        <w:t xml:space="preserve"> </w:t>
      </w:r>
      <w:r>
        <w:t>hours</w:t>
      </w:r>
    </w:p>
    <w:p w:rsidR="005655A5" w14:paraId="0DE00714" w14:textId="77777777">
      <w:pPr>
        <w:pStyle w:val="BodyText"/>
        <w:kinsoku w:val="0"/>
        <w:overflowPunct w:val="0"/>
        <w:spacing w:before="3"/>
        <w:rPr>
          <w:sz w:val="25"/>
          <w:szCs w:val="25"/>
        </w:rPr>
      </w:pPr>
    </w:p>
    <w:p w:rsidR="005655A5" w14:paraId="667C3379" w14:textId="77777777">
      <w:pPr>
        <w:pStyle w:val="BodyText"/>
        <w:kinsoku w:val="0"/>
        <w:overflowPunct w:val="0"/>
        <w:ind w:left="560"/>
      </w:pPr>
      <w:r>
        <w:rPr>
          <w:u w:val="single"/>
        </w:rPr>
        <w:t xml:space="preserve">§ 476.74(c) General requirements for the assumption of review. </w:t>
      </w:r>
    </w:p>
    <w:p w:rsidR="005655A5" w14:paraId="45CFA56A" w14:textId="77777777">
      <w:pPr>
        <w:pStyle w:val="BodyText"/>
        <w:kinsoku w:val="0"/>
        <w:overflowPunct w:val="0"/>
        <w:spacing w:before="7" w:line="247" w:lineRule="auto"/>
        <w:ind w:left="560" w:right="283"/>
        <w:jc w:val="both"/>
      </w:pPr>
      <w:r>
        <w:t>QIOs are required to maintain and make available for public inspection specific information. We estimate each QIO will spend no more than 1 hour yearly to comply with this requirement. There are 2 QIOs, which covers all United States, and Territories that will spend 1 hour on record maintenance, resulting in an annual burden as follows:</w:t>
      </w:r>
    </w:p>
    <w:p w:rsidR="005655A5" w14:paraId="6E99F488" w14:textId="77777777">
      <w:pPr>
        <w:pStyle w:val="BodyText"/>
        <w:kinsoku w:val="0"/>
        <w:overflowPunct w:val="0"/>
        <w:spacing w:before="73"/>
        <w:ind w:left="1180"/>
      </w:pPr>
      <w:r>
        <w:t>(All United States and Territories) 54 (2) QIOs (times) 1 hour = 54 hours</w:t>
      </w:r>
    </w:p>
    <w:p w:rsidR="005655A5" w14:paraId="2346E744" w14:textId="77777777">
      <w:pPr>
        <w:pStyle w:val="BodyText"/>
        <w:kinsoku w:val="0"/>
        <w:overflowPunct w:val="0"/>
        <w:spacing w:before="3"/>
        <w:rPr>
          <w:sz w:val="25"/>
          <w:szCs w:val="25"/>
        </w:rPr>
      </w:pPr>
    </w:p>
    <w:p w:rsidR="005655A5" w14:paraId="7222D7DE" w14:textId="77777777">
      <w:pPr>
        <w:pStyle w:val="BodyText"/>
        <w:kinsoku w:val="0"/>
        <w:overflowPunct w:val="0"/>
        <w:ind w:left="560"/>
      </w:pPr>
      <w:r>
        <w:rPr>
          <w:u w:val="single"/>
        </w:rPr>
        <w:t xml:space="preserve">§ 476.78(a) Responsibilities of providers and practitioners. </w:t>
      </w:r>
    </w:p>
    <w:p w:rsidR="005655A5" w14:paraId="3DC05A62" w14:textId="77777777">
      <w:pPr>
        <w:pStyle w:val="BodyText"/>
        <w:kinsoku w:val="0"/>
        <w:overflowPunct w:val="0"/>
        <w:spacing w:before="7" w:line="247" w:lineRule="auto"/>
        <w:ind w:left="560" w:right="289"/>
      </w:pPr>
      <w:r>
        <w:t>Each QIO must have an agreement with every hospital in order to assure efficient review of medical records. There is no additional burden beyond that associated with 42 C.F.R. 412.44.</w:t>
      </w:r>
    </w:p>
    <w:p w:rsidR="005655A5" w14:paraId="17582976" w14:textId="77777777">
      <w:pPr>
        <w:pStyle w:val="BodyText"/>
        <w:kinsoku w:val="0"/>
        <w:overflowPunct w:val="0"/>
        <w:spacing w:before="8"/>
      </w:pPr>
    </w:p>
    <w:p w:rsidR="005655A5" w14:paraId="2C3B4EC3" w14:textId="77777777">
      <w:pPr>
        <w:pStyle w:val="BodyText"/>
        <w:kinsoku w:val="0"/>
        <w:overflowPunct w:val="0"/>
        <w:ind w:left="560"/>
      </w:pPr>
      <w:r>
        <w:rPr>
          <w:u w:val="single"/>
        </w:rPr>
        <w:t xml:space="preserve">§ 476.78(b) (2) Responsibilities of providers and practitioners. (b) </w:t>
      </w:r>
      <w:r>
        <w:rPr>
          <w:i/>
          <w:iCs/>
          <w:u w:val="single"/>
        </w:rPr>
        <w:t>Cooperation with QIOs &amp;</w:t>
      </w:r>
    </w:p>
    <w:p w:rsidR="005655A5" w14:paraId="7A495FD6" w14:textId="77777777">
      <w:pPr>
        <w:pStyle w:val="BodyText"/>
        <w:kinsoku w:val="0"/>
        <w:overflowPunct w:val="0"/>
        <w:spacing w:before="10"/>
        <w:ind w:left="560"/>
      </w:pPr>
      <w:r>
        <w:rPr>
          <w:u w:val="single"/>
        </w:rPr>
        <w:t xml:space="preserve">§480.111 QIO access to records and information of institutions and practitioners. </w:t>
      </w:r>
    </w:p>
    <w:p w:rsidR="005655A5" w14:paraId="6BEE7C24" w14:textId="77777777">
      <w:pPr>
        <w:pStyle w:val="BodyText"/>
        <w:kinsoku w:val="0"/>
        <w:overflowPunct w:val="0"/>
        <w:spacing w:before="4"/>
        <w:rPr>
          <w:sz w:val="17"/>
          <w:szCs w:val="17"/>
        </w:rPr>
      </w:pPr>
    </w:p>
    <w:p w:rsidR="005655A5" w14:paraId="371D6465" w14:textId="77777777">
      <w:pPr>
        <w:pStyle w:val="BodyText"/>
        <w:kinsoku w:val="0"/>
        <w:overflowPunct w:val="0"/>
        <w:spacing w:before="90"/>
        <w:ind w:left="560"/>
      </w:pPr>
      <w:r>
        <w:t>We are seeking an extension of this requirement only; the associated burden is currently approved</w:t>
      </w:r>
    </w:p>
    <w:p w:rsidR="005655A5" w14:paraId="7DA13F25" w14:textId="77777777">
      <w:pPr>
        <w:pStyle w:val="BodyText"/>
        <w:kinsoku w:val="0"/>
        <w:overflowPunct w:val="0"/>
        <w:spacing w:before="10"/>
      </w:pPr>
    </w:p>
    <w:p w:rsidR="005655A5" w14:paraId="2E006115" w14:textId="77777777">
      <w:pPr>
        <w:pStyle w:val="BodyText"/>
        <w:kinsoku w:val="0"/>
        <w:overflowPunct w:val="0"/>
        <w:spacing w:line="276" w:lineRule="exact"/>
        <w:ind w:left="717" w:right="337"/>
        <w:jc w:val="center"/>
      </w:pPr>
      <w:bookmarkStart w:id="0" w:name="QIO_Burden:_229,880_responses_×_2_review"/>
      <w:bookmarkEnd w:id="0"/>
      <w:r>
        <w:t>QIO Burden: 229,880 responses × 2 reviews (QIO&amp; CDAC reviews) × 1 hour = 459,760 hours</w:t>
      </w:r>
    </w:p>
    <w:p w:rsidR="005655A5" w14:paraId="5F99392B" w14:textId="77777777">
      <w:pPr>
        <w:pStyle w:val="BodyText"/>
        <w:kinsoku w:val="0"/>
        <w:overflowPunct w:val="0"/>
        <w:spacing w:line="253" w:lineRule="exact"/>
        <w:ind w:left="1288"/>
        <w:rPr>
          <w:sz w:val="22"/>
          <w:szCs w:val="22"/>
        </w:rPr>
      </w:pPr>
      <w:r>
        <w:rPr>
          <w:sz w:val="22"/>
          <w:szCs w:val="22"/>
        </w:rPr>
        <w:t>Provider burden: 229,880 x 1 hour = 229,880 hours</w:t>
      </w:r>
    </w:p>
    <w:p w:rsidR="00CA0715" w14:paraId="6B60218A" w14:textId="62CFB7EE">
      <w:pPr>
        <w:pStyle w:val="BodyText"/>
        <w:kinsoku w:val="0"/>
        <w:overflowPunct w:val="0"/>
        <w:spacing w:line="253" w:lineRule="exact"/>
        <w:ind w:left="1288"/>
        <w:rPr>
          <w:sz w:val="22"/>
          <w:szCs w:val="22"/>
        </w:rPr>
      </w:pPr>
    </w:p>
    <w:p w:rsidR="005655A5" w14:paraId="14331EF5" w14:textId="77777777">
      <w:pPr>
        <w:pStyle w:val="BodyText"/>
        <w:kinsoku w:val="0"/>
        <w:overflowPunct w:val="0"/>
        <w:spacing w:before="10"/>
        <w:rPr>
          <w:sz w:val="21"/>
          <w:szCs w:val="21"/>
        </w:rPr>
      </w:pPr>
    </w:p>
    <w:p w:rsidR="005655A5" w14:paraId="08376BE8" w14:textId="77777777">
      <w:pPr>
        <w:pStyle w:val="BodyText"/>
        <w:kinsoku w:val="0"/>
        <w:overflowPunct w:val="0"/>
        <w:ind w:left="560"/>
      </w:pPr>
      <w:r>
        <w:rPr>
          <w:u w:val="single"/>
        </w:rPr>
        <w:t xml:space="preserve">§ 476.78(b) (3) Responsibilities of providers and practitioners. (b) </w:t>
      </w:r>
      <w:r>
        <w:rPr>
          <w:i/>
          <w:iCs/>
          <w:u w:val="single"/>
        </w:rPr>
        <w:t xml:space="preserve">Cooperation with QIOs. </w:t>
      </w:r>
    </w:p>
    <w:p w:rsidR="005655A5" w14:paraId="51336105" w14:textId="12284E28">
      <w:pPr>
        <w:pStyle w:val="BodyText"/>
        <w:kinsoku w:val="0"/>
        <w:overflowPunct w:val="0"/>
        <w:spacing w:before="10" w:line="247" w:lineRule="auto"/>
        <w:ind w:left="560" w:right="188"/>
      </w:pPr>
      <w:r>
        <w:t xml:space="preserve">This requirement is to inform Medicare beneficiaries that the care for which Medicare payment is sought will be subject to QIO review and to indicate the potential outcomes of that review. The requirement will be met by giving each Medicare beneficiary at the time of admission a preprinted form letter (known as the Important Message </w:t>
      </w:r>
      <w:r w:rsidR="00FB6108">
        <w:t>from</w:t>
      </w:r>
      <w:r>
        <w:t xml:space="preserve"> Medicare) which explains the above requirement. The only burden on the facility is to reprint the form letter. This should take approximately 30 minutes per facility. Since the letter is presented to the beneficiary along with materials, there is no additional burden associated with distribution of this</w:t>
      </w:r>
      <w:r>
        <w:rPr>
          <w:spacing w:val="-3"/>
        </w:rPr>
        <w:t xml:space="preserve"> </w:t>
      </w:r>
      <w:r>
        <w:t>letter.</w:t>
      </w:r>
    </w:p>
    <w:p w:rsidR="005655A5" w14:paraId="3B1DF06E" w14:textId="77777777">
      <w:pPr>
        <w:pStyle w:val="BodyText"/>
        <w:kinsoku w:val="0"/>
        <w:overflowPunct w:val="0"/>
        <w:spacing w:before="9"/>
      </w:pPr>
    </w:p>
    <w:p w:rsidR="005655A5" w14:paraId="069D9038" w14:textId="77777777">
      <w:pPr>
        <w:pStyle w:val="BodyText"/>
        <w:kinsoku w:val="0"/>
        <w:overflowPunct w:val="0"/>
        <w:ind w:left="1520"/>
      </w:pPr>
      <w:r>
        <w:t>The burden is computed as follows:</w:t>
      </w:r>
    </w:p>
    <w:p w:rsidR="005655A5" w14:paraId="65B2692B" w14:textId="77777777">
      <w:pPr>
        <w:pStyle w:val="BodyText"/>
        <w:kinsoku w:val="0"/>
        <w:overflowPunct w:val="0"/>
        <w:spacing w:before="3"/>
        <w:rPr>
          <w:sz w:val="25"/>
          <w:szCs w:val="25"/>
        </w:rPr>
      </w:pPr>
    </w:p>
    <w:p w:rsidR="005655A5" w14:paraId="087972A3" w14:textId="5853F8C6">
      <w:pPr>
        <w:pStyle w:val="BodyText"/>
        <w:kinsoku w:val="0"/>
        <w:overflowPunct w:val="0"/>
        <w:ind w:left="1520"/>
      </w:pPr>
      <w:r>
        <w:t>6,</w:t>
      </w:r>
      <w:r w:rsidR="002B3CB3">
        <w:t>120</w:t>
      </w:r>
      <w:r>
        <w:t xml:space="preserve"> facilities (times) 0.5 hours</w:t>
      </w:r>
    </w:p>
    <w:p w:rsidR="005655A5" w14:paraId="362F8CCA" w14:textId="260B95A1">
      <w:pPr>
        <w:pStyle w:val="BodyText"/>
        <w:tabs>
          <w:tab w:val="left" w:pos="5598"/>
        </w:tabs>
        <w:kinsoku w:val="0"/>
        <w:overflowPunct w:val="0"/>
        <w:spacing w:before="17"/>
        <w:ind w:left="1520"/>
      </w:pPr>
      <w:r>
        <w:t>(divided by 3 to</w:t>
      </w:r>
      <w:r>
        <w:rPr>
          <w:spacing w:val="-16"/>
        </w:rPr>
        <w:t xml:space="preserve"> </w:t>
      </w:r>
      <w:r>
        <w:t>annualize)</w:t>
      </w:r>
      <w:r>
        <w:rPr>
          <w:spacing w:val="56"/>
        </w:rPr>
        <w:t xml:space="preserve"> </w:t>
      </w:r>
      <w:r>
        <w:t>=</w:t>
      </w:r>
      <w:r>
        <w:tab/>
        <w:t>1,</w:t>
      </w:r>
      <w:r w:rsidR="002B3CB3">
        <w:t>020</w:t>
      </w:r>
      <w:r>
        <w:rPr>
          <w:spacing w:val="-3"/>
        </w:rPr>
        <w:t xml:space="preserve"> </w:t>
      </w:r>
      <w:r>
        <w:t>hours</w:t>
      </w:r>
    </w:p>
    <w:p w:rsidR="005655A5" w14:paraId="5938F65A" w14:textId="77777777">
      <w:pPr>
        <w:pStyle w:val="BodyText"/>
        <w:kinsoku w:val="0"/>
        <w:overflowPunct w:val="0"/>
      </w:pPr>
    </w:p>
    <w:p w:rsidR="005655A5" w14:paraId="794FB3C8" w14:textId="77777777">
      <w:pPr>
        <w:pStyle w:val="BodyText"/>
        <w:kinsoku w:val="0"/>
        <w:overflowPunct w:val="0"/>
        <w:ind w:left="560"/>
      </w:pPr>
      <w:r>
        <w:rPr>
          <w:u w:val="single"/>
        </w:rPr>
        <w:t xml:space="preserve">§ 476.78(b) (5) Responsibilities of providers and practitioners. (b) </w:t>
      </w:r>
      <w:r>
        <w:rPr>
          <w:i/>
          <w:iCs/>
          <w:u w:val="single"/>
        </w:rPr>
        <w:t xml:space="preserve">Cooperation with QIOs. </w:t>
      </w:r>
    </w:p>
    <w:p w:rsidR="005655A5" w14:paraId="01B0FEBD" w14:textId="77777777">
      <w:pPr>
        <w:pStyle w:val="BodyText"/>
        <w:kinsoku w:val="0"/>
        <w:overflowPunct w:val="0"/>
        <w:spacing w:before="7" w:line="247" w:lineRule="auto"/>
        <w:ind w:left="560"/>
      </w:pPr>
      <w:r>
        <w:t>It requires the health care facility to assure that readmission review has been approved by the QIO. The requirement has been eliminated from QIO contracts. There is no workload burden.</w:t>
      </w:r>
    </w:p>
    <w:p w:rsidR="005655A5" w14:paraId="7E294E88" w14:textId="77777777">
      <w:pPr>
        <w:pStyle w:val="BodyText"/>
        <w:kinsoku w:val="0"/>
        <w:overflowPunct w:val="0"/>
        <w:spacing w:before="5"/>
      </w:pPr>
    </w:p>
    <w:p w:rsidR="005655A5" w14:paraId="11B6A841" w14:textId="580E5A6D">
      <w:pPr>
        <w:pStyle w:val="BodyText"/>
        <w:kinsoku w:val="0"/>
        <w:overflowPunct w:val="0"/>
        <w:ind w:left="560"/>
      </w:pPr>
      <w:r>
        <w:rPr>
          <w:u w:val="single"/>
        </w:rPr>
        <w:t>Burden Table</w:t>
      </w:r>
      <w:r>
        <w:t>:</w:t>
      </w:r>
    </w:p>
    <w:p w:rsidR="00B2621A" w14:paraId="366273AA" w14:textId="77777777">
      <w:pPr>
        <w:pStyle w:val="BodyText"/>
        <w:kinsoku w:val="0"/>
        <w:overflowPunct w:val="0"/>
        <w:ind w:left="560"/>
      </w:pPr>
    </w:p>
    <w:p w:rsidR="00B2621A" w14:paraId="68876546" w14:textId="77777777">
      <w:pPr>
        <w:pStyle w:val="BodyText"/>
        <w:kinsoku w:val="0"/>
        <w:overflowPunct w:val="0"/>
        <w:ind w:left="560"/>
      </w:pPr>
    </w:p>
    <w:tbl>
      <w:tblPr>
        <w:tblStyle w:val="TableGrid"/>
        <w:tblW w:w="0" w:type="auto"/>
        <w:tblInd w:w="445" w:type="dxa"/>
        <w:tblLayout w:type="fixed"/>
        <w:tblLook w:val="04A0"/>
      </w:tblPr>
      <w:tblGrid>
        <w:gridCol w:w="2610"/>
        <w:gridCol w:w="1620"/>
        <w:gridCol w:w="1800"/>
      </w:tblGrid>
      <w:tr w14:paraId="37A32D96" w14:textId="77777777" w:rsidTr="008F7B6C">
        <w:tblPrEx>
          <w:tblW w:w="0" w:type="auto"/>
          <w:tblInd w:w="445" w:type="dxa"/>
          <w:tblLayout w:type="fixed"/>
          <w:tblLook w:val="04A0"/>
        </w:tblPrEx>
        <w:tc>
          <w:tcPr>
            <w:tcW w:w="2610" w:type="dxa"/>
          </w:tcPr>
          <w:p w:rsidR="008F7B6C" w14:paraId="14D708BB" w14:textId="261110A4">
            <w:pPr>
              <w:pStyle w:val="BodyText"/>
              <w:kinsoku w:val="0"/>
              <w:overflowPunct w:val="0"/>
            </w:pPr>
            <w:r>
              <w:t>SECTION</w:t>
            </w:r>
          </w:p>
        </w:tc>
        <w:tc>
          <w:tcPr>
            <w:tcW w:w="1620" w:type="dxa"/>
          </w:tcPr>
          <w:p w:rsidR="008F7B6C" w14:paraId="18F01845" w14:textId="7F94D95F">
            <w:pPr>
              <w:pStyle w:val="BodyText"/>
              <w:kinsoku w:val="0"/>
              <w:overflowPunct w:val="0"/>
            </w:pPr>
            <w:r w:rsidRPr="00B2621A">
              <w:t>RESPONSES</w:t>
            </w:r>
          </w:p>
        </w:tc>
        <w:tc>
          <w:tcPr>
            <w:tcW w:w="1800" w:type="dxa"/>
          </w:tcPr>
          <w:p w:rsidR="008F7B6C" w14:paraId="4DDFC8B0" w14:textId="5C65D3C6">
            <w:pPr>
              <w:pStyle w:val="BodyText"/>
              <w:kinsoku w:val="0"/>
              <w:overflowPunct w:val="0"/>
            </w:pPr>
            <w:r>
              <w:t>Annual Burden Hours</w:t>
            </w:r>
          </w:p>
        </w:tc>
      </w:tr>
      <w:tr w14:paraId="50B4DAA7" w14:textId="77777777" w:rsidTr="008F7B6C">
        <w:tblPrEx>
          <w:tblW w:w="0" w:type="auto"/>
          <w:tblInd w:w="445" w:type="dxa"/>
          <w:tblLayout w:type="fixed"/>
          <w:tblLook w:val="04A0"/>
        </w:tblPrEx>
        <w:tc>
          <w:tcPr>
            <w:tcW w:w="2610" w:type="dxa"/>
          </w:tcPr>
          <w:p w:rsidR="008F7B6C" w14:paraId="168B50F2" w14:textId="6BA12264">
            <w:pPr>
              <w:pStyle w:val="BodyText"/>
              <w:kinsoku w:val="0"/>
              <w:overflowPunct w:val="0"/>
            </w:pPr>
            <w:r>
              <w:t>Section 412.44</w:t>
            </w:r>
          </w:p>
        </w:tc>
        <w:tc>
          <w:tcPr>
            <w:tcW w:w="1620" w:type="dxa"/>
          </w:tcPr>
          <w:p w:rsidR="008F7B6C" w14:paraId="7E9C9203" w14:textId="4E5EFC3C">
            <w:pPr>
              <w:pStyle w:val="BodyText"/>
              <w:kinsoku w:val="0"/>
              <w:overflowPunct w:val="0"/>
            </w:pPr>
            <w:r>
              <w:t>6,120</w:t>
            </w:r>
          </w:p>
        </w:tc>
        <w:tc>
          <w:tcPr>
            <w:tcW w:w="1800" w:type="dxa"/>
          </w:tcPr>
          <w:p w:rsidR="008F7B6C" w14:paraId="579A847C" w14:textId="01A1FC31">
            <w:pPr>
              <w:pStyle w:val="BodyText"/>
              <w:kinsoku w:val="0"/>
              <w:overflowPunct w:val="0"/>
            </w:pPr>
            <w:r>
              <w:t>20,400</w:t>
            </w:r>
          </w:p>
        </w:tc>
      </w:tr>
      <w:tr w14:paraId="66E47A40" w14:textId="77777777" w:rsidTr="008F7B6C">
        <w:tblPrEx>
          <w:tblW w:w="0" w:type="auto"/>
          <w:tblInd w:w="445" w:type="dxa"/>
          <w:tblLayout w:type="fixed"/>
          <w:tblLook w:val="04A0"/>
        </w:tblPrEx>
        <w:tc>
          <w:tcPr>
            <w:tcW w:w="2610" w:type="dxa"/>
          </w:tcPr>
          <w:p w:rsidR="008F7B6C" w14:paraId="31C9C36C" w14:textId="4E0C43C5">
            <w:pPr>
              <w:pStyle w:val="BodyText"/>
              <w:kinsoku w:val="0"/>
              <w:overflowPunct w:val="0"/>
            </w:pPr>
            <w:r>
              <w:t>Section 412.46</w:t>
            </w:r>
          </w:p>
        </w:tc>
        <w:tc>
          <w:tcPr>
            <w:tcW w:w="1620" w:type="dxa"/>
          </w:tcPr>
          <w:p w:rsidR="008F7B6C" w14:paraId="4C5BD5B2" w14:textId="23464AC0">
            <w:pPr>
              <w:pStyle w:val="BodyText"/>
              <w:kinsoku w:val="0"/>
              <w:overflowPunct w:val="0"/>
            </w:pPr>
            <w:r>
              <w:t>6,120</w:t>
            </w:r>
          </w:p>
        </w:tc>
        <w:tc>
          <w:tcPr>
            <w:tcW w:w="1800" w:type="dxa"/>
          </w:tcPr>
          <w:p w:rsidR="008F7B6C" w14:paraId="7A21F031" w14:textId="2A36E152">
            <w:pPr>
              <w:pStyle w:val="BodyText"/>
              <w:kinsoku w:val="0"/>
              <w:overflowPunct w:val="0"/>
            </w:pPr>
            <w:r>
              <w:t>60,072</w:t>
            </w:r>
          </w:p>
        </w:tc>
      </w:tr>
      <w:tr w14:paraId="47A1A890" w14:textId="77777777" w:rsidTr="008F7B6C">
        <w:tblPrEx>
          <w:tblW w:w="0" w:type="auto"/>
          <w:tblInd w:w="445" w:type="dxa"/>
          <w:tblLayout w:type="fixed"/>
          <w:tblLook w:val="04A0"/>
        </w:tblPrEx>
        <w:tc>
          <w:tcPr>
            <w:tcW w:w="2610" w:type="dxa"/>
          </w:tcPr>
          <w:p w:rsidR="008F7B6C" w:rsidP="00FA1D13" w14:paraId="0FA0A063" w14:textId="6DE6829B">
            <w:pPr>
              <w:pStyle w:val="BodyText"/>
              <w:kinsoku w:val="0"/>
              <w:overflowPunct w:val="0"/>
            </w:pPr>
            <w:r w:rsidRPr="00B2621A">
              <w:t>Section</w:t>
            </w:r>
            <w:r>
              <w:t xml:space="preserve"> </w:t>
            </w:r>
            <w:r w:rsidRPr="00B2621A">
              <w:t>431.630(b)</w:t>
            </w:r>
          </w:p>
        </w:tc>
        <w:tc>
          <w:tcPr>
            <w:tcW w:w="1620" w:type="dxa"/>
          </w:tcPr>
          <w:p w:rsidR="008F7B6C" w14:paraId="47D44D27" w14:textId="244BA4FC">
            <w:pPr>
              <w:pStyle w:val="BodyText"/>
              <w:kinsoku w:val="0"/>
              <w:overflowPunct w:val="0"/>
            </w:pPr>
            <w:r>
              <w:t>229,880</w:t>
            </w:r>
          </w:p>
        </w:tc>
        <w:tc>
          <w:tcPr>
            <w:tcW w:w="1800" w:type="dxa"/>
          </w:tcPr>
          <w:p w:rsidR="008F7B6C" w14:paraId="36A09AD3" w14:textId="101FA88D">
            <w:pPr>
              <w:pStyle w:val="BodyText"/>
              <w:kinsoku w:val="0"/>
              <w:overflowPunct w:val="0"/>
            </w:pPr>
            <w:r>
              <w:t>689,640</w:t>
            </w:r>
          </w:p>
        </w:tc>
      </w:tr>
      <w:tr w14:paraId="5B694C06" w14:textId="77777777" w:rsidTr="008F7B6C">
        <w:tblPrEx>
          <w:tblW w:w="0" w:type="auto"/>
          <w:tblInd w:w="445" w:type="dxa"/>
          <w:tblLayout w:type="fixed"/>
          <w:tblLook w:val="04A0"/>
        </w:tblPrEx>
        <w:tc>
          <w:tcPr>
            <w:tcW w:w="2610" w:type="dxa"/>
          </w:tcPr>
          <w:p w:rsidR="008F7B6C" w14:paraId="2F2C76D8" w14:textId="247F7AE2">
            <w:pPr>
              <w:pStyle w:val="BodyText"/>
              <w:kinsoku w:val="0"/>
              <w:overflowPunct w:val="0"/>
            </w:pPr>
            <w:r w:rsidRPr="00FA1D13">
              <w:t>Section 476.71 (c)</w:t>
            </w:r>
          </w:p>
        </w:tc>
        <w:tc>
          <w:tcPr>
            <w:tcW w:w="1620" w:type="dxa"/>
          </w:tcPr>
          <w:p w:rsidR="008F7B6C" w14:paraId="14C34A11" w14:textId="7CB59189">
            <w:pPr>
              <w:pStyle w:val="BodyText"/>
              <w:kinsoku w:val="0"/>
              <w:overflowPunct w:val="0"/>
            </w:pPr>
            <w:r>
              <w:t>18,000</w:t>
            </w:r>
          </w:p>
        </w:tc>
        <w:tc>
          <w:tcPr>
            <w:tcW w:w="1800" w:type="dxa"/>
          </w:tcPr>
          <w:p w:rsidR="008F7B6C" w14:paraId="22FD3A15" w14:textId="52FA0BAD">
            <w:pPr>
              <w:pStyle w:val="BodyText"/>
              <w:kinsoku w:val="0"/>
              <w:overflowPunct w:val="0"/>
            </w:pPr>
            <w:r>
              <w:t>90,000</w:t>
            </w:r>
          </w:p>
        </w:tc>
      </w:tr>
      <w:tr w14:paraId="2F1828B6" w14:textId="77777777" w:rsidTr="008F7B6C">
        <w:tblPrEx>
          <w:tblW w:w="0" w:type="auto"/>
          <w:tblInd w:w="445" w:type="dxa"/>
          <w:tblLayout w:type="fixed"/>
          <w:tblLook w:val="04A0"/>
        </w:tblPrEx>
        <w:tc>
          <w:tcPr>
            <w:tcW w:w="2610" w:type="dxa"/>
          </w:tcPr>
          <w:p w:rsidR="008F7B6C" w14:paraId="0B3C7DF8" w14:textId="28735A90">
            <w:pPr>
              <w:pStyle w:val="BodyText"/>
              <w:kinsoku w:val="0"/>
              <w:overflowPunct w:val="0"/>
            </w:pPr>
            <w:r w:rsidRPr="00FA1D13">
              <w:t>Section 476.73 (b) (1)</w:t>
            </w:r>
          </w:p>
        </w:tc>
        <w:tc>
          <w:tcPr>
            <w:tcW w:w="1620" w:type="dxa"/>
          </w:tcPr>
          <w:p w:rsidR="008F7B6C" w14:paraId="1F2BB3DA" w14:textId="3164CF6D">
            <w:pPr>
              <w:pStyle w:val="BodyText"/>
              <w:kinsoku w:val="0"/>
              <w:overflowPunct w:val="0"/>
            </w:pPr>
            <w:r>
              <w:t>6,120</w:t>
            </w:r>
          </w:p>
        </w:tc>
        <w:tc>
          <w:tcPr>
            <w:tcW w:w="1800" w:type="dxa"/>
          </w:tcPr>
          <w:p w:rsidR="008F7B6C" w14:paraId="6A9F87B0" w14:textId="0EB54A93">
            <w:pPr>
              <w:pStyle w:val="BodyText"/>
              <w:kinsoku w:val="0"/>
              <w:overflowPunct w:val="0"/>
            </w:pPr>
            <w:r>
              <w:t>514</w:t>
            </w:r>
          </w:p>
        </w:tc>
      </w:tr>
      <w:tr w14:paraId="7ED0308C" w14:textId="77777777" w:rsidTr="008F7B6C">
        <w:tblPrEx>
          <w:tblW w:w="0" w:type="auto"/>
          <w:tblInd w:w="445" w:type="dxa"/>
          <w:tblLayout w:type="fixed"/>
          <w:tblLook w:val="04A0"/>
        </w:tblPrEx>
        <w:tc>
          <w:tcPr>
            <w:tcW w:w="2610" w:type="dxa"/>
          </w:tcPr>
          <w:p w:rsidR="008F7B6C" w14:paraId="28D2D404" w14:textId="31E5410E">
            <w:pPr>
              <w:pStyle w:val="BodyText"/>
              <w:kinsoku w:val="0"/>
              <w:overflowPunct w:val="0"/>
            </w:pPr>
            <w:r w:rsidRPr="00FA1D13">
              <w:t>Section 476.73(b) (2)</w:t>
            </w:r>
          </w:p>
        </w:tc>
        <w:tc>
          <w:tcPr>
            <w:tcW w:w="1620" w:type="dxa"/>
          </w:tcPr>
          <w:p w:rsidR="008F7B6C" w14:paraId="4DDA23C4" w14:textId="2D95355A">
            <w:pPr>
              <w:pStyle w:val="BodyText"/>
              <w:kinsoku w:val="0"/>
              <w:overflowPunct w:val="0"/>
            </w:pPr>
            <w:r>
              <w:t>2</w:t>
            </w:r>
          </w:p>
        </w:tc>
        <w:tc>
          <w:tcPr>
            <w:tcW w:w="1800" w:type="dxa"/>
          </w:tcPr>
          <w:p w:rsidR="008F7B6C" w14:paraId="449AF477" w14:textId="4DCE8FD3">
            <w:pPr>
              <w:pStyle w:val="BodyText"/>
              <w:kinsoku w:val="0"/>
              <w:overflowPunct w:val="0"/>
            </w:pPr>
            <w:r>
              <w:t>8</w:t>
            </w:r>
          </w:p>
        </w:tc>
      </w:tr>
      <w:tr w14:paraId="6A98C722" w14:textId="77777777" w:rsidTr="008F7B6C">
        <w:tblPrEx>
          <w:tblW w:w="0" w:type="auto"/>
          <w:tblInd w:w="445" w:type="dxa"/>
          <w:tblLayout w:type="fixed"/>
          <w:tblLook w:val="04A0"/>
        </w:tblPrEx>
        <w:tc>
          <w:tcPr>
            <w:tcW w:w="2610" w:type="dxa"/>
          </w:tcPr>
          <w:p w:rsidR="008F7B6C" w14:paraId="5863FFC7" w14:textId="2B0A69C2">
            <w:pPr>
              <w:pStyle w:val="BodyText"/>
              <w:kinsoku w:val="0"/>
              <w:overflowPunct w:val="0"/>
            </w:pPr>
            <w:r w:rsidRPr="00FA1D13">
              <w:t>Section 476.74(b)</w:t>
            </w:r>
          </w:p>
        </w:tc>
        <w:tc>
          <w:tcPr>
            <w:tcW w:w="1620" w:type="dxa"/>
          </w:tcPr>
          <w:p w:rsidR="008F7B6C" w14:paraId="4B1FAEAB" w14:textId="78DA732A">
            <w:pPr>
              <w:pStyle w:val="BodyText"/>
              <w:kinsoku w:val="0"/>
              <w:overflowPunct w:val="0"/>
            </w:pPr>
            <w:r>
              <w:t>2</w:t>
            </w:r>
          </w:p>
        </w:tc>
        <w:tc>
          <w:tcPr>
            <w:tcW w:w="1800" w:type="dxa"/>
          </w:tcPr>
          <w:p w:rsidR="008F7B6C" w14:paraId="197CB26F" w14:textId="25422424">
            <w:pPr>
              <w:pStyle w:val="BodyText"/>
              <w:kinsoku w:val="0"/>
              <w:overflowPunct w:val="0"/>
            </w:pPr>
            <w:r>
              <w:t>9</w:t>
            </w:r>
          </w:p>
        </w:tc>
      </w:tr>
      <w:tr w14:paraId="0A4F735F" w14:textId="77777777" w:rsidTr="008F7B6C">
        <w:tblPrEx>
          <w:tblW w:w="0" w:type="auto"/>
          <w:tblInd w:w="445" w:type="dxa"/>
          <w:tblLayout w:type="fixed"/>
          <w:tblLook w:val="04A0"/>
        </w:tblPrEx>
        <w:tc>
          <w:tcPr>
            <w:tcW w:w="2610" w:type="dxa"/>
          </w:tcPr>
          <w:p w:rsidR="008F7B6C" w14:paraId="6D4DCC28" w14:textId="33BE8525">
            <w:pPr>
              <w:pStyle w:val="BodyText"/>
              <w:kinsoku w:val="0"/>
              <w:overflowPunct w:val="0"/>
            </w:pPr>
            <w:r w:rsidRPr="00FA1D13">
              <w:t>Section 476.74(c)</w:t>
            </w:r>
          </w:p>
        </w:tc>
        <w:tc>
          <w:tcPr>
            <w:tcW w:w="1620" w:type="dxa"/>
          </w:tcPr>
          <w:p w:rsidR="008F7B6C" w14:paraId="3715BFD3" w14:textId="36A5C7B0">
            <w:pPr>
              <w:pStyle w:val="BodyText"/>
              <w:kinsoku w:val="0"/>
              <w:overflowPunct w:val="0"/>
            </w:pPr>
            <w:r>
              <w:t>2</w:t>
            </w:r>
          </w:p>
        </w:tc>
        <w:tc>
          <w:tcPr>
            <w:tcW w:w="1800" w:type="dxa"/>
          </w:tcPr>
          <w:p w:rsidR="008F7B6C" w14:paraId="586CBFB1" w14:textId="32885D50">
            <w:pPr>
              <w:pStyle w:val="BodyText"/>
              <w:kinsoku w:val="0"/>
              <w:overflowPunct w:val="0"/>
            </w:pPr>
            <w:r>
              <w:t>54</w:t>
            </w:r>
          </w:p>
        </w:tc>
      </w:tr>
      <w:tr w14:paraId="6958A608" w14:textId="77777777" w:rsidTr="008F7B6C">
        <w:tblPrEx>
          <w:tblW w:w="0" w:type="auto"/>
          <w:tblInd w:w="445" w:type="dxa"/>
          <w:tblLayout w:type="fixed"/>
          <w:tblLook w:val="04A0"/>
        </w:tblPrEx>
        <w:tc>
          <w:tcPr>
            <w:tcW w:w="2610" w:type="dxa"/>
          </w:tcPr>
          <w:p w:rsidR="008F7B6C" w14:paraId="5588966F" w14:textId="254FFFD8">
            <w:pPr>
              <w:pStyle w:val="BodyText"/>
              <w:kinsoku w:val="0"/>
              <w:overflowPunct w:val="0"/>
            </w:pPr>
            <w:r w:rsidRPr="00FA1D13">
              <w:t>Section 476.78(a) (b) (2)</w:t>
            </w:r>
          </w:p>
        </w:tc>
        <w:tc>
          <w:tcPr>
            <w:tcW w:w="1620" w:type="dxa"/>
          </w:tcPr>
          <w:p w:rsidR="008F7B6C" w14:paraId="3E1E8F94" w14:textId="63CD3935">
            <w:pPr>
              <w:pStyle w:val="BodyText"/>
              <w:kinsoku w:val="0"/>
              <w:overflowPunct w:val="0"/>
            </w:pPr>
            <w:r>
              <w:t>229,880</w:t>
            </w:r>
          </w:p>
        </w:tc>
        <w:tc>
          <w:tcPr>
            <w:tcW w:w="1800" w:type="dxa"/>
          </w:tcPr>
          <w:p w:rsidR="008F7B6C" w14:paraId="3576E879" w14:textId="67BCA207">
            <w:pPr>
              <w:pStyle w:val="BodyText"/>
              <w:kinsoku w:val="0"/>
              <w:overflowPunct w:val="0"/>
            </w:pPr>
            <w:r>
              <w:rPr>
                <w:sz w:val="22"/>
                <w:szCs w:val="22"/>
              </w:rPr>
              <w:t>229,880</w:t>
            </w:r>
          </w:p>
        </w:tc>
      </w:tr>
      <w:tr w14:paraId="5E6E2A48" w14:textId="77777777" w:rsidTr="008F7B6C">
        <w:tblPrEx>
          <w:tblW w:w="0" w:type="auto"/>
          <w:tblInd w:w="445" w:type="dxa"/>
          <w:tblLayout w:type="fixed"/>
          <w:tblLook w:val="04A0"/>
        </w:tblPrEx>
        <w:tc>
          <w:tcPr>
            <w:tcW w:w="2610" w:type="dxa"/>
          </w:tcPr>
          <w:p w:rsidR="008F7B6C" w14:paraId="1553456D" w14:textId="1FD94D9D">
            <w:pPr>
              <w:pStyle w:val="BodyText"/>
              <w:kinsoku w:val="0"/>
              <w:overflowPunct w:val="0"/>
            </w:pPr>
            <w:r w:rsidRPr="00FA1D13">
              <w:t>Section 476.78(b) (3)</w:t>
            </w:r>
          </w:p>
        </w:tc>
        <w:tc>
          <w:tcPr>
            <w:tcW w:w="1620" w:type="dxa"/>
          </w:tcPr>
          <w:p w:rsidR="008F7B6C" w14:paraId="7A29BB34" w14:textId="4FED10DF">
            <w:pPr>
              <w:pStyle w:val="BodyText"/>
              <w:kinsoku w:val="0"/>
              <w:overflowPunct w:val="0"/>
            </w:pPr>
            <w:r>
              <w:t>6,120</w:t>
            </w:r>
          </w:p>
        </w:tc>
        <w:tc>
          <w:tcPr>
            <w:tcW w:w="1800" w:type="dxa"/>
          </w:tcPr>
          <w:p w:rsidR="008F7B6C" w14:paraId="2DFFC496" w14:textId="3D334BD3">
            <w:pPr>
              <w:pStyle w:val="BodyText"/>
              <w:kinsoku w:val="0"/>
              <w:overflowPunct w:val="0"/>
            </w:pPr>
            <w:r>
              <w:t>1,020</w:t>
            </w:r>
          </w:p>
        </w:tc>
      </w:tr>
      <w:tr w14:paraId="728426DA" w14:textId="77777777" w:rsidTr="008F7B6C">
        <w:tblPrEx>
          <w:tblW w:w="0" w:type="auto"/>
          <w:tblInd w:w="445" w:type="dxa"/>
          <w:tblLayout w:type="fixed"/>
          <w:tblLook w:val="04A0"/>
        </w:tblPrEx>
        <w:tc>
          <w:tcPr>
            <w:tcW w:w="2610" w:type="dxa"/>
          </w:tcPr>
          <w:p w:rsidR="008F7B6C" w14:paraId="7A4861E6" w14:textId="0807E1E1">
            <w:pPr>
              <w:pStyle w:val="BodyText"/>
              <w:kinsoku w:val="0"/>
              <w:overflowPunct w:val="0"/>
            </w:pPr>
            <w:r w:rsidRPr="00FA1D13">
              <w:t>Section 476.78(b) (5)</w:t>
            </w:r>
          </w:p>
        </w:tc>
        <w:tc>
          <w:tcPr>
            <w:tcW w:w="1620" w:type="dxa"/>
          </w:tcPr>
          <w:p w:rsidR="008F7B6C" w14:paraId="5860C9C6" w14:textId="213C8080">
            <w:pPr>
              <w:pStyle w:val="BodyText"/>
              <w:kinsoku w:val="0"/>
              <w:overflowPunct w:val="0"/>
            </w:pPr>
            <w:r>
              <w:t>0</w:t>
            </w:r>
          </w:p>
        </w:tc>
        <w:tc>
          <w:tcPr>
            <w:tcW w:w="1800" w:type="dxa"/>
          </w:tcPr>
          <w:p w:rsidR="008F7B6C" w14:paraId="14299C61" w14:textId="036B2BEB">
            <w:pPr>
              <w:pStyle w:val="BodyText"/>
              <w:kinsoku w:val="0"/>
              <w:overflowPunct w:val="0"/>
            </w:pPr>
            <w:r>
              <w:t>0</w:t>
            </w:r>
          </w:p>
        </w:tc>
      </w:tr>
      <w:tr w14:paraId="3A8A5505" w14:textId="77777777" w:rsidTr="008F7B6C">
        <w:tblPrEx>
          <w:tblW w:w="0" w:type="auto"/>
          <w:tblInd w:w="445" w:type="dxa"/>
          <w:tblLayout w:type="fixed"/>
          <w:tblLook w:val="04A0"/>
        </w:tblPrEx>
        <w:tc>
          <w:tcPr>
            <w:tcW w:w="2610" w:type="dxa"/>
          </w:tcPr>
          <w:p w:rsidR="008F7B6C" w:rsidRPr="00FA1D13" w14:paraId="1C04A022" w14:textId="2B2724F0">
            <w:pPr>
              <w:pStyle w:val="BodyText"/>
              <w:kinsoku w:val="0"/>
              <w:overflowPunct w:val="0"/>
            </w:pPr>
            <w:r>
              <w:t xml:space="preserve">      Total Hours</w:t>
            </w:r>
          </w:p>
        </w:tc>
        <w:tc>
          <w:tcPr>
            <w:tcW w:w="1620" w:type="dxa"/>
          </w:tcPr>
          <w:p w:rsidR="008F7B6C" w14:paraId="6166D494" w14:textId="77777777">
            <w:pPr>
              <w:pStyle w:val="BodyText"/>
              <w:kinsoku w:val="0"/>
              <w:overflowPunct w:val="0"/>
            </w:pPr>
          </w:p>
        </w:tc>
        <w:tc>
          <w:tcPr>
            <w:tcW w:w="1800" w:type="dxa"/>
          </w:tcPr>
          <w:p w:rsidR="008F7B6C" w14:paraId="40F61E7D" w14:textId="2799F18E">
            <w:pPr>
              <w:pStyle w:val="BodyText"/>
              <w:kinsoku w:val="0"/>
              <w:overflowPunct w:val="0"/>
            </w:pPr>
            <w:r>
              <w:t>1,091,597</w:t>
            </w:r>
          </w:p>
        </w:tc>
      </w:tr>
    </w:tbl>
    <w:p w:rsidR="00B2621A" w14:paraId="0D646123" w14:textId="77777777">
      <w:pPr>
        <w:pStyle w:val="BodyText"/>
        <w:kinsoku w:val="0"/>
        <w:overflowPunct w:val="0"/>
        <w:ind w:left="560"/>
      </w:pPr>
    </w:p>
    <w:p w:rsidR="005655A5" w14:paraId="27617EEF" w14:textId="77777777">
      <w:pPr>
        <w:pStyle w:val="BodyText"/>
        <w:kinsoku w:val="0"/>
        <w:overflowPunct w:val="0"/>
        <w:spacing w:before="2"/>
        <w:rPr>
          <w:sz w:val="26"/>
          <w:szCs w:val="26"/>
        </w:rPr>
      </w:pPr>
    </w:p>
    <w:p w:rsidR="005655A5" w:rsidP="00180B2F" w14:paraId="58909745" w14:textId="0C6F4B7D">
      <w:pPr>
        <w:pStyle w:val="BodyText"/>
        <w:tabs>
          <w:tab w:val="left" w:pos="2139"/>
        </w:tabs>
        <w:kinsoku w:val="0"/>
        <w:overflowPunct w:val="0"/>
        <w:spacing w:before="188"/>
      </w:pPr>
      <w:r>
        <w:tab/>
      </w:r>
      <w:r>
        <w:t>TOTAL</w:t>
      </w:r>
      <w:r>
        <w:tab/>
      </w:r>
      <w:r w:rsidR="008E066A">
        <w:t>1,091,</w:t>
      </w:r>
      <w:r w:rsidR="000B7E31">
        <w:t>597</w:t>
      </w:r>
      <w:r>
        <w:rPr>
          <w:spacing w:val="-5"/>
        </w:rPr>
        <w:t xml:space="preserve"> </w:t>
      </w:r>
      <w:r>
        <w:t>hours</w:t>
      </w:r>
    </w:p>
    <w:p w:rsidR="005655A5" w14:paraId="3E081EA3" w14:textId="77777777">
      <w:pPr>
        <w:pStyle w:val="BodyText"/>
        <w:kinsoku w:val="0"/>
        <w:overflowPunct w:val="0"/>
        <w:rPr>
          <w:sz w:val="26"/>
          <w:szCs w:val="26"/>
        </w:rPr>
      </w:pPr>
    </w:p>
    <w:p w:rsidR="005655A5" w14:paraId="588C349F" w14:textId="77777777">
      <w:pPr>
        <w:pStyle w:val="BodyText"/>
        <w:kinsoku w:val="0"/>
        <w:overflowPunct w:val="0"/>
        <w:spacing w:before="7"/>
        <w:rPr>
          <w:sz w:val="20"/>
          <w:szCs w:val="20"/>
        </w:rPr>
      </w:pPr>
    </w:p>
    <w:p w:rsidR="005655A5" w14:paraId="15CB96B3" w14:textId="235FF9F6">
      <w:pPr>
        <w:pStyle w:val="BodyText"/>
        <w:kinsoku w:val="0"/>
        <w:overflowPunct w:val="0"/>
        <w:spacing w:line="247" w:lineRule="auto"/>
        <w:ind w:left="580"/>
      </w:pPr>
      <w:r>
        <w:t xml:space="preserve">We estimate that the average salary of the QIO employee responding to these requirements to be equal to that of a GS-9 (step 4) government employee. Therefore, for this rule there are </w:t>
      </w:r>
      <w:r w:rsidR="00DA1350">
        <w:t>1,091,597</w:t>
      </w:r>
      <w:r>
        <w:t xml:space="preserve"> hours of burden to the QIO at a rate of $*</w:t>
      </w:r>
      <w:r w:rsidR="00DA1350">
        <w:t>36.05</w:t>
      </w:r>
      <w:r>
        <w:t xml:space="preserve"> per hour equaling $3</w:t>
      </w:r>
      <w:r w:rsidR="00DA1350">
        <w:t>9,352,072</w:t>
      </w:r>
      <w:r>
        <w:t>.</w:t>
      </w:r>
    </w:p>
    <w:p w:rsidR="005655A5" w14:paraId="3E6109D3" w14:textId="77777777">
      <w:pPr>
        <w:pStyle w:val="BodyText"/>
        <w:kinsoku w:val="0"/>
        <w:overflowPunct w:val="0"/>
        <w:spacing w:before="8"/>
        <w:rPr>
          <w:sz w:val="33"/>
          <w:szCs w:val="33"/>
        </w:rPr>
      </w:pPr>
    </w:p>
    <w:p w:rsidR="005655A5" w14:paraId="2BC2B15B" w14:textId="2A6B0CE0">
      <w:pPr>
        <w:pStyle w:val="BodyText"/>
        <w:kinsoku w:val="0"/>
        <w:overflowPunct w:val="0"/>
        <w:ind w:left="460" w:right="248"/>
        <w:rPr>
          <w:sz w:val="22"/>
          <w:szCs w:val="22"/>
        </w:rPr>
      </w:pPr>
      <w:r>
        <w:rPr>
          <w:sz w:val="22"/>
          <w:szCs w:val="22"/>
        </w:rPr>
        <w:t>*Annual Rates by grade and step for federal employees are based on 202</w:t>
      </w:r>
      <w:r w:rsidR="00FA1D13">
        <w:rPr>
          <w:sz w:val="22"/>
          <w:szCs w:val="22"/>
        </w:rPr>
        <w:t>4</w:t>
      </w:r>
      <w:r>
        <w:rPr>
          <w:sz w:val="22"/>
          <w:szCs w:val="22"/>
        </w:rPr>
        <w:t xml:space="preserve"> general schedule (GS) Based Pay Tables found on the U.S. Office of Personnel Management Website</w:t>
      </w:r>
    </w:p>
    <w:p w:rsidR="005655A5" w14:paraId="671AB165" w14:textId="77777777">
      <w:pPr>
        <w:pStyle w:val="BodyText"/>
        <w:kinsoku w:val="0"/>
        <w:overflowPunct w:val="0"/>
        <w:spacing w:before="10"/>
        <w:rPr>
          <w:sz w:val="33"/>
          <w:szCs w:val="33"/>
        </w:rPr>
      </w:pPr>
    </w:p>
    <w:p w:rsidR="005655A5" w14:paraId="06145885" w14:textId="77777777">
      <w:pPr>
        <w:pStyle w:val="ListParagraph"/>
        <w:numPr>
          <w:ilvl w:val="0"/>
          <w:numId w:val="1"/>
        </w:numPr>
        <w:tabs>
          <w:tab w:val="left" w:pos="993"/>
        </w:tabs>
        <w:kinsoku w:val="0"/>
        <w:overflowPunct w:val="0"/>
        <w:ind w:left="992" w:hanging="432"/>
        <w:rPr>
          <w:u w:val="none"/>
        </w:rPr>
      </w:pPr>
      <w:r>
        <w:t>Capital</w:t>
      </w:r>
      <w:r>
        <w:rPr>
          <w:spacing w:val="-3"/>
        </w:rPr>
        <w:t xml:space="preserve"> </w:t>
      </w:r>
      <w:r>
        <w:t>Costs</w:t>
      </w:r>
    </w:p>
    <w:p w:rsidR="005655A5" w14:paraId="55949E36" w14:textId="77777777">
      <w:pPr>
        <w:pStyle w:val="BodyText"/>
        <w:kinsoku w:val="0"/>
        <w:overflowPunct w:val="0"/>
        <w:spacing w:before="11"/>
      </w:pPr>
    </w:p>
    <w:p w:rsidR="005655A5" w14:paraId="41866ACA" w14:textId="77777777">
      <w:pPr>
        <w:pStyle w:val="BodyText"/>
        <w:kinsoku w:val="0"/>
        <w:overflowPunct w:val="0"/>
        <w:spacing w:before="90"/>
        <w:ind w:left="460"/>
      </w:pPr>
      <w:r>
        <w:t>There are no capital costs associated with this information collection.</w:t>
      </w:r>
    </w:p>
    <w:p w:rsidR="005655A5" w14:paraId="5CBB93CF" w14:textId="77777777">
      <w:pPr>
        <w:pStyle w:val="BodyText"/>
        <w:kinsoku w:val="0"/>
        <w:overflowPunct w:val="0"/>
        <w:rPr>
          <w:sz w:val="26"/>
          <w:szCs w:val="26"/>
        </w:rPr>
      </w:pPr>
    </w:p>
    <w:p w:rsidR="005655A5" w14:paraId="23225088" w14:textId="77777777">
      <w:pPr>
        <w:pStyle w:val="BodyText"/>
        <w:kinsoku w:val="0"/>
        <w:overflowPunct w:val="0"/>
        <w:spacing w:before="1"/>
      </w:pPr>
    </w:p>
    <w:p w:rsidR="005655A5" w14:paraId="76782D32" w14:textId="77777777">
      <w:pPr>
        <w:pStyle w:val="ListParagraph"/>
        <w:numPr>
          <w:ilvl w:val="0"/>
          <w:numId w:val="1"/>
        </w:numPr>
        <w:tabs>
          <w:tab w:val="left" w:pos="1012"/>
        </w:tabs>
        <w:kinsoku w:val="0"/>
        <w:overflowPunct w:val="0"/>
        <w:ind w:left="1012" w:hanging="432"/>
        <w:rPr>
          <w:u w:val="none"/>
        </w:rPr>
      </w:pPr>
      <w:r>
        <w:t>Federal Costs</w:t>
      </w:r>
      <w:r>
        <w:rPr>
          <w:spacing w:val="-11"/>
        </w:rPr>
        <w:t xml:space="preserve"> </w:t>
      </w:r>
      <w:r>
        <w:t>Estimates</w:t>
      </w:r>
    </w:p>
    <w:p w:rsidR="005655A5" w14:paraId="7B6AD56A" w14:textId="77777777">
      <w:pPr>
        <w:pStyle w:val="BodyText"/>
        <w:kinsoku w:val="0"/>
        <w:overflowPunct w:val="0"/>
        <w:spacing w:before="5"/>
        <w:rPr>
          <w:sz w:val="17"/>
          <w:szCs w:val="17"/>
        </w:rPr>
      </w:pPr>
    </w:p>
    <w:p w:rsidR="005655A5" w14:paraId="4C8A4642" w14:textId="220BF5E6">
      <w:pPr>
        <w:pStyle w:val="BodyText"/>
        <w:kinsoku w:val="0"/>
        <w:overflowPunct w:val="0"/>
        <w:spacing w:before="90" w:line="489" w:lineRule="auto"/>
        <w:ind w:left="460" w:right="488"/>
      </w:pPr>
      <w:r>
        <w:t>All costs associated with this request will be incurred by QIOs as approved and funded by CMS. The cost for government personnel is estimated at $</w:t>
      </w:r>
      <w:r w:rsidR="00F82627">
        <w:t>37,273</w:t>
      </w:r>
      <w:r>
        <w:t xml:space="preserve"> annually.</w:t>
      </w:r>
    </w:p>
    <w:p w:rsidR="00044275" w14:paraId="2F6DFAA6" w14:textId="039B9AC8">
      <w:pPr>
        <w:pStyle w:val="BodyText"/>
        <w:tabs>
          <w:tab w:val="left" w:pos="3452"/>
          <w:tab w:val="left" w:pos="5199"/>
        </w:tabs>
        <w:kinsoku w:val="0"/>
        <w:overflowPunct w:val="0"/>
        <w:spacing w:before="14" w:line="244" w:lineRule="auto"/>
        <w:ind w:left="992" w:right="4130"/>
      </w:pPr>
      <w:r>
        <w:t>Grade 9</w:t>
      </w:r>
      <w:r>
        <w:rPr>
          <w:spacing w:val="-6"/>
        </w:rPr>
        <w:t xml:space="preserve"> </w:t>
      </w:r>
      <w:r>
        <w:t>(step</w:t>
      </w:r>
      <w:r>
        <w:rPr>
          <w:spacing w:val="-4"/>
        </w:rPr>
        <w:t xml:space="preserve"> </w:t>
      </w:r>
      <w:r>
        <w:t>1):</w:t>
      </w:r>
      <w:r>
        <w:tab/>
        <w:t xml:space="preserve">$ </w:t>
      </w:r>
      <w:r w:rsidRPr="00044275">
        <w:t>68,405</w:t>
      </w:r>
      <w:r>
        <w:t>x 0.20 = $</w:t>
      </w:r>
      <w:r>
        <w:t>13,681</w:t>
      </w:r>
      <w:r>
        <w:t xml:space="preserve"> </w:t>
      </w:r>
    </w:p>
    <w:p w:rsidR="00044275" w14:paraId="2E0D7574" w14:textId="269B469F">
      <w:pPr>
        <w:pStyle w:val="BodyText"/>
        <w:tabs>
          <w:tab w:val="left" w:pos="3452"/>
          <w:tab w:val="left" w:pos="5199"/>
        </w:tabs>
        <w:kinsoku w:val="0"/>
        <w:overflowPunct w:val="0"/>
        <w:spacing w:before="14" w:line="244" w:lineRule="auto"/>
        <w:ind w:left="992" w:right="4130"/>
        <w:rPr>
          <w:spacing w:val="-4"/>
        </w:rPr>
      </w:pPr>
      <w:r>
        <w:rPr>
          <w:u w:val="single"/>
        </w:rPr>
        <w:t>Grade 13</w:t>
      </w:r>
      <w:r>
        <w:rPr>
          <w:spacing w:val="-2"/>
          <w:u w:val="single"/>
        </w:rPr>
        <w:t xml:space="preserve"> </w:t>
      </w:r>
      <w:r>
        <w:rPr>
          <w:u w:val="single"/>
        </w:rPr>
        <w:t>(step</w:t>
      </w:r>
      <w:r>
        <w:rPr>
          <w:spacing w:val="-1"/>
          <w:u w:val="single"/>
        </w:rPr>
        <w:t xml:space="preserve"> </w:t>
      </w:r>
      <w:r>
        <w:rPr>
          <w:u w:val="single"/>
        </w:rPr>
        <w:t>1):</w:t>
      </w:r>
      <w:r>
        <w:rPr>
          <w:u w:val="single"/>
        </w:rPr>
        <w:tab/>
        <w:t xml:space="preserve">$ </w:t>
      </w:r>
      <w:r w:rsidRPr="00044275">
        <w:rPr>
          <w:u w:val="single"/>
        </w:rPr>
        <w:t>117,962</w:t>
      </w:r>
      <w:r>
        <w:rPr>
          <w:u w:val="single"/>
        </w:rPr>
        <w:t xml:space="preserve">x 0.20 = </w:t>
      </w:r>
      <w:r>
        <w:rPr>
          <w:spacing w:val="-4"/>
          <w:u w:val="single"/>
        </w:rPr>
        <w:t>$</w:t>
      </w:r>
      <w:r>
        <w:rPr>
          <w:spacing w:val="-4"/>
          <w:u w:val="single"/>
        </w:rPr>
        <w:t>23,592</w:t>
      </w:r>
      <w:r>
        <w:rPr>
          <w:spacing w:val="-4"/>
        </w:rPr>
        <w:t xml:space="preserve"> </w:t>
      </w:r>
    </w:p>
    <w:p w:rsidR="005655A5" w14:paraId="6FB62A77" w14:textId="3366DBCB">
      <w:pPr>
        <w:pStyle w:val="BodyText"/>
        <w:tabs>
          <w:tab w:val="left" w:pos="3452"/>
          <w:tab w:val="left" w:pos="5199"/>
        </w:tabs>
        <w:kinsoku w:val="0"/>
        <w:overflowPunct w:val="0"/>
        <w:spacing w:before="14" w:line="244" w:lineRule="auto"/>
        <w:ind w:left="992" w:right="4130"/>
      </w:pPr>
      <w:r>
        <w:t>Total</w:t>
      </w:r>
      <w:r>
        <w:tab/>
      </w:r>
      <w:r>
        <w:tab/>
        <w:t>$</w:t>
      </w:r>
      <w:r w:rsidR="00044275">
        <w:t>37,273</w:t>
      </w:r>
      <w:r>
        <w:t>*</w:t>
      </w:r>
    </w:p>
    <w:p w:rsidR="005655A5" w14:paraId="3A8804ED" w14:textId="77777777">
      <w:pPr>
        <w:pStyle w:val="BodyText"/>
        <w:kinsoku w:val="0"/>
        <w:overflowPunct w:val="0"/>
        <w:spacing w:before="5"/>
      </w:pPr>
    </w:p>
    <w:p w:rsidR="005655A5" w14:paraId="0F31CEF1" w14:textId="2CEBD825">
      <w:pPr>
        <w:pStyle w:val="BodyText"/>
        <w:kinsoku w:val="0"/>
        <w:overflowPunct w:val="0"/>
        <w:spacing w:line="247" w:lineRule="auto"/>
        <w:ind w:left="579" w:right="130"/>
      </w:pPr>
      <w:r>
        <w:t>*Annual Rates by grade and step for federal employees are based on 202</w:t>
      </w:r>
      <w:r w:rsidR="00FA1D13">
        <w:t>4</w:t>
      </w:r>
      <w:r>
        <w:t xml:space="preserve"> general schedule (GS) Locality Pay Tables for the Washington-Baltimore-Northern Virginia, (DC-MD-VA-WV-PA) area found on the U.S. Office of Personnel Management Website</w:t>
      </w:r>
    </w:p>
    <w:p w:rsidR="005655A5" w14:paraId="04DCBB09" w14:textId="77777777">
      <w:pPr>
        <w:pStyle w:val="BodyText"/>
        <w:kinsoku w:val="0"/>
        <w:overflowPunct w:val="0"/>
        <w:spacing w:before="4"/>
        <w:rPr>
          <w:sz w:val="25"/>
          <w:szCs w:val="25"/>
        </w:rPr>
      </w:pPr>
    </w:p>
    <w:p w:rsidR="005655A5" w14:paraId="230006B0" w14:textId="77777777">
      <w:pPr>
        <w:pStyle w:val="ListParagraph"/>
        <w:numPr>
          <w:ilvl w:val="0"/>
          <w:numId w:val="1"/>
        </w:numPr>
        <w:tabs>
          <w:tab w:val="left" w:pos="1012"/>
        </w:tabs>
        <w:kinsoku w:val="0"/>
        <w:overflowPunct w:val="0"/>
        <w:spacing w:before="1"/>
        <w:ind w:left="1012" w:hanging="432"/>
        <w:rPr>
          <w:u w:val="none"/>
        </w:rPr>
      </w:pPr>
      <w:r>
        <w:t>Changes to</w:t>
      </w:r>
      <w:r>
        <w:rPr>
          <w:spacing w:val="-9"/>
        </w:rPr>
        <w:t xml:space="preserve"> </w:t>
      </w:r>
      <w:r>
        <w:t>Burden</w:t>
      </w:r>
    </w:p>
    <w:p w:rsidR="005655A5" w14:paraId="530D4D2D" w14:textId="77777777">
      <w:pPr>
        <w:pStyle w:val="BodyText"/>
        <w:kinsoku w:val="0"/>
        <w:overflowPunct w:val="0"/>
        <w:spacing w:before="5"/>
        <w:rPr>
          <w:sz w:val="17"/>
          <w:szCs w:val="17"/>
        </w:rPr>
      </w:pPr>
    </w:p>
    <w:p w:rsidR="005655A5" w14:paraId="40569CE0" w14:textId="4BAA1D37">
      <w:pPr>
        <w:pStyle w:val="BodyText"/>
        <w:kinsoku w:val="0"/>
        <w:overflowPunct w:val="0"/>
        <w:spacing w:before="96" w:line="232" w:lineRule="auto"/>
        <w:ind w:left="580" w:right="289"/>
      </w:pPr>
      <w:r>
        <w:t>Considering the 1</w:t>
      </w:r>
      <w:r w:rsidR="00FB6108">
        <w:t>2</w:t>
      </w:r>
      <w:r w:rsidRPr="00964422" w:rsidR="00964422">
        <w:rPr>
          <w:vertAlign w:val="superscript"/>
        </w:rPr>
        <w:t>th</w:t>
      </w:r>
      <w:r w:rsidR="00964422">
        <w:t xml:space="preserve"> SOW</w:t>
      </w:r>
      <w:r>
        <w:t xml:space="preserve"> level of effort and the number of providers and practitioners involved with the QIO activities, we do not expect a significant change between the 1</w:t>
      </w:r>
      <w:r w:rsidR="00FB6108">
        <w:t>2</w:t>
      </w:r>
      <w:r>
        <w:rPr>
          <w:position w:val="9"/>
          <w:sz w:val="16"/>
          <w:szCs w:val="16"/>
        </w:rPr>
        <w:t xml:space="preserve">th </w:t>
      </w:r>
      <w:r>
        <w:t>and 1</w:t>
      </w:r>
      <w:r w:rsidR="00FB6108">
        <w:t>3</w:t>
      </w:r>
      <w:r>
        <w:rPr>
          <w:position w:val="9"/>
          <w:sz w:val="16"/>
          <w:szCs w:val="16"/>
        </w:rPr>
        <w:t xml:space="preserve">th </w:t>
      </w:r>
      <w:r>
        <w:t>SOW activities.</w:t>
      </w:r>
      <w:r w:rsidR="001402A7">
        <w:t xml:space="preserve">   The number of facilities </w:t>
      </w:r>
      <w:r w:rsidR="00264E18">
        <w:t>decreased</w:t>
      </w:r>
      <w:r w:rsidR="001402A7">
        <w:t xml:space="preserve"> from </w:t>
      </w:r>
      <w:r w:rsidR="00264E18">
        <w:t>6,939</w:t>
      </w:r>
      <w:r w:rsidR="001402A7">
        <w:t xml:space="preserve"> to </w:t>
      </w:r>
      <w:r w:rsidR="00264E18">
        <w:t>6,120</w:t>
      </w:r>
      <w:r w:rsidR="001402A7">
        <w:t xml:space="preserve">. </w:t>
      </w:r>
      <w:r w:rsidR="00264E18">
        <w:t>The volume of HWDRG reviews increased from</w:t>
      </w:r>
      <w:r w:rsidR="00F82627">
        <w:t xml:space="preserve"> 97,082 to 159,670.</w:t>
      </w:r>
      <w:r w:rsidR="00264E18">
        <w:t xml:space="preserve"> </w:t>
      </w:r>
      <w:r w:rsidR="001402A7">
        <w:t xml:space="preserve"> The burden hours increased from </w:t>
      </w:r>
      <w:r w:rsidR="009F2A0E">
        <w:t>1,034,655</w:t>
      </w:r>
      <w:r w:rsidR="00F82627">
        <w:t>0</w:t>
      </w:r>
      <w:r w:rsidR="001402A7">
        <w:t xml:space="preserve"> to </w:t>
      </w:r>
      <w:r w:rsidR="009F2A0E">
        <w:t>1,091,597</w:t>
      </w:r>
      <w:r w:rsidR="001402A7">
        <w:t>.</w:t>
      </w:r>
    </w:p>
    <w:p w:rsidR="005655A5" w14:paraId="55CD1BEF" w14:textId="77777777">
      <w:pPr>
        <w:pStyle w:val="BodyText"/>
        <w:kinsoku w:val="0"/>
        <w:overflowPunct w:val="0"/>
        <w:spacing w:before="1"/>
        <w:rPr>
          <w:sz w:val="25"/>
          <w:szCs w:val="25"/>
        </w:rPr>
      </w:pPr>
    </w:p>
    <w:p w:rsidR="005655A5" w14:paraId="38B58281" w14:textId="77777777">
      <w:pPr>
        <w:pStyle w:val="ListParagraph"/>
        <w:numPr>
          <w:ilvl w:val="0"/>
          <w:numId w:val="1"/>
        </w:numPr>
        <w:tabs>
          <w:tab w:val="left" w:pos="1012"/>
        </w:tabs>
        <w:kinsoku w:val="0"/>
        <w:overflowPunct w:val="0"/>
        <w:ind w:left="1012" w:hanging="432"/>
        <w:rPr>
          <w:u w:val="none"/>
        </w:rPr>
      </w:pPr>
      <w:r>
        <w:t>Publication/Tabulation</w:t>
      </w:r>
      <w:r>
        <w:rPr>
          <w:spacing w:val="-8"/>
        </w:rPr>
        <w:t xml:space="preserve"> </w:t>
      </w:r>
      <w:r>
        <w:t>Dates</w:t>
      </w:r>
    </w:p>
    <w:p w:rsidR="005655A5" w14:paraId="265C712C" w14:textId="77777777">
      <w:pPr>
        <w:pStyle w:val="BodyText"/>
        <w:kinsoku w:val="0"/>
        <w:overflowPunct w:val="0"/>
        <w:spacing w:before="5"/>
        <w:rPr>
          <w:sz w:val="17"/>
          <w:szCs w:val="17"/>
        </w:rPr>
      </w:pPr>
    </w:p>
    <w:p w:rsidR="005655A5" w14:paraId="436E6473" w14:textId="77777777">
      <w:pPr>
        <w:pStyle w:val="BodyText"/>
        <w:kinsoku w:val="0"/>
        <w:overflowPunct w:val="0"/>
        <w:spacing w:before="90"/>
        <w:ind w:left="580"/>
      </w:pPr>
      <w:r>
        <w:t>There are no publication or tabulation dates associated with this collection.</w:t>
      </w:r>
    </w:p>
    <w:p w:rsidR="005655A5" w14:paraId="7D1063D8" w14:textId="77777777">
      <w:pPr>
        <w:pStyle w:val="BodyText"/>
        <w:kinsoku w:val="0"/>
        <w:overflowPunct w:val="0"/>
        <w:spacing w:before="8"/>
        <w:rPr>
          <w:sz w:val="25"/>
          <w:szCs w:val="25"/>
        </w:rPr>
      </w:pPr>
    </w:p>
    <w:p w:rsidR="005655A5" w14:paraId="78D34E06" w14:textId="77777777">
      <w:pPr>
        <w:pStyle w:val="ListParagraph"/>
        <w:numPr>
          <w:ilvl w:val="0"/>
          <w:numId w:val="1"/>
        </w:numPr>
        <w:tabs>
          <w:tab w:val="left" w:pos="1012"/>
        </w:tabs>
        <w:kinsoku w:val="0"/>
        <w:overflowPunct w:val="0"/>
        <w:ind w:left="1012" w:hanging="432"/>
        <w:rPr>
          <w:u w:val="none"/>
        </w:rPr>
      </w:pPr>
      <w:r>
        <w:t>Expiration</w:t>
      </w:r>
      <w:r>
        <w:rPr>
          <w:spacing w:val="-4"/>
        </w:rPr>
        <w:t xml:space="preserve"> </w:t>
      </w:r>
      <w:r>
        <w:t>Date</w:t>
      </w:r>
    </w:p>
    <w:p w:rsidR="005655A5" w14:paraId="5D65466C" w14:textId="77777777">
      <w:pPr>
        <w:pStyle w:val="BodyText"/>
        <w:kinsoku w:val="0"/>
        <w:overflowPunct w:val="0"/>
        <w:spacing w:before="5"/>
        <w:rPr>
          <w:sz w:val="17"/>
          <w:szCs w:val="17"/>
        </w:rPr>
      </w:pPr>
    </w:p>
    <w:p w:rsidR="005655A5" w14:paraId="114B7C06" w14:textId="77777777">
      <w:pPr>
        <w:pStyle w:val="BodyText"/>
        <w:kinsoku w:val="0"/>
        <w:overflowPunct w:val="0"/>
        <w:spacing w:before="90"/>
        <w:ind w:left="460" w:right="670"/>
        <w:rPr>
          <w:color w:val="0000FF"/>
          <w:sz w:val="22"/>
          <w:szCs w:val="22"/>
        </w:rPr>
      </w:pPr>
      <w:r>
        <w:t xml:space="preserve">CMS will display the expiration date on </w:t>
      </w:r>
      <w:hyperlink r:id="rId5" w:history="1">
        <w:r>
          <w:rPr>
            <w:color w:val="0000FF"/>
            <w:sz w:val="22"/>
            <w:szCs w:val="22"/>
            <w:u w:val="single"/>
          </w:rPr>
          <w:t>https://www.cms.gov/Medicare/Quality-Initiatives-Patient-</w:t>
        </w:r>
      </w:hyperlink>
      <w:r>
        <w:rPr>
          <w:color w:val="0000FF"/>
          <w:sz w:val="22"/>
          <w:szCs w:val="22"/>
        </w:rPr>
        <w:t xml:space="preserve"> </w:t>
      </w:r>
      <w:hyperlink r:id="rId5" w:history="1">
        <w:r>
          <w:rPr>
            <w:color w:val="0000FF"/>
            <w:sz w:val="22"/>
            <w:szCs w:val="22"/>
            <w:u w:val="single"/>
          </w:rPr>
          <w:t>Assessment-Instruments/QualityImprovementOrgs/.</w:t>
        </w:r>
      </w:hyperlink>
    </w:p>
    <w:p w:rsidR="005C244F" w:rsidP="005C244F" w14:paraId="5E8D8C83" w14:textId="77777777">
      <w:pPr>
        <w:pStyle w:val="BodyText"/>
        <w:kinsoku w:val="0"/>
        <w:overflowPunct w:val="0"/>
        <w:spacing w:before="90"/>
        <w:ind w:right="670"/>
        <w:rPr>
          <w:color w:val="0000FF"/>
          <w:sz w:val="22"/>
          <w:szCs w:val="22"/>
        </w:rPr>
      </w:pPr>
    </w:p>
    <w:p w:rsidR="005C244F" w:rsidP="00964422" w14:paraId="0886F3D3" w14:textId="4BDB87A2">
      <w:pPr>
        <w:pStyle w:val="BodyText"/>
        <w:numPr>
          <w:ilvl w:val="0"/>
          <w:numId w:val="1"/>
        </w:numPr>
        <w:kinsoku w:val="0"/>
        <w:overflowPunct w:val="0"/>
        <w:spacing w:before="90"/>
        <w:ind w:right="670"/>
        <w:rPr>
          <w:color w:val="0000FF"/>
          <w:sz w:val="22"/>
          <w:szCs w:val="22"/>
        </w:rPr>
      </w:pPr>
      <w:r>
        <w:rPr>
          <w:color w:val="0000FF"/>
          <w:sz w:val="22"/>
          <w:szCs w:val="22"/>
        </w:rPr>
        <w:t>Certification  Statement</w:t>
      </w:r>
    </w:p>
    <w:p w:rsidR="005C244F" w:rsidP="005C244F" w14:paraId="19789D9F" w14:textId="77777777">
      <w:pPr>
        <w:pStyle w:val="BodyText"/>
        <w:kinsoku w:val="0"/>
        <w:overflowPunct w:val="0"/>
        <w:spacing w:before="90"/>
        <w:ind w:left="560" w:right="670"/>
        <w:rPr>
          <w:color w:val="0000FF"/>
          <w:sz w:val="22"/>
          <w:szCs w:val="22"/>
        </w:rPr>
      </w:pPr>
    </w:p>
    <w:p w:rsidR="005655A5" w:rsidP="00180B2F" w14:paraId="45525E93" w14:textId="7427BCBA">
      <w:pPr>
        <w:pStyle w:val="BodyText"/>
        <w:kinsoku w:val="0"/>
        <w:overflowPunct w:val="0"/>
        <w:spacing w:before="90"/>
        <w:ind w:left="560" w:right="670"/>
      </w:pPr>
      <w:r>
        <w:rPr>
          <w:color w:val="0000FF"/>
          <w:sz w:val="22"/>
          <w:szCs w:val="22"/>
        </w:rPr>
        <w:t>There is no exception to this certification statement</w:t>
      </w:r>
      <w:r w:rsidR="00180B2F">
        <w:rPr>
          <w:color w:val="0000FF"/>
          <w:sz w:val="22"/>
          <w:szCs w:val="22"/>
        </w:rPr>
        <w:t>.</w:t>
      </w:r>
    </w:p>
    <w:sectPr>
      <w:pgSz w:w="12240" w:h="15840"/>
      <w:pgMar w:top="1260" w:right="1140" w:bottom="1700" w:left="860" w:header="0" w:footer="150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55A5" w14:paraId="249A0A43" w14:textId="674D27C9">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3830320</wp:posOffset>
              </wp:positionH>
              <wp:positionV relativeFrom="page">
                <wp:posOffset>8961755</wp:posOffset>
              </wp:positionV>
              <wp:extent cx="127000" cy="194310"/>
              <wp:effectExtent l="0" t="0" r="0" b="0"/>
              <wp:wrapNone/>
              <wp:docPr id="1819642546"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655A5" w14:textId="77777777">
                          <w:pPr>
                            <w:pStyle w:val="BodyText"/>
                            <w:kinsoku w:val="0"/>
                            <w:overflowPunct w:val="0"/>
                            <w:spacing w:before="10"/>
                            <w:ind w:left="40"/>
                          </w:pPr>
                          <w:r>
                            <w:fldChar w:fldCharType="begin"/>
                          </w:r>
                          <w:r>
                            <w:instrText xml:space="preserve"> PAGE </w:instrText>
                          </w:r>
                          <w:r>
                            <w:fldChar w:fldCharType="separate"/>
                          </w:r>
                          <w:r w:rsidR="00722B7E">
                            <w:rPr>
                              <w:noProof/>
                            </w:rPr>
                            <w:t>8</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0pt;height:15.3pt;margin-top:705.65pt;margin-left:301.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5655A5" w14:paraId="4764EEDE" w14:textId="77777777">
                    <w:pPr>
                      <w:pStyle w:val="BodyText"/>
                      <w:kinsoku w:val="0"/>
                      <w:overflowPunct w:val="0"/>
                      <w:spacing w:before="10"/>
                      <w:ind w:left="40"/>
                    </w:pPr>
                    <w:r>
                      <w:fldChar w:fldCharType="begin"/>
                    </w:r>
                    <w:r>
                      <w:instrText xml:space="preserve"> PAGE </w:instrText>
                    </w:r>
                    <w:r>
                      <w:fldChar w:fldCharType="separate"/>
                    </w:r>
                    <w:r w:rsidR="00722B7E">
                      <w:rPr>
                        <w:noProof/>
                      </w:rPr>
                      <w:t>8</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upperLetter"/>
      <w:lvlText w:val="%1."/>
      <w:lvlJc w:val="left"/>
      <w:pPr>
        <w:ind w:left="791" w:hanging="231"/>
      </w:pPr>
      <w:rPr>
        <w:rFonts w:cs="Times New Roman"/>
        <w:spacing w:val="-1"/>
        <w:w w:val="98"/>
        <w:sz w:val="22"/>
        <w:szCs w:val="22"/>
        <w:u w:val="thick"/>
      </w:rPr>
    </w:lvl>
    <w:lvl w:ilvl="1">
      <w:start w:val="0"/>
      <w:numFmt w:val="bullet"/>
      <w:lvlText w:val="•"/>
      <w:lvlJc w:val="left"/>
      <w:pPr>
        <w:ind w:left="1744" w:hanging="231"/>
      </w:pPr>
    </w:lvl>
    <w:lvl w:ilvl="2">
      <w:start w:val="0"/>
      <w:numFmt w:val="bullet"/>
      <w:lvlText w:val="•"/>
      <w:lvlJc w:val="left"/>
      <w:pPr>
        <w:ind w:left="2688" w:hanging="231"/>
      </w:pPr>
    </w:lvl>
    <w:lvl w:ilvl="3">
      <w:start w:val="0"/>
      <w:numFmt w:val="bullet"/>
      <w:lvlText w:val="•"/>
      <w:lvlJc w:val="left"/>
      <w:pPr>
        <w:ind w:left="3632" w:hanging="231"/>
      </w:pPr>
    </w:lvl>
    <w:lvl w:ilvl="4">
      <w:start w:val="0"/>
      <w:numFmt w:val="bullet"/>
      <w:lvlText w:val="•"/>
      <w:lvlJc w:val="left"/>
      <w:pPr>
        <w:ind w:left="4576" w:hanging="231"/>
      </w:pPr>
    </w:lvl>
    <w:lvl w:ilvl="5">
      <w:start w:val="0"/>
      <w:numFmt w:val="bullet"/>
      <w:lvlText w:val="•"/>
      <w:lvlJc w:val="left"/>
      <w:pPr>
        <w:ind w:left="5520" w:hanging="231"/>
      </w:pPr>
    </w:lvl>
    <w:lvl w:ilvl="6">
      <w:start w:val="0"/>
      <w:numFmt w:val="bullet"/>
      <w:lvlText w:val="•"/>
      <w:lvlJc w:val="left"/>
      <w:pPr>
        <w:ind w:left="6464" w:hanging="231"/>
      </w:pPr>
    </w:lvl>
    <w:lvl w:ilvl="7">
      <w:start w:val="0"/>
      <w:numFmt w:val="bullet"/>
      <w:lvlText w:val="•"/>
      <w:lvlJc w:val="left"/>
      <w:pPr>
        <w:ind w:left="7408" w:hanging="231"/>
      </w:pPr>
    </w:lvl>
    <w:lvl w:ilvl="8">
      <w:start w:val="0"/>
      <w:numFmt w:val="bullet"/>
      <w:lvlText w:val="•"/>
      <w:lvlJc w:val="left"/>
      <w:pPr>
        <w:ind w:left="8352" w:hanging="231"/>
      </w:pPr>
    </w:lvl>
  </w:abstractNum>
  <w:abstractNum w:abstractNumId="1">
    <w:nsid w:val="00000403"/>
    <w:multiLevelType w:val="multilevel"/>
    <w:tmpl w:val="00000886"/>
    <w:lvl w:ilvl="0">
      <w:start w:val="1"/>
      <w:numFmt w:val="decimal"/>
      <w:lvlText w:val="%1."/>
      <w:lvlJc w:val="left"/>
      <w:pPr>
        <w:ind w:left="982" w:hanging="422"/>
      </w:pPr>
      <w:rPr>
        <w:rFonts w:ascii="Times New Roman" w:hAnsi="Times New Roman" w:cs="Times New Roman"/>
        <w:b/>
        <w:bCs/>
        <w:spacing w:val="-9"/>
        <w:w w:val="98"/>
        <w:sz w:val="24"/>
        <w:szCs w:val="24"/>
      </w:rPr>
    </w:lvl>
    <w:lvl w:ilvl="1">
      <w:start w:val="0"/>
      <w:numFmt w:val="bullet"/>
      <w:lvlText w:val="o"/>
      <w:lvlJc w:val="left"/>
      <w:pPr>
        <w:ind w:left="1900" w:hanging="360"/>
      </w:pPr>
      <w:rPr>
        <w:rFonts w:ascii="Courier New" w:hAnsi="Courier New"/>
        <w:b w:val="0"/>
        <w:w w:val="99"/>
        <w:sz w:val="24"/>
      </w:rPr>
    </w:lvl>
    <w:lvl w:ilvl="2">
      <w:start w:val="0"/>
      <w:numFmt w:val="bullet"/>
      <w:lvlText w:val="•"/>
      <w:lvlJc w:val="left"/>
      <w:pPr>
        <w:ind w:left="2826" w:hanging="360"/>
      </w:pPr>
    </w:lvl>
    <w:lvl w:ilvl="3">
      <w:start w:val="0"/>
      <w:numFmt w:val="bullet"/>
      <w:lvlText w:val="•"/>
      <w:lvlJc w:val="left"/>
      <w:pPr>
        <w:ind w:left="3753" w:hanging="360"/>
      </w:pPr>
    </w:lvl>
    <w:lvl w:ilvl="4">
      <w:start w:val="0"/>
      <w:numFmt w:val="bullet"/>
      <w:lvlText w:val="•"/>
      <w:lvlJc w:val="left"/>
      <w:pPr>
        <w:ind w:left="4680" w:hanging="360"/>
      </w:pPr>
    </w:lvl>
    <w:lvl w:ilvl="5">
      <w:start w:val="0"/>
      <w:numFmt w:val="bullet"/>
      <w:lvlText w:val="•"/>
      <w:lvlJc w:val="left"/>
      <w:pPr>
        <w:ind w:left="5606" w:hanging="360"/>
      </w:pPr>
    </w:lvl>
    <w:lvl w:ilvl="6">
      <w:start w:val="0"/>
      <w:numFmt w:val="bullet"/>
      <w:lvlText w:val="•"/>
      <w:lvlJc w:val="left"/>
      <w:pPr>
        <w:ind w:left="6533" w:hanging="360"/>
      </w:pPr>
    </w:lvl>
    <w:lvl w:ilvl="7">
      <w:start w:val="0"/>
      <w:numFmt w:val="bullet"/>
      <w:lvlText w:val="•"/>
      <w:lvlJc w:val="left"/>
      <w:pPr>
        <w:ind w:left="7460" w:hanging="360"/>
      </w:pPr>
    </w:lvl>
    <w:lvl w:ilvl="8">
      <w:start w:val="0"/>
      <w:numFmt w:val="bullet"/>
      <w:lvlText w:val="•"/>
      <w:lvlJc w:val="left"/>
      <w:pPr>
        <w:ind w:left="8386" w:hanging="360"/>
      </w:pPr>
    </w:lvl>
  </w:abstractNum>
  <w:num w:numId="1" w16cid:durableId="2021618038">
    <w:abstractNumId w:val="1"/>
  </w:num>
  <w:num w:numId="2" w16cid:durableId="164400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A8"/>
    <w:rsid w:val="00044275"/>
    <w:rsid w:val="000B7E31"/>
    <w:rsid w:val="00136BB2"/>
    <w:rsid w:val="001402A7"/>
    <w:rsid w:val="001558EC"/>
    <w:rsid w:val="00180B2F"/>
    <w:rsid w:val="001A4682"/>
    <w:rsid w:val="001E5FA2"/>
    <w:rsid w:val="002636B8"/>
    <w:rsid w:val="00264E18"/>
    <w:rsid w:val="002B3CB3"/>
    <w:rsid w:val="003403C6"/>
    <w:rsid w:val="003442DF"/>
    <w:rsid w:val="00460CAC"/>
    <w:rsid w:val="0048454D"/>
    <w:rsid w:val="004E3129"/>
    <w:rsid w:val="00512EEC"/>
    <w:rsid w:val="0052724A"/>
    <w:rsid w:val="005276C9"/>
    <w:rsid w:val="00527B11"/>
    <w:rsid w:val="005655A5"/>
    <w:rsid w:val="005C244F"/>
    <w:rsid w:val="0060376A"/>
    <w:rsid w:val="00621BAA"/>
    <w:rsid w:val="00642CAB"/>
    <w:rsid w:val="00722B7E"/>
    <w:rsid w:val="007405BC"/>
    <w:rsid w:val="007C2EF8"/>
    <w:rsid w:val="00843AE8"/>
    <w:rsid w:val="00897B07"/>
    <w:rsid w:val="008E066A"/>
    <w:rsid w:val="008F7B6C"/>
    <w:rsid w:val="0092298F"/>
    <w:rsid w:val="009574EE"/>
    <w:rsid w:val="00964422"/>
    <w:rsid w:val="009D3BF7"/>
    <w:rsid w:val="009F2A0E"/>
    <w:rsid w:val="00A42A93"/>
    <w:rsid w:val="00A466F6"/>
    <w:rsid w:val="00A72255"/>
    <w:rsid w:val="00A91ECF"/>
    <w:rsid w:val="00B2621A"/>
    <w:rsid w:val="00BD120C"/>
    <w:rsid w:val="00BE635A"/>
    <w:rsid w:val="00C257A8"/>
    <w:rsid w:val="00C31D23"/>
    <w:rsid w:val="00CA0715"/>
    <w:rsid w:val="00CC4D29"/>
    <w:rsid w:val="00D22394"/>
    <w:rsid w:val="00D92012"/>
    <w:rsid w:val="00DA1350"/>
    <w:rsid w:val="00DB1600"/>
    <w:rsid w:val="00DF01E6"/>
    <w:rsid w:val="00E6259A"/>
    <w:rsid w:val="00ED0B97"/>
    <w:rsid w:val="00EF2638"/>
    <w:rsid w:val="00F43615"/>
    <w:rsid w:val="00F54099"/>
    <w:rsid w:val="00F82627"/>
    <w:rsid w:val="00FA1D13"/>
    <w:rsid w:val="00FB4E53"/>
    <w:rsid w:val="00FB6108"/>
    <w:rsid w:val="00FD3C39"/>
    <w:rsid w:val="00FE6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1B46CDD"/>
  <w15:docId w15:val="{6985BFC6-6419-4B23-A98B-EC303257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791" w:hanging="40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551" w:hanging="435"/>
    </w:pPr>
    <w:rPr>
      <w:sz w:val="24"/>
      <w:szCs w:val="24"/>
      <w:u w:val="single"/>
    </w:rPr>
  </w:style>
  <w:style w:type="paragraph" w:customStyle="1" w:styleId="TableParagraph">
    <w:name w:val="Table Paragraph"/>
    <w:basedOn w:val="Normal"/>
    <w:uiPriority w:val="1"/>
    <w:qFormat/>
    <w:pPr>
      <w:spacing w:line="262" w:lineRule="exact"/>
      <w:ind w:left="50"/>
    </w:pPr>
    <w:rPr>
      <w:sz w:val="24"/>
      <w:szCs w:val="24"/>
    </w:rPr>
  </w:style>
  <w:style w:type="paragraph" w:styleId="Revision">
    <w:name w:val="Revision"/>
    <w:hidden/>
    <w:uiPriority w:val="99"/>
    <w:semiHidden/>
    <w:rsid w:val="00621BAA"/>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1402A7"/>
    <w:rPr>
      <w:sz w:val="16"/>
      <w:szCs w:val="16"/>
    </w:rPr>
  </w:style>
  <w:style w:type="paragraph" w:styleId="CommentText">
    <w:name w:val="annotation text"/>
    <w:basedOn w:val="Normal"/>
    <w:link w:val="CommentTextChar"/>
    <w:uiPriority w:val="99"/>
    <w:unhideWhenUsed/>
    <w:rsid w:val="001402A7"/>
    <w:rPr>
      <w:sz w:val="20"/>
      <w:szCs w:val="20"/>
    </w:rPr>
  </w:style>
  <w:style w:type="character" w:customStyle="1" w:styleId="CommentTextChar">
    <w:name w:val="Comment Text Char"/>
    <w:basedOn w:val="DefaultParagraphFont"/>
    <w:link w:val="CommentText"/>
    <w:uiPriority w:val="99"/>
    <w:rsid w:val="001402A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02A7"/>
    <w:rPr>
      <w:b/>
      <w:bCs/>
    </w:rPr>
  </w:style>
  <w:style w:type="character" w:customStyle="1" w:styleId="CommentSubjectChar">
    <w:name w:val="Comment Subject Char"/>
    <w:basedOn w:val="CommentTextChar"/>
    <w:link w:val="CommentSubject"/>
    <w:uiPriority w:val="99"/>
    <w:semiHidden/>
    <w:rsid w:val="001402A7"/>
    <w:rPr>
      <w:rFonts w:ascii="Times New Roman" w:hAnsi="Times New Roman"/>
      <w:b/>
      <w:bCs/>
      <w:sz w:val="20"/>
      <w:szCs w:val="20"/>
    </w:rPr>
  </w:style>
  <w:style w:type="table" w:styleId="TableGrid">
    <w:name w:val="Table Grid"/>
    <w:basedOn w:val="TableNormal"/>
    <w:uiPriority w:val="39"/>
    <w:rsid w:val="00B2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cms.gov/Medicare/Quality-Initiatives-Patient-Assessment-Instruments/QualityImprovementOrg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2549</Words>
  <Characters>14054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CMS- R- 71 Final Supporting Statement – Part A</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R- 71 Final Supporting Statement – Part A</dc:title>
  <dc:creator>CMS</dc:creator>
  <cp:lastModifiedBy>King, Denise (CMS/OSORA)</cp:lastModifiedBy>
  <cp:revision>5</cp:revision>
  <dcterms:created xsi:type="dcterms:W3CDTF">2024-10-07T19:23:00Z</dcterms:created>
  <dcterms:modified xsi:type="dcterms:W3CDTF">2025-01-15T13:53:00Z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