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43CB0" w14:paraId="3F969BED" w14:textId="77777777">
      <w:pPr>
        <w:spacing w:after="117" w:line="259" w:lineRule="auto"/>
        <w:ind w:left="0" w:right="52" w:firstLine="0"/>
        <w:jc w:val="center"/>
      </w:pPr>
      <w:r>
        <w:rPr>
          <w:b/>
          <w:sz w:val="24"/>
        </w:rPr>
        <w:t xml:space="preserve">Attachment D. Response Rates </w:t>
      </w:r>
    </w:p>
    <w:p w:rsidR="00F43CB0" w14:paraId="0FE8A4C6" w14:textId="77777777">
      <w:pPr>
        <w:spacing w:after="0" w:line="259" w:lineRule="auto"/>
        <w:ind w:left="1" w:right="284" w:firstLine="0"/>
      </w:pPr>
      <w:r>
        <w:rPr>
          <w:sz w:val="24"/>
        </w:rPr>
        <w:t xml:space="preserve">Table D-1 summarizes the number of entities and response rates for select HOS cohorts. </w:t>
      </w:r>
      <w:r>
        <w:rPr>
          <w:b/>
          <w:sz w:val="24"/>
        </w:rPr>
        <w:t>Table D-1. Response Rates</w:t>
      </w:r>
      <w:r>
        <w:rPr>
          <w:rFonts w:ascii="Cambria" w:eastAsia="Cambria" w:hAnsi="Cambria" w:cs="Cambria"/>
          <w:sz w:val="2"/>
        </w:rPr>
        <w:t>0</w:t>
      </w:r>
      <w:r>
        <w:rPr>
          <w:rFonts w:ascii="Cambria" w:eastAsia="Cambria" w:hAnsi="Cambria" w:cs="Cambria"/>
          <w:sz w:val="3"/>
          <w:vertAlign w:val="subscript"/>
        </w:rPr>
        <w:t>F</w:t>
      </w:r>
      <w:r>
        <w:rPr>
          <w:b/>
          <w:sz w:val="24"/>
          <w:vertAlign w:val="superscript"/>
        </w:rPr>
        <w:t>i</w:t>
      </w:r>
      <w:r>
        <w:rPr>
          <w:b/>
          <w:sz w:val="24"/>
        </w:rPr>
        <w:t xml:space="preserve"> </w:t>
      </w:r>
    </w:p>
    <w:tbl>
      <w:tblPr>
        <w:tblStyle w:val="TableGrid"/>
        <w:tblW w:w="10368" w:type="dxa"/>
        <w:tblInd w:w="5" w:type="dxa"/>
        <w:tblCellMar>
          <w:top w:w="53" w:type="dxa"/>
          <w:left w:w="0" w:type="dxa"/>
          <w:bottom w:w="0" w:type="dxa"/>
          <w:right w:w="0" w:type="dxa"/>
        </w:tblCellMar>
        <w:tblLook w:val="04A0"/>
      </w:tblPr>
      <w:tblGrid>
        <w:gridCol w:w="1295"/>
        <w:gridCol w:w="1296"/>
        <w:gridCol w:w="1296"/>
        <w:gridCol w:w="497"/>
        <w:gridCol w:w="300"/>
        <w:gridCol w:w="499"/>
        <w:gridCol w:w="322"/>
        <w:gridCol w:w="650"/>
        <w:gridCol w:w="324"/>
        <w:gridCol w:w="372"/>
        <w:gridCol w:w="550"/>
        <w:gridCol w:w="374"/>
        <w:gridCol w:w="322"/>
        <w:gridCol w:w="650"/>
        <w:gridCol w:w="324"/>
        <w:gridCol w:w="389"/>
        <w:gridCol w:w="517"/>
        <w:gridCol w:w="391"/>
      </w:tblGrid>
      <w:tr w14:paraId="0071775B" w14:textId="77777777">
        <w:tblPrEx>
          <w:tblW w:w="10368" w:type="dxa"/>
          <w:tblInd w:w="5" w:type="dxa"/>
          <w:tblCellMar>
            <w:top w:w="53" w:type="dxa"/>
            <w:left w:w="0" w:type="dxa"/>
            <w:bottom w:w="0" w:type="dxa"/>
            <w:right w:w="0" w:type="dxa"/>
          </w:tblCellMar>
          <w:tblLook w:val="04A0"/>
        </w:tblPrEx>
        <w:trPr>
          <w:trHeight w:val="782"/>
        </w:trPr>
        <w:tc>
          <w:tcPr>
            <w:tcW w:w="1296" w:type="dxa"/>
            <w:tcBorders>
              <w:top w:val="single" w:sz="4" w:space="0" w:color="B4C6E7"/>
              <w:left w:val="single" w:sz="4" w:space="0" w:color="B4C6E7"/>
              <w:bottom w:val="single" w:sz="12" w:space="0" w:color="8EAADB"/>
              <w:right w:val="single" w:sz="4" w:space="0" w:color="B4C6E7"/>
            </w:tcBorders>
          </w:tcPr>
          <w:p w:rsidR="00F43CB0" w14:paraId="6B05F2F4" w14:textId="77777777">
            <w:pPr>
              <w:spacing w:after="0" w:line="259" w:lineRule="auto"/>
              <w:ind w:left="2" w:firstLine="0"/>
              <w:jc w:val="center"/>
            </w:pPr>
            <w:r>
              <w:rPr>
                <w:b/>
                <w:sz w:val="22"/>
              </w:rPr>
              <w:t>Cohort</w:t>
            </w:r>
            <w:r>
              <w:rPr>
                <w:sz w:val="22"/>
              </w:rPr>
              <w:t xml:space="preserve"> </w:t>
            </w:r>
          </w:p>
        </w:tc>
        <w:tc>
          <w:tcPr>
            <w:tcW w:w="1296" w:type="dxa"/>
            <w:tcBorders>
              <w:top w:val="single" w:sz="4" w:space="0" w:color="B4C6E7"/>
              <w:left w:val="single" w:sz="4" w:space="0" w:color="B4C6E7"/>
              <w:bottom w:val="single" w:sz="12" w:space="0" w:color="8EAADB"/>
              <w:right w:val="single" w:sz="4" w:space="0" w:color="B4C6E7"/>
            </w:tcBorders>
          </w:tcPr>
          <w:p w:rsidR="00F43CB0" w14:paraId="5E466F3A" w14:textId="77777777">
            <w:pPr>
              <w:spacing w:after="0" w:line="259" w:lineRule="auto"/>
              <w:ind w:left="78" w:right="23" w:firstLine="0"/>
              <w:jc w:val="center"/>
            </w:pPr>
            <w:r>
              <w:rPr>
                <w:b/>
                <w:sz w:val="22"/>
              </w:rPr>
              <w:t>Date Fielded</w:t>
            </w:r>
            <w:r>
              <w:rPr>
                <w:sz w:val="22"/>
              </w:rPr>
              <w:t xml:space="preserve"> </w:t>
            </w:r>
          </w:p>
        </w:tc>
        <w:tc>
          <w:tcPr>
            <w:tcW w:w="1296" w:type="dxa"/>
            <w:tcBorders>
              <w:top w:val="single" w:sz="4" w:space="0" w:color="B4C6E7"/>
              <w:left w:val="single" w:sz="4" w:space="0" w:color="B4C6E7"/>
              <w:bottom w:val="single" w:sz="12" w:space="0" w:color="8EAADB"/>
              <w:right w:val="single" w:sz="4" w:space="0" w:color="B4C6E7"/>
            </w:tcBorders>
          </w:tcPr>
          <w:p w:rsidR="00F43CB0" w14:paraId="4F25F62F" w14:textId="77777777">
            <w:pPr>
              <w:spacing w:after="0" w:line="259" w:lineRule="auto"/>
              <w:ind w:left="134" w:firstLine="0"/>
            </w:pPr>
            <w:r>
              <w:rPr>
                <w:b/>
                <w:sz w:val="22"/>
              </w:rPr>
              <w:t>Population</w:t>
            </w:r>
            <w:r>
              <w:rPr>
                <w:sz w:val="22"/>
              </w:rPr>
              <w:t xml:space="preserve"> </w:t>
            </w:r>
          </w:p>
        </w:tc>
        <w:tc>
          <w:tcPr>
            <w:tcW w:w="1296" w:type="dxa"/>
            <w:gridSpan w:val="3"/>
            <w:tcBorders>
              <w:top w:val="single" w:sz="4" w:space="0" w:color="B4C6E7"/>
              <w:left w:val="single" w:sz="4" w:space="0" w:color="B4C6E7"/>
              <w:bottom w:val="single" w:sz="12" w:space="0" w:color="8EAADB"/>
              <w:right w:val="single" w:sz="4" w:space="0" w:color="B4C6E7"/>
            </w:tcBorders>
          </w:tcPr>
          <w:p w:rsidR="00F43CB0" w14:paraId="7E625B69" w14:textId="77777777">
            <w:pPr>
              <w:spacing w:after="0" w:line="259" w:lineRule="auto"/>
              <w:ind w:left="170" w:firstLine="0"/>
            </w:pPr>
            <w:r>
              <w:rPr>
                <w:b/>
                <w:sz w:val="22"/>
              </w:rPr>
              <w:t xml:space="preserve">Reporting </w:t>
            </w:r>
          </w:p>
          <w:p w:rsidR="00F43CB0" w14:paraId="1E59D264" w14:textId="77777777">
            <w:pPr>
              <w:spacing w:after="0" w:line="259" w:lineRule="auto"/>
              <w:ind w:left="0" w:right="1" w:firstLine="0"/>
              <w:jc w:val="center"/>
            </w:pPr>
            <w:r>
              <w:rPr>
                <w:b/>
                <w:sz w:val="22"/>
              </w:rPr>
              <w:t xml:space="preserve">Units </w:t>
            </w:r>
          </w:p>
          <w:p w:rsidR="00F43CB0" w14:paraId="76E91AEB" w14:textId="77777777">
            <w:pPr>
              <w:spacing w:after="0" w:line="259" w:lineRule="auto"/>
              <w:ind w:left="0" w:firstLine="0"/>
              <w:jc w:val="center"/>
            </w:pPr>
            <w:r>
              <w:rPr>
                <w:b/>
                <w:sz w:val="22"/>
              </w:rPr>
              <w:t>(MAOs)</w:t>
            </w:r>
            <w:r>
              <w:rPr>
                <w:rFonts w:ascii="Cambria" w:eastAsia="Cambria" w:hAnsi="Cambria" w:cs="Cambria"/>
                <w:sz w:val="2"/>
              </w:rPr>
              <w:t>1</w:t>
            </w:r>
            <w:r>
              <w:rPr>
                <w:rFonts w:ascii="Cambria" w:eastAsia="Cambria" w:hAnsi="Cambria" w:cs="Cambria"/>
                <w:sz w:val="3"/>
                <w:vertAlign w:val="subscript"/>
              </w:rPr>
              <w:t>F</w:t>
            </w:r>
            <w:r>
              <w:rPr>
                <w:b/>
                <w:sz w:val="22"/>
                <w:vertAlign w:val="superscript"/>
              </w:rPr>
              <w:t>ii</w:t>
            </w:r>
            <w:r>
              <w:rPr>
                <w:sz w:val="22"/>
              </w:rPr>
              <w:t xml:space="preserve"> </w:t>
            </w:r>
          </w:p>
        </w:tc>
        <w:tc>
          <w:tcPr>
            <w:tcW w:w="972" w:type="dxa"/>
            <w:gridSpan w:val="2"/>
            <w:tcBorders>
              <w:top w:val="single" w:sz="4" w:space="0" w:color="B4C6E7"/>
              <w:left w:val="single" w:sz="4" w:space="0" w:color="B4C6E7"/>
              <w:bottom w:val="single" w:sz="12" w:space="0" w:color="8EAADB"/>
              <w:right w:val="nil"/>
            </w:tcBorders>
          </w:tcPr>
          <w:p w:rsidR="00F43CB0" w14:paraId="67BAAC58" w14:textId="2A652795">
            <w:pPr>
              <w:spacing w:after="0" w:line="259" w:lineRule="auto"/>
              <w:ind w:left="0" w:right="73" w:firstLine="0"/>
              <w:jc w:val="right"/>
            </w:pPr>
            <w:r>
              <w:rPr>
                <w:b/>
                <w:sz w:val="22"/>
              </w:rPr>
              <w:t>Sample</w:t>
            </w:r>
          </w:p>
          <w:p w:rsidR="00F43CB0" w14:paraId="7F729949" w14:textId="77777777">
            <w:pPr>
              <w:spacing w:after="0" w:line="259" w:lineRule="auto"/>
              <w:ind w:left="0" w:right="132" w:firstLine="0"/>
              <w:jc w:val="right"/>
            </w:pPr>
            <w:r>
              <w:rPr>
                <w:b/>
                <w:sz w:val="22"/>
              </w:rPr>
              <w:t>Size</w:t>
            </w:r>
            <w:r>
              <w:rPr>
                <w:sz w:val="22"/>
              </w:rPr>
              <w:t xml:space="preserve"> </w:t>
            </w:r>
          </w:p>
        </w:tc>
        <w:tc>
          <w:tcPr>
            <w:tcW w:w="324" w:type="dxa"/>
            <w:tcBorders>
              <w:top w:val="single" w:sz="4" w:space="0" w:color="B4C6E7"/>
              <w:left w:val="nil"/>
              <w:bottom w:val="single" w:sz="12" w:space="0" w:color="8EAADB"/>
              <w:right w:val="single" w:sz="4" w:space="0" w:color="B4C6E7"/>
            </w:tcBorders>
          </w:tcPr>
          <w:p w:rsidR="00F43CB0" w14:paraId="6A6F863E" w14:textId="77777777">
            <w:pPr>
              <w:spacing w:after="0" w:line="259" w:lineRule="auto"/>
              <w:ind w:left="-75" w:firstLine="0"/>
            </w:pPr>
            <w:r>
              <w:rPr>
                <w:b/>
                <w:sz w:val="22"/>
              </w:rPr>
              <w:t xml:space="preserve">e </w:t>
            </w:r>
          </w:p>
        </w:tc>
        <w:tc>
          <w:tcPr>
            <w:tcW w:w="1296" w:type="dxa"/>
            <w:gridSpan w:val="3"/>
            <w:tcBorders>
              <w:top w:val="single" w:sz="4" w:space="0" w:color="B4C6E7"/>
              <w:left w:val="single" w:sz="4" w:space="0" w:color="B4C6E7"/>
              <w:bottom w:val="single" w:sz="12" w:space="0" w:color="8EAADB"/>
              <w:right w:val="single" w:sz="4" w:space="0" w:color="B4C6E7"/>
            </w:tcBorders>
          </w:tcPr>
          <w:p w:rsidR="00F43CB0" w14:paraId="537DFB1F" w14:textId="77777777">
            <w:pPr>
              <w:spacing w:after="0" w:line="259" w:lineRule="auto"/>
              <w:ind w:left="0" w:firstLine="0"/>
              <w:jc w:val="center"/>
            </w:pPr>
            <w:r>
              <w:rPr>
                <w:b/>
                <w:sz w:val="22"/>
              </w:rPr>
              <w:t xml:space="preserve">Ineligible </w:t>
            </w:r>
          </w:p>
          <w:p w:rsidR="00F43CB0" w14:paraId="2317C51B" w14:textId="77777777">
            <w:pPr>
              <w:spacing w:after="0" w:line="259" w:lineRule="auto"/>
              <w:ind w:left="0" w:firstLine="0"/>
              <w:jc w:val="center"/>
            </w:pPr>
            <w:r>
              <w:rPr>
                <w:b/>
                <w:sz w:val="22"/>
              </w:rPr>
              <w:t>Surveys</w:t>
            </w:r>
            <w:r>
              <w:rPr>
                <w:rFonts w:ascii="Cambria" w:eastAsia="Cambria" w:hAnsi="Cambria" w:cs="Cambria"/>
                <w:sz w:val="2"/>
              </w:rPr>
              <w:t>2</w:t>
            </w:r>
            <w:r>
              <w:rPr>
                <w:rFonts w:ascii="Cambria" w:eastAsia="Cambria" w:hAnsi="Cambria" w:cs="Cambria"/>
                <w:sz w:val="3"/>
                <w:vertAlign w:val="subscript"/>
              </w:rPr>
              <w:t>F</w:t>
            </w:r>
            <w:r>
              <w:rPr>
                <w:b/>
                <w:sz w:val="22"/>
                <w:vertAlign w:val="superscript"/>
              </w:rPr>
              <w:t>iii</w:t>
            </w:r>
            <w:r>
              <w:rPr>
                <w:sz w:val="22"/>
              </w:rPr>
              <w:t xml:space="preserve"> </w:t>
            </w:r>
          </w:p>
        </w:tc>
        <w:tc>
          <w:tcPr>
            <w:tcW w:w="1296" w:type="dxa"/>
            <w:gridSpan w:val="3"/>
            <w:tcBorders>
              <w:top w:val="single" w:sz="4" w:space="0" w:color="B4C6E7"/>
              <w:left w:val="single" w:sz="4" w:space="0" w:color="B4C6E7"/>
              <w:bottom w:val="single" w:sz="12" w:space="0" w:color="8EAADB"/>
              <w:right w:val="single" w:sz="4" w:space="0" w:color="B4C6E7"/>
            </w:tcBorders>
          </w:tcPr>
          <w:p w:rsidR="00F43CB0" w14:paraId="61F1656A" w14:textId="77777777">
            <w:pPr>
              <w:spacing w:after="0" w:line="259" w:lineRule="auto"/>
              <w:ind w:left="132" w:firstLine="0"/>
            </w:pPr>
            <w:r>
              <w:rPr>
                <w:b/>
                <w:sz w:val="22"/>
              </w:rPr>
              <w:t xml:space="preserve">Completed </w:t>
            </w:r>
          </w:p>
          <w:p w:rsidR="00F43CB0" w14:paraId="04CC6DBA" w14:textId="77777777">
            <w:pPr>
              <w:spacing w:after="0" w:line="259" w:lineRule="auto"/>
              <w:ind w:left="0" w:right="2" w:firstLine="0"/>
              <w:jc w:val="center"/>
            </w:pPr>
            <w:r>
              <w:rPr>
                <w:b/>
                <w:sz w:val="22"/>
              </w:rPr>
              <w:t>Surveys</w:t>
            </w:r>
            <w:r>
              <w:rPr>
                <w:rFonts w:ascii="Cambria" w:eastAsia="Cambria" w:hAnsi="Cambria" w:cs="Cambria"/>
                <w:sz w:val="2"/>
              </w:rPr>
              <w:t>3</w:t>
            </w:r>
            <w:r>
              <w:rPr>
                <w:rFonts w:ascii="Cambria" w:eastAsia="Cambria" w:hAnsi="Cambria" w:cs="Cambria"/>
                <w:sz w:val="3"/>
                <w:vertAlign w:val="subscript"/>
              </w:rPr>
              <w:t>F</w:t>
            </w:r>
            <w:r>
              <w:rPr>
                <w:b/>
                <w:sz w:val="22"/>
                <w:vertAlign w:val="superscript"/>
              </w:rPr>
              <w:t>iv</w:t>
            </w:r>
            <w:r>
              <w:rPr>
                <w:sz w:val="22"/>
              </w:rPr>
              <w:t xml:space="preserve"> </w:t>
            </w:r>
          </w:p>
        </w:tc>
        <w:tc>
          <w:tcPr>
            <w:tcW w:w="1296" w:type="dxa"/>
            <w:gridSpan w:val="3"/>
            <w:tcBorders>
              <w:top w:val="single" w:sz="4" w:space="0" w:color="B4C6E7"/>
              <w:left w:val="single" w:sz="4" w:space="0" w:color="B4C6E7"/>
              <w:bottom w:val="single" w:sz="12" w:space="0" w:color="8EAADB"/>
              <w:right w:val="single" w:sz="4" w:space="0" w:color="B4C6E7"/>
            </w:tcBorders>
          </w:tcPr>
          <w:p w:rsidR="00F43CB0" w14:paraId="319A205C" w14:textId="77777777">
            <w:pPr>
              <w:spacing w:after="0" w:line="259" w:lineRule="auto"/>
              <w:ind w:left="206" w:firstLine="0"/>
            </w:pPr>
            <w:r>
              <w:rPr>
                <w:b/>
                <w:sz w:val="22"/>
              </w:rPr>
              <w:t xml:space="preserve">Response </w:t>
            </w:r>
          </w:p>
          <w:p w:rsidR="00F43CB0" w14:paraId="00D82E36" w14:textId="77777777">
            <w:pPr>
              <w:spacing w:after="0" w:line="259" w:lineRule="auto"/>
              <w:ind w:left="0" w:right="2" w:firstLine="0"/>
              <w:jc w:val="center"/>
            </w:pPr>
            <w:r>
              <w:rPr>
                <w:b/>
                <w:sz w:val="22"/>
              </w:rPr>
              <w:t>Rate</w:t>
            </w:r>
            <w:r>
              <w:rPr>
                <w:rFonts w:ascii="Cambria" w:eastAsia="Cambria" w:hAnsi="Cambria" w:cs="Cambria"/>
                <w:sz w:val="2"/>
              </w:rPr>
              <w:t>4</w:t>
            </w:r>
            <w:r>
              <w:rPr>
                <w:rFonts w:ascii="Cambria" w:eastAsia="Cambria" w:hAnsi="Cambria" w:cs="Cambria"/>
                <w:sz w:val="3"/>
                <w:vertAlign w:val="subscript"/>
              </w:rPr>
              <w:t>F</w:t>
            </w:r>
            <w:r>
              <w:rPr>
                <w:b/>
                <w:sz w:val="22"/>
                <w:vertAlign w:val="superscript"/>
              </w:rPr>
              <w:t>v</w:t>
            </w:r>
            <w:r>
              <w:rPr>
                <w:sz w:val="22"/>
              </w:rPr>
              <w:t xml:space="preserve"> </w:t>
            </w:r>
          </w:p>
        </w:tc>
      </w:tr>
      <w:tr w14:paraId="3C2C7BEE" w14:textId="77777777">
        <w:tblPrEx>
          <w:tblW w:w="10368" w:type="dxa"/>
          <w:tblInd w:w="5" w:type="dxa"/>
          <w:tblCellMar>
            <w:top w:w="53" w:type="dxa"/>
            <w:left w:w="0" w:type="dxa"/>
            <w:bottom w:w="0" w:type="dxa"/>
            <w:right w:w="0" w:type="dxa"/>
          </w:tblCellMar>
          <w:tblLook w:val="04A0"/>
        </w:tblPrEx>
        <w:trPr>
          <w:trHeight w:val="242"/>
        </w:trPr>
        <w:tc>
          <w:tcPr>
            <w:tcW w:w="1296" w:type="dxa"/>
            <w:vMerge w:val="restart"/>
            <w:tcBorders>
              <w:top w:val="single" w:sz="12" w:space="0" w:color="8EAADB"/>
              <w:left w:val="single" w:sz="4" w:space="0" w:color="B4C6E7"/>
              <w:bottom w:val="single" w:sz="4" w:space="0" w:color="B4C6E7"/>
              <w:right w:val="single" w:sz="4" w:space="0" w:color="B4C6E7"/>
            </w:tcBorders>
          </w:tcPr>
          <w:p w:rsidR="00F43CB0" w14:paraId="1BFC9835" w14:textId="77777777">
            <w:pPr>
              <w:spacing w:after="0" w:line="259" w:lineRule="auto"/>
              <w:ind w:left="0" w:firstLine="0"/>
              <w:jc w:val="center"/>
            </w:pPr>
            <w:r>
              <w:rPr>
                <w:b/>
              </w:rPr>
              <w:t xml:space="preserve">Cohort 17 Baseline </w:t>
            </w:r>
          </w:p>
        </w:tc>
        <w:tc>
          <w:tcPr>
            <w:tcW w:w="1296" w:type="dxa"/>
            <w:vMerge w:val="restart"/>
            <w:tcBorders>
              <w:top w:val="single" w:sz="12" w:space="0" w:color="8EAADB"/>
              <w:left w:val="single" w:sz="4" w:space="0" w:color="B4C6E7"/>
              <w:bottom w:val="single" w:sz="4" w:space="0" w:color="B4C6E7"/>
              <w:right w:val="single" w:sz="4" w:space="0" w:color="B4C6E7"/>
            </w:tcBorders>
          </w:tcPr>
          <w:p w:rsidR="00F43CB0" w14:paraId="4467E66E" w14:textId="77777777">
            <w:pPr>
              <w:spacing w:after="0" w:line="259" w:lineRule="auto"/>
              <w:ind w:left="0" w:right="1" w:firstLine="0"/>
              <w:jc w:val="center"/>
            </w:pPr>
            <w:r>
              <w:t xml:space="preserve">April 2014 </w:t>
            </w:r>
          </w:p>
        </w:tc>
        <w:tc>
          <w:tcPr>
            <w:tcW w:w="1296" w:type="dxa"/>
            <w:vMerge w:val="restart"/>
            <w:tcBorders>
              <w:top w:val="single" w:sz="12" w:space="0" w:color="8EAADB"/>
              <w:left w:val="single" w:sz="4" w:space="0" w:color="B4C6E7"/>
              <w:bottom w:val="single" w:sz="4" w:space="0" w:color="B4C6E7"/>
              <w:right w:val="single" w:sz="4" w:space="0" w:color="B4C6E7"/>
            </w:tcBorders>
          </w:tcPr>
          <w:p w:rsidR="00F43CB0" w14:paraId="60FFEBDA" w14:textId="77777777">
            <w:pPr>
              <w:spacing w:after="0" w:line="259" w:lineRule="auto"/>
              <w:ind w:left="0" w:firstLine="0"/>
              <w:jc w:val="center"/>
            </w:pPr>
            <w:r>
              <w:t xml:space="preserve">MA </w:t>
            </w:r>
          </w:p>
        </w:tc>
        <w:tc>
          <w:tcPr>
            <w:tcW w:w="497" w:type="dxa"/>
            <w:vMerge w:val="restart"/>
            <w:tcBorders>
              <w:top w:val="single" w:sz="12" w:space="0" w:color="8EAADB"/>
              <w:left w:val="single" w:sz="4" w:space="0" w:color="B4C6E7"/>
              <w:bottom w:val="single" w:sz="4" w:space="0" w:color="B4C6E7"/>
              <w:right w:val="nil"/>
            </w:tcBorders>
          </w:tcPr>
          <w:p w:rsidR="00F43CB0" w14:paraId="55080347" w14:textId="77777777">
            <w:pPr>
              <w:spacing w:after="160" w:line="259" w:lineRule="auto"/>
              <w:ind w:left="0" w:firstLine="0"/>
            </w:pPr>
          </w:p>
        </w:tc>
        <w:tc>
          <w:tcPr>
            <w:tcW w:w="300" w:type="dxa"/>
            <w:tcBorders>
              <w:top w:val="single" w:sz="12" w:space="0" w:color="8EAADB"/>
              <w:left w:val="nil"/>
              <w:bottom w:val="nil"/>
              <w:right w:val="nil"/>
            </w:tcBorders>
            <w:shd w:val="clear" w:color="auto" w:fill="FAF9F8"/>
          </w:tcPr>
          <w:p w:rsidR="00F43CB0" w14:paraId="2F72A904" w14:textId="77777777">
            <w:pPr>
              <w:spacing w:after="0" w:line="259" w:lineRule="auto"/>
              <w:ind w:left="0" w:right="-1" w:firstLine="0"/>
              <w:jc w:val="both"/>
            </w:pPr>
            <w:r>
              <w:t>491</w:t>
            </w:r>
          </w:p>
        </w:tc>
        <w:tc>
          <w:tcPr>
            <w:tcW w:w="499" w:type="dxa"/>
            <w:vMerge w:val="restart"/>
            <w:tcBorders>
              <w:top w:val="single" w:sz="12" w:space="0" w:color="8EAADB"/>
              <w:left w:val="nil"/>
              <w:bottom w:val="single" w:sz="4" w:space="0" w:color="B4C6E7"/>
              <w:right w:val="single" w:sz="4" w:space="0" w:color="B4C6E7"/>
            </w:tcBorders>
          </w:tcPr>
          <w:p w:rsidR="00F43CB0" w14:paraId="5CCAB958" w14:textId="77777777">
            <w:pPr>
              <w:spacing w:after="0" w:line="259" w:lineRule="auto"/>
              <w:ind w:left="0" w:firstLine="0"/>
            </w:pPr>
            <w:r>
              <w:t xml:space="preserve"> </w:t>
            </w:r>
          </w:p>
        </w:tc>
        <w:tc>
          <w:tcPr>
            <w:tcW w:w="322" w:type="dxa"/>
            <w:vMerge w:val="restart"/>
            <w:tcBorders>
              <w:top w:val="single" w:sz="12" w:space="0" w:color="8EAADB"/>
              <w:left w:val="single" w:sz="4" w:space="0" w:color="B4C6E7"/>
              <w:bottom w:val="single" w:sz="4" w:space="0" w:color="B4C6E7"/>
              <w:right w:val="nil"/>
            </w:tcBorders>
          </w:tcPr>
          <w:p w:rsidR="00F43CB0" w14:paraId="68355C54" w14:textId="77777777">
            <w:pPr>
              <w:spacing w:after="160" w:line="259" w:lineRule="auto"/>
              <w:ind w:left="0" w:firstLine="0"/>
            </w:pPr>
          </w:p>
        </w:tc>
        <w:tc>
          <w:tcPr>
            <w:tcW w:w="650" w:type="dxa"/>
            <w:tcBorders>
              <w:top w:val="single" w:sz="12" w:space="0" w:color="8EAADB"/>
              <w:left w:val="nil"/>
              <w:bottom w:val="nil"/>
              <w:right w:val="nil"/>
            </w:tcBorders>
            <w:shd w:val="clear" w:color="auto" w:fill="FAF9F8"/>
          </w:tcPr>
          <w:p w:rsidR="00F43CB0" w14:paraId="6223E9EA" w14:textId="77777777">
            <w:pPr>
              <w:spacing w:after="0" w:line="259" w:lineRule="auto"/>
              <w:ind w:left="0" w:right="-1" w:firstLine="0"/>
              <w:jc w:val="both"/>
            </w:pPr>
            <w:r>
              <w:t>575,422</w:t>
            </w:r>
          </w:p>
        </w:tc>
        <w:tc>
          <w:tcPr>
            <w:tcW w:w="324" w:type="dxa"/>
            <w:vMerge w:val="restart"/>
            <w:tcBorders>
              <w:top w:val="single" w:sz="12" w:space="0" w:color="8EAADB"/>
              <w:left w:val="nil"/>
              <w:bottom w:val="single" w:sz="4" w:space="0" w:color="B4C6E7"/>
              <w:right w:val="single" w:sz="4" w:space="0" w:color="B4C6E7"/>
            </w:tcBorders>
          </w:tcPr>
          <w:p w:rsidR="00F43CB0" w14:paraId="16D1A953" w14:textId="77777777">
            <w:pPr>
              <w:spacing w:after="0" w:line="259" w:lineRule="auto"/>
              <w:ind w:left="0" w:firstLine="0"/>
            </w:pPr>
            <w:r>
              <w:t xml:space="preserve"> </w:t>
            </w:r>
          </w:p>
        </w:tc>
        <w:tc>
          <w:tcPr>
            <w:tcW w:w="372" w:type="dxa"/>
            <w:vMerge w:val="restart"/>
            <w:tcBorders>
              <w:top w:val="single" w:sz="12" w:space="0" w:color="8EAADB"/>
              <w:left w:val="single" w:sz="4" w:space="0" w:color="B4C6E7"/>
              <w:bottom w:val="single" w:sz="4" w:space="0" w:color="B4C6E7"/>
              <w:right w:val="nil"/>
            </w:tcBorders>
          </w:tcPr>
          <w:p w:rsidR="00F43CB0" w14:paraId="04599D89" w14:textId="77777777">
            <w:pPr>
              <w:spacing w:after="160" w:line="259" w:lineRule="auto"/>
              <w:ind w:left="0" w:firstLine="0"/>
            </w:pPr>
          </w:p>
        </w:tc>
        <w:tc>
          <w:tcPr>
            <w:tcW w:w="550" w:type="dxa"/>
            <w:tcBorders>
              <w:top w:val="single" w:sz="12" w:space="0" w:color="8EAADB"/>
              <w:left w:val="nil"/>
              <w:bottom w:val="nil"/>
              <w:right w:val="nil"/>
            </w:tcBorders>
            <w:shd w:val="clear" w:color="auto" w:fill="FAF9F8"/>
          </w:tcPr>
          <w:p w:rsidR="00F43CB0" w14:paraId="7CFD5613" w14:textId="77777777">
            <w:pPr>
              <w:spacing w:after="0" w:line="259" w:lineRule="auto"/>
              <w:ind w:left="0" w:right="-1" w:firstLine="0"/>
              <w:jc w:val="both"/>
            </w:pPr>
            <w:r>
              <w:t>13,471</w:t>
            </w:r>
          </w:p>
        </w:tc>
        <w:tc>
          <w:tcPr>
            <w:tcW w:w="374" w:type="dxa"/>
            <w:vMerge w:val="restart"/>
            <w:tcBorders>
              <w:top w:val="single" w:sz="12" w:space="0" w:color="8EAADB"/>
              <w:left w:val="nil"/>
              <w:bottom w:val="single" w:sz="4" w:space="0" w:color="B4C6E7"/>
              <w:right w:val="single" w:sz="4" w:space="0" w:color="B4C6E7"/>
            </w:tcBorders>
          </w:tcPr>
          <w:p w:rsidR="00F43CB0" w14:paraId="1DDC17C8" w14:textId="77777777">
            <w:pPr>
              <w:spacing w:after="0" w:line="259" w:lineRule="auto"/>
              <w:ind w:left="0" w:firstLine="0"/>
            </w:pPr>
            <w:r>
              <w:t xml:space="preserve"> </w:t>
            </w:r>
          </w:p>
        </w:tc>
        <w:tc>
          <w:tcPr>
            <w:tcW w:w="322" w:type="dxa"/>
            <w:vMerge w:val="restart"/>
            <w:tcBorders>
              <w:top w:val="single" w:sz="12" w:space="0" w:color="8EAADB"/>
              <w:left w:val="single" w:sz="4" w:space="0" w:color="B4C6E7"/>
              <w:bottom w:val="single" w:sz="4" w:space="0" w:color="B4C6E7"/>
              <w:right w:val="nil"/>
            </w:tcBorders>
          </w:tcPr>
          <w:p w:rsidR="00F43CB0" w14:paraId="1F891752" w14:textId="77777777">
            <w:pPr>
              <w:spacing w:after="160" w:line="259" w:lineRule="auto"/>
              <w:ind w:left="0" w:firstLine="0"/>
            </w:pPr>
          </w:p>
        </w:tc>
        <w:tc>
          <w:tcPr>
            <w:tcW w:w="650" w:type="dxa"/>
            <w:tcBorders>
              <w:top w:val="single" w:sz="12" w:space="0" w:color="8EAADB"/>
              <w:left w:val="nil"/>
              <w:bottom w:val="nil"/>
              <w:right w:val="nil"/>
            </w:tcBorders>
            <w:shd w:val="clear" w:color="auto" w:fill="FAF9F8"/>
          </w:tcPr>
          <w:p w:rsidR="00F43CB0" w14:paraId="69505916" w14:textId="77777777">
            <w:pPr>
              <w:spacing w:after="0" w:line="259" w:lineRule="auto"/>
              <w:ind w:left="0" w:right="-1" w:firstLine="0"/>
              <w:jc w:val="both"/>
            </w:pPr>
            <w:r>
              <w:t>261,638</w:t>
            </w:r>
          </w:p>
        </w:tc>
        <w:tc>
          <w:tcPr>
            <w:tcW w:w="324" w:type="dxa"/>
            <w:vMerge w:val="restart"/>
            <w:tcBorders>
              <w:top w:val="single" w:sz="12" w:space="0" w:color="8EAADB"/>
              <w:left w:val="nil"/>
              <w:bottom w:val="single" w:sz="4" w:space="0" w:color="B4C6E7"/>
              <w:right w:val="single" w:sz="4" w:space="0" w:color="B4C6E7"/>
            </w:tcBorders>
          </w:tcPr>
          <w:p w:rsidR="00F43CB0" w14:paraId="4A7698F4" w14:textId="77777777">
            <w:pPr>
              <w:spacing w:after="0" w:line="259" w:lineRule="auto"/>
              <w:ind w:left="0" w:firstLine="0"/>
            </w:pPr>
            <w:r>
              <w:t xml:space="preserve"> </w:t>
            </w:r>
          </w:p>
        </w:tc>
        <w:tc>
          <w:tcPr>
            <w:tcW w:w="389" w:type="dxa"/>
            <w:vMerge w:val="restart"/>
            <w:tcBorders>
              <w:top w:val="single" w:sz="12" w:space="0" w:color="8EAADB"/>
              <w:left w:val="single" w:sz="4" w:space="0" w:color="B4C6E7"/>
              <w:bottom w:val="single" w:sz="4" w:space="0" w:color="B4C6E7"/>
              <w:right w:val="nil"/>
            </w:tcBorders>
          </w:tcPr>
          <w:p w:rsidR="00F43CB0" w14:paraId="42D69B10" w14:textId="77777777">
            <w:pPr>
              <w:spacing w:after="160" w:line="259" w:lineRule="auto"/>
              <w:ind w:left="0" w:firstLine="0"/>
            </w:pPr>
          </w:p>
        </w:tc>
        <w:tc>
          <w:tcPr>
            <w:tcW w:w="516" w:type="dxa"/>
            <w:tcBorders>
              <w:top w:val="single" w:sz="12" w:space="0" w:color="8EAADB"/>
              <w:left w:val="nil"/>
              <w:bottom w:val="nil"/>
              <w:right w:val="nil"/>
            </w:tcBorders>
            <w:shd w:val="clear" w:color="auto" w:fill="FAF9F8"/>
          </w:tcPr>
          <w:p w:rsidR="00F43CB0" w14:paraId="3E078729" w14:textId="77777777">
            <w:pPr>
              <w:spacing w:after="0" w:line="259" w:lineRule="auto"/>
              <w:ind w:left="0" w:right="-3" w:firstLine="0"/>
              <w:jc w:val="both"/>
            </w:pPr>
            <w:r>
              <w:t>46.6%</w:t>
            </w:r>
          </w:p>
        </w:tc>
        <w:tc>
          <w:tcPr>
            <w:tcW w:w="391" w:type="dxa"/>
            <w:vMerge w:val="restart"/>
            <w:tcBorders>
              <w:top w:val="single" w:sz="12" w:space="0" w:color="8EAADB"/>
              <w:left w:val="nil"/>
              <w:bottom w:val="single" w:sz="4" w:space="0" w:color="B4C6E7"/>
              <w:right w:val="single" w:sz="4" w:space="0" w:color="B4C6E7"/>
            </w:tcBorders>
          </w:tcPr>
          <w:p w:rsidR="00F43CB0" w14:paraId="41D8FB46" w14:textId="77777777">
            <w:pPr>
              <w:spacing w:after="0" w:line="259" w:lineRule="auto"/>
              <w:ind w:left="0" w:firstLine="0"/>
            </w:pPr>
            <w:r>
              <w:t xml:space="preserve"> </w:t>
            </w:r>
          </w:p>
        </w:tc>
      </w:tr>
      <w:tr w14:paraId="74D52053" w14:textId="77777777">
        <w:tblPrEx>
          <w:tblW w:w="10368" w:type="dxa"/>
          <w:tblInd w:w="5" w:type="dxa"/>
          <w:tblCellMar>
            <w:top w:w="53" w:type="dxa"/>
            <w:left w:w="0" w:type="dxa"/>
            <w:bottom w:w="0" w:type="dxa"/>
            <w:right w:w="0" w:type="dxa"/>
          </w:tblCellMar>
          <w:tblLook w:val="04A0"/>
        </w:tblPrEx>
        <w:trPr>
          <w:trHeight w:val="233"/>
        </w:trPr>
        <w:tc>
          <w:tcPr>
            <w:tcW w:w="0" w:type="auto"/>
            <w:vMerge/>
            <w:tcBorders>
              <w:top w:val="nil"/>
              <w:left w:val="single" w:sz="4" w:space="0" w:color="B4C6E7"/>
              <w:bottom w:val="single" w:sz="4" w:space="0" w:color="B4C6E7"/>
              <w:right w:val="single" w:sz="4" w:space="0" w:color="B4C6E7"/>
            </w:tcBorders>
          </w:tcPr>
          <w:p w:rsidR="00F43CB0" w14:paraId="119B2897" w14:textId="77777777">
            <w:pPr>
              <w:spacing w:after="160" w:line="259" w:lineRule="auto"/>
              <w:ind w:left="0" w:firstLine="0"/>
            </w:pPr>
          </w:p>
        </w:tc>
        <w:tc>
          <w:tcPr>
            <w:tcW w:w="0" w:type="auto"/>
            <w:vMerge/>
            <w:tcBorders>
              <w:top w:val="nil"/>
              <w:left w:val="single" w:sz="4" w:space="0" w:color="B4C6E7"/>
              <w:bottom w:val="single" w:sz="4" w:space="0" w:color="B4C6E7"/>
              <w:right w:val="single" w:sz="4" w:space="0" w:color="B4C6E7"/>
            </w:tcBorders>
          </w:tcPr>
          <w:p w:rsidR="00F43CB0" w14:paraId="0870D524" w14:textId="77777777">
            <w:pPr>
              <w:spacing w:after="160" w:line="259" w:lineRule="auto"/>
              <w:ind w:left="0" w:firstLine="0"/>
            </w:pPr>
          </w:p>
        </w:tc>
        <w:tc>
          <w:tcPr>
            <w:tcW w:w="0" w:type="auto"/>
            <w:vMerge/>
            <w:tcBorders>
              <w:top w:val="nil"/>
              <w:left w:val="single" w:sz="4" w:space="0" w:color="B4C6E7"/>
              <w:bottom w:val="single" w:sz="4" w:space="0" w:color="B4C6E7"/>
              <w:right w:val="single" w:sz="4" w:space="0" w:color="B4C6E7"/>
            </w:tcBorders>
          </w:tcPr>
          <w:p w:rsidR="00F43CB0" w14:paraId="6BAD86F7" w14:textId="77777777">
            <w:pPr>
              <w:spacing w:after="160" w:line="259" w:lineRule="auto"/>
              <w:ind w:left="0" w:firstLine="0"/>
            </w:pPr>
          </w:p>
        </w:tc>
        <w:tc>
          <w:tcPr>
            <w:tcW w:w="0" w:type="auto"/>
            <w:vMerge/>
            <w:tcBorders>
              <w:top w:val="nil"/>
              <w:left w:val="single" w:sz="4" w:space="0" w:color="B4C6E7"/>
              <w:bottom w:val="single" w:sz="4" w:space="0" w:color="B4C6E7"/>
              <w:right w:val="nil"/>
            </w:tcBorders>
          </w:tcPr>
          <w:p w:rsidR="00F43CB0" w14:paraId="7B1F971B" w14:textId="77777777">
            <w:pPr>
              <w:spacing w:after="160" w:line="259" w:lineRule="auto"/>
              <w:ind w:left="0" w:firstLine="0"/>
            </w:pPr>
          </w:p>
        </w:tc>
        <w:tc>
          <w:tcPr>
            <w:tcW w:w="300" w:type="dxa"/>
            <w:tcBorders>
              <w:top w:val="nil"/>
              <w:left w:val="nil"/>
              <w:bottom w:val="single" w:sz="4" w:space="0" w:color="B4C6E7"/>
              <w:right w:val="nil"/>
            </w:tcBorders>
          </w:tcPr>
          <w:p w:rsidR="00F43CB0" w14:paraId="05F4DDE0" w14:textId="77777777">
            <w:pPr>
              <w:spacing w:after="160" w:line="259" w:lineRule="auto"/>
              <w:ind w:left="0" w:firstLine="0"/>
            </w:pPr>
          </w:p>
        </w:tc>
        <w:tc>
          <w:tcPr>
            <w:tcW w:w="0" w:type="auto"/>
            <w:vMerge/>
            <w:tcBorders>
              <w:top w:val="nil"/>
              <w:left w:val="nil"/>
              <w:bottom w:val="single" w:sz="4" w:space="0" w:color="B4C6E7"/>
              <w:right w:val="single" w:sz="4" w:space="0" w:color="B4C6E7"/>
            </w:tcBorders>
          </w:tcPr>
          <w:p w:rsidR="00F43CB0" w14:paraId="1DF07F9E" w14:textId="77777777">
            <w:pPr>
              <w:spacing w:after="160" w:line="259" w:lineRule="auto"/>
              <w:ind w:left="0" w:firstLine="0"/>
            </w:pPr>
          </w:p>
        </w:tc>
        <w:tc>
          <w:tcPr>
            <w:tcW w:w="0" w:type="auto"/>
            <w:vMerge/>
            <w:tcBorders>
              <w:top w:val="nil"/>
              <w:left w:val="single" w:sz="4" w:space="0" w:color="B4C6E7"/>
              <w:bottom w:val="single" w:sz="4" w:space="0" w:color="B4C6E7"/>
              <w:right w:val="nil"/>
            </w:tcBorders>
          </w:tcPr>
          <w:p w:rsidR="00F43CB0" w14:paraId="2E5C8E71" w14:textId="77777777">
            <w:pPr>
              <w:spacing w:after="160" w:line="259" w:lineRule="auto"/>
              <w:ind w:left="0" w:firstLine="0"/>
            </w:pPr>
          </w:p>
        </w:tc>
        <w:tc>
          <w:tcPr>
            <w:tcW w:w="650" w:type="dxa"/>
            <w:tcBorders>
              <w:top w:val="nil"/>
              <w:left w:val="nil"/>
              <w:bottom w:val="single" w:sz="4" w:space="0" w:color="B4C6E7"/>
              <w:right w:val="nil"/>
            </w:tcBorders>
          </w:tcPr>
          <w:p w:rsidR="00F43CB0" w14:paraId="2FD147D0" w14:textId="77777777">
            <w:pPr>
              <w:spacing w:after="160" w:line="259" w:lineRule="auto"/>
              <w:ind w:left="0" w:firstLine="0"/>
            </w:pPr>
          </w:p>
        </w:tc>
        <w:tc>
          <w:tcPr>
            <w:tcW w:w="0" w:type="auto"/>
            <w:vMerge/>
            <w:tcBorders>
              <w:top w:val="nil"/>
              <w:left w:val="nil"/>
              <w:bottom w:val="single" w:sz="4" w:space="0" w:color="B4C6E7"/>
              <w:right w:val="single" w:sz="4" w:space="0" w:color="B4C6E7"/>
            </w:tcBorders>
          </w:tcPr>
          <w:p w:rsidR="00F43CB0" w14:paraId="0ABCCA56" w14:textId="77777777">
            <w:pPr>
              <w:spacing w:after="160" w:line="259" w:lineRule="auto"/>
              <w:ind w:left="0" w:firstLine="0"/>
            </w:pPr>
          </w:p>
        </w:tc>
        <w:tc>
          <w:tcPr>
            <w:tcW w:w="0" w:type="auto"/>
            <w:vMerge/>
            <w:tcBorders>
              <w:top w:val="nil"/>
              <w:left w:val="single" w:sz="4" w:space="0" w:color="B4C6E7"/>
              <w:bottom w:val="single" w:sz="4" w:space="0" w:color="B4C6E7"/>
              <w:right w:val="nil"/>
            </w:tcBorders>
          </w:tcPr>
          <w:p w:rsidR="00F43CB0" w14:paraId="07AAFB92" w14:textId="77777777">
            <w:pPr>
              <w:spacing w:after="160" w:line="259" w:lineRule="auto"/>
              <w:ind w:left="0" w:firstLine="0"/>
            </w:pPr>
          </w:p>
        </w:tc>
        <w:tc>
          <w:tcPr>
            <w:tcW w:w="550" w:type="dxa"/>
            <w:tcBorders>
              <w:top w:val="nil"/>
              <w:left w:val="nil"/>
              <w:bottom w:val="single" w:sz="4" w:space="0" w:color="B4C6E7"/>
              <w:right w:val="nil"/>
            </w:tcBorders>
          </w:tcPr>
          <w:p w:rsidR="00F43CB0" w14:paraId="4581B79A" w14:textId="77777777">
            <w:pPr>
              <w:spacing w:after="160" w:line="259" w:lineRule="auto"/>
              <w:ind w:left="0" w:firstLine="0"/>
            </w:pPr>
          </w:p>
        </w:tc>
        <w:tc>
          <w:tcPr>
            <w:tcW w:w="0" w:type="auto"/>
            <w:vMerge/>
            <w:tcBorders>
              <w:top w:val="nil"/>
              <w:left w:val="nil"/>
              <w:bottom w:val="single" w:sz="4" w:space="0" w:color="B4C6E7"/>
              <w:right w:val="single" w:sz="4" w:space="0" w:color="B4C6E7"/>
            </w:tcBorders>
          </w:tcPr>
          <w:p w:rsidR="00F43CB0" w14:paraId="1C6D6531" w14:textId="77777777">
            <w:pPr>
              <w:spacing w:after="160" w:line="259" w:lineRule="auto"/>
              <w:ind w:left="0" w:firstLine="0"/>
            </w:pPr>
          </w:p>
        </w:tc>
        <w:tc>
          <w:tcPr>
            <w:tcW w:w="0" w:type="auto"/>
            <w:vMerge/>
            <w:tcBorders>
              <w:top w:val="nil"/>
              <w:left w:val="single" w:sz="4" w:space="0" w:color="B4C6E7"/>
              <w:bottom w:val="single" w:sz="4" w:space="0" w:color="B4C6E7"/>
              <w:right w:val="nil"/>
            </w:tcBorders>
          </w:tcPr>
          <w:p w:rsidR="00F43CB0" w14:paraId="2BCFBEE7" w14:textId="77777777">
            <w:pPr>
              <w:spacing w:after="160" w:line="259" w:lineRule="auto"/>
              <w:ind w:left="0" w:firstLine="0"/>
            </w:pPr>
          </w:p>
        </w:tc>
        <w:tc>
          <w:tcPr>
            <w:tcW w:w="650" w:type="dxa"/>
            <w:tcBorders>
              <w:top w:val="nil"/>
              <w:left w:val="nil"/>
              <w:bottom w:val="single" w:sz="4" w:space="0" w:color="B4C6E7"/>
              <w:right w:val="nil"/>
            </w:tcBorders>
          </w:tcPr>
          <w:p w:rsidR="00F43CB0" w14:paraId="5BDB5CF0" w14:textId="77777777">
            <w:pPr>
              <w:spacing w:after="160" w:line="259" w:lineRule="auto"/>
              <w:ind w:left="0" w:firstLine="0"/>
            </w:pPr>
          </w:p>
        </w:tc>
        <w:tc>
          <w:tcPr>
            <w:tcW w:w="0" w:type="auto"/>
            <w:vMerge/>
            <w:tcBorders>
              <w:top w:val="nil"/>
              <w:left w:val="nil"/>
              <w:bottom w:val="single" w:sz="4" w:space="0" w:color="B4C6E7"/>
              <w:right w:val="single" w:sz="4" w:space="0" w:color="B4C6E7"/>
            </w:tcBorders>
          </w:tcPr>
          <w:p w:rsidR="00F43CB0" w14:paraId="098945CC" w14:textId="77777777">
            <w:pPr>
              <w:spacing w:after="160" w:line="259" w:lineRule="auto"/>
              <w:ind w:left="0" w:firstLine="0"/>
            </w:pPr>
          </w:p>
        </w:tc>
        <w:tc>
          <w:tcPr>
            <w:tcW w:w="0" w:type="auto"/>
            <w:vMerge/>
            <w:tcBorders>
              <w:top w:val="nil"/>
              <w:left w:val="single" w:sz="4" w:space="0" w:color="B4C6E7"/>
              <w:bottom w:val="single" w:sz="4" w:space="0" w:color="B4C6E7"/>
              <w:right w:val="nil"/>
            </w:tcBorders>
          </w:tcPr>
          <w:p w:rsidR="00F43CB0" w14:paraId="72475815" w14:textId="77777777">
            <w:pPr>
              <w:spacing w:after="160" w:line="259" w:lineRule="auto"/>
              <w:ind w:left="0" w:firstLine="0"/>
            </w:pPr>
          </w:p>
        </w:tc>
        <w:tc>
          <w:tcPr>
            <w:tcW w:w="516" w:type="dxa"/>
            <w:tcBorders>
              <w:top w:val="nil"/>
              <w:left w:val="nil"/>
              <w:bottom w:val="single" w:sz="4" w:space="0" w:color="B4C6E7"/>
              <w:right w:val="nil"/>
            </w:tcBorders>
          </w:tcPr>
          <w:p w:rsidR="00F43CB0" w14:paraId="360B0794" w14:textId="77777777">
            <w:pPr>
              <w:spacing w:after="160" w:line="259" w:lineRule="auto"/>
              <w:ind w:left="0" w:firstLine="0"/>
            </w:pPr>
          </w:p>
        </w:tc>
        <w:tc>
          <w:tcPr>
            <w:tcW w:w="0" w:type="auto"/>
            <w:vMerge/>
            <w:tcBorders>
              <w:top w:val="nil"/>
              <w:left w:val="nil"/>
              <w:bottom w:val="single" w:sz="4" w:space="0" w:color="B4C6E7"/>
              <w:right w:val="single" w:sz="4" w:space="0" w:color="B4C6E7"/>
            </w:tcBorders>
          </w:tcPr>
          <w:p w:rsidR="00F43CB0" w14:paraId="602E8C9C" w14:textId="77777777">
            <w:pPr>
              <w:spacing w:after="160" w:line="259" w:lineRule="auto"/>
              <w:ind w:left="0" w:firstLine="0"/>
            </w:pPr>
          </w:p>
        </w:tc>
      </w:tr>
      <w:tr w14:paraId="05DA6B73" w14:textId="77777777">
        <w:tblPrEx>
          <w:tblW w:w="10368" w:type="dxa"/>
          <w:tblInd w:w="5" w:type="dxa"/>
          <w:tblCellMar>
            <w:top w:w="53" w:type="dxa"/>
            <w:left w:w="0" w:type="dxa"/>
            <w:bottom w:w="0" w:type="dxa"/>
            <w:right w:w="0" w:type="dxa"/>
          </w:tblCellMar>
          <w:tblLook w:val="04A0"/>
        </w:tblPrEx>
        <w:trPr>
          <w:trHeight w:val="472"/>
        </w:trPr>
        <w:tc>
          <w:tcPr>
            <w:tcW w:w="1296" w:type="dxa"/>
            <w:tcBorders>
              <w:top w:val="single" w:sz="4" w:space="0" w:color="B4C6E7"/>
              <w:left w:val="single" w:sz="4" w:space="0" w:color="B4C6E7"/>
              <w:bottom w:val="single" w:sz="4" w:space="0" w:color="B4C6E7"/>
              <w:right w:val="single" w:sz="4" w:space="0" w:color="B4C6E7"/>
            </w:tcBorders>
          </w:tcPr>
          <w:p w:rsidR="00F43CB0" w14:paraId="2F460052" w14:textId="77777777">
            <w:pPr>
              <w:spacing w:after="0" w:line="259" w:lineRule="auto"/>
              <w:ind w:left="0" w:firstLine="0"/>
              <w:jc w:val="center"/>
            </w:pPr>
            <w:r>
              <w:rPr>
                <w:b/>
              </w:rPr>
              <w:t xml:space="preserve">Cohort 17 Follow-Up </w:t>
            </w:r>
          </w:p>
        </w:tc>
        <w:tc>
          <w:tcPr>
            <w:tcW w:w="1296" w:type="dxa"/>
            <w:tcBorders>
              <w:top w:val="single" w:sz="4" w:space="0" w:color="B4C6E7"/>
              <w:left w:val="single" w:sz="4" w:space="0" w:color="B4C6E7"/>
              <w:bottom w:val="single" w:sz="4" w:space="0" w:color="B4C6E7"/>
              <w:right w:val="single" w:sz="4" w:space="0" w:color="B4C6E7"/>
            </w:tcBorders>
          </w:tcPr>
          <w:p w:rsidR="00F43CB0" w14:paraId="2B87207C" w14:textId="77777777">
            <w:pPr>
              <w:spacing w:after="0" w:line="259" w:lineRule="auto"/>
              <w:ind w:left="0" w:right="1" w:firstLine="0"/>
              <w:jc w:val="center"/>
            </w:pPr>
            <w:r>
              <w:t xml:space="preserve">April 2016 </w:t>
            </w:r>
          </w:p>
        </w:tc>
        <w:tc>
          <w:tcPr>
            <w:tcW w:w="1296" w:type="dxa"/>
            <w:tcBorders>
              <w:top w:val="single" w:sz="4" w:space="0" w:color="B4C6E7"/>
              <w:left w:val="single" w:sz="4" w:space="0" w:color="B4C6E7"/>
              <w:bottom w:val="single" w:sz="4" w:space="0" w:color="B4C6E7"/>
              <w:right w:val="single" w:sz="4" w:space="0" w:color="B4C6E7"/>
            </w:tcBorders>
          </w:tcPr>
          <w:p w:rsidR="00F43CB0" w14:paraId="79F5EE97" w14:textId="77777777">
            <w:pPr>
              <w:spacing w:after="0" w:line="259" w:lineRule="auto"/>
              <w:ind w:left="0" w:firstLine="0"/>
              <w:jc w:val="center"/>
            </w:pPr>
            <w:r>
              <w:t xml:space="preserve">MA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6ACF03E0" w14:textId="77777777">
            <w:pPr>
              <w:spacing w:after="0" w:line="259" w:lineRule="auto"/>
              <w:ind w:left="0" w:right="1" w:firstLine="0"/>
              <w:jc w:val="center"/>
            </w:pPr>
            <w:r>
              <w:t xml:space="preserve">349 </w:t>
            </w:r>
          </w:p>
        </w:tc>
        <w:tc>
          <w:tcPr>
            <w:tcW w:w="972" w:type="dxa"/>
            <w:gridSpan w:val="2"/>
            <w:tcBorders>
              <w:top w:val="single" w:sz="4" w:space="0" w:color="B4C6E7"/>
              <w:left w:val="single" w:sz="4" w:space="0" w:color="B4C6E7"/>
              <w:bottom w:val="single" w:sz="4" w:space="0" w:color="B4C6E7"/>
              <w:right w:val="nil"/>
            </w:tcBorders>
          </w:tcPr>
          <w:p w:rsidR="00F43CB0" w14:paraId="22D48D4E" w14:textId="77777777">
            <w:pPr>
              <w:spacing w:after="0" w:line="259" w:lineRule="auto"/>
              <w:ind w:left="0" w:right="-1" w:firstLine="0"/>
              <w:jc w:val="right"/>
            </w:pPr>
            <w:r>
              <w:t>121,482</w:t>
            </w:r>
          </w:p>
        </w:tc>
        <w:tc>
          <w:tcPr>
            <w:tcW w:w="324" w:type="dxa"/>
            <w:tcBorders>
              <w:top w:val="single" w:sz="4" w:space="0" w:color="B4C6E7"/>
              <w:left w:val="nil"/>
              <w:bottom w:val="single" w:sz="4" w:space="0" w:color="B4C6E7"/>
              <w:right w:val="single" w:sz="4" w:space="0" w:color="B4C6E7"/>
            </w:tcBorders>
          </w:tcPr>
          <w:p w:rsidR="00F43CB0" w14:paraId="4F3DB696" w14:textId="77777777">
            <w:pPr>
              <w:spacing w:after="0" w:line="259" w:lineRule="auto"/>
              <w:ind w:left="0" w:firstLine="0"/>
            </w:pPr>
            <w:r>
              <w:t xml:space="preserve">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0D927CC0" w14:textId="77777777">
            <w:pPr>
              <w:spacing w:after="0" w:line="259" w:lineRule="auto"/>
              <w:ind w:left="1" w:firstLine="0"/>
              <w:jc w:val="center"/>
            </w:pPr>
            <w:r>
              <w:t xml:space="preserve">1,278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47C88693" w14:textId="77777777">
            <w:pPr>
              <w:spacing w:after="0" w:line="259" w:lineRule="auto"/>
              <w:ind w:left="0" w:right="1" w:firstLine="0"/>
              <w:jc w:val="center"/>
            </w:pPr>
            <w:r>
              <w:t xml:space="preserve">87,779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72DF9169" w14:textId="77777777">
            <w:pPr>
              <w:spacing w:after="0" w:line="259" w:lineRule="auto"/>
              <w:ind w:left="0" w:firstLine="0"/>
              <w:jc w:val="center"/>
            </w:pPr>
            <w:r>
              <w:t xml:space="preserve">73.0% </w:t>
            </w:r>
          </w:p>
        </w:tc>
      </w:tr>
      <w:tr w14:paraId="05520F95" w14:textId="77777777">
        <w:tblPrEx>
          <w:tblW w:w="10368" w:type="dxa"/>
          <w:tblInd w:w="5" w:type="dxa"/>
          <w:tblCellMar>
            <w:top w:w="53" w:type="dxa"/>
            <w:left w:w="0" w:type="dxa"/>
            <w:bottom w:w="0" w:type="dxa"/>
            <w:right w:w="0" w:type="dxa"/>
          </w:tblCellMar>
          <w:tblLook w:val="04A0"/>
        </w:tblPrEx>
        <w:trPr>
          <w:trHeight w:val="234"/>
        </w:trPr>
        <w:tc>
          <w:tcPr>
            <w:tcW w:w="1296" w:type="dxa"/>
            <w:vMerge w:val="restart"/>
            <w:tcBorders>
              <w:top w:val="single" w:sz="4" w:space="0" w:color="B4C6E7"/>
              <w:left w:val="single" w:sz="4" w:space="0" w:color="B4C6E7"/>
              <w:bottom w:val="single" w:sz="4" w:space="0" w:color="B4C6E7"/>
              <w:right w:val="single" w:sz="4" w:space="0" w:color="B4C6E7"/>
            </w:tcBorders>
          </w:tcPr>
          <w:p w:rsidR="00F43CB0" w14:paraId="2758C976" w14:textId="77777777">
            <w:pPr>
              <w:spacing w:after="0" w:line="259" w:lineRule="auto"/>
              <w:ind w:left="0" w:firstLine="0"/>
              <w:jc w:val="center"/>
            </w:pPr>
            <w:r>
              <w:rPr>
                <w:b/>
              </w:rPr>
              <w:t xml:space="preserve">Cohort 18 Baseline </w:t>
            </w:r>
          </w:p>
        </w:tc>
        <w:tc>
          <w:tcPr>
            <w:tcW w:w="1296" w:type="dxa"/>
            <w:vMerge w:val="restart"/>
            <w:tcBorders>
              <w:top w:val="single" w:sz="4" w:space="0" w:color="B4C6E7"/>
              <w:left w:val="single" w:sz="4" w:space="0" w:color="B4C6E7"/>
              <w:bottom w:val="single" w:sz="4" w:space="0" w:color="B4C6E7"/>
              <w:right w:val="single" w:sz="4" w:space="0" w:color="B4C6E7"/>
            </w:tcBorders>
          </w:tcPr>
          <w:p w:rsidR="00F43CB0" w14:paraId="14356D91" w14:textId="77777777">
            <w:pPr>
              <w:spacing w:after="0" w:line="259" w:lineRule="auto"/>
              <w:ind w:left="0" w:right="1" w:firstLine="0"/>
              <w:jc w:val="center"/>
            </w:pPr>
            <w:r>
              <w:t xml:space="preserve">April 2015 </w:t>
            </w:r>
          </w:p>
        </w:tc>
        <w:tc>
          <w:tcPr>
            <w:tcW w:w="1296" w:type="dxa"/>
            <w:vMerge w:val="restart"/>
            <w:tcBorders>
              <w:top w:val="single" w:sz="4" w:space="0" w:color="B4C6E7"/>
              <w:left w:val="single" w:sz="4" w:space="0" w:color="B4C6E7"/>
              <w:bottom w:val="single" w:sz="4" w:space="0" w:color="B4C6E7"/>
              <w:right w:val="single" w:sz="4" w:space="0" w:color="B4C6E7"/>
            </w:tcBorders>
          </w:tcPr>
          <w:p w:rsidR="00F43CB0" w14:paraId="60B901E8" w14:textId="77777777">
            <w:pPr>
              <w:spacing w:after="0" w:line="259" w:lineRule="auto"/>
              <w:ind w:left="0" w:firstLine="0"/>
              <w:jc w:val="center"/>
            </w:pPr>
            <w:r>
              <w:t xml:space="preserve">MA </w:t>
            </w:r>
          </w:p>
        </w:tc>
        <w:tc>
          <w:tcPr>
            <w:tcW w:w="497" w:type="dxa"/>
            <w:vMerge w:val="restart"/>
            <w:tcBorders>
              <w:top w:val="single" w:sz="4" w:space="0" w:color="B4C6E7"/>
              <w:left w:val="single" w:sz="4" w:space="0" w:color="B4C6E7"/>
              <w:bottom w:val="single" w:sz="4" w:space="0" w:color="B4C6E7"/>
              <w:right w:val="nil"/>
            </w:tcBorders>
          </w:tcPr>
          <w:p w:rsidR="00F43CB0" w14:paraId="348AFDE5" w14:textId="77777777">
            <w:pPr>
              <w:spacing w:after="160" w:line="259" w:lineRule="auto"/>
              <w:ind w:left="0" w:firstLine="0"/>
            </w:pPr>
          </w:p>
        </w:tc>
        <w:tc>
          <w:tcPr>
            <w:tcW w:w="300" w:type="dxa"/>
            <w:tcBorders>
              <w:top w:val="single" w:sz="4" w:space="0" w:color="B4C6E7"/>
              <w:left w:val="nil"/>
              <w:bottom w:val="nil"/>
              <w:right w:val="nil"/>
            </w:tcBorders>
            <w:shd w:val="clear" w:color="auto" w:fill="FAF9F8"/>
          </w:tcPr>
          <w:p w:rsidR="00F43CB0" w14:paraId="533B0126" w14:textId="77777777">
            <w:pPr>
              <w:spacing w:after="0" w:line="259" w:lineRule="auto"/>
              <w:ind w:left="0" w:right="-1" w:firstLine="0"/>
              <w:jc w:val="both"/>
            </w:pPr>
            <w:r>
              <w:t>483</w:t>
            </w:r>
          </w:p>
        </w:tc>
        <w:tc>
          <w:tcPr>
            <w:tcW w:w="499" w:type="dxa"/>
            <w:vMerge w:val="restart"/>
            <w:tcBorders>
              <w:top w:val="single" w:sz="4" w:space="0" w:color="B4C6E7"/>
              <w:left w:val="nil"/>
              <w:bottom w:val="single" w:sz="4" w:space="0" w:color="B4C6E7"/>
              <w:right w:val="single" w:sz="4" w:space="0" w:color="B4C6E7"/>
            </w:tcBorders>
          </w:tcPr>
          <w:p w:rsidR="00F43CB0" w14:paraId="19A7E92C" w14:textId="77777777">
            <w:pPr>
              <w:spacing w:after="0" w:line="259" w:lineRule="auto"/>
              <w:ind w:left="0" w:firstLine="0"/>
            </w:pPr>
            <w:r>
              <w:t xml:space="preserve"> </w:t>
            </w:r>
          </w:p>
        </w:tc>
        <w:tc>
          <w:tcPr>
            <w:tcW w:w="322" w:type="dxa"/>
            <w:vMerge w:val="restart"/>
            <w:tcBorders>
              <w:top w:val="single" w:sz="4" w:space="0" w:color="B4C6E7"/>
              <w:left w:val="single" w:sz="4" w:space="0" w:color="B4C6E7"/>
              <w:bottom w:val="single" w:sz="4" w:space="0" w:color="B4C6E7"/>
              <w:right w:val="nil"/>
            </w:tcBorders>
          </w:tcPr>
          <w:p w:rsidR="00F43CB0" w14:paraId="59A8F2B5" w14:textId="77777777">
            <w:pPr>
              <w:spacing w:after="160" w:line="259" w:lineRule="auto"/>
              <w:ind w:left="0" w:firstLine="0"/>
            </w:pPr>
          </w:p>
        </w:tc>
        <w:tc>
          <w:tcPr>
            <w:tcW w:w="650" w:type="dxa"/>
            <w:tcBorders>
              <w:top w:val="single" w:sz="4" w:space="0" w:color="B4C6E7"/>
              <w:left w:val="nil"/>
              <w:bottom w:val="nil"/>
              <w:right w:val="nil"/>
            </w:tcBorders>
            <w:shd w:val="clear" w:color="auto" w:fill="FAF9F8"/>
          </w:tcPr>
          <w:p w:rsidR="00F43CB0" w14:paraId="4173ECA9" w14:textId="77777777">
            <w:pPr>
              <w:spacing w:after="0" w:line="259" w:lineRule="auto"/>
              <w:ind w:left="0" w:right="-1" w:firstLine="0"/>
              <w:jc w:val="both"/>
            </w:pPr>
            <w:r>
              <w:t>565,150</w:t>
            </w:r>
          </w:p>
        </w:tc>
        <w:tc>
          <w:tcPr>
            <w:tcW w:w="324" w:type="dxa"/>
            <w:vMerge w:val="restart"/>
            <w:tcBorders>
              <w:top w:val="single" w:sz="4" w:space="0" w:color="B4C6E7"/>
              <w:left w:val="nil"/>
              <w:bottom w:val="single" w:sz="4" w:space="0" w:color="B4C6E7"/>
              <w:right w:val="single" w:sz="4" w:space="0" w:color="B4C6E7"/>
            </w:tcBorders>
          </w:tcPr>
          <w:p w:rsidR="00F43CB0" w14:paraId="174AE03F" w14:textId="77777777">
            <w:pPr>
              <w:spacing w:after="0" w:line="259" w:lineRule="auto"/>
              <w:ind w:left="0" w:firstLine="0"/>
            </w:pPr>
            <w:r>
              <w:t xml:space="preserve"> </w:t>
            </w:r>
          </w:p>
        </w:tc>
        <w:tc>
          <w:tcPr>
            <w:tcW w:w="372" w:type="dxa"/>
            <w:vMerge w:val="restart"/>
            <w:tcBorders>
              <w:top w:val="single" w:sz="4" w:space="0" w:color="B4C6E7"/>
              <w:left w:val="single" w:sz="4" w:space="0" w:color="B4C6E7"/>
              <w:bottom w:val="single" w:sz="4" w:space="0" w:color="B4C6E7"/>
              <w:right w:val="nil"/>
            </w:tcBorders>
          </w:tcPr>
          <w:p w:rsidR="00F43CB0" w14:paraId="2E8983FD" w14:textId="77777777">
            <w:pPr>
              <w:spacing w:after="160" w:line="259" w:lineRule="auto"/>
              <w:ind w:left="0" w:firstLine="0"/>
            </w:pPr>
          </w:p>
        </w:tc>
        <w:tc>
          <w:tcPr>
            <w:tcW w:w="550" w:type="dxa"/>
            <w:tcBorders>
              <w:top w:val="single" w:sz="4" w:space="0" w:color="B4C6E7"/>
              <w:left w:val="nil"/>
              <w:bottom w:val="nil"/>
              <w:right w:val="nil"/>
            </w:tcBorders>
            <w:shd w:val="clear" w:color="auto" w:fill="FAF9F8"/>
          </w:tcPr>
          <w:p w:rsidR="00F43CB0" w14:paraId="6C99561A" w14:textId="77777777">
            <w:pPr>
              <w:spacing w:after="0" w:line="259" w:lineRule="auto"/>
              <w:ind w:left="0" w:right="-1" w:firstLine="0"/>
              <w:jc w:val="both"/>
            </w:pPr>
            <w:r>
              <w:t>15,243</w:t>
            </w:r>
          </w:p>
        </w:tc>
        <w:tc>
          <w:tcPr>
            <w:tcW w:w="374" w:type="dxa"/>
            <w:vMerge w:val="restart"/>
            <w:tcBorders>
              <w:top w:val="single" w:sz="4" w:space="0" w:color="B4C6E7"/>
              <w:left w:val="nil"/>
              <w:bottom w:val="single" w:sz="4" w:space="0" w:color="B4C6E7"/>
              <w:right w:val="single" w:sz="4" w:space="0" w:color="B4C6E7"/>
            </w:tcBorders>
          </w:tcPr>
          <w:p w:rsidR="00F43CB0" w14:paraId="51891170" w14:textId="77777777">
            <w:pPr>
              <w:spacing w:after="0" w:line="259" w:lineRule="auto"/>
              <w:ind w:left="0" w:firstLine="0"/>
            </w:pPr>
            <w:r>
              <w:t xml:space="preserve"> </w:t>
            </w:r>
          </w:p>
        </w:tc>
        <w:tc>
          <w:tcPr>
            <w:tcW w:w="322" w:type="dxa"/>
            <w:vMerge w:val="restart"/>
            <w:tcBorders>
              <w:top w:val="single" w:sz="4" w:space="0" w:color="B4C6E7"/>
              <w:left w:val="single" w:sz="4" w:space="0" w:color="B4C6E7"/>
              <w:bottom w:val="single" w:sz="4" w:space="0" w:color="B4C6E7"/>
              <w:right w:val="nil"/>
            </w:tcBorders>
          </w:tcPr>
          <w:p w:rsidR="00F43CB0" w14:paraId="126EE868" w14:textId="77777777">
            <w:pPr>
              <w:spacing w:after="160" w:line="259" w:lineRule="auto"/>
              <w:ind w:left="0" w:firstLine="0"/>
            </w:pPr>
          </w:p>
        </w:tc>
        <w:tc>
          <w:tcPr>
            <w:tcW w:w="650" w:type="dxa"/>
            <w:tcBorders>
              <w:top w:val="single" w:sz="4" w:space="0" w:color="B4C6E7"/>
              <w:left w:val="nil"/>
              <w:bottom w:val="nil"/>
              <w:right w:val="nil"/>
            </w:tcBorders>
            <w:shd w:val="clear" w:color="auto" w:fill="FAF9F8"/>
          </w:tcPr>
          <w:p w:rsidR="00F43CB0" w14:paraId="43D694C7" w14:textId="77777777">
            <w:pPr>
              <w:spacing w:after="0" w:line="259" w:lineRule="auto"/>
              <w:ind w:left="0" w:right="-1" w:firstLine="0"/>
              <w:jc w:val="both"/>
            </w:pPr>
            <w:r>
              <w:t>256,735</w:t>
            </w:r>
          </w:p>
        </w:tc>
        <w:tc>
          <w:tcPr>
            <w:tcW w:w="324" w:type="dxa"/>
            <w:vMerge w:val="restart"/>
            <w:tcBorders>
              <w:top w:val="single" w:sz="4" w:space="0" w:color="B4C6E7"/>
              <w:left w:val="nil"/>
              <w:bottom w:val="single" w:sz="4" w:space="0" w:color="B4C6E7"/>
              <w:right w:val="single" w:sz="4" w:space="0" w:color="B4C6E7"/>
            </w:tcBorders>
          </w:tcPr>
          <w:p w:rsidR="00F43CB0" w14:paraId="1A167C93" w14:textId="77777777">
            <w:pPr>
              <w:spacing w:after="0" w:line="259" w:lineRule="auto"/>
              <w:ind w:left="0" w:firstLine="0"/>
            </w:pPr>
            <w:r>
              <w:t xml:space="preserve"> </w:t>
            </w:r>
          </w:p>
        </w:tc>
        <w:tc>
          <w:tcPr>
            <w:tcW w:w="389" w:type="dxa"/>
            <w:vMerge w:val="restart"/>
            <w:tcBorders>
              <w:top w:val="single" w:sz="4" w:space="0" w:color="B4C6E7"/>
              <w:left w:val="single" w:sz="4" w:space="0" w:color="B4C6E7"/>
              <w:bottom w:val="single" w:sz="4" w:space="0" w:color="B4C6E7"/>
              <w:right w:val="nil"/>
            </w:tcBorders>
          </w:tcPr>
          <w:p w:rsidR="00F43CB0" w14:paraId="6BB5C48E" w14:textId="77777777">
            <w:pPr>
              <w:spacing w:after="160" w:line="259" w:lineRule="auto"/>
              <w:ind w:left="0" w:firstLine="0"/>
            </w:pPr>
          </w:p>
        </w:tc>
        <w:tc>
          <w:tcPr>
            <w:tcW w:w="516" w:type="dxa"/>
            <w:tcBorders>
              <w:top w:val="single" w:sz="4" w:space="0" w:color="B4C6E7"/>
              <w:left w:val="nil"/>
              <w:bottom w:val="nil"/>
              <w:right w:val="nil"/>
            </w:tcBorders>
            <w:shd w:val="clear" w:color="auto" w:fill="FAF9F8"/>
          </w:tcPr>
          <w:p w:rsidR="00F43CB0" w14:paraId="37425B6C" w14:textId="77777777">
            <w:pPr>
              <w:spacing w:after="0" w:line="259" w:lineRule="auto"/>
              <w:ind w:left="0" w:right="-3" w:firstLine="0"/>
              <w:jc w:val="both"/>
            </w:pPr>
            <w:r>
              <w:t>46.7%</w:t>
            </w:r>
          </w:p>
        </w:tc>
        <w:tc>
          <w:tcPr>
            <w:tcW w:w="391" w:type="dxa"/>
            <w:vMerge w:val="restart"/>
            <w:tcBorders>
              <w:top w:val="single" w:sz="4" w:space="0" w:color="B4C6E7"/>
              <w:left w:val="nil"/>
              <w:bottom w:val="single" w:sz="4" w:space="0" w:color="B4C6E7"/>
              <w:right w:val="single" w:sz="4" w:space="0" w:color="B4C6E7"/>
            </w:tcBorders>
          </w:tcPr>
          <w:p w:rsidR="00F43CB0" w14:paraId="07B9FE01" w14:textId="77777777">
            <w:pPr>
              <w:spacing w:after="0" w:line="259" w:lineRule="auto"/>
              <w:ind w:left="0" w:firstLine="0"/>
            </w:pPr>
            <w:r>
              <w:t xml:space="preserve"> </w:t>
            </w:r>
          </w:p>
        </w:tc>
      </w:tr>
      <w:tr w14:paraId="6AFC7E27" w14:textId="77777777">
        <w:tblPrEx>
          <w:tblW w:w="10368" w:type="dxa"/>
          <w:tblInd w:w="5" w:type="dxa"/>
          <w:tblCellMar>
            <w:top w:w="53" w:type="dxa"/>
            <w:left w:w="0" w:type="dxa"/>
            <w:bottom w:w="0" w:type="dxa"/>
            <w:right w:w="0" w:type="dxa"/>
          </w:tblCellMar>
          <w:tblLook w:val="04A0"/>
        </w:tblPrEx>
        <w:trPr>
          <w:trHeight w:val="235"/>
        </w:trPr>
        <w:tc>
          <w:tcPr>
            <w:tcW w:w="0" w:type="auto"/>
            <w:vMerge/>
            <w:tcBorders>
              <w:top w:val="nil"/>
              <w:left w:val="single" w:sz="4" w:space="0" w:color="B4C6E7"/>
              <w:bottom w:val="single" w:sz="4" w:space="0" w:color="B4C6E7"/>
              <w:right w:val="single" w:sz="4" w:space="0" w:color="B4C6E7"/>
            </w:tcBorders>
          </w:tcPr>
          <w:p w:rsidR="00F43CB0" w14:paraId="382C88D8" w14:textId="77777777">
            <w:pPr>
              <w:spacing w:after="160" w:line="259" w:lineRule="auto"/>
              <w:ind w:left="0" w:firstLine="0"/>
            </w:pPr>
          </w:p>
        </w:tc>
        <w:tc>
          <w:tcPr>
            <w:tcW w:w="0" w:type="auto"/>
            <w:vMerge/>
            <w:tcBorders>
              <w:top w:val="nil"/>
              <w:left w:val="single" w:sz="4" w:space="0" w:color="B4C6E7"/>
              <w:bottom w:val="single" w:sz="4" w:space="0" w:color="B4C6E7"/>
              <w:right w:val="single" w:sz="4" w:space="0" w:color="B4C6E7"/>
            </w:tcBorders>
          </w:tcPr>
          <w:p w:rsidR="00F43CB0" w14:paraId="1F8A8569" w14:textId="77777777">
            <w:pPr>
              <w:spacing w:after="160" w:line="259" w:lineRule="auto"/>
              <w:ind w:left="0" w:firstLine="0"/>
            </w:pPr>
          </w:p>
        </w:tc>
        <w:tc>
          <w:tcPr>
            <w:tcW w:w="0" w:type="auto"/>
            <w:vMerge/>
            <w:tcBorders>
              <w:top w:val="nil"/>
              <w:left w:val="single" w:sz="4" w:space="0" w:color="B4C6E7"/>
              <w:bottom w:val="single" w:sz="4" w:space="0" w:color="B4C6E7"/>
              <w:right w:val="single" w:sz="4" w:space="0" w:color="B4C6E7"/>
            </w:tcBorders>
          </w:tcPr>
          <w:p w:rsidR="00F43CB0" w14:paraId="202CD6CD" w14:textId="77777777">
            <w:pPr>
              <w:spacing w:after="160" w:line="259" w:lineRule="auto"/>
              <w:ind w:left="0" w:firstLine="0"/>
            </w:pPr>
          </w:p>
        </w:tc>
        <w:tc>
          <w:tcPr>
            <w:tcW w:w="0" w:type="auto"/>
            <w:vMerge/>
            <w:tcBorders>
              <w:top w:val="nil"/>
              <w:left w:val="single" w:sz="4" w:space="0" w:color="B4C6E7"/>
              <w:bottom w:val="single" w:sz="4" w:space="0" w:color="B4C6E7"/>
              <w:right w:val="nil"/>
            </w:tcBorders>
          </w:tcPr>
          <w:p w:rsidR="00F43CB0" w14:paraId="73393F26" w14:textId="77777777">
            <w:pPr>
              <w:spacing w:after="160" w:line="259" w:lineRule="auto"/>
              <w:ind w:left="0" w:firstLine="0"/>
            </w:pPr>
          </w:p>
        </w:tc>
        <w:tc>
          <w:tcPr>
            <w:tcW w:w="300" w:type="dxa"/>
            <w:tcBorders>
              <w:top w:val="nil"/>
              <w:left w:val="nil"/>
              <w:bottom w:val="single" w:sz="4" w:space="0" w:color="B4C6E7"/>
              <w:right w:val="nil"/>
            </w:tcBorders>
          </w:tcPr>
          <w:p w:rsidR="00F43CB0" w14:paraId="76389C59" w14:textId="77777777">
            <w:pPr>
              <w:spacing w:after="160" w:line="259" w:lineRule="auto"/>
              <w:ind w:left="0" w:firstLine="0"/>
            </w:pPr>
          </w:p>
        </w:tc>
        <w:tc>
          <w:tcPr>
            <w:tcW w:w="0" w:type="auto"/>
            <w:vMerge/>
            <w:tcBorders>
              <w:top w:val="nil"/>
              <w:left w:val="nil"/>
              <w:bottom w:val="single" w:sz="4" w:space="0" w:color="B4C6E7"/>
              <w:right w:val="single" w:sz="4" w:space="0" w:color="B4C6E7"/>
            </w:tcBorders>
          </w:tcPr>
          <w:p w:rsidR="00F43CB0" w14:paraId="74D2F2CC" w14:textId="77777777">
            <w:pPr>
              <w:spacing w:after="160" w:line="259" w:lineRule="auto"/>
              <w:ind w:left="0" w:firstLine="0"/>
            </w:pPr>
          </w:p>
        </w:tc>
        <w:tc>
          <w:tcPr>
            <w:tcW w:w="0" w:type="auto"/>
            <w:vMerge/>
            <w:tcBorders>
              <w:top w:val="nil"/>
              <w:left w:val="single" w:sz="4" w:space="0" w:color="B4C6E7"/>
              <w:bottom w:val="single" w:sz="4" w:space="0" w:color="B4C6E7"/>
              <w:right w:val="nil"/>
            </w:tcBorders>
          </w:tcPr>
          <w:p w:rsidR="00F43CB0" w14:paraId="5BB96EAC" w14:textId="77777777">
            <w:pPr>
              <w:spacing w:after="160" w:line="259" w:lineRule="auto"/>
              <w:ind w:left="0" w:firstLine="0"/>
            </w:pPr>
          </w:p>
        </w:tc>
        <w:tc>
          <w:tcPr>
            <w:tcW w:w="650" w:type="dxa"/>
            <w:tcBorders>
              <w:top w:val="nil"/>
              <w:left w:val="nil"/>
              <w:bottom w:val="single" w:sz="4" w:space="0" w:color="B4C6E7"/>
              <w:right w:val="nil"/>
            </w:tcBorders>
          </w:tcPr>
          <w:p w:rsidR="00F43CB0" w14:paraId="73D7B258" w14:textId="77777777">
            <w:pPr>
              <w:spacing w:after="160" w:line="259" w:lineRule="auto"/>
              <w:ind w:left="0" w:firstLine="0"/>
            </w:pPr>
          </w:p>
        </w:tc>
        <w:tc>
          <w:tcPr>
            <w:tcW w:w="0" w:type="auto"/>
            <w:vMerge/>
            <w:tcBorders>
              <w:top w:val="nil"/>
              <w:left w:val="nil"/>
              <w:bottom w:val="single" w:sz="4" w:space="0" w:color="B4C6E7"/>
              <w:right w:val="single" w:sz="4" w:space="0" w:color="B4C6E7"/>
            </w:tcBorders>
          </w:tcPr>
          <w:p w:rsidR="00F43CB0" w14:paraId="34E1CF75" w14:textId="77777777">
            <w:pPr>
              <w:spacing w:after="160" w:line="259" w:lineRule="auto"/>
              <w:ind w:left="0" w:firstLine="0"/>
            </w:pPr>
          </w:p>
        </w:tc>
        <w:tc>
          <w:tcPr>
            <w:tcW w:w="0" w:type="auto"/>
            <w:vMerge/>
            <w:tcBorders>
              <w:top w:val="nil"/>
              <w:left w:val="single" w:sz="4" w:space="0" w:color="B4C6E7"/>
              <w:bottom w:val="single" w:sz="4" w:space="0" w:color="B4C6E7"/>
              <w:right w:val="nil"/>
            </w:tcBorders>
          </w:tcPr>
          <w:p w:rsidR="00F43CB0" w14:paraId="55E08E26" w14:textId="77777777">
            <w:pPr>
              <w:spacing w:after="160" w:line="259" w:lineRule="auto"/>
              <w:ind w:left="0" w:firstLine="0"/>
            </w:pPr>
          </w:p>
        </w:tc>
        <w:tc>
          <w:tcPr>
            <w:tcW w:w="550" w:type="dxa"/>
            <w:tcBorders>
              <w:top w:val="nil"/>
              <w:left w:val="nil"/>
              <w:bottom w:val="single" w:sz="4" w:space="0" w:color="B4C6E7"/>
              <w:right w:val="nil"/>
            </w:tcBorders>
          </w:tcPr>
          <w:p w:rsidR="00F43CB0" w14:paraId="22BA2F0F" w14:textId="77777777">
            <w:pPr>
              <w:spacing w:after="160" w:line="259" w:lineRule="auto"/>
              <w:ind w:left="0" w:firstLine="0"/>
            </w:pPr>
          </w:p>
        </w:tc>
        <w:tc>
          <w:tcPr>
            <w:tcW w:w="0" w:type="auto"/>
            <w:vMerge/>
            <w:tcBorders>
              <w:top w:val="nil"/>
              <w:left w:val="nil"/>
              <w:bottom w:val="single" w:sz="4" w:space="0" w:color="B4C6E7"/>
              <w:right w:val="single" w:sz="4" w:space="0" w:color="B4C6E7"/>
            </w:tcBorders>
          </w:tcPr>
          <w:p w:rsidR="00F43CB0" w14:paraId="5BAC1176" w14:textId="77777777">
            <w:pPr>
              <w:spacing w:after="160" w:line="259" w:lineRule="auto"/>
              <w:ind w:left="0" w:firstLine="0"/>
            </w:pPr>
          </w:p>
        </w:tc>
        <w:tc>
          <w:tcPr>
            <w:tcW w:w="0" w:type="auto"/>
            <w:vMerge/>
            <w:tcBorders>
              <w:top w:val="nil"/>
              <w:left w:val="single" w:sz="4" w:space="0" w:color="B4C6E7"/>
              <w:bottom w:val="single" w:sz="4" w:space="0" w:color="B4C6E7"/>
              <w:right w:val="nil"/>
            </w:tcBorders>
          </w:tcPr>
          <w:p w:rsidR="00F43CB0" w14:paraId="7326D2DA" w14:textId="77777777">
            <w:pPr>
              <w:spacing w:after="160" w:line="259" w:lineRule="auto"/>
              <w:ind w:left="0" w:firstLine="0"/>
            </w:pPr>
          </w:p>
        </w:tc>
        <w:tc>
          <w:tcPr>
            <w:tcW w:w="650" w:type="dxa"/>
            <w:tcBorders>
              <w:top w:val="nil"/>
              <w:left w:val="nil"/>
              <w:bottom w:val="single" w:sz="4" w:space="0" w:color="B4C6E7"/>
              <w:right w:val="nil"/>
            </w:tcBorders>
          </w:tcPr>
          <w:p w:rsidR="00F43CB0" w14:paraId="3373E01E" w14:textId="77777777">
            <w:pPr>
              <w:spacing w:after="160" w:line="259" w:lineRule="auto"/>
              <w:ind w:left="0" w:firstLine="0"/>
            </w:pPr>
          </w:p>
        </w:tc>
        <w:tc>
          <w:tcPr>
            <w:tcW w:w="0" w:type="auto"/>
            <w:vMerge/>
            <w:tcBorders>
              <w:top w:val="nil"/>
              <w:left w:val="nil"/>
              <w:bottom w:val="single" w:sz="4" w:space="0" w:color="B4C6E7"/>
              <w:right w:val="single" w:sz="4" w:space="0" w:color="B4C6E7"/>
            </w:tcBorders>
          </w:tcPr>
          <w:p w:rsidR="00F43CB0" w14:paraId="7F69C087" w14:textId="77777777">
            <w:pPr>
              <w:spacing w:after="160" w:line="259" w:lineRule="auto"/>
              <w:ind w:left="0" w:firstLine="0"/>
            </w:pPr>
          </w:p>
        </w:tc>
        <w:tc>
          <w:tcPr>
            <w:tcW w:w="0" w:type="auto"/>
            <w:vMerge/>
            <w:tcBorders>
              <w:top w:val="nil"/>
              <w:left w:val="single" w:sz="4" w:space="0" w:color="B4C6E7"/>
              <w:bottom w:val="single" w:sz="4" w:space="0" w:color="B4C6E7"/>
              <w:right w:val="nil"/>
            </w:tcBorders>
          </w:tcPr>
          <w:p w:rsidR="00F43CB0" w14:paraId="170BEEE3" w14:textId="77777777">
            <w:pPr>
              <w:spacing w:after="160" w:line="259" w:lineRule="auto"/>
              <w:ind w:left="0" w:firstLine="0"/>
            </w:pPr>
          </w:p>
        </w:tc>
        <w:tc>
          <w:tcPr>
            <w:tcW w:w="516" w:type="dxa"/>
            <w:tcBorders>
              <w:top w:val="nil"/>
              <w:left w:val="nil"/>
              <w:bottom w:val="single" w:sz="4" w:space="0" w:color="B4C6E7"/>
              <w:right w:val="nil"/>
            </w:tcBorders>
          </w:tcPr>
          <w:p w:rsidR="00F43CB0" w14:paraId="3FD8270C" w14:textId="77777777">
            <w:pPr>
              <w:spacing w:after="160" w:line="259" w:lineRule="auto"/>
              <w:ind w:left="0" w:firstLine="0"/>
            </w:pPr>
          </w:p>
        </w:tc>
        <w:tc>
          <w:tcPr>
            <w:tcW w:w="0" w:type="auto"/>
            <w:vMerge/>
            <w:tcBorders>
              <w:top w:val="nil"/>
              <w:left w:val="nil"/>
              <w:bottom w:val="single" w:sz="4" w:space="0" w:color="B4C6E7"/>
              <w:right w:val="single" w:sz="4" w:space="0" w:color="B4C6E7"/>
            </w:tcBorders>
          </w:tcPr>
          <w:p w:rsidR="00F43CB0" w14:paraId="625ED41E" w14:textId="77777777">
            <w:pPr>
              <w:spacing w:after="160" w:line="259" w:lineRule="auto"/>
              <w:ind w:left="0" w:firstLine="0"/>
            </w:pPr>
          </w:p>
        </w:tc>
      </w:tr>
      <w:tr w14:paraId="0BEF38D7" w14:textId="77777777">
        <w:tblPrEx>
          <w:tblW w:w="10368" w:type="dxa"/>
          <w:tblInd w:w="5" w:type="dxa"/>
          <w:tblCellMar>
            <w:top w:w="53" w:type="dxa"/>
            <w:left w:w="0" w:type="dxa"/>
            <w:bottom w:w="0" w:type="dxa"/>
            <w:right w:w="0" w:type="dxa"/>
          </w:tblCellMar>
          <w:tblLook w:val="04A0"/>
        </w:tblPrEx>
        <w:trPr>
          <w:trHeight w:val="470"/>
        </w:trPr>
        <w:tc>
          <w:tcPr>
            <w:tcW w:w="1296" w:type="dxa"/>
            <w:tcBorders>
              <w:top w:val="single" w:sz="4" w:space="0" w:color="B4C6E7"/>
              <w:left w:val="single" w:sz="4" w:space="0" w:color="B4C6E7"/>
              <w:bottom w:val="single" w:sz="4" w:space="0" w:color="B4C6E7"/>
              <w:right w:val="single" w:sz="4" w:space="0" w:color="B4C6E7"/>
            </w:tcBorders>
          </w:tcPr>
          <w:p w:rsidR="00F43CB0" w14:paraId="738096A6" w14:textId="77777777">
            <w:pPr>
              <w:spacing w:after="0" w:line="259" w:lineRule="auto"/>
              <w:ind w:left="0" w:firstLine="0"/>
              <w:jc w:val="center"/>
            </w:pPr>
            <w:r>
              <w:rPr>
                <w:b/>
              </w:rPr>
              <w:t xml:space="preserve">Cohort 18 Follow-Up </w:t>
            </w:r>
          </w:p>
        </w:tc>
        <w:tc>
          <w:tcPr>
            <w:tcW w:w="1296" w:type="dxa"/>
            <w:tcBorders>
              <w:top w:val="single" w:sz="4" w:space="0" w:color="B4C6E7"/>
              <w:left w:val="single" w:sz="4" w:space="0" w:color="B4C6E7"/>
              <w:bottom w:val="single" w:sz="4" w:space="0" w:color="B4C6E7"/>
              <w:right w:val="single" w:sz="4" w:space="0" w:color="B4C6E7"/>
            </w:tcBorders>
          </w:tcPr>
          <w:p w:rsidR="00F43CB0" w14:paraId="27206182" w14:textId="77777777">
            <w:pPr>
              <w:spacing w:after="0" w:line="259" w:lineRule="auto"/>
              <w:ind w:left="0" w:right="1" w:firstLine="0"/>
              <w:jc w:val="center"/>
            </w:pPr>
            <w:r>
              <w:t xml:space="preserve">April 2017 </w:t>
            </w:r>
          </w:p>
        </w:tc>
        <w:tc>
          <w:tcPr>
            <w:tcW w:w="1296" w:type="dxa"/>
            <w:tcBorders>
              <w:top w:val="single" w:sz="4" w:space="0" w:color="B4C6E7"/>
              <w:left w:val="single" w:sz="4" w:space="0" w:color="B4C6E7"/>
              <w:bottom w:val="single" w:sz="4" w:space="0" w:color="B4C6E7"/>
              <w:right w:val="single" w:sz="4" w:space="0" w:color="B4C6E7"/>
            </w:tcBorders>
          </w:tcPr>
          <w:p w:rsidR="00F43CB0" w14:paraId="20496DCD" w14:textId="77777777">
            <w:pPr>
              <w:spacing w:after="0" w:line="259" w:lineRule="auto"/>
              <w:ind w:left="0" w:firstLine="0"/>
              <w:jc w:val="center"/>
            </w:pPr>
            <w:r>
              <w:t xml:space="preserve">MA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3C062671" w14:textId="77777777">
            <w:pPr>
              <w:spacing w:after="0" w:line="259" w:lineRule="auto"/>
              <w:ind w:left="0" w:right="1" w:firstLine="0"/>
              <w:jc w:val="center"/>
            </w:pPr>
            <w:r>
              <w:t xml:space="preserve">359 </w:t>
            </w:r>
          </w:p>
        </w:tc>
        <w:tc>
          <w:tcPr>
            <w:tcW w:w="972" w:type="dxa"/>
            <w:gridSpan w:val="2"/>
            <w:tcBorders>
              <w:top w:val="single" w:sz="4" w:space="0" w:color="B4C6E7"/>
              <w:left w:val="single" w:sz="4" w:space="0" w:color="B4C6E7"/>
              <w:bottom w:val="single" w:sz="4" w:space="0" w:color="B4C6E7"/>
              <w:right w:val="nil"/>
            </w:tcBorders>
          </w:tcPr>
          <w:p w:rsidR="00F43CB0" w14:paraId="52FD9624" w14:textId="77777777">
            <w:pPr>
              <w:spacing w:after="0" w:line="259" w:lineRule="auto"/>
              <w:ind w:left="0" w:right="-1" w:firstLine="0"/>
              <w:jc w:val="right"/>
            </w:pPr>
            <w:r>
              <w:t>123,365</w:t>
            </w:r>
          </w:p>
        </w:tc>
        <w:tc>
          <w:tcPr>
            <w:tcW w:w="324" w:type="dxa"/>
            <w:tcBorders>
              <w:top w:val="single" w:sz="4" w:space="0" w:color="B4C6E7"/>
              <w:left w:val="nil"/>
              <w:bottom w:val="single" w:sz="4" w:space="0" w:color="B4C6E7"/>
              <w:right w:val="single" w:sz="4" w:space="0" w:color="B4C6E7"/>
            </w:tcBorders>
          </w:tcPr>
          <w:p w:rsidR="00F43CB0" w14:paraId="6575BBCB" w14:textId="77777777">
            <w:pPr>
              <w:spacing w:after="0" w:line="259" w:lineRule="auto"/>
              <w:ind w:left="0" w:firstLine="0"/>
            </w:pPr>
            <w:r>
              <w:t xml:space="preserve">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70B236FB" w14:textId="77777777">
            <w:pPr>
              <w:spacing w:after="0" w:line="259" w:lineRule="auto"/>
              <w:ind w:left="0" w:right="1" w:firstLine="0"/>
              <w:jc w:val="center"/>
            </w:pPr>
            <w:r>
              <w:t xml:space="preserve">822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7FF42C06" w14:textId="77777777">
            <w:pPr>
              <w:spacing w:after="0" w:line="259" w:lineRule="auto"/>
              <w:ind w:left="0" w:right="1" w:firstLine="0"/>
              <w:jc w:val="center"/>
            </w:pPr>
            <w:r>
              <w:t xml:space="preserve">87,982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5549D14C" w14:textId="77777777">
            <w:pPr>
              <w:spacing w:after="0" w:line="259" w:lineRule="auto"/>
              <w:ind w:left="0" w:firstLine="0"/>
              <w:jc w:val="center"/>
            </w:pPr>
            <w:r>
              <w:t xml:space="preserve">71.8% </w:t>
            </w:r>
          </w:p>
        </w:tc>
      </w:tr>
      <w:tr w14:paraId="61E14B2E" w14:textId="77777777">
        <w:tblPrEx>
          <w:tblW w:w="10368" w:type="dxa"/>
          <w:tblInd w:w="5" w:type="dxa"/>
          <w:tblCellMar>
            <w:top w:w="53" w:type="dxa"/>
            <w:left w:w="0" w:type="dxa"/>
            <w:bottom w:w="0" w:type="dxa"/>
            <w:right w:w="0" w:type="dxa"/>
          </w:tblCellMar>
          <w:tblLook w:val="04A0"/>
        </w:tblPrEx>
        <w:trPr>
          <w:trHeight w:val="470"/>
        </w:trPr>
        <w:tc>
          <w:tcPr>
            <w:tcW w:w="1296" w:type="dxa"/>
            <w:tcBorders>
              <w:top w:val="single" w:sz="4" w:space="0" w:color="B4C6E7"/>
              <w:left w:val="single" w:sz="4" w:space="0" w:color="B4C6E7"/>
              <w:bottom w:val="single" w:sz="4" w:space="0" w:color="B4C6E7"/>
              <w:right w:val="single" w:sz="4" w:space="0" w:color="B4C6E7"/>
            </w:tcBorders>
          </w:tcPr>
          <w:p w:rsidR="00F43CB0" w14:paraId="7364369E" w14:textId="77777777">
            <w:pPr>
              <w:spacing w:after="0" w:line="259" w:lineRule="auto"/>
              <w:ind w:left="0" w:firstLine="0"/>
              <w:jc w:val="center"/>
            </w:pPr>
            <w:r>
              <w:rPr>
                <w:b/>
              </w:rPr>
              <w:t xml:space="preserve">Cohort 19 Baseline </w:t>
            </w:r>
          </w:p>
        </w:tc>
        <w:tc>
          <w:tcPr>
            <w:tcW w:w="1296" w:type="dxa"/>
            <w:tcBorders>
              <w:top w:val="single" w:sz="4" w:space="0" w:color="B4C6E7"/>
              <w:left w:val="single" w:sz="4" w:space="0" w:color="B4C6E7"/>
              <w:bottom w:val="single" w:sz="4" w:space="0" w:color="B4C6E7"/>
              <w:right w:val="single" w:sz="4" w:space="0" w:color="B4C6E7"/>
            </w:tcBorders>
          </w:tcPr>
          <w:p w:rsidR="00F43CB0" w14:paraId="6690332C" w14:textId="77777777">
            <w:pPr>
              <w:spacing w:after="0" w:line="259" w:lineRule="auto"/>
              <w:ind w:left="0" w:right="1" w:firstLine="0"/>
              <w:jc w:val="center"/>
            </w:pPr>
            <w:r>
              <w:t xml:space="preserve">April 2016 </w:t>
            </w:r>
          </w:p>
        </w:tc>
        <w:tc>
          <w:tcPr>
            <w:tcW w:w="1296" w:type="dxa"/>
            <w:tcBorders>
              <w:top w:val="single" w:sz="4" w:space="0" w:color="B4C6E7"/>
              <w:left w:val="single" w:sz="4" w:space="0" w:color="B4C6E7"/>
              <w:bottom w:val="single" w:sz="4" w:space="0" w:color="B4C6E7"/>
              <w:right w:val="single" w:sz="4" w:space="0" w:color="B4C6E7"/>
            </w:tcBorders>
          </w:tcPr>
          <w:p w:rsidR="00F43CB0" w14:paraId="45080EDA" w14:textId="77777777">
            <w:pPr>
              <w:spacing w:after="0" w:line="259" w:lineRule="auto"/>
              <w:ind w:left="0" w:firstLine="0"/>
              <w:jc w:val="center"/>
            </w:pPr>
            <w:r>
              <w:t xml:space="preserve">MA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612EA24D" w14:textId="77777777">
            <w:pPr>
              <w:spacing w:after="0" w:line="259" w:lineRule="auto"/>
              <w:ind w:left="0" w:right="1" w:firstLine="0"/>
              <w:jc w:val="center"/>
            </w:pPr>
            <w:r>
              <w:t xml:space="preserve">459 </w:t>
            </w:r>
          </w:p>
        </w:tc>
        <w:tc>
          <w:tcPr>
            <w:tcW w:w="972" w:type="dxa"/>
            <w:gridSpan w:val="2"/>
            <w:tcBorders>
              <w:top w:val="single" w:sz="4" w:space="0" w:color="B4C6E7"/>
              <w:left w:val="single" w:sz="4" w:space="0" w:color="B4C6E7"/>
              <w:bottom w:val="single" w:sz="4" w:space="0" w:color="B4C6E7"/>
              <w:right w:val="nil"/>
            </w:tcBorders>
          </w:tcPr>
          <w:p w:rsidR="00F43CB0" w14:paraId="55154D65" w14:textId="77777777">
            <w:pPr>
              <w:spacing w:after="0" w:line="259" w:lineRule="auto"/>
              <w:ind w:left="0" w:right="-1" w:firstLine="0"/>
              <w:jc w:val="right"/>
            </w:pPr>
            <w:r>
              <w:t>537,259</w:t>
            </w:r>
          </w:p>
        </w:tc>
        <w:tc>
          <w:tcPr>
            <w:tcW w:w="324" w:type="dxa"/>
            <w:tcBorders>
              <w:top w:val="single" w:sz="4" w:space="0" w:color="B4C6E7"/>
              <w:left w:val="nil"/>
              <w:bottom w:val="single" w:sz="4" w:space="0" w:color="B4C6E7"/>
              <w:right w:val="single" w:sz="4" w:space="0" w:color="B4C6E7"/>
            </w:tcBorders>
          </w:tcPr>
          <w:p w:rsidR="00F43CB0" w14:paraId="2D470B56" w14:textId="77777777">
            <w:pPr>
              <w:spacing w:after="0" w:line="259" w:lineRule="auto"/>
              <w:ind w:left="0" w:firstLine="0"/>
            </w:pPr>
            <w:r>
              <w:t xml:space="preserve">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198AAE72" w14:textId="77777777">
            <w:pPr>
              <w:spacing w:after="0" w:line="259" w:lineRule="auto"/>
              <w:ind w:left="0" w:right="1" w:firstLine="0"/>
              <w:jc w:val="center"/>
            </w:pPr>
            <w:r>
              <w:t xml:space="preserve">14,656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78531AD6" w14:textId="77777777">
            <w:pPr>
              <w:spacing w:after="0" w:line="259" w:lineRule="auto"/>
              <w:ind w:left="0" w:right="1" w:firstLine="0"/>
              <w:jc w:val="center"/>
            </w:pPr>
            <w:r>
              <w:t xml:space="preserve">235,121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27397243" w14:textId="77777777">
            <w:pPr>
              <w:spacing w:after="0" w:line="259" w:lineRule="auto"/>
              <w:ind w:left="0" w:firstLine="0"/>
              <w:jc w:val="center"/>
            </w:pPr>
            <w:r>
              <w:t xml:space="preserve">45.0% </w:t>
            </w:r>
          </w:p>
        </w:tc>
      </w:tr>
      <w:tr w14:paraId="0FD86DAA" w14:textId="77777777">
        <w:tblPrEx>
          <w:tblW w:w="10368" w:type="dxa"/>
          <w:tblInd w:w="5" w:type="dxa"/>
          <w:tblCellMar>
            <w:top w:w="53" w:type="dxa"/>
            <w:left w:w="0" w:type="dxa"/>
            <w:bottom w:w="0" w:type="dxa"/>
            <w:right w:w="0" w:type="dxa"/>
          </w:tblCellMar>
          <w:tblLook w:val="04A0"/>
        </w:tblPrEx>
        <w:trPr>
          <w:trHeight w:val="468"/>
        </w:trPr>
        <w:tc>
          <w:tcPr>
            <w:tcW w:w="1296" w:type="dxa"/>
            <w:tcBorders>
              <w:top w:val="single" w:sz="4" w:space="0" w:color="B4C6E7"/>
              <w:left w:val="single" w:sz="4" w:space="0" w:color="B4C6E7"/>
              <w:bottom w:val="single" w:sz="4" w:space="0" w:color="B4C6E7"/>
              <w:right w:val="single" w:sz="4" w:space="0" w:color="B4C6E7"/>
            </w:tcBorders>
          </w:tcPr>
          <w:p w:rsidR="00F43CB0" w14:paraId="1B0E118F" w14:textId="77777777">
            <w:pPr>
              <w:spacing w:after="0" w:line="259" w:lineRule="auto"/>
              <w:ind w:left="0" w:firstLine="0"/>
              <w:jc w:val="center"/>
            </w:pPr>
            <w:r>
              <w:rPr>
                <w:b/>
              </w:rPr>
              <w:t xml:space="preserve">Cohort 19 Follow-Up </w:t>
            </w:r>
          </w:p>
        </w:tc>
        <w:tc>
          <w:tcPr>
            <w:tcW w:w="1296" w:type="dxa"/>
            <w:tcBorders>
              <w:top w:val="single" w:sz="4" w:space="0" w:color="B4C6E7"/>
              <w:left w:val="single" w:sz="4" w:space="0" w:color="B4C6E7"/>
              <w:bottom w:val="single" w:sz="4" w:space="0" w:color="B4C6E7"/>
              <w:right w:val="single" w:sz="4" w:space="0" w:color="B4C6E7"/>
            </w:tcBorders>
          </w:tcPr>
          <w:p w:rsidR="00F43CB0" w14:paraId="05C4595E" w14:textId="77777777">
            <w:pPr>
              <w:spacing w:after="0" w:line="259" w:lineRule="auto"/>
              <w:ind w:left="0" w:right="1" w:firstLine="0"/>
              <w:jc w:val="center"/>
            </w:pPr>
            <w:r>
              <w:t xml:space="preserve">April 2018 </w:t>
            </w:r>
          </w:p>
        </w:tc>
        <w:tc>
          <w:tcPr>
            <w:tcW w:w="1296" w:type="dxa"/>
            <w:tcBorders>
              <w:top w:val="single" w:sz="4" w:space="0" w:color="B4C6E7"/>
              <w:left w:val="single" w:sz="4" w:space="0" w:color="B4C6E7"/>
              <w:bottom w:val="single" w:sz="4" w:space="0" w:color="B4C6E7"/>
              <w:right w:val="single" w:sz="4" w:space="0" w:color="B4C6E7"/>
            </w:tcBorders>
          </w:tcPr>
          <w:p w:rsidR="00F43CB0" w14:paraId="58A52A63" w14:textId="77777777">
            <w:pPr>
              <w:spacing w:after="0" w:line="259" w:lineRule="auto"/>
              <w:ind w:left="0" w:firstLine="0"/>
              <w:jc w:val="center"/>
            </w:pPr>
            <w:r>
              <w:t xml:space="preserve">MA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5357FD7E" w14:textId="77777777">
            <w:pPr>
              <w:spacing w:after="0" w:line="259" w:lineRule="auto"/>
              <w:ind w:left="0" w:right="1" w:firstLine="0"/>
              <w:jc w:val="center"/>
            </w:pPr>
            <w:r>
              <w:t xml:space="preserve">382 </w:t>
            </w:r>
          </w:p>
        </w:tc>
        <w:tc>
          <w:tcPr>
            <w:tcW w:w="972" w:type="dxa"/>
            <w:gridSpan w:val="2"/>
            <w:tcBorders>
              <w:top w:val="single" w:sz="4" w:space="0" w:color="B4C6E7"/>
              <w:left w:val="single" w:sz="4" w:space="0" w:color="B4C6E7"/>
              <w:bottom w:val="single" w:sz="4" w:space="0" w:color="B4C6E7"/>
              <w:right w:val="nil"/>
            </w:tcBorders>
          </w:tcPr>
          <w:p w:rsidR="00F43CB0" w14:paraId="71A4A955" w14:textId="77777777">
            <w:pPr>
              <w:spacing w:after="0" w:line="259" w:lineRule="auto"/>
              <w:ind w:left="0" w:right="-1" w:firstLine="0"/>
              <w:jc w:val="right"/>
            </w:pPr>
            <w:r>
              <w:t>129,455</w:t>
            </w:r>
          </w:p>
        </w:tc>
        <w:tc>
          <w:tcPr>
            <w:tcW w:w="324" w:type="dxa"/>
            <w:tcBorders>
              <w:top w:val="single" w:sz="4" w:space="0" w:color="B4C6E7"/>
              <w:left w:val="nil"/>
              <w:bottom w:val="single" w:sz="4" w:space="0" w:color="B4C6E7"/>
              <w:right w:val="single" w:sz="4" w:space="0" w:color="B4C6E7"/>
            </w:tcBorders>
          </w:tcPr>
          <w:p w:rsidR="00F43CB0" w14:paraId="5501048F" w14:textId="77777777">
            <w:pPr>
              <w:spacing w:after="0" w:line="259" w:lineRule="auto"/>
              <w:ind w:left="0" w:firstLine="0"/>
            </w:pPr>
            <w:r>
              <w:t xml:space="preserve">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2318C455" w14:textId="77777777">
            <w:pPr>
              <w:spacing w:after="0" w:line="259" w:lineRule="auto"/>
              <w:ind w:left="0" w:right="1" w:firstLine="0"/>
              <w:jc w:val="center"/>
            </w:pPr>
            <w:r>
              <w:t xml:space="preserve">981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0830B751" w14:textId="77777777">
            <w:pPr>
              <w:spacing w:after="0" w:line="259" w:lineRule="auto"/>
              <w:ind w:left="0" w:right="1" w:firstLine="0"/>
              <w:jc w:val="center"/>
            </w:pPr>
            <w:r>
              <w:t xml:space="preserve">88,932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4FF54803" w14:textId="77777777">
            <w:pPr>
              <w:spacing w:after="0" w:line="259" w:lineRule="auto"/>
              <w:ind w:left="0" w:firstLine="0"/>
              <w:jc w:val="center"/>
            </w:pPr>
            <w:r>
              <w:t xml:space="preserve">69.2% </w:t>
            </w:r>
          </w:p>
        </w:tc>
      </w:tr>
      <w:tr w14:paraId="084470DD" w14:textId="77777777">
        <w:tblPrEx>
          <w:tblW w:w="10368" w:type="dxa"/>
          <w:tblInd w:w="5" w:type="dxa"/>
          <w:tblCellMar>
            <w:top w:w="53" w:type="dxa"/>
            <w:left w:w="0" w:type="dxa"/>
            <w:bottom w:w="0" w:type="dxa"/>
            <w:right w:w="0" w:type="dxa"/>
          </w:tblCellMar>
          <w:tblLook w:val="04A0"/>
        </w:tblPrEx>
        <w:trPr>
          <w:trHeight w:val="470"/>
        </w:trPr>
        <w:tc>
          <w:tcPr>
            <w:tcW w:w="1296" w:type="dxa"/>
            <w:tcBorders>
              <w:top w:val="single" w:sz="4" w:space="0" w:color="B4C6E7"/>
              <w:left w:val="single" w:sz="4" w:space="0" w:color="B4C6E7"/>
              <w:bottom w:val="single" w:sz="4" w:space="0" w:color="B4C6E7"/>
              <w:right w:val="single" w:sz="4" w:space="0" w:color="B4C6E7"/>
            </w:tcBorders>
          </w:tcPr>
          <w:p w:rsidR="00F43CB0" w14:paraId="7CF3CCAD" w14:textId="77777777">
            <w:pPr>
              <w:spacing w:after="0" w:line="259" w:lineRule="auto"/>
              <w:ind w:left="0" w:firstLine="0"/>
              <w:jc w:val="center"/>
            </w:pPr>
            <w:r>
              <w:rPr>
                <w:b/>
              </w:rPr>
              <w:t xml:space="preserve">Cohort 20 Baseline </w:t>
            </w:r>
          </w:p>
        </w:tc>
        <w:tc>
          <w:tcPr>
            <w:tcW w:w="1296" w:type="dxa"/>
            <w:tcBorders>
              <w:top w:val="single" w:sz="4" w:space="0" w:color="B4C6E7"/>
              <w:left w:val="single" w:sz="4" w:space="0" w:color="B4C6E7"/>
              <w:bottom w:val="single" w:sz="4" w:space="0" w:color="B4C6E7"/>
              <w:right w:val="single" w:sz="4" w:space="0" w:color="B4C6E7"/>
            </w:tcBorders>
          </w:tcPr>
          <w:p w:rsidR="00F43CB0" w14:paraId="2FFFF259" w14:textId="77777777">
            <w:pPr>
              <w:spacing w:after="0" w:line="259" w:lineRule="auto"/>
              <w:ind w:left="0" w:right="1" w:firstLine="0"/>
              <w:jc w:val="center"/>
            </w:pPr>
            <w:r>
              <w:t xml:space="preserve">April 2017 </w:t>
            </w:r>
          </w:p>
        </w:tc>
        <w:tc>
          <w:tcPr>
            <w:tcW w:w="1296" w:type="dxa"/>
            <w:tcBorders>
              <w:top w:val="single" w:sz="4" w:space="0" w:color="B4C6E7"/>
              <w:left w:val="single" w:sz="4" w:space="0" w:color="B4C6E7"/>
              <w:bottom w:val="single" w:sz="4" w:space="0" w:color="B4C6E7"/>
              <w:right w:val="single" w:sz="4" w:space="0" w:color="B4C6E7"/>
            </w:tcBorders>
          </w:tcPr>
          <w:p w:rsidR="00F43CB0" w14:paraId="09011095" w14:textId="77777777">
            <w:pPr>
              <w:spacing w:after="0" w:line="259" w:lineRule="auto"/>
              <w:ind w:left="0" w:firstLine="0"/>
              <w:jc w:val="center"/>
            </w:pPr>
            <w:r>
              <w:t xml:space="preserve">MA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08E5EC37" w14:textId="77777777">
            <w:pPr>
              <w:spacing w:after="0" w:line="259" w:lineRule="auto"/>
              <w:ind w:left="0" w:right="1" w:firstLine="0"/>
              <w:jc w:val="center"/>
            </w:pPr>
            <w:r>
              <w:t xml:space="preserve">466 </w:t>
            </w:r>
          </w:p>
        </w:tc>
        <w:tc>
          <w:tcPr>
            <w:tcW w:w="972" w:type="dxa"/>
            <w:gridSpan w:val="2"/>
            <w:tcBorders>
              <w:top w:val="single" w:sz="4" w:space="0" w:color="B4C6E7"/>
              <w:left w:val="single" w:sz="4" w:space="0" w:color="B4C6E7"/>
              <w:bottom w:val="single" w:sz="4" w:space="0" w:color="B4C6E7"/>
              <w:right w:val="nil"/>
            </w:tcBorders>
          </w:tcPr>
          <w:p w:rsidR="00F43CB0" w14:paraId="77A3A36A" w14:textId="77777777">
            <w:pPr>
              <w:spacing w:after="0" w:line="259" w:lineRule="auto"/>
              <w:ind w:left="0" w:right="-1" w:firstLine="0"/>
              <w:jc w:val="right"/>
            </w:pPr>
            <w:r>
              <w:t>545,210</w:t>
            </w:r>
          </w:p>
        </w:tc>
        <w:tc>
          <w:tcPr>
            <w:tcW w:w="324" w:type="dxa"/>
            <w:tcBorders>
              <w:top w:val="single" w:sz="4" w:space="0" w:color="B4C6E7"/>
              <w:left w:val="nil"/>
              <w:bottom w:val="single" w:sz="4" w:space="0" w:color="B4C6E7"/>
              <w:right w:val="single" w:sz="4" w:space="0" w:color="B4C6E7"/>
            </w:tcBorders>
          </w:tcPr>
          <w:p w:rsidR="00F43CB0" w14:paraId="5BC10481" w14:textId="77777777">
            <w:pPr>
              <w:spacing w:after="0" w:line="259" w:lineRule="auto"/>
              <w:ind w:left="0" w:firstLine="0"/>
            </w:pPr>
            <w:r>
              <w:t xml:space="preserve">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16D6B164" w14:textId="77777777">
            <w:pPr>
              <w:spacing w:after="0" w:line="259" w:lineRule="auto"/>
              <w:ind w:left="0" w:right="1" w:firstLine="0"/>
              <w:jc w:val="center"/>
            </w:pPr>
            <w:r>
              <w:t xml:space="preserve">12,086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45600BB7" w14:textId="77777777">
            <w:pPr>
              <w:spacing w:after="0" w:line="259" w:lineRule="auto"/>
              <w:ind w:left="0" w:right="1" w:firstLine="0"/>
              <w:jc w:val="center"/>
            </w:pPr>
            <w:r>
              <w:t xml:space="preserve">229,330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10AE42C6" w14:textId="77777777">
            <w:pPr>
              <w:spacing w:after="0" w:line="259" w:lineRule="auto"/>
              <w:ind w:left="0" w:firstLine="0"/>
              <w:jc w:val="center"/>
            </w:pPr>
            <w:r>
              <w:t xml:space="preserve">43.0% </w:t>
            </w:r>
          </w:p>
        </w:tc>
      </w:tr>
      <w:tr w14:paraId="7D118169" w14:textId="77777777">
        <w:tblPrEx>
          <w:tblW w:w="10368" w:type="dxa"/>
          <w:tblInd w:w="5" w:type="dxa"/>
          <w:tblCellMar>
            <w:top w:w="53" w:type="dxa"/>
            <w:left w:w="0" w:type="dxa"/>
            <w:bottom w:w="0" w:type="dxa"/>
            <w:right w:w="0" w:type="dxa"/>
          </w:tblCellMar>
          <w:tblLook w:val="04A0"/>
        </w:tblPrEx>
        <w:trPr>
          <w:trHeight w:val="470"/>
        </w:trPr>
        <w:tc>
          <w:tcPr>
            <w:tcW w:w="1296" w:type="dxa"/>
            <w:tcBorders>
              <w:top w:val="single" w:sz="4" w:space="0" w:color="B4C6E7"/>
              <w:left w:val="single" w:sz="4" w:space="0" w:color="B4C6E7"/>
              <w:bottom w:val="single" w:sz="4" w:space="0" w:color="B4C6E7"/>
              <w:right w:val="single" w:sz="4" w:space="0" w:color="B4C6E7"/>
            </w:tcBorders>
          </w:tcPr>
          <w:p w:rsidR="00F43CB0" w14:paraId="44AA73F9" w14:textId="77777777">
            <w:pPr>
              <w:spacing w:after="0" w:line="259" w:lineRule="auto"/>
              <w:ind w:left="0" w:firstLine="0"/>
              <w:jc w:val="center"/>
            </w:pPr>
            <w:r>
              <w:rPr>
                <w:b/>
              </w:rPr>
              <w:t xml:space="preserve">Cohort 20 Follow-Up </w:t>
            </w:r>
          </w:p>
        </w:tc>
        <w:tc>
          <w:tcPr>
            <w:tcW w:w="1296" w:type="dxa"/>
            <w:tcBorders>
              <w:top w:val="single" w:sz="4" w:space="0" w:color="B4C6E7"/>
              <w:left w:val="single" w:sz="4" w:space="0" w:color="B4C6E7"/>
              <w:bottom w:val="single" w:sz="4" w:space="0" w:color="B4C6E7"/>
              <w:right w:val="single" w:sz="4" w:space="0" w:color="B4C6E7"/>
            </w:tcBorders>
          </w:tcPr>
          <w:p w:rsidR="00F43CB0" w14:paraId="5A2FFF4E" w14:textId="77777777">
            <w:pPr>
              <w:spacing w:after="0" w:line="259" w:lineRule="auto"/>
              <w:ind w:left="0" w:right="1" w:firstLine="0"/>
              <w:jc w:val="center"/>
            </w:pPr>
            <w:r>
              <w:t xml:space="preserve">April 2019 </w:t>
            </w:r>
          </w:p>
        </w:tc>
        <w:tc>
          <w:tcPr>
            <w:tcW w:w="1296" w:type="dxa"/>
            <w:tcBorders>
              <w:top w:val="single" w:sz="4" w:space="0" w:color="B4C6E7"/>
              <w:left w:val="single" w:sz="4" w:space="0" w:color="B4C6E7"/>
              <w:bottom w:val="single" w:sz="4" w:space="0" w:color="B4C6E7"/>
              <w:right w:val="single" w:sz="4" w:space="0" w:color="B4C6E7"/>
            </w:tcBorders>
          </w:tcPr>
          <w:p w:rsidR="00F43CB0" w14:paraId="7E624A18" w14:textId="77777777">
            <w:pPr>
              <w:spacing w:after="0" w:line="259" w:lineRule="auto"/>
              <w:ind w:left="0" w:firstLine="0"/>
              <w:jc w:val="center"/>
            </w:pPr>
            <w:r>
              <w:t xml:space="preserve">MA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1BC1771A" w14:textId="77777777">
            <w:pPr>
              <w:spacing w:after="0" w:line="259" w:lineRule="auto"/>
              <w:ind w:left="0" w:right="1" w:firstLine="0"/>
              <w:jc w:val="center"/>
            </w:pPr>
            <w:r>
              <w:t xml:space="preserve">407 </w:t>
            </w:r>
          </w:p>
        </w:tc>
        <w:tc>
          <w:tcPr>
            <w:tcW w:w="972" w:type="dxa"/>
            <w:gridSpan w:val="2"/>
            <w:tcBorders>
              <w:top w:val="single" w:sz="4" w:space="0" w:color="B4C6E7"/>
              <w:left w:val="single" w:sz="4" w:space="0" w:color="B4C6E7"/>
              <w:bottom w:val="single" w:sz="4" w:space="0" w:color="B4C6E7"/>
              <w:right w:val="nil"/>
            </w:tcBorders>
          </w:tcPr>
          <w:p w:rsidR="00F43CB0" w14:paraId="6802E800" w14:textId="77777777">
            <w:pPr>
              <w:spacing w:after="0" w:line="259" w:lineRule="auto"/>
              <w:ind w:left="0" w:right="-1" w:firstLine="0"/>
              <w:jc w:val="right"/>
            </w:pPr>
            <w:r>
              <w:t>123,718</w:t>
            </w:r>
          </w:p>
        </w:tc>
        <w:tc>
          <w:tcPr>
            <w:tcW w:w="324" w:type="dxa"/>
            <w:tcBorders>
              <w:top w:val="single" w:sz="4" w:space="0" w:color="B4C6E7"/>
              <w:left w:val="nil"/>
              <w:bottom w:val="single" w:sz="4" w:space="0" w:color="B4C6E7"/>
              <w:right w:val="single" w:sz="4" w:space="0" w:color="B4C6E7"/>
            </w:tcBorders>
          </w:tcPr>
          <w:p w:rsidR="00F43CB0" w14:paraId="528B33BF" w14:textId="77777777">
            <w:pPr>
              <w:spacing w:after="0" w:line="259" w:lineRule="auto"/>
              <w:ind w:left="0" w:firstLine="0"/>
            </w:pPr>
            <w:r>
              <w:t xml:space="preserve">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414D07DE" w14:textId="77777777">
            <w:pPr>
              <w:spacing w:after="0" w:line="259" w:lineRule="auto"/>
              <w:ind w:left="0" w:right="1" w:firstLine="0"/>
              <w:jc w:val="center"/>
            </w:pPr>
            <w:r>
              <w:t xml:space="preserve">727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4333B58D" w14:textId="77777777">
            <w:pPr>
              <w:spacing w:after="0" w:line="259" w:lineRule="auto"/>
              <w:ind w:left="0" w:right="1" w:firstLine="0"/>
              <w:jc w:val="center"/>
            </w:pPr>
            <w:r>
              <w:t xml:space="preserve">82,913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31C8BD43" w14:textId="77777777">
            <w:pPr>
              <w:spacing w:after="0" w:line="259" w:lineRule="auto"/>
              <w:ind w:left="0" w:firstLine="0"/>
              <w:jc w:val="center"/>
            </w:pPr>
            <w:r>
              <w:t xml:space="preserve">67.4% </w:t>
            </w:r>
          </w:p>
        </w:tc>
      </w:tr>
      <w:tr w14:paraId="5D6E6F71" w14:textId="77777777">
        <w:tblPrEx>
          <w:tblW w:w="10368" w:type="dxa"/>
          <w:tblInd w:w="5" w:type="dxa"/>
          <w:tblCellMar>
            <w:top w:w="53" w:type="dxa"/>
            <w:left w:w="0" w:type="dxa"/>
            <w:bottom w:w="0" w:type="dxa"/>
            <w:right w:w="0" w:type="dxa"/>
          </w:tblCellMar>
          <w:tblLook w:val="04A0"/>
        </w:tblPrEx>
        <w:trPr>
          <w:trHeight w:val="470"/>
        </w:trPr>
        <w:tc>
          <w:tcPr>
            <w:tcW w:w="1296" w:type="dxa"/>
            <w:tcBorders>
              <w:top w:val="single" w:sz="4" w:space="0" w:color="B4C6E7"/>
              <w:left w:val="single" w:sz="4" w:space="0" w:color="B4C6E7"/>
              <w:bottom w:val="single" w:sz="4" w:space="0" w:color="B4C6E7"/>
              <w:right w:val="single" w:sz="4" w:space="0" w:color="B4C6E7"/>
            </w:tcBorders>
          </w:tcPr>
          <w:p w:rsidR="00F43CB0" w14:paraId="239EA3B0" w14:textId="77777777">
            <w:pPr>
              <w:spacing w:after="0" w:line="259" w:lineRule="auto"/>
              <w:ind w:left="0" w:firstLine="0"/>
              <w:jc w:val="center"/>
            </w:pPr>
            <w:r>
              <w:rPr>
                <w:b/>
              </w:rPr>
              <w:t xml:space="preserve">Cohort 21 Baseline </w:t>
            </w:r>
          </w:p>
        </w:tc>
        <w:tc>
          <w:tcPr>
            <w:tcW w:w="1296" w:type="dxa"/>
            <w:tcBorders>
              <w:top w:val="single" w:sz="4" w:space="0" w:color="B4C6E7"/>
              <w:left w:val="single" w:sz="4" w:space="0" w:color="B4C6E7"/>
              <w:bottom w:val="single" w:sz="4" w:space="0" w:color="B4C6E7"/>
              <w:right w:val="single" w:sz="4" w:space="0" w:color="B4C6E7"/>
            </w:tcBorders>
          </w:tcPr>
          <w:p w:rsidR="00F43CB0" w14:paraId="17FA6B3C" w14:textId="77777777">
            <w:pPr>
              <w:spacing w:after="0" w:line="259" w:lineRule="auto"/>
              <w:ind w:left="0" w:right="1" w:firstLine="0"/>
              <w:jc w:val="center"/>
            </w:pPr>
            <w:r>
              <w:t xml:space="preserve">April 2018 </w:t>
            </w:r>
          </w:p>
        </w:tc>
        <w:tc>
          <w:tcPr>
            <w:tcW w:w="1296" w:type="dxa"/>
            <w:tcBorders>
              <w:top w:val="single" w:sz="4" w:space="0" w:color="B4C6E7"/>
              <w:left w:val="single" w:sz="4" w:space="0" w:color="B4C6E7"/>
              <w:bottom w:val="single" w:sz="4" w:space="0" w:color="B4C6E7"/>
              <w:right w:val="single" w:sz="4" w:space="0" w:color="B4C6E7"/>
            </w:tcBorders>
          </w:tcPr>
          <w:p w:rsidR="00F43CB0" w14:paraId="7CF09D88" w14:textId="77777777">
            <w:pPr>
              <w:spacing w:after="0" w:line="259" w:lineRule="auto"/>
              <w:ind w:left="0" w:firstLine="0"/>
              <w:jc w:val="center"/>
            </w:pPr>
            <w:r>
              <w:t xml:space="preserve">MA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35D86836" w14:textId="77777777">
            <w:pPr>
              <w:spacing w:after="0" w:line="259" w:lineRule="auto"/>
              <w:ind w:left="0" w:right="1" w:firstLine="0"/>
              <w:jc w:val="center"/>
            </w:pPr>
            <w:r>
              <w:t xml:space="preserve">465 </w:t>
            </w:r>
          </w:p>
        </w:tc>
        <w:tc>
          <w:tcPr>
            <w:tcW w:w="972" w:type="dxa"/>
            <w:gridSpan w:val="2"/>
            <w:tcBorders>
              <w:top w:val="single" w:sz="4" w:space="0" w:color="B4C6E7"/>
              <w:left w:val="single" w:sz="4" w:space="0" w:color="B4C6E7"/>
              <w:bottom w:val="single" w:sz="4" w:space="0" w:color="B4C6E7"/>
              <w:right w:val="nil"/>
            </w:tcBorders>
          </w:tcPr>
          <w:p w:rsidR="00F43CB0" w14:paraId="4A22B88F" w14:textId="77777777">
            <w:pPr>
              <w:spacing w:after="0" w:line="259" w:lineRule="auto"/>
              <w:ind w:left="0" w:right="-1" w:firstLine="0"/>
              <w:jc w:val="right"/>
            </w:pPr>
            <w:r>
              <w:t>542,238</w:t>
            </w:r>
          </w:p>
        </w:tc>
        <w:tc>
          <w:tcPr>
            <w:tcW w:w="324" w:type="dxa"/>
            <w:tcBorders>
              <w:top w:val="single" w:sz="4" w:space="0" w:color="B4C6E7"/>
              <w:left w:val="nil"/>
              <w:bottom w:val="single" w:sz="4" w:space="0" w:color="B4C6E7"/>
              <w:right w:val="single" w:sz="4" w:space="0" w:color="B4C6E7"/>
            </w:tcBorders>
          </w:tcPr>
          <w:p w:rsidR="00F43CB0" w14:paraId="310F10BB" w14:textId="77777777">
            <w:pPr>
              <w:spacing w:after="0" w:line="259" w:lineRule="auto"/>
              <w:ind w:left="0" w:firstLine="0"/>
            </w:pPr>
            <w:r>
              <w:t xml:space="preserve">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2A01940D" w14:textId="77777777">
            <w:pPr>
              <w:spacing w:after="0" w:line="259" w:lineRule="auto"/>
              <w:ind w:left="0" w:right="1" w:firstLine="0"/>
              <w:jc w:val="center"/>
            </w:pPr>
            <w:r>
              <w:t xml:space="preserve">11,669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19998074" w14:textId="77777777">
            <w:pPr>
              <w:spacing w:after="0" w:line="259" w:lineRule="auto"/>
              <w:ind w:left="0" w:right="1" w:firstLine="0"/>
              <w:jc w:val="center"/>
            </w:pPr>
            <w:r>
              <w:t xml:space="preserve">217,255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30E1B1CA" w14:textId="77777777">
            <w:pPr>
              <w:spacing w:after="0" w:line="259" w:lineRule="auto"/>
              <w:ind w:left="0" w:firstLine="0"/>
              <w:jc w:val="center"/>
            </w:pPr>
            <w:r>
              <w:t xml:space="preserve">40.9% </w:t>
            </w:r>
          </w:p>
        </w:tc>
      </w:tr>
      <w:tr w14:paraId="1CC373B9" w14:textId="77777777">
        <w:tblPrEx>
          <w:tblW w:w="10368" w:type="dxa"/>
          <w:tblInd w:w="5" w:type="dxa"/>
          <w:tblCellMar>
            <w:top w:w="53" w:type="dxa"/>
            <w:left w:w="0" w:type="dxa"/>
            <w:bottom w:w="0" w:type="dxa"/>
            <w:right w:w="0" w:type="dxa"/>
          </w:tblCellMar>
          <w:tblLook w:val="04A0"/>
        </w:tblPrEx>
        <w:trPr>
          <w:trHeight w:val="470"/>
        </w:trPr>
        <w:tc>
          <w:tcPr>
            <w:tcW w:w="1296" w:type="dxa"/>
            <w:tcBorders>
              <w:top w:val="single" w:sz="4" w:space="0" w:color="B4C6E7"/>
              <w:left w:val="single" w:sz="4" w:space="0" w:color="B4C6E7"/>
              <w:bottom w:val="single" w:sz="4" w:space="0" w:color="B4C6E7"/>
              <w:right w:val="single" w:sz="4" w:space="0" w:color="B4C6E7"/>
            </w:tcBorders>
          </w:tcPr>
          <w:p w:rsidR="00F43CB0" w14:paraId="70B632D1" w14:textId="77777777">
            <w:pPr>
              <w:spacing w:after="0" w:line="259" w:lineRule="auto"/>
              <w:ind w:left="0" w:firstLine="0"/>
              <w:jc w:val="center"/>
            </w:pPr>
            <w:r>
              <w:rPr>
                <w:b/>
              </w:rPr>
              <w:t xml:space="preserve">Cohort 21 Follow-Up </w:t>
            </w:r>
          </w:p>
        </w:tc>
        <w:tc>
          <w:tcPr>
            <w:tcW w:w="1296" w:type="dxa"/>
            <w:tcBorders>
              <w:top w:val="single" w:sz="4" w:space="0" w:color="B4C6E7"/>
              <w:left w:val="single" w:sz="4" w:space="0" w:color="B4C6E7"/>
              <w:bottom w:val="single" w:sz="4" w:space="0" w:color="B4C6E7"/>
              <w:right w:val="single" w:sz="4" w:space="0" w:color="B4C6E7"/>
            </w:tcBorders>
          </w:tcPr>
          <w:p w:rsidR="00F43CB0" w14:paraId="18C863EE" w14:textId="77777777">
            <w:pPr>
              <w:spacing w:after="0" w:line="259" w:lineRule="auto"/>
              <w:ind w:left="134" w:firstLine="0"/>
            </w:pPr>
            <w:r>
              <w:t xml:space="preserve">August 2020 </w:t>
            </w:r>
          </w:p>
        </w:tc>
        <w:tc>
          <w:tcPr>
            <w:tcW w:w="1296" w:type="dxa"/>
            <w:tcBorders>
              <w:top w:val="single" w:sz="4" w:space="0" w:color="B4C6E7"/>
              <w:left w:val="single" w:sz="4" w:space="0" w:color="B4C6E7"/>
              <w:bottom w:val="single" w:sz="4" w:space="0" w:color="B4C6E7"/>
              <w:right w:val="single" w:sz="4" w:space="0" w:color="B4C6E7"/>
            </w:tcBorders>
          </w:tcPr>
          <w:p w:rsidR="00F43CB0" w14:paraId="5AAE596E" w14:textId="77777777">
            <w:pPr>
              <w:spacing w:after="0" w:line="259" w:lineRule="auto"/>
              <w:ind w:left="0" w:firstLine="0"/>
              <w:jc w:val="center"/>
            </w:pPr>
            <w:r>
              <w:t xml:space="preserve">MA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6DA9C519" w14:textId="77777777">
            <w:pPr>
              <w:spacing w:after="0" w:line="259" w:lineRule="auto"/>
              <w:ind w:left="0" w:right="1" w:firstLine="0"/>
              <w:jc w:val="center"/>
            </w:pPr>
            <w:r>
              <w:t xml:space="preserve">429 </w:t>
            </w:r>
          </w:p>
        </w:tc>
        <w:tc>
          <w:tcPr>
            <w:tcW w:w="972" w:type="dxa"/>
            <w:gridSpan w:val="2"/>
            <w:tcBorders>
              <w:top w:val="single" w:sz="4" w:space="0" w:color="B4C6E7"/>
              <w:left w:val="single" w:sz="4" w:space="0" w:color="B4C6E7"/>
              <w:bottom w:val="single" w:sz="4" w:space="0" w:color="B4C6E7"/>
              <w:right w:val="nil"/>
            </w:tcBorders>
          </w:tcPr>
          <w:p w:rsidR="00F43CB0" w14:paraId="24FB3EC1" w14:textId="77777777">
            <w:pPr>
              <w:spacing w:after="0" w:line="259" w:lineRule="auto"/>
              <w:ind w:left="0" w:right="-1" w:firstLine="0"/>
              <w:jc w:val="right"/>
            </w:pPr>
            <w:r>
              <w:t>114,569</w:t>
            </w:r>
          </w:p>
        </w:tc>
        <w:tc>
          <w:tcPr>
            <w:tcW w:w="324" w:type="dxa"/>
            <w:tcBorders>
              <w:top w:val="single" w:sz="4" w:space="0" w:color="B4C6E7"/>
              <w:left w:val="nil"/>
              <w:bottom w:val="single" w:sz="4" w:space="0" w:color="B4C6E7"/>
              <w:right w:val="single" w:sz="4" w:space="0" w:color="B4C6E7"/>
            </w:tcBorders>
          </w:tcPr>
          <w:p w:rsidR="00F43CB0" w14:paraId="55A33087" w14:textId="77777777">
            <w:pPr>
              <w:spacing w:after="0" w:line="259" w:lineRule="auto"/>
              <w:ind w:left="0" w:firstLine="0"/>
            </w:pPr>
            <w:r>
              <w:t xml:space="preserve">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708990A5" w14:textId="77777777">
            <w:pPr>
              <w:spacing w:after="0" w:line="259" w:lineRule="auto"/>
              <w:ind w:left="0" w:right="1" w:firstLine="0"/>
              <w:jc w:val="center"/>
            </w:pPr>
            <w:r>
              <w:t xml:space="preserve">820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687EEF78" w14:textId="77777777">
            <w:pPr>
              <w:spacing w:after="0" w:line="259" w:lineRule="auto"/>
              <w:ind w:left="0" w:right="1" w:firstLine="0"/>
              <w:jc w:val="center"/>
            </w:pPr>
            <w:r>
              <w:t xml:space="preserve">76,004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68B5AD3A" w14:textId="77777777">
            <w:pPr>
              <w:spacing w:after="0" w:line="259" w:lineRule="auto"/>
              <w:ind w:left="0" w:firstLine="0"/>
              <w:jc w:val="center"/>
            </w:pPr>
            <w:r>
              <w:t xml:space="preserve">66.8% </w:t>
            </w:r>
          </w:p>
        </w:tc>
      </w:tr>
      <w:tr w14:paraId="57E8A411" w14:textId="77777777">
        <w:tblPrEx>
          <w:tblW w:w="10368" w:type="dxa"/>
          <w:tblInd w:w="5" w:type="dxa"/>
          <w:tblCellMar>
            <w:top w:w="53" w:type="dxa"/>
            <w:left w:w="0" w:type="dxa"/>
            <w:bottom w:w="0" w:type="dxa"/>
            <w:right w:w="0" w:type="dxa"/>
          </w:tblCellMar>
          <w:tblLook w:val="04A0"/>
        </w:tblPrEx>
        <w:trPr>
          <w:trHeight w:val="470"/>
        </w:trPr>
        <w:tc>
          <w:tcPr>
            <w:tcW w:w="1296" w:type="dxa"/>
            <w:tcBorders>
              <w:top w:val="single" w:sz="4" w:space="0" w:color="B4C6E7"/>
              <w:left w:val="single" w:sz="4" w:space="0" w:color="B4C6E7"/>
              <w:bottom w:val="single" w:sz="4" w:space="0" w:color="B4C6E7"/>
              <w:right w:val="single" w:sz="4" w:space="0" w:color="B4C6E7"/>
            </w:tcBorders>
          </w:tcPr>
          <w:p w:rsidR="00F43CB0" w14:paraId="113B3808" w14:textId="77777777">
            <w:pPr>
              <w:spacing w:after="0" w:line="259" w:lineRule="auto"/>
              <w:ind w:left="0" w:firstLine="0"/>
              <w:jc w:val="center"/>
            </w:pPr>
            <w:r>
              <w:rPr>
                <w:b/>
              </w:rPr>
              <w:t xml:space="preserve">Cohort 22 Baseline </w:t>
            </w:r>
          </w:p>
        </w:tc>
        <w:tc>
          <w:tcPr>
            <w:tcW w:w="1296" w:type="dxa"/>
            <w:tcBorders>
              <w:top w:val="single" w:sz="4" w:space="0" w:color="B4C6E7"/>
              <w:left w:val="single" w:sz="4" w:space="0" w:color="B4C6E7"/>
              <w:bottom w:val="single" w:sz="4" w:space="0" w:color="B4C6E7"/>
              <w:right w:val="single" w:sz="4" w:space="0" w:color="B4C6E7"/>
            </w:tcBorders>
          </w:tcPr>
          <w:p w:rsidR="00F43CB0" w14:paraId="27E14ABF" w14:textId="77777777">
            <w:pPr>
              <w:spacing w:after="0" w:line="259" w:lineRule="auto"/>
              <w:ind w:left="0" w:right="1" w:firstLine="0"/>
              <w:jc w:val="center"/>
            </w:pPr>
            <w:r>
              <w:t xml:space="preserve">April 2019 </w:t>
            </w:r>
          </w:p>
        </w:tc>
        <w:tc>
          <w:tcPr>
            <w:tcW w:w="1296" w:type="dxa"/>
            <w:tcBorders>
              <w:top w:val="single" w:sz="4" w:space="0" w:color="B4C6E7"/>
              <w:left w:val="single" w:sz="4" w:space="0" w:color="B4C6E7"/>
              <w:bottom w:val="single" w:sz="4" w:space="0" w:color="B4C6E7"/>
              <w:right w:val="single" w:sz="4" w:space="0" w:color="B4C6E7"/>
            </w:tcBorders>
          </w:tcPr>
          <w:p w:rsidR="00F43CB0" w14:paraId="08FD51F0" w14:textId="77777777">
            <w:pPr>
              <w:spacing w:after="0" w:line="259" w:lineRule="auto"/>
              <w:ind w:left="0" w:firstLine="0"/>
              <w:jc w:val="center"/>
            </w:pPr>
            <w:r>
              <w:t xml:space="preserve">MA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793D21C7" w14:textId="77777777">
            <w:pPr>
              <w:spacing w:after="0" w:line="259" w:lineRule="auto"/>
              <w:ind w:left="0" w:right="1" w:firstLine="0"/>
              <w:jc w:val="center"/>
            </w:pPr>
            <w:r>
              <w:t xml:space="preserve">473 </w:t>
            </w:r>
          </w:p>
        </w:tc>
        <w:tc>
          <w:tcPr>
            <w:tcW w:w="972" w:type="dxa"/>
            <w:gridSpan w:val="2"/>
            <w:tcBorders>
              <w:top w:val="single" w:sz="4" w:space="0" w:color="B4C6E7"/>
              <w:left w:val="single" w:sz="4" w:space="0" w:color="B4C6E7"/>
              <w:bottom w:val="single" w:sz="4" w:space="0" w:color="B4C6E7"/>
              <w:right w:val="nil"/>
            </w:tcBorders>
          </w:tcPr>
          <w:p w:rsidR="00F43CB0" w14:paraId="3945B4F9" w14:textId="77777777">
            <w:pPr>
              <w:spacing w:after="0" w:line="259" w:lineRule="auto"/>
              <w:ind w:left="0" w:right="-1" w:firstLine="0"/>
              <w:jc w:val="right"/>
            </w:pPr>
            <w:r>
              <w:t>572,634</w:t>
            </w:r>
          </w:p>
        </w:tc>
        <w:tc>
          <w:tcPr>
            <w:tcW w:w="324" w:type="dxa"/>
            <w:tcBorders>
              <w:top w:val="single" w:sz="4" w:space="0" w:color="B4C6E7"/>
              <w:left w:val="nil"/>
              <w:bottom w:val="single" w:sz="4" w:space="0" w:color="B4C6E7"/>
              <w:right w:val="single" w:sz="4" w:space="0" w:color="B4C6E7"/>
            </w:tcBorders>
          </w:tcPr>
          <w:p w:rsidR="00F43CB0" w14:paraId="423C7AAA" w14:textId="77777777">
            <w:pPr>
              <w:spacing w:after="0" w:line="259" w:lineRule="auto"/>
              <w:ind w:left="0" w:firstLine="0"/>
            </w:pPr>
            <w:r>
              <w:t xml:space="preserve">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253AAD2B" w14:textId="77777777">
            <w:pPr>
              <w:spacing w:after="0" w:line="259" w:lineRule="auto"/>
              <w:ind w:left="1" w:firstLine="0"/>
              <w:jc w:val="center"/>
            </w:pPr>
            <w:r>
              <w:t xml:space="preserve">9,644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57120331" w14:textId="77777777">
            <w:pPr>
              <w:spacing w:after="0" w:line="259" w:lineRule="auto"/>
              <w:ind w:left="0" w:right="1" w:firstLine="0"/>
              <w:jc w:val="center"/>
            </w:pPr>
            <w:r>
              <w:t xml:space="preserve">221,210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69114DF5" w14:textId="77777777">
            <w:pPr>
              <w:spacing w:after="0" w:line="259" w:lineRule="auto"/>
              <w:ind w:left="0" w:firstLine="0"/>
              <w:jc w:val="center"/>
            </w:pPr>
            <w:r>
              <w:t xml:space="preserve">39.3% </w:t>
            </w:r>
          </w:p>
        </w:tc>
      </w:tr>
      <w:tr w14:paraId="4D56A6DB" w14:textId="77777777">
        <w:tblPrEx>
          <w:tblW w:w="10368" w:type="dxa"/>
          <w:tblInd w:w="5" w:type="dxa"/>
          <w:tblCellMar>
            <w:top w:w="53" w:type="dxa"/>
            <w:left w:w="0" w:type="dxa"/>
            <w:bottom w:w="0" w:type="dxa"/>
            <w:right w:w="0" w:type="dxa"/>
          </w:tblCellMar>
          <w:tblLook w:val="04A0"/>
        </w:tblPrEx>
        <w:trPr>
          <w:trHeight w:val="468"/>
        </w:trPr>
        <w:tc>
          <w:tcPr>
            <w:tcW w:w="1296" w:type="dxa"/>
            <w:tcBorders>
              <w:top w:val="single" w:sz="4" w:space="0" w:color="B4C6E7"/>
              <w:left w:val="single" w:sz="4" w:space="0" w:color="B4C6E7"/>
              <w:bottom w:val="single" w:sz="4" w:space="0" w:color="B4C6E7"/>
              <w:right w:val="single" w:sz="4" w:space="0" w:color="B4C6E7"/>
            </w:tcBorders>
          </w:tcPr>
          <w:p w:rsidR="00F43CB0" w14:paraId="12EB07E1" w14:textId="77777777">
            <w:pPr>
              <w:spacing w:after="0" w:line="259" w:lineRule="auto"/>
              <w:ind w:left="0" w:firstLine="0"/>
              <w:jc w:val="center"/>
            </w:pPr>
            <w:r>
              <w:rPr>
                <w:b/>
              </w:rPr>
              <w:t xml:space="preserve">Cohort 22 Follow-Up </w:t>
            </w:r>
          </w:p>
        </w:tc>
        <w:tc>
          <w:tcPr>
            <w:tcW w:w="1296" w:type="dxa"/>
            <w:tcBorders>
              <w:top w:val="single" w:sz="4" w:space="0" w:color="B4C6E7"/>
              <w:left w:val="single" w:sz="4" w:space="0" w:color="B4C6E7"/>
              <w:bottom w:val="single" w:sz="4" w:space="0" w:color="B4C6E7"/>
              <w:right w:val="single" w:sz="4" w:space="0" w:color="B4C6E7"/>
            </w:tcBorders>
          </w:tcPr>
          <w:p w:rsidR="00F43CB0" w14:paraId="5D9A0533" w14:textId="77777777">
            <w:pPr>
              <w:spacing w:after="0" w:line="259" w:lineRule="auto"/>
              <w:ind w:left="1" w:firstLine="0"/>
              <w:jc w:val="center"/>
            </w:pPr>
            <w:r>
              <w:t xml:space="preserve">July 2021 </w:t>
            </w:r>
          </w:p>
        </w:tc>
        <w:tc>
          <w:tcPr>
            <w:tcW w:w="1296" w:type="dxa"/>
            <w:tcBorders>
              <w:top w:val="single" w:sz="4" w:space="0" w:color="B4C6E7"/>
              <w:left w:val="single" w:sz="4" w:space="0" w:color="B4C6E7"/>
              <w:bottom w:val="single" w:sz="4" w:space="0" w:color="B4C6E7"/>
              <w:right w:val="single" w:sz="4" w:space="0" w:color="B4C6E7"/>
            </w:tcBorders>
          </w:tcPr>
          <w:p w:rsidR="00F43CB0" w14:paraId="78C653C9" w14:textId="77777777">
            <w:pPr>
              <w:spacing w:after="0" w:line="259" w:lineRule="auto"/>
              <w:ind w:left="0" w:firstLine="0"/>
              <w:jc w:val="center"/>
            </w:pPr>
            <w:r>
              <w:t xml:space="preserve">MA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6B893330" w14:textId="77777777">
            <w:pPr>
              <w:spacing w:after="0" w:line="259" w:lineRule="auto"/>
              <w:ind w:left="0" w:right="1" w:firstLine="0"/>
              <w:jc w:val="center"/>
            </w:pPr>
            <w:r>
              <w:t xml:space="preserve">454 </w:t>
            </w:r>
          </w:p>
        </w:tc>
        <w:tc>
          <w:tcPr>
            <w:tcW w:w="972" w:type="dxa"/>
            <w:gridSpan w:val="2"/>
            <w:tcBorders>
              <w:top w:val="single" w:sz="4" w:space="0" w:color="B4C6E7"/>
              <w:left w:val="single" w:sz="4" w:space="0" w:color="B4C6E7"/>
              <w:bottom w:val="single" w:sz="4" w:space="0" w:color="B4C6E7"/>
              <w:right w:val="nil"/>
            </w:tcBorders>
          </w:tcPr>
          <w:p w:rsidR="00F43CB0" w14:paraId="097DAB4E" w14:textId="77777777">
            <w:pPr>
              <w:spacing w:after="0" w:line="259" w:lineRule="auto"/>
              <w:ind w:left="0" w:right="-1" w:firstLine="0"/>
              <w:jc w:val="right"/>
            </w:pPr>
            <w:r>
              <w:t>118,101</w:t>
            </w:r>
          </w:p>
        </w:tc>
        <w:tc>
          <w:tcPr>
            <w:tcW w:w="324" w:type="dxa"/>
            <w:tcBorders>
              <w:top w:val="single" w:sz="4" w:space="0" w:color="B4C6E7"/>
              <w:left w:val="nil"/>
              <w:bottom w:val="single" w:sz="4" w:space="0" w:color="B4C6E7"/>
              <w:right w:val="single" w:sz="4" w:space="0" w:color="B4C6E7"/>
            </w:tcBorders>
          </w:tcPr>
          <w:p w:rsidR="00F43CB0" w14:paraId="35219459" w14:textId="77777777">
            <w:pPr>
              <w:spacing w:after="0" w:line="259" w:lineRule="auto"/>
              <w:ind w:left="0" w:firstLine="0"/>
            </w:pPr>
            <w:r>
              <w:t xml:space="preserve">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6444D8F8" w14:textId="77777777">
            <w:pPr>
              <w:spacing w:after="0" w:line="259" w:lineRule="auto"/>
              <w:ind w:left="0" w:right="1" w:firstLine="0"/>
              <w:jc w:val="center"/>
            </w:pPr>
            <w:r>
              <w:t xml:space="preserve">550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40449C9A" w14:textId="77777777">
            <w:pPr>
              <w:spacing w:after="0" w:line="259" w:lineRule="auto"/>
              <w:ind w:left="0" w:right="1" w:firstLine="0"/>
              <w:jc w:val="center"/>
            </w:pPr>
            <w:r>
              <w:t xml:space="preserve">74,084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2338991D" w14:textId="77777777">
            <w:pPr>
              <w:spacing w:after="0" w:line="259" w:lineRule="auto"/>
              <w:ind w:left="0" w:firstLine="0"/>
              <w:jc w:val="center"/>
            </w:pPr>
            <w:r>
              <w:t xml:space="preserve">63.0% </w:t>
            </w:r>
          </w:p>
        </w:tc>
      </w:tr>
      <w:tr w14:paraId="006E4C8D" w14:textId="77777777">
        <w:tblPrEx>
          <w:tblW w:w="10368" w:type="dxa"/>
          <w:tblInd w:w="5" w:type="dxa"/>
          <w:tblCellMar>
            <w:top w:w="53" w:type="dxa"/>
            <w:left w:w="0" w:type="dxa"/>
            <w:bottom w:w="0" w:type="dxa"/>
            <w:right w:w="0" w:type="dxa"/>
          </w:tblCellMar>
          <w:tblLook w:val="04A0"/>
        </w:tblPrEx>
        <w:trPr>
          <w:trHeight w:val="470"/>
        </w:trPr>
        <w:tc>
          <w:tcPr>
            <w:tcW w:w="1296" w:type="dxa"/>
            <w:tcBorders>
              <w:top w:val="single" w:sz="4" w:space="0" w:color="B4C6E7"/>
              <w:left w:val="single" w:sz="4" w:space="0" w:color="B4C6E7"/>
              <w:bottom w:val="single" w:sz="4" w:space="0" w:color="B4C6E7"/>
              <w:right w:val="single" w:sz="4" w:space="0" w:color="B4C6E7"/>
            </w:tcBorders>
          </w:tcPr>
          <w:p w:rsidR="00F43CB0" w14:paraId="104BF7AD" w14:textId="77777777">
            <w:pPr>
              <w:spacing w:after="0" w:line="259" w:lineRule="auto"/>
              <w:ind w:left="0" w:firstLine="0"/>
              <w:jc w:val="center"/>
            </w:pPr>
            <w:r>
              <w:rPr>
                <w:b/>
              </w:rPr>
              <w:t xml:space="preserve">Cohort 23 Baseline </w:t>
            </w:r>
          </w:p>
        </w:tc>
        <w:tc>
          <w:tcPr>
            <w:tcW w:w="1296" w:type="dxa"/>
            <w:tcBorders>
              <w:top w:val="single" w:sz="4" w:space="0" w:color="B4C6E7"/>
              <w:left w:val="single" w:sz="4" w:space="0" w:color="B4C6E7"/>
              <w:bottom w:val="single" w:sz="4" w:space="0" w:color="B4C6E7"/>
              <w:right w:val="single" w:sz="4" w:space="0" w:color="B4C6E7"/>
            </w:tcBorders>
          </w:tcPr>
          <w:p w:rsidR="00F43CB0" w14:paraId="4D6972B3" w14:textId="77777777">
            <w:pPr>
              <w:spacing w:after="0" w:line="259" w:lineRule="auto"/>
              <w:ind w:left="134" w:firstLine="0"/>
            </w:pPr>
            <w:r>
              <w:t xml:space="preserve">August 2020 </w:t>
            </w:r>
          </w:p>
        </w:tc>
        <w:tc>
          <w:tcPr>
            <w:tcW w:w="1296" w:type="dxa"/>
            <w:tcBorders>
              <w:top w:val="single" w:sz="4" w:space="0" w:color="B4C6E7"/>
              <w:left w:val="single" w:sz="4" w:space="0" w:color="B4C6E7"/>
              <w:bottom w:val="single" w:sz="4" w:space="0" w:color="B4C6E7"/>
              <w:right w:val="single" w:sz="4" w:space="0" w:color="B4C6E7"/>
            </w:tcBorders>
          </w:tcPr>
          <w:p w:rsidR="00F43CB0" w14:paraId="61622879" w14:textId="77777777">
            <w:pPr>
              <w:spacing w:after="0" w:line="259" w:lineRule="auto"/>
              <w:ind w:left="0" w:firstLine="0"/>
              <w:jc w:val="center"/>
            </w:pPr>
            <w:r>
              <w:t xml:space="preserve">MA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0DB795EF" w14:textId="77777777">
            <w:pPr>
              <w:spacing w:after="0" w:line="259" w:lineRule="auto"/>
              <w:ind w:left="0" w:right="1" w:firstLine="0"/>
              <w:jc w:val="center"/>
            </w:pPr>
            <w:r>
              <w:t xml:space="preserve">509 </w:t>
            </w:r>
          </w:p>
        </w:tc>
        <w:tc>
          <w:tcPr>
            <w:tcW w:w="972" w:type="dxa"/>
            <w:gridSpan w:val="2"/>
            <w:tcBorders>
              <w:top w:val="single" w:sz="4" w:space="0" w:color="B4C6E7"/>
              <w:left w:val="single" w:sz="4" w:space="0" w:color="B4C6E7"/>
              <w:bottom w:val="single" w:sz="4" w:space="0" w:color="B4C6E7"/>
              <w:right w:val="nil"/>
            </w:tcBorders>
          </w:tcPr>
          <w:p w:rsidR="00F43CB0" w14:paraId="56FF9B7C" w14:textId="77777777">
            <w:pPr>
              <w:spacing w:after="0" w:line="259" w:lineRule="auto"/>
              <w:ind w:left="0" w:right="-1" w:firstLine="0"/>
              <w:jc w:val="right"/>
            </w:pPr>
            <w:r>
              <w:t>768,697</w:t>
            </w:r>
          </w:p>
        </w:tc>
        <w:tc>
          <w:tcPr>
            <w:tcW w:w="324" w:type="dxa"/>
            <w:tcBorders>
              <w:top w:val="single" w:sz="4" w:space="0" w:color="B4C6E7"/>
              <w:left w:val="nil"/>
              <w:bottom w:val="single" w:sz="4" w:space="0" w:color="B4C6E7"/>
              <w:right w:val="single" w:sz="4" w:space="0" w:color="B4C6E7"/>
            </w:tcBorders>
          </w:tcPr>
          <w:p w:rsidR="00F43CB0" w14:paraId="26FCBD97" w14:textId="77777777">
            <w:pPr>
              <w:spacing w:after="0" w:line="259" w:lineRule="auto"/>
              <w:ind w:left="0" w:firstLine="0"/>
            </w:pPr>
            <w:r>
              <w:t xml:space="preserve">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4901FFA7" w14:textId="77777777">
            <w:pPr>
              <w:spacing w:after="0" w:line="259" w:lineRule="auto"/>
              <w:ind w:left="0" w:right="1" w:firstLine="0"/>
              <w:jc w:val="center"/>
            </w:pPr>
            <w:r>
              <w:t xml:space="preserve">19,874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6CB9938A" w14:textId="77777777">
            <w:pPr>
              <w:spacing w:after="0" w:line="259" w:lineRule="auto"/>
              <w:ind w:left="0" w:right="1" w:firstLine="0"/>
              <w:jc w:val="center"/>
            </w:pPr>
            <w:r>
              <w:t xml:space="preserve">279,005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265E0839" w14:textId="77777777">
            <w:pPr>
              <w:spacing w:after="0" w:line="259" w:lineRule="auto"/>
              <w:ind w:left="0" w:firstLine="0"/>
              <w:jc w:val="center"/>
            </w:pPr>
            <w:r>
              <w:t xml:space="preserve">37.3% </w:t>
            </w:r>
          </w:p>
        </w:tc>
      </w:tr>
      <w:tr w14:paraId="4666743C" w14:textId="77777777">
        <w:tblPrEx>
          <w:tblW w:w="10368" w:type="dxa"/>
          <w:tblInd w:w="5" w:type="dxa"/>
          <w:tblCellMar>
            <w:top w:w="53" w:type="dxa"/>
            <w:left w:w="0" w:type="dxa"/>
            <w:bottom w:w="0" w:type="dxa"/>
            <w:right w:w="0" w:type="dxa"/>
          </w:tblCellMar>
          <w:tblLook w:val="04A0"/>
        </w:tblPrEx>
        <w:trPr>
          <w:trHeight w:val="470"/>
        </w:trPr>
        <w:tc>
          <w:tcPr>
            <w:tcW w:w="1296" w:type="dxa"/>
            <w:tcBorders>
              <w:top w:val="single" w:sz="4" w:space="0" w:color="B4C6E7"/>
              <w:left w:val="single" w:sz="4" w:space="0" w:color="B4C6E7"/>
              <w:bottom w:val="single" w:sz="4" w:space="0" w:color="B4C6E7"/>
              <w:right w:val="single" w:sz="4" w:space="0" w:color="B4C6E7"/>
            </w:tcBorders>
          </w:tcPr>
          <w:p w:rsidR="00F43CB0" w14:paraId="227B6889" w14:textId="77777777">
            <w:pPr>
              <w:spacing w:after="0" w:line="259" w:lineRule="auto"/>
              <w:ind w:left="0" w:firstLine="0"/>
              <w:jc w:val="center"/>
            </w:pPr>
            <w:r>
              <w:rPr>
                <w:b/>
              </w:rPr>
              <w:t xml:space="preserve">Cohort 23 Follow-Up </w:t>
            </w:r>
          </w:p>
        </w:tc>
        <w:tc>
          <w:tcPr>
            <w:tcW w:w="1296" w:type="dxa"/>
            <w:tcBorders>
              <w:top w:val="single" w:sz="4" w:space="0" w:color="B4C6E7"/>
              <w:left w:val="single" w:sz="4" w:space="0" w:color="B4C6E7"/>
              <w:bottom w:val="single" w:sz="4" w:space="0" w:color="B4C6E7"/>
              <w:right w:val="single" w:sz="4" w:space="0" w:color="B4C6E7"/>
            </w:tcBorders>
          </w:tcPr>
          <w:p w:rsidR="00F43CB0" w14:paraId="736602CB" w14:textId="77777777">
            <w:pPr>
              <w:spacing w:after="0" w:line="259" w:lineRule="auto"/>
              <w:ind w:left="1" w:firstLine="0"/>
              <w:jc w:val="center"/>
            </w:pPr>
            <w:r>
              <w:t xml:space="preserve">July 2022 </w:t>
            </w:r>
          </w:p>
        </w:tc>
        <w:tc>
          <w:tcPr>
            <w:tcW w:w="1296" w:type="dxa"/>
            <w:tcBorders>
              <w:top w:val="single" w:sz="4" w:space="0" w:color="B4C6E7"/>
              <w:left w:val="single" w:sz="4" w:space="0" w:color="B4C6E7"/>
              <w:bottom w:val="single" w:sz="4" w:space="0" w:color="B4C6E7"/>
              <w:right w:val="single" w:sz="4" w:space="0" w:color="B4C6E7"/>
            </w:tcBorders>
          </w:tcPr>
          <w:p w:rsidR="00F43CB0" w14:paraId="2B8625D6" w14:textId="77777777">
            <w:pPr>
              <w:spacing w:after="0" w:line="259" w:lineRule="auto"/>
              <w:ind w:left="0" w:firstLine="0"/>
              <w:jc w:val="center"/>
            </w:pPr>
            <w:r>
              <w:t xml:space="preserve">MA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54665D2E" w14:textId="77777777">
            <w:pPr>
              <w:spacing w:after="0" w:line="259" w:lineRule="auto"/>
              <w:ind w:left="0" w:right="1" w:firstLine="0"/>
              <w:jc w:val="center"/>
            </w:pPr>
            <w:r>
              <w:t xml:space="preserve">489 </w:t>
            </w:r>
          </w:p>
        </w:tc>
        <w:tc>
          <w:tcPr>
            <w:tcW w:w="972" w:type="dxa"/>
            <w:gridSpan w:val="2"/>
            <w:tcBorders>
              <w:top w:val="single" w:sz="4" w:space="0" w:color="B4C6E7"/>
              <w:left w:val="single" w:sz="4" w:space="0" w:color="B4C6E7"/>
              <w:bottom w:val="single" w:sz="4" w:space="0" w:color="B4C6E7"/>
              <w:right w:val="nil"/>
            </w:tcBorders>
          </w:tcPr>
          <w:p w:rsidR="00F43CB0" w14:paraId="761190C3" w14:textId="77777777">
            <w:pPr>
              <w:spacing w:after="0" w:line="259" w:lineRule="auto"/>
              <w:ind w:left="0" w:right="-1" w:firstLine="0"/>
              <w:jc w:val="right"/>
            </w:pPr>
            <w:r>
              <w:t>151,512</w:t>
            </w:r>
          </w:p>
        </w:tc>
        <w:tc>
          <w:tcPr>
            <w:tcW w:w="324" w:type="dxa"/>
            <w:tcBorders>
              <w:top w:val="single" w:sz="4" w:space="0" w:color="B4C6E7"/>
              <w:left w:val="nil"/>
              <w:bottom w:val="single" w:sz="4" w:space="0" w:color="B4C6E7"/>
              <w:right w:val="single" w:sz="4" w:space="0" w:color="B4C6E7"/>
            </w:tcBorders>
          </w:tcPr>
          <w:p w:rsidR="00F43CB0" w14:paraId="1AEB8DFD" w14:textId="77777777">
            <w:pPr>
              <w:spacing w:after="0" w:line="259" w:lineRule="auto"/>
              <w:ind w:left="0" w:firstLine="0"/>
            </w:pPr>
            <w:r>
              <w:t xml:space="preserve">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59B2F435" w14:textId="77777777">
            <w:pPr>
              <w:spacing w:after="0" w:line="259" w:lineRule="auto"/>
              <w:ind w:left="0" w:right="1" w:firstLine="0"/>
              <w:jc w:val="center"/>
            </w:pPr>
            <w:r>
              <w:t xml:space="preserve">466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414F722A" w14:textId="77777777">
            <w:pPr>
              <w:spacing w:after="0" w:line="259" w:lineRule="auto"/>
              <w:ind w:left="0" w:right="1" w:firstLine="0"/>
              <w:jc w:val="center"/>
            </w:pPr>
            <w:r>
              <w:t xml:space="preserve">86,614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1FDB9817" w14:textId="77777777">
            <w:pPr>
              <w:spacing w:after="0" w:line="259" w:lineRule="auto"/>
              <w:ind w:left="0" w:firstLine="0"/>
              <w:jc w:val="center"/>
            </w:pPr>
            <w:r>
              <w:t xml:space="preserve">57.3% </w:t>
            </w:r>
          </w:p>
        </w:tc>
      </w:tr>
      <w:tr w14:paraId="18685514" w14:textId="77777777">
        <w:tblPrEx>
          <w:tblW w:w="10368" w:type="dxa"/>
          <w:tblInd w:w="5" w:type="dxa"/>
          <w:tblCellMar>
            <w:top w:w="53" w:type="dxa"/>
            <w:left w:w="0" w:type="dxa"/>
            <w:bottom w:w="0" w:type="dxa"/>
            <w:right w:w="0" w:type="dxa"/>
          </w:tblCellMar>
          <w:tblLook w:val="04A0"/>
        </w:tblPrEx>
        <w:trPr>
          <w:trHeight w:val="470"/>
        </w:trPr>
        <w:tc>
          <w:tcPr>
            <w:tcW w:w="1296" w:type="dxa"/>
            <w:tcBorders>
              <w:top w:val="single" w:sz="4" w:space="0" w:color="B4C6E7"/>
              <w:left w:val="single" w:sz="4" w:space="0" w:color="B4C6E7"/>
              <w:bottom w:val="single" w:sz="4" w:space="0" w:color="B4C6E7"/>
              <w:right w:val="single" w:sz="4" w:space="0" w:color="B4C6E7"/>
            </w:tcBorders>
          </w:tcPr>
          <w:p w:rsidR="00F43CB0" w14:paraId="6385FF61" w14:textId="77777777">
            <w:pPr>
              <w:spacing w:after="0" w:line="259" w:lineRule="auto"/>
              <w:ind w:left="0" w:firstLine="0"/>
              <w:jc w:val="center"/>
            </w:pPr>
            <w:r>
              <w:rPr>
                <w:b/>
              </w:rPr>
              <w:t xml:space="preserve">Cohort 24 Baseline </w:t>
            </w:r>
          </w:p>
        </w:tc>
        <w:tc>
          <w:tcPr>
            <w:tcW w:w="1296" w:type="dxa"/>
            <w:tcBorders>
              <w:top w:val="single" w:sz="4" w:space="0" w:color="B4C6E7"/>
              <w:left w:val="single" w:sz="4" w:space="0" w:color="B4C6E7"/>
              <w:bottom w:val="single" w:sz="4" w:space="0" w:color="B4C6E7"/>
              <w:right w:val="single" w:sz="4" w:space="0" w:color="B4C6E7"/>
            </w:tcBorders>
          </w:tcPr>
          <w:p w:rsidR="00F43CB0" w14:paraId="26A3276C" w14:textId="77777777">
            <w:pPr>
              <w:spacing w:after="0" w:line="259" w:lineRule="auto"/>
              <w:ind w:left="1" w:firstLine="0"/>
              <w:jc w:val="center"/>
            </w:pPr>
            <w:r>
              <w:t xml:space="preserve">July 2021 </w:t>
            </w:r>
          </w:p>
        </w:tc>
        <w:tc>
          <w:tcPr>
            <w:tcW w:w="1296" w:type="dxa"/>
            <w:tcBorders>
              <w:top w:val="single" w:sz="4" w:space="0" w:color="B4C6E7"/>
              <w:left w:val="single" w:sz="4" w:space="0" w:color="B4C6E7"/>
              <w:bottom w:val="single" w:sz="4" w:space="0" w:color="B4C6E7"/>
              <w:right w:val="single" w:sz="4" w:space="0" w:color="B4C6E7"/>
            </w:tcBorders>
          </w:tcPr>
          <w:p w:rsidR="00F43CB0" w14:paraId="5C2C2563" w14:textId="77777777">
            <w:pPr>
              <w:spacing w:after="0" w:line="259" w:lineRule="auto"/>
              <w:ind w:left="0" w:firstLine="0"/>
              <w:jc w:val="center"/>
            </w:pPr>
            <w:r>
              <w:t xml:space="preserve">MA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24A327ED" w14:textId="77777777">
            <w:pPr>
              <w:spacing w:after="0" w:line="259" w:lineRule="auto"/>
              <w:ind w:left="0" w:right="1" w:firstLine="0"/>
              <w:jc w:val="center"/>
            </w:pPr>
            <w:r>
              <w:t xml:space="preserve">562 </w:t>
            </w:r>
          </w:p>
        </w:tc>
        <w:tc>
          <w:tcPr>
            <w:tcW w:w="972" w:type="dxa"/>
            <w:gridSpan w:val="2"/>
            <w:tcBorders>
              <w:top w:val="single" w:sz="4" w:space="0" w:color="B4C6E7"/>
              <w:left w:val="single" w:sz="4" w:space="0" w:color="B4C6E7"/>
              <w:bottom w:val="single" w:sz="4" w:space="0" w:color="B4C6E7"/>
              <w:right w:val="nil"/>
            </w:tcBorders>
          </w:tcPr>
          <w:p w:rsidR="00F43CB0" w14:paraId="223F6439" w14:textId="77777777">
            <w:pPr>
              <w:spacing w:after="0" w:line="259" w:lineRule="auto"/>
              <w:ind w:left="0" w:right="-1" w:firstLine="0"/>
              <w:jc w:val="right"/>
            </w:pPr>
            <w:r>
              <w:t>910,581</w:t>
            </w:r>
          </w:p>
        </w:tc>
        <w:tc>
          <w:tcPr>
            <w:tcW w:w="324" w:type="dxa"/>
            <w:tcBorders>
              <w:top w:val="single" w:sz="4" w:space="0" w:color="B4C6E7"/>
              <w:left w:val="nil"/>
              <w:bottom w:val="single" w:sz="4" w:space="0" w:color="B4C6E7"/>
              <w:right w:val="single" w:sz="4" w:space="0" w:color="B4C6E7"/>
            </w:tcBorders>
          </w:tcPr>
          <w:p w:rsidR="00F43CB0" w14:paraId="74F4B03A" w14:textId="77777777">
            <w:pPr>
              <w:spacing w:after="0" w:line="259" w:lineRule="auto"/>
              <w:ind w:left="0" w:firstLine="0"/>
            </w:pPr>
            <w:r>
              <w:t xml:space="preserve">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6A1992E2" w14:textId="77777777">
            <w:pPr>
              <w:spacing w:after="0" w:line="259" w:lineRule="auto"/>
              <w:ind w:left="0" w:right="1" w:firstLine="0"/>
              <w:jc w:val="center"/>
            </w:pPr>
            <w:r>
              <w:t xml:space="preserve">14,116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7224E501" w14:textId="77777777">
            <w:pPr>
              <w:spacing w:after="0" w:line="259" w:lineRule="auto"/>
              <w:ind w:left="0" w:right="1" w:firstLine="0"/>
              <w:jc w:val="center"/>
            </w:pPr>
            <w:r>
              <w:t xml:space="preserve">280,050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0C724FB4" w14:textId="77777777">
            <w:pPr>
              <w:spacing w:after="0" w:line="259" w:lineRule="auto"/>
              <w:ind w:left="0" w:firstLine="0"/>
              <w:jc w:val="center"/>
            </w:pPr>
            <w:r>
              <w:t xml:space="preserve">31.2% </w:t>
            </w:r>
          </w:p>
        </w:tc>
      </w:tr>
      <w:tr w14:paraId="4E6FF2EE" w14:textId="77777777">
        <w:tblPrEx>
          <w:tblW w:w="10368" w:type="dxa"/>
          <w:tblInd w:w="5" w:type="dxa"/>
          <w:tblCellMar>
            <w:top w:w="53" w:type="dxa"/>
            <w:left w:w="0" w:type="dxa"/>
            <w:bottom w:w="0" w:type="dxa"/>
            <w:right w:w="0" w:type="dxa"/>
          </w:tblCellMar>
          <w:tblLook w:val="04A0"/>
        </w:tblPrEx>
        <w:trPr>
          <w:trHeight w:val="470"/>
        </w:trPr>
        <w:tc>
          <w:tcPr>
            <w:tcW w:w="1296" w:type="dxa"/>
            <w:tcBorders>
              <w:top w:val="single" w:sz="4" w:space="0" w:color="B4C6E7"/>
              <w:left w:val="single" w:sz="4" w:space="0" w:color="B4C6E7"/>
              <w:bottom w:val="single" w:sz="4" w:space="0" w:color="B4C6E7"/>
              <w:right w:val="single" w:sz="4" w:space="0" w:color="B4C6E7"/>
            </w:tcBorders>
          </w:tcPr>
          <w:p w:rsidR="00F43CB0" w14:paraId="7594ABF1" w14:textId="77777777">
            <w:pPr>
              <w:spacing w:after="0" w:line="259" w:lineRule="auto"/>
              <w:ind w:left="0" w:firstLine="0"/>
              <w:jc w:val="center"/>
            </w:pPr>
            <w:r>
              <w:rPr>
                <w:b/>
              </w:rPr>
              <w:t xml:space="preserve">Cohort 24 Follow-Up </w:t>
            </w:r>
          </w:p>
        </w:tc>
        <w:tc>
          <w:tcPr>
            <w:tcW w:w="1296" w:type="dxa"/>
            <w:tcBorders>
              <w:top w:val="single" w:sz="4" w:space="0" w:color="B4C6E7"/>
              <w:left w:val="single" w:sz="4" w:space="0" w:color="B4C6E7"/>
              <w:bottom w:val="single" w:sz="4" w:space="0" w:color="B4C6E7"/>
              <w:right w:val="single" w:sz="4" w:space="0" w:color="B4C6E7"/>
            </w:tcBorders>
          </w:tcPr>
          <w:p w:rsidR="00F43CB0" w14:paraId="639527EC" w14:textId="77777777">
            <w:pPr>
              <w:spacing w:after="0" w:line="259" w:lineRule="auto"/>
              <w:ind w:left="1" w:firstLine="0"/>
              <w:jc w:val="center"/>
            </w:pPr>
            <w:r>
              <w:t xml:space="preserve">July 2023 </w:t>
            </w:r>
          </w:p>
        </w:tc>
        <w:tc>
          <w:tcPr>
            <w:tcW w:w="1296" w:type="dxa"/>
            <w:tcBorders>
              <w:top w:val="single" w:sz="4" w:space="0" w:color="B4C6E7"/>
              <w:left w:val="single" w:sz="4" w:space="0" w:color="B4C6E7"/>
              <w:bottom w:val="single" w:sz="4" w:space="0" w:color="B4C6E7"/>
              <w:right w:val="single" w:sz="4" w:space="0" w:color="B4C6E7"/>
            </w:tcBorders>
          </w:tcPr>
          <w:p w:rsidR="00F43CB0" w14:paraId="6C296DCF" w14:textId="77777777">
            <w:pPr>
              <w:spacing w:after="0" w:line="259" w:lineRule="auto"/>
              <w:ind w:left="0" w:firstLine="0"/>
              <w:jc w:val="center"/>
            </w:pPr>
            <w:r>
              <w:t xml:space="preserve">MA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0C669FAE" w14:textId="77777777">
            <w:pPr>
              <w:spacing w:after="0" w:line="259" w:lineRule="auto"/>
              <w:ind w:left="0" w:right="1" w:firstLine="0"/>
              <w:jc w:val="center"/>
            </w:pPr>
            <w:r>
              <w:t xml:space="preserve">503 </w:t>
            </w:r>
          </w:p>
        </w:tc>
        <w:tc>
          <w:tcPr>
            <w:tcW w:w="972" w:type="dxa"/>
            <w:gridSpan w:val="2"/>
            <w:tcBorders>
              <w:top w:val="single" w:sz="4" w:space="0" w:color="B4C6E7"/>
              <w:left w:val="single" w:sz="4" w:space="0" w:color="B4C6E7"/>
              <w:bottom w:val="single" w:sz="4" w:space="0" w:color="B4C6E7"/>
              <w:right w:val="nil"/>
            </w:tcBorders>
          </w:tcPr>
          <w:p w:rsidR="00F43CB0" w14:paraId="580884E4" w14:textId="77777777">
            <w:pPr>
              <w:spacing w:after="0" w:line="259" w:lineRule="auto"/>
              <w:ind w:left="0" w:right="-1" w:firstLine="0"/>
              <w:jc w:val="right"/>
            </w:pPr>
            <w:r>
              <w:t>152,779</w:t>
            </w:r>
          </w:p>
        </w:tc>
        <w:tc>
          <w:tcPr>
            <w:tcW w:w="324" w:type="dxa"/>
            <w:tcBorders>
              <w:top w:val="single" w:sz="4" w:space="0" w:color="B4C6E7"/>
              <w:left w:val="nil"/>
              <w:bottom w:val="single" w:sz="4" w:space="0" w:color="B4C6E7"/>
              <w:right w:val="single" w:sz="4" w:space="0" w:color="B4C6E7"/>
            </w:tcBorders>
          </w:tcPr>
          <w:p w:rsidR="00F43CB0" w14:paraId="59DEFEE3" w14:textId="77777777">
            <w:pPr>
              <w:spacing w:after="0" w:line="259" w:lineRule="auto"/>
              <w:ind w:left="0" w:firstLine="0"/>
            </w:pPr>
            <w:r>
              <w:t xml:space="preserve">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5AE51F0F" w14:textId="77777777">
            <w:pPr>
              <w:spacing w:after="0" w:line="259" w:lineRule="auto"/>
              <w:ind w:left="0" w:right="1" w:firstLine="0"/>
              <w:jc w:val="center"/>
            </w:pPr>
            <w:r>
              <w:t xml:space="preserve">668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22E55F10" w14:textId="77777777">
            <w:pPr>
              <w:spacing w:after="0" w:line="259" w:lineRule="auto"/>
              <w:ind w:left="0" w:right="1" w:firstLine="0"/>
              <w:jc w:val="center"/>
            </w:pPr>
            <w:r>
              <w:t xml:space="preserve">100,243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547CAFC5" w14:textId="77777777">
            <w:pPr>
              <w:spacing w:after="0" w:line="259" w:lineRule="auto"/>
              <w:ind w:left="0" w:firstLine="0"/>
              <w:jc w:val="center"/>
            </w:pPr>
            <w:r>
              <w:t xml:space="preserve">65.9% </w:t>
            </w:r>
          </w:p>
        </w:tc>
      </w:tr>
      <w:tr w14:paraId="1EE29EB1" w14:textId="77777777">
        <w:tblPrEx>
          <w:tblW w:w="10368" w:type="dxa"/>
          <w:tblInd w:w="5" w:type="dxa"/>
          <w:tblCellMar>
            <w:top w:w="53" w:type="dxa"/>
            <w:left w:w="0" w:type="dxa"/>
            <w:bottom w:w="0" w:type="dxa"/>
            <w:right w:w="0" w:type="dxa"/>
          </w:tblCellMar>
          <w:tblLook w:val="04A0"/>
        </w:tblPrEx>
        <w:trPr>
          <w:trHeight w:val="468"/>
        </w:trPr>
        <w:tc>
          <w:tcPr>
            <w:tcW w:w="1296" w:type="dxa"/>
            <w:tcBorders>
              <w:top w:val="single" w:sz="4" w:space="0" w:color="B4C6E7"/>
              <w:left w:val="single" w:sz="4" w:space="0" w:color="B4C6E7"/>
              <w:bottom w:val="single" w:sz="4" w:space="0" w:color="B4C6E7"/>
              <w:right w:val="single" w:sz="4" w:space="0" w:color="B4C6E7"/>
            </w:tcBorders>
          </w:tcPr>
          <w:p w:rsidR="00F43CB0" w14:paraId="37C7708C" w14:textId="77777777">
            <w:pPr>
              <w:spacing w:after="0" w:line="259" w:lineRule="auto"/>
              <w:ind w:left="0" w:firstLine="0"/>
              <w:jc w:val="center"/>
            </w:pPr>
            <w:r>
              <w:rPr>
                <w:b/>
              </w:rPr>
              <w:t xml:space="preserve">Cohort 25 Baseline </w:t>
            </w:r>
          </w:p>
        </w:tc>
        <w:tc>
          <w:tcPr>
            <w:tcW w:w="1296" w:type="dxa"/>
            <w:tcBorders>
              <w:top w:val="single" w:sz="4" w:space="0" w:color="B4C6E7"/>
              <w:left w:val="single" w:sz="4" w:space="0" w:color="B4C6E7"/>
              <w:bottom w:val="single" w:sz="4" w:space="0" w:color="B4C6E7"/>
              <w:right w:val="single" w:sz="4" w:space="0" w:color="B4C6E7"/>
            </w:tcBorders>
          </w:tcPr>
          <w:p w:rsidR="00F43CB0" w14:paraId="79358DC3" w14:textId="77777777">
            <w:pPr>
              <w:spacing w:after="0" w:line="259" w:lineRule="auto"/>
              <w:ind w:left="1" w:firstLine="0"/>
              <w:jc w:val="center"/>
            </w:pPr>
            <w:r>
              <w:t xml:space="preserve">July 2022 </w:t>
            </w:r>
          </w:p>
        </w:tc>
        <w:tc>
          <w:tcPr>
            <w:tcW w:w="1296" w:type="dxa"/>
            <w:tcBorders>
              <w:top w:val="single" w:sz="4" w:space="0" w:color="B4C6E7"/>
              <w:left w:val="single" w:sz="4" w:space="0" w:color="B4C6E7"/>
              <w:bottom w:val="single" w:sz="4" w:space="0" w:color="B4C6E7"/>
              <w:right w:val="single" w:sz="4" w:space="0" w:color="B4C6E7"/>
            </w:tcBorders>
          </w:tcPr>
          <w:p w:rsidR="00F43CB0" w14:paraId="168C690E" w14:textId="77777777">
            <w:pPr>
              <w:spacing w:after="0" w:line="259" w:lineRule="auto"/>
              <w:ind w:left="0" w:firstLine="0"/>
              <w:jc w:val="center"/>
            </w:pPr>
            <w:r>
              <w:t xml:space="preserve">MA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23A6F144" w14:textId="77777777">
            <w:pPr>
              <w:spacing w:after="0" w:line="259" w:lineRule="auto"/>
              <w:ind w:left="0" w:right="1" w:firstLine="0"/>
              <w:jc w:val="center"/>
            </w:pPr>
            <w:r>
              <w:t xml:space="preserve">620 </w:t>
            </w:r>
          </w:p>
        </w:tc>
        <w:tc>
          <w:tcPr>
            <w:tcW w:w="972" w:type="dxa"/>
            <w:gridSpan w:val="2"/>
            <w:tcBorders>
              <w:top w:val="single" w:sz="4" w:space="0" w:color="B4C6E7"/>
              <w:left w:val="single" w:sz="4" w:space="0" w:color="B4C6E7"/>
              <w:bottom w:val="single" w:sz="4" w:space="0" w:color="B4C6E7"/>
              <w:right w:val="nil"/>
            </w:tcBorders>
          </w:tcPr>
          <w:p w:rsidR="00F43CB0" w14:paraId="56827380" w14:textId="77777777">
            <w:pPr>
              <w:spacing w:after="0" w:line="259" w:lineRule="auto"/>
              <w:ind w:left="0" w:right="23" w:firstLine="0"/>
              <w:jc w:val="right"/>
            </w:pPr>
            <w:r>
              <w:t>1,005,54</w:t>
            </w:r>
          </w:p>
        </w:tc>
        <w:tc>
          <w:tcPr>
            <w:tcW w:w="324" w:type="dxa"/>
            <w:tcBorders>
              <w:top w:val="single" w:sz="4" w:space="0" w:color="B4C6E7"/>
              <w:left w:val="nil"/>
              <w:bottom w:val="single" w:sz="4" w:space="0" w:color="B4C6E7"/>
              <w:right w:val="single" w:sz="4" w:space="0" w:color="B4C6E7"/>
            </w:tcBorders>
          </w:tcPr>
          <w:p w:rsidR="00F43CB0" w14:paraId="6595DF5F" w14:textId="77777777">
            <w:pPr>
              <w:spacing w:after="0" w:line="259" w:lineRule="auto"/>
              <w:ind w:left="-24" w:firstLine="0"/>
            </w:pPr>
            <w:r>
              <w:t xml:space="preserve">8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41A7329A" w14:textId="77777777">
            <w:pPr>
              <w:spacing w:after="0" w:line="259" w:lineRule="auto"/>
              <w:ind w:left="0" w:right="1" w:firstLine="0"/>
              <w:jc w:val="center"/>
            </w:pPr>
            <w:r>
              <w:t xml:space="preserve">12,817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464D17C9" w14:textId="77777777">
            <w:pPr>
              <w:spacing w:after="0" w:line="259" w:lineRule="auto"/>
              <w:ind w:left="0" w:right="1" w:firstLine="0"/>
              <w:jc w:val="center"/>
            </w:pPr>
            <w:r>
              <w:t xml:space="preserve">273,580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16964BB2" w14:textId="77777777">
            <w:pPr>
              <w:spacing w:after="0" w:line="259" w:lineRule="auto"/>
              <w:ind w:left="0" w:firstLine="0"/>
              <w:jc w:val="center"/>
            </w:pPr>
            <w:r>
              <w:t xml:space="preserve">27.6% </w:t>
            </w:r>
          </w:p>
        </w:tc>
      </w:tr>
      <w:tr w14:paraId="3DE7134E" w14:textId="77777777">
        <w:tblPrEx>
          <w:tblW w:w="10368" w:type="dxa"/>
          <w:tblInd w:w="5" w:type="dxa"/>
          <w:tblCellMar>
            <w:top w:w="53" w:type="dxa"/>
            <w:left w:w="0" w:type="dxa"/>
            <w:bottom w:w="0" w:type="dxa"/>
            <w:right w:w="0" w:type="dxa"/>
          </w:tblCellMar>
          <w:tblLook w:val="04A0"/>
        </w:tblPrEx>
        <w:trPr>
          <w:trHeight w:val="470"/>
        </w:trPr>
        <w:tc>
          <w:tcPr>
            <w:tcW w:w="1296" w:type="dxa"/>
            <w:tcBorders>
              <w:top w:val="single" w:sz="4" w:space="0" w:color="B4C6E7"/>
              <w:left w:val="single" w:sz="4" w:space="0" w:color="B4C6E7"/>
              <w:bottom w:val="single" w:sz="4" w:space="0" w:color="B4C6E7"/>
              <w:right w:val="single" w:sz="4" w:space="0" w:color="B4C6E7"/>
            </w:tcBorders>
          </w:tcPr>
          <w:p w:rsidR="00F43CB0" w14:paraId="76EEBA86" w14:textId="77777777">
            <w:pPr>
              <w:spacing w:after="0" w:line="259" w:lineRule="auto"/>
              <w:ind w:left="0" w:firstLine="0"/>
              <w:jc w:val="center"/>
            </w:pPr>
            <w:r>
              <w:rPr>
                <w:b/>
              </w:rPr>
              <w:t xml:space="preserve">Cohort 26 Baseline </w:t>
            </w:r>
          </w:p>
        </w:tc>
        <w:tc>
          <w:tcPr>
            <w:tcW w:w="1296" w:type="dxa"/>
            <w:tcBorders>
              <w:top w:val="single" w:sz="4" w:space="0" w:color="B4C6E7"/>
              <w:left w:val="single" w:sz="4" w:space="0" w:color="B4C6E7"/>
              <w:bottom w:val="single" w:sz="4" w:space="0" w:color="B4C6E7"/>
              <w:right w:val="single" w:sz="4" w:space="0" w:color="B4C6E7"/>
            </w:tcBorders>
          </w:tcPr>
          <w:p w:rsidR="00F43CB0" w14:paraId="3F7698CC" w14:textId="77777777">
            <w:pPr>
              <w:spacing w:after="0" w:line="259" w:lineRule="auto"/>
              <w:ind w:left="1" w:firstLine="0"/>
              <w:jc w:val="center"/>
            </w:pPr>
            <w:r>
              <w:t xml:space="preserve">July 2023 </w:t>
            </w:r>
          </w:p>
        </w:tc>
        <w:tc>
          <w:tcPr>
            <w:tcW w:w="1296" w:type="dxa"/>
            <w:tcBorders>
              <w:top w:val="single" w:sz="4" w:space="0" w:color="B4C6E7"/>
              <w:left w:val="single" w:sz="4" w:space="0" w:color="B4C6E7"/>
              <w:bottom w:val="single" w:sz="4" w:space="0" w:color="B4C6E7"/>
              <w:right w:val="single" w:sz="4" w:space="0" w:color="B4C6E7"/>
            </w:tcBorders>
          </w:tcPr>
          <w:p w:rsidR="00F43CB0" w14:paraId="43D09629" w14:textId="77777777">
            <w:pPr>
              <w:spacing w:after="0" w:line="259" w:lineRule="auto"/>
              <w:ind w:left="0" w:firstLine="0"/>
              <w:jc w:val="center"/>
            </w:pPr>
            <w:r>
              <w:t xml:space="preserve">MA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341D8ABF" w14:textId="77777777">
            <w:pPr>
              <w:spacing w:after="0" w:line="259" w:lineRule="auto"/>
              <w:ind w:left="0" w:right="1" w:firstLine="0"/>
              <w:jc w:val="center"/>
            </w:pPr>
            <w:r>
              <w:t xml:space="preserve">632 </w:t>
            </w:r>
          </w:p>
        </w:tc>
        <w:tc>
          <w:tcPr>
            <w:tcW w:w="972" w:type="dxa"/>
            <w:gridSpan w:val="2"/>
            <w:tcBorders>
              <w:top w:val="single" w:sz="4" w:space="0" w:color="B4C6E7"/>
              <w:left w:val="single" w:sz="4" w:space="0" w:color="B4C6E7"/>
              <w:bottom w:val="single" w:sz="4" w:space="0" w:color="B4C6E7"/>
              <w:right w:val="nil"/>
            </w:tcBorders>
          </w:tcPr>
          <w:p w:rsidR="00F43CB0" w14:paraId="6C6091C8" w14:textId="77777777">
            <w:pPr>
              <w:spacing w:after="0" w:line="259" w:lineRule="auto"/>
              <w:ind w:left="0" w:right="23" w:firstLine="0"/>
              <w:jc w:val="right"/>
            </w:pPr>
            <w:r>
              <w:t>1,065,35</w:t>
            </w:r>
          </w:p>
        </w:tc>
        <w:tc>
          <w:tcPr>
            <w:tcW w:w="324" w:type="dxa"/>
            <w:tcBorders>
              <w:top w:val="single" w:sz="4" w:space="0" w:color="B4C6E7"/>
              <w:left w:val="nil"/>
              <w:bottom w:val="single" w:sz="4" w:space="0" w:color="B4C6E7"/>
              <w:right w:val="single" w:sz="4" w:space="0" w:color="B4C6E7"/>
            </w:tcBorders>
          </w:tcPr>
          <w:p w:rsidR="00F43CB0" w14:paraId="4FC5A209" w14:textId="77777777">
            <w:pPr>
              <w:spacing w:after="0" w:line="259" w:lineRule="auto"/>
              <w:ind w:left="-24" w:firstLine="0"/>
            </w:pPr>
            <w:r>
              <w:t xml:space="preserve">0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6BE62130" w14:textId="77777777">
            <w:pPr>
              <w:spacing w:after="0" w:line="259" w:lineRule="auto"/>
              <w:ind w:left="0" w:right="1" w:firstLine="0"/>
              <w:jc w:val="center"/>
            </w:pPr>
            <w:r>
              <w:t xml:space="preserve">16,440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76941A2E" w14:textId="77777777">
            <w:pPr>
              <w:spacing w:after="0" w:line="259" w:lineRule="auto"/>
              <w:ind w:left="0" w:right="1" w:firstLine="0"/>
              <w:jc w:val="center"/>
            </w:pPr>
            <w:r>
              <w:t xml:space="preserve">335,754 </w:t>
            </w:r>
          </w:p>
        </w:tc>
        <w:tc>
          <w:tcPr>
            <w:tcW w:w="1296" w:type="dxa"/>
            <w:gridSpan w:val="3"/>
            <w:tcBorders>
              <w:top w:val="single" w:sz="4" w:space="0" w:color="B4C6E7"/>
              <w:left w:val="single" w:sz="4" w:space="0" w:color="B4C6E7"/>
              <w:bottom w:val="single" w:sz="4" w:space="0" w:color="B4C6E7"/>
              <w:right w:val="single" w:sz="4" w:space="0" w:color="B4C6E7"/>
            </w:tcBorders>
          </w:tcPr>
          <w:p w:rsidR="00F43CB0" w14:paraId="2ABD5EB5" w14:textId="77777777">
            <w:pPr>
              <w:spacing w:after="0" w:line="259" w:lineRule="auto"/>
              <w:ind w:left="0" w:firstLine="0"/>
              <w:jc w:val="center"/>
            </w:pPr>
            <w:r>
              <w:t xml:space="preserve">32.0% </w:t>
            </w:r>
          </w:p>
        </w:tc>
      </w:tr>
    </w:tbl>
    <w:p w:rsidR="00F43CB0" w14:paraId="64DC7119" w14:textId="77777777">
      <w:pPr>
        <w:spacing w:after="144" w:line="259" w:lineRule="auto"/>
        <w:ind w:left="1" w:firstLine="0"/>
      </w:pPr>
      <w:r>
        <w:rPr>
          <w:sz w:val="24"/>
        </w:rPr>
        <w:t xml:space="preserve"> </w:t>
      </w:r>
    </w:p>
    <w:p w:rsidR="00F43CB0" w14:paraId="77EBBD25" w14:textId="77777777">
      <w:pPr>
        <w:spacing w:after="0" w:line="259" w:lineRule="auto"/>
        <w:ind w:left="1" w:firstLine="0"/>
      </w:pPr>
      <w:r>
        <w:rPr>
          <w:rFonts w:ascii="Calibri" w:eastAsia="Calibri" w:hAnsi="Calibri" w:cs="Calibri"/>
          <w:noProof/>
          <w:sz w:val="22"/>
        </w:rPr>
        <mc:AlternateContent>
          <mc:Choice Requires="wpg">
            <w:drawing>
              <wp:inline distT="0" distB="0" distL="0" distR="0">
                <wp:extent cx="1828800" cy="9144"/>
                <wp:effectExtent l="0" t="0" r="0" b="0"/>
                <wp:docPr id="10302" name="Group 10302"/>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0" cy="9144"/>
                          <a:chOff x="0" y="0"/>
                          <a:chExt cx="1828800" cy="9144"/>
                        </a:xfrm>
                      </wpg:grpSpPr>
                      <wps:wsp xmlns:wps="http://schemas.microsoft.com/office/word/2010/wordprocessingShape">
                        <wps:cNvPr id="11088" name="Shape 11088"/>
                        <wps:cNvSpPr/>
                        <wps:spPr>
                          <a:xfrm>
                            <a:off x="0" y="0"/>
                            <a:ext cx="1828800" cy="9144"/>
                          </a:xfrm>
                          <a:custGeom>
                            <a:avLst/>
                            <a:gdLst/>
                            <a:rect l="0" t="0" r="0" b="0"/>
                            <a:pathLst>
                              <a:path fill="norm" h="9144" w="1828800" stroke="1">
                                <a:moveTo>
                                  <a:pt x="0" y="0"/>
                                </a:moveTo>
                                <a:lnTo>
                                  <a:pt x="1828800" y="0"/>
                                </a:lnTo>
                                <a:lnTo>
                                  <a:pt x="182880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5" style="width:2in;height:0.72pt;mso-position-horizontal-relative:char;mso-position-vertical-relative:line" coordsize="18288,91">
                <v:shape id="_x0000_s1026" style="width:18288;height:91;position:absolute" coordsize="1828800,9144" path="m,l1828800,l1828800,9144l,9144l,e" filled="t" fillcolor="black" stroked="f" strokecolor="black">
                  <v:stroke joinstyle="miter" endcap="flat" opacity="0"/>
                </v:shape>
                <w10:wrap type="none"/>
              </v:group>
            </w:pict>
          </mc:Fallback>
        </mc:AlternateContent>
      </w:r>
      <w:r>
        <w:rPr>
          <w:rFonts w:ascii="Calibri" w:eastAsia="Calibri" w:hAnsi="Calibri" w:cs="Calibri"/>
          <w:sz w:val="22"/>
        </w:rPr>
        <w:t xml:space="preserve"> </w:t>
      </w:r>
    </w:p>
    <w:p w:rsidR="00F43CB0" w14:paraId="29C43851" w14:textId="77777777">
      <w:pPr>
        <w:numPr>
          <w:ilvl w:val="0"/>
          <w:numId w:val="1"/>
        </w:numPr>
      </w:pPr>
      <w:r>
        <w:t xml:space="preserve">Over the course of time, the refinement of the HOS measure has resulted in changes to the definition of a "completed survey." The information in the table provides a presentation of how a completed survey and response rate were calculated at the time of reporting for each of the Baseline and Follow-Up cohorts. Given that the definition of a completed survey has evolved over time, this table should not be utilized for response rate comparisons across the cohorts. </w:t>
      </w:r>
    </w:p>
    <w:p w:rsidR="00F43CB0" w14:paraId="67B14946" w14:textId="77777777">
      <w:pPr>
        <w:spacing w:after="0" w:line="259" w:lineRule="auto"/>
        <w:ind w:left="1" w:firstLine="0"/>
      </w:pPr>
      <w:r>
        <w:rPr>
          <w:rFonts w:ascii="Calibri" w:eastAsia="Calibri" w:hAnsi="Calibri" w:cs="Calibri"/>
          <w:sz w:val="22"/>
        </w:rPr>
        <w:t xml:space="preserve"> </w:t>
      </w:r>
    </w:p>
    <w:p w:rsidR="00F43CB0" w14:paraId="1754F812" w14:textId="77777777">
      <w:pPr>
        <w:spacing w:after="0" w:line="259" w:lineRule="auto"/>
        <w:ind w:left="0" w:firstLine="0"/>
        <w:jc w:val="right"/>
      </w:pPr>
      <w:r>
        <w:rPr>
          <w:rFonts w:ascii="Calibri" w:eastAsia="Calibri" w:hAnsi="Calibri" w:cs="Calibri"/>
          <w:noProof/>
          <w:sz w:val="22"/>
        </w:rPr>
        <mc:AlternateContent>
          <mc:Choice Requires="wpg">
            <w:drawing>
              <wp:inline distT="0" distB="0" distL="0" distR="0">
                <wp:extent cx="5943600" cy="9144"/>
                <wp:effectExtent l="0" t="0" r="0" b="0"/>
                <wp:docPr id="7362" name="Group 7362"/>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9144"/>
                          <a:chOff x="0" y="0"/>
                          <a:chExt cx="5943600" cy="9144"/>
                        </a:xfrm>
                      </wpg:grpSpPr>
                      <wps:wsp xmlns:wps="http://schemas.microsoft.com/office/word/2010/wordprocessingShape">
                        <wps:cNvPr id="11092" name="Shape 11092"/>
                        <wps:cNvSpPr/>
                        <wps:spPr>
                          <a:xfrm>
                            <a:off x="0" y="0"/>
                            <a:ext cx="5943600" cy="9144"/>
                          </a:xfrm>
                          <a:custGeom>
                            <a:avLst/>
                            <a:gdLst/>
                            <a:rect l="0" t="0" r="0" b="0"/>
                            <a:pathLst>
                              <a:path fill="norm" h="9144" w="5943600" stroke="1">
                                <a:moveTo>
                                  <a:pt x="0" y="0"/>
                                </a:moveTo>
                                <a:lnTo>
                                  <a:pt x="5943600" y="0"/>
                                </a:lnTo>
                                <a:lnTo>
                                  <a:pt x="594360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7" style="width:468pt;height:0.72pt;mso-position-horizontal-relative:char;mso-position-vertical-relative:line" coordsize="59436,91">
                <v:shape id="_x0000_s1028" style="width:59436;height:91;position:absolute" coordsize="5943600,9144" path="m,l5943600,l5943600,9144l,9144l,e" filled="t" fillcolor="black" stroked="f" strokecolor="black">
                  <v:stroke joinstyle="miter" endcap="flat" opacity="0"/>
                </v:shape>
                <w10:wrap type="none"/>
              </v:group>
            </w:pict>
          </mc:Fallback>
        </mc:AlternateContent>
      </w:r>
      <w:r>
        <w:rPr>
          <w:rFonts w:ascii="Calibri" w:eastAsia="Calibri" w:hAnsi="Calibri" w:cs="Calibri"/>
          <w:sz w:val="22"/>
        </w:rPr>
        <w:t xml:space="preserve"> </w:t>
      </w:r>
    </w:p>
    <w:p w:rsidR="00F43CB0" w14:paraId="31BD84C2" w14:textId="77777777">
      <w:pPr>
        <w:numPr>
          <w:ilvl w:val="0"/>
          <w:numId w:val="1"/>
        </w:numPr>
      </w:pPr>
      <w:r>
        <w:t xml:space="preserve">For the Baseline cohorts, the reporting units represent the individual MAOs sampled for the survey. However, for the Follow-Up cohorts, the reporting units have been adjusted at the time of the performance measurement reporting to accommodate selected MAO consolidations and service area reductions which occur after the Baseline sampling and by December 31 of the Follow-Up survey measurement year. </w:t>
      </w:r>
    </w:p>
    <w:p w:rsidR="00F43CB0" w14:paraId="4E9AE57C" w14:textId="77777777">
      <w:pPr>
        <w:numPr>
          <w:ilvl w:val="0"/>
          <w:numId w:val="1"/>
        </w:numPr>
      </w:pPr>
      <w:r>
        <w:t xml:space="preserve">For the Baseline cohorts, the ineligible beneficiaries met one of the following criteria: deceased; bad address and phone number; bad address and mail-only protocol (Russian only); not enrolled in the MAO; or a language barrier; or were removed from the sample due to age less than 18 years. For the Follow-Up cohorts, the ineligible beneficiaries met one of the following criteria: bad address and phone number; bad address and mail-only protocol (Russian only); not enrolled in the MAO; or a language barrier. </w:t>
      </w:r>
      <w:r>
        <w:rPr>
          <w:vertAlign w:val="superscript"/>
        </w:rPr>
        <w:t>iv</w:t>
      </w:r>
      <w:r>
        <w:t xml:space="preserve"> A completed survey is defined as a survey that can be used to calculate physical or mental health summary scores.   </w:t>
      </w:r>
      <w:r>
        <w:rPr>
          <w:vertAlign w:val="superscript"/>
        </w:rPr>
        <w:t>v</w:t>
      </w:r>
      <w:r>
        <w:t xml:space="preserve"> Please note, ineligible beneficiaries were removed from the denominator in the response rate calculations. In other words, Response Rate = [Completed Surveys / (Sample Size – Ineligible Surveys)] x 100%. </w:t>
      </w:r>
    </w:p>
    <w:sectPr>
      <w:pgSz w:w="12240" w:h="15840"/>
      <w:pgMar w:top="1483" w:right="1390" w:bottom="1606" w:left="14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F52DE2"/>
    <w:multiLevelType w:val="hybridMultilevel"/>
    <w:tmpl w:val="CE505B24"/>
    <w:lvl w:ilvl="0">
      <w:start w:val="1"/>
      <w:numFmt w:val="lowerRoman"/>
      <w:lvlText w:val="%1"/>
      <w:lvlJc w:val="left"/>
      <w:pPr>
        <w:ind w:left="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num w:numId="1" w16cid:durableId="1876842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CB0"/>
    <w:rsid w:val="00AB28F6"/>
    <w:rsid w:val="00CD1BB9"/>
    <w:rsid w:val="00F43C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972EE4"/>
  <w15:docId w15:val="{A17919FF-366E-4CC8-8A94-70242DE27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 w:line="250" w:lineRule="auto"/>
      <w:ind w:left="10" w:hanging="9"/>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509</Words>
  <Characters>2907</Characters>
  <Application>Microsoft Office Word</Application>
  <DocSecurity>0</DocSecurity>
  <Lines>24</Lines>
  <Paragraphs>6</Paragraphs>
  <ScaleCrop>false</ScaleCrop>
  <Company>Center For Medicaid Services</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 Response Rates</dc:title>
  <dc:creator>Cindy Van</dc:creator>
  <cp:lastModifiedBy>McKenzie, Stephan (CMS/OSORA)</cp:lastModifiedBy>
  <cp:revision>2</cp:revision>
  <dcterms:created xsi:type="dcterms:W3CDTF">2025-01-13T15:55:00Z</dcterms:created>
  <dcterms:modified xsi:type="dcterms:W3CDTF">2025-01-13T15:55:00Z</dcterms:modified>
</cp:coreProperties>
</file>