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44FFA" w:rsidRPr="00B42888" w:rsidP="7C5ADA35" w14:paraId="612B729E" w14:textId="2B1874BB">
      <w:pPr>
        <w:spacing w:before="100" w:beforeAutospacing="1" w:after="100" w:afterAutospacing="1" w:line="240" w:lineRule="auto"/>
        <w:outlineLvl w:val="1"/>
        <w:rPr>
          <w:rFonts w:ascii="Cambria" w:eastAsia="Times New Roman" w:hAnsi="Cambria" w:cs="Segoe UI"/>
          <w:color w:val="000000"/>
          <w:sz w:val="36"/>
          <w:szCs w:val="36"/>
        </w:rPr>
      </w:pPr>
      <w:r w:rsidRPr="4A70FA86">
        <w:rPr>
          <w:rFonts w:ascii="Cambria" w:eastAsia="Times New Roman" w:hAnsi="Cambria" w:cs="Segoe UI"/>
          <w:color w:val="000000" w:themeColor="text1"/>
          <w:sz w:val="36"/>
          <w:szCs w:val="36"/>
        </w:rPr>
        <w:t xml:space="preserve">HI </w:t>
      </w:r>
      <w:r w:rsidRPr="4A70FA86" w:rsidR="03724657">
        <w:rPr>
          <w:rFonts w:ascii="Cambria" w:eastAsia="Times New Roman" w:hAnsi="Cambria" w:cs="Segoe UI"/>
          <w:color w:val="000000" w:themeColor="text1"/>
          <w:sz w:val="36"/>
          <w:szCs w:val="36"/>
        </w:rPr>
        <w:t>00805.380</w:t>
      </w:r>
      <w:r w:rsidRPr="4A70FA86">
        <w:rPr>
          <w:rFonts w:ascii="Cambria" w:eastAsia="Times New Roman" w:hAnsi="Cambria" w:cs="Segoe UI"/>
          <w:color w:val="000000" w:themeColor="text1"/>
          <w:sz w:val="36"/>
          <w:szCs w:val="36"/>
        </w:rPr>
        <w:t xml:space="preserve"> Special Enrollment Period (SEP) for Exceptional </w:t>
      </w:r>
      <w:r w:rsidRPr="4A70FA86" w:rsidR="39EBC7DE">
        <w:rPr>
          <w:rFonts w:ascii="Cambria" w:eastAsia="Times New Roman" w:hAnsi="Cambria" w:cs="Segoe UI"/>
          <w:color w:val="000000" w:themeColor="text1"/>
          <w:sz w:val="36"/>
          <w:szCs w:val="36"/>
        </w:rPr>
        <w:t>Conditions</w:t>
      </w:r>
    </w:p>
    <w:p w:rsidR="00D44FFA" w:rsidRPr="00B42888" w:rsidP="122321A5" w14:paraId="6EF4A2A2" w14:textId="6ECD4AC5">
      <w:pPr>
        <w:spacing w:before="100" w:beforeAutospacing="1" w:after="100" w:afterAutospacing="1" w:line="240" w:lineRule="auto"/>
        <w:outlineLvl w:val="1"/>
        <w:rPr>
          <w:rFonts w:ascii="Cambria" w:eastAsia="Times New Roman" w:hAnsi="Cambria" w:cs="Segoe UI"/>
          <w:color w:val="000000"/>
          <w:sz w:val="36"/>
          <w:szCs w:val="36"/>
        </w:rPr>
      </w:pPr>
      <w:r w:rsidRPr="122321A5">
        <w:rPr>
          <w:rFonts w:ascii="Cambria" w:eastAsia="Times New Roman" w:hAnsi="Cambria" w:cs="Segoe UI"/>
          <w:color w:val="000000" w:themeColor="text1"/>
          <w:sz w:val="36"/>
          <w:szCs w:val="36"/>
        </w:rPr>
        <w:t>Section 1837(m), 42 C.F.R. 407.23, 42 C.F.R. 406.27</w:t>
      </w:r>
    </w:p>
    <w:p w:rsidR="00D44FFA" w:rsidRPr="00B42888" w:rsidP="5C74A35E" w14:paraId="4880A4BE" w14:textId="7961FB32">
      <w:pPr>
        <w:pStyle w:val="ListParagraph"/>
        <w:numPr>
          <w:ilvl w:val="0"/>
          <w:numId w:val="1"/>
        </w:numPr>
        <w:spacing w:before="100" w:beforeAutospacing="1" w:after="100" w:afterAutospacing="1" w:line="240" w:lineRule="auto"/>
        <w:outlineLvl w:val="1"/>
        <w:rPr>
          <w:rFonts w:eastAsiaTheme="minorEastAsia"/>
          <w:color w:val="000000"/>
          <w:sz w:val="36"/>
          <w:szCs w:val="36"/>
        </w:rPr>
      </w:pPr>
      <w:r w:rsidRPr="5C74A35E">
        <w:rPr>
          <w:rFonts w:ascii="Cambria" w:eastAsia="Times New Roman" w:hAnsi="Cambria" w:cs="Segoe UI"/>
          <w:color w:val="000000" w:themeColor="text1"/>
          <w:sz w:val="36"/>
          <w:szCs w:val="36"/>
        </w:rPr>
        <w:t xml:space="preserve"> </w:t>
      </w:r>
      <w:r w:rsidRPr="5C74A35E">
        <w:rPr>
          <w:rFonts w:ascii="Cambria" w:eastAsia="Times New Roman" w:hAnsi="Cambria" w:cs="Segoe UI"/>
          <w:color w:val="000000" w:themeColor="text1"/>
          <w:sz w:val="36"/>
          <w:szCs w:val="36"/>
        </w:rPr>
        <w:t xml:space="preserve">Policy </w:t>
      </w:r>
      <w:r w:rsidRPr="5C74A35E" w:rsidR="1078765D">
        <w:rPr>
          <w:rFonts w:ascii="Cambria" w:eastAsia="Times New Roman" w:hAnsi="Cambria" w:cs="Segoe UI"/>
          <w:color w:val="000000" w:themeColor="text1"/>
          <w:sz w:val="36"/>
          <w:szCs w:val="36"/>
        </w:rPr>
        <w:t>f</w:t>
      </w:r>
      <w:r w:rsidRPr="5C74A35E">
        <w:rPr>
          <w:rFonts w:ascii="Cambria" w:eastAsia="Times New Roman" w:hAnsi="Cambria" w:cs="Segoe UI"/>
          <w:color w:val="000000" w:themeColor="text1"/>
          <w:sz w:val="36"/>
          <w:szCs w:val="36"/>
        </w:rPr>
        <w:t>or</w:t>
      </w:r>
      <w:r w:rsidRPr="5C74A35E" w:rsidR="005C19F2">
        <w:rPr>
          <w:rFonts w:ascii="Cambria" w:eastAsia="Times New Roman" w:hAnsi="Cambria" w:cs="Segoe UI"/>
          <w:color w:val="000000" w:themeColor="text1"/>
          <w:sz w:val="36"/>
          <w:szCs w:val="36"/>
        </w:rPr>
        <w:t xml:space="preserve"> </w:t>
      </w:r>
      <w:r w:rsidRPr="5C74A35E" w:rsidR="619D4167">
        <w:rPr>
          <w:rFonts w:ascii="Cambria" w:eastAsia="Times New Roman" w:hAnsi="Cambria" w:cs="Segoe UI"/>
          <w:color w:val="000000" w:themeColor="text1"/>
          <w:sz w:val="36"/>
          <w:szCs w:val="36"/>
        </w:rPr>
        <w:t>w</w:t>
      </w:r>
      <w:r w:rsidRPr="5C74A35E">
        <w:rPr>
          <w:rFonts w:ascii="Cambria" w:eastAsia="Times New Roman" w:hAnsi="Cambria" w:cs="Segoe UI"/>
          <w:color w:val="000000" w:themeColor="text1"/>
          <w:sz w:val="36"/>
          <w:szCs w:val="36"/>
        </w:rPr>
        <w:t>hen enrollment can occur</w:t>
      </w:r>
    </w:p>
    <w:p w:rsidR="00CF7C75" w:rsidRPr="00B42888" w:rsidP="00CF7C75" w14:paraId="374CEC16" w14:textId="77777777">
      <w:pPr>
        <w:spacing w:after="240" w:line="240" w:lineRule="auto"/>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 xml:space="preserve">Beginning on or after </w:t>
      </w:r>
      <w:r w:rsidRPr="7C5ADA35" w:rsidR="3AF1B8C3">
        <w:rPr>
          <w:rFonts w:ascii="Cambria" w:eastAsia="Times New Roman" w:hAnsi="Cambria" w:cs="Segoe UI"/>
          <w:color w:val="000000" w:themeColor="text1"/>
          <w:sz w:val="24"/>
          <w:szCs w:val="24"/>
        </w:rPr>
        <w:t>1/1/</w:t>
      </w:r>
      <w:r w:rsidRPr="7C5ADA35">
        <w:rPr>
          <w:rFonts w:ascii="Cambria" w:eastAsia="Times New Roman" w:hAnsi="Cambria" w:cs="Segoe UI"/>
          <w:color w:val="000000" w:themeColor="text1"/>
          <w:sz w:val="24"/>
          <w:szCs w:val="24"/>
        </w:rPr>
        <w:t xml:space="preserve">23, individuals who are </w:t>
      </w:r>
      <w:r w:rsidRPr="7C5ADA35" w:rsidR="3AF1B8C3">
        <w:rPr>
          <w:rFonts w:ascii="Cambria" w:eastAsia="Times New Roman" w:hAnsi="Cambria" w:cs="Segoe UI"/>
          <w:color w:val="000000" w:themeColor="text1"/>
          <w:sz w:val="24"/>
          <w:szCs w:val="24"/>
        </w:rPr>
        <w:t>eligible for Medicare on any basis</w:t>
      </w:r>
      <w:r w:rsidRPr="7C5ADA35">
        <w:rPr>
          <w:rFonts w:ascii="Cambria" w:eastAsia="Times New Roman" w:hAnsi="Cambria" w:cs="Segoe UI"/>
          <w:color w:val="000000" w:themeColor="text1"/>
          <w:sz w:val="24"/>
          <w:szCs w:val="24"/>
        </w:rPr>
        <w:t xml:space="preserve"> can enroll (or re-enroll) in Medicare Part B </w:t>
      </w:r>
      <w:r w:rsidRPr="7C5ADA35" w:rsidR="68418B6B">
        <w:rPr>
          <w:rFonts w:ascii="Cambria" w:eastAsia="Times New Roman" w:hAnsi="Cambria" w:cs="Segoe UI"/>
          <w:color w:val="000000" w:themeColor="text1"/>
          <w:sz w:val="24"/>
          <w:szCs w:val="24"/>
        </w:rPr>
        <w:t xml:space="preserve">Supplementary Medical Insurance </w:t>
      </w:r>
      <w:r w:rsidRPr="7C5ADA35">
        <w:rPr>
          <w:rFonts w:ascii="Cambria" w:eastAsia="Times New Roman" w:hAnsi="Cambria" w:cs="Segoe UI"/>
          <w:color w:val="000000" w:themeColor="text1"/>
          <w:sz w:val="24"/>
          <w:szCs w:val="24"/>
        </w:rPr>
        <w:t>(SMI) and</w:t>
      </w:r>
      <w:r w:rsidRPr="7C5ADA35" w:rsidR="0604016C">
        <w:rPr>
          <w:rFonts w:ascii="Cambria" w:eastAsia="Times New Roman" w:hAnsi="Cambria" w:cs="Segoe UI"/>
          <w:color w:val="000000" w:themeColor="text1"/>
          <w:sz w:val="24"/>
          <w:szCs w:val="24"/>
        </w:rPr>
        <w:t xml:space="preserve"> Part A</w:t>
      </w:r>
      <w:r w:rsidRPr="7C5ADA35">
        <w:rPr>
          <w:rFonts w:ascii="Cambria" w:eastAsia="Times New Roman" w:hAnsi="Cambria" w:cs="Segoe UI"/>
          <w:color w:val="000000" w:themeColor="text1"/>
          <w:sz w:val="24"/>
          <w:szCs w:val="24"/>
        </w:rPr>
        <w:t xml:space="preserve"> Premium</w:t>
      </w:r>
      <w:r w:rsidRPr="7C5ADA35" w:rsidR="1EE2B795">
        <w:rPr>
          <w:rFonts w:ascii="Cambria" w:eastAsia="Times New Roman" w:hAnsi="Cambria" w:cs="Segoe UI"/>
          <w:color w:val="000000" w:themeColor="text1"/>
          <w:sz w:val="24"/>
          <w:szCs w:val="24"/>
        </w:rPr>
        <w:t xml:space="preserve"> Hospital Insurance</w:t>
      </w:r>
      <w:r w:rsidRPr="7C5ADA35">
        <w:rPr>
          <w:rFonts w:ascii="Cambria" w:eastAsia="Times New Roman" w:hAnsi="Cambria" w:cs="Segoe UI"/>
          <w:color w:val="000000" w:themeColor="text1"/>
          <w:sz w:val="24"/>
          <w:szCs w:val="24"/>
        </w:rPr>
        <w:t xml:space="preserve"> </w:t>
      </w:r>
      <w:r w:rsidRPr="7C5ADA35" w:rsidR="003E8056">
        <w:rPr>
          <w:rFonts w:ascii="Cambria" w:eastAsia="Times New Roman" w:hAnsi="Cambria" w:cs="Segoe UI"/>
          <w:color w:val="000000" w:themeColor="text1"/>
          <w:sz w:val="24"/>
          <w:szCs w:val="24"/>
        </w:rPr>
        <w:t>(</w:t>
      </w:r>
      <w:r w:rsidRPr="7C5ADA35">
        <w:rPr>
          <w:rFonts w:ascii="Cambria" w:eastAsia="Times New Roman" w:hAnsi="Cambria" w:cs="Segoe UI"/>
          <w:color w:val="000000" w:themeColor="text1"/>
          <w:sz w:val="24"/>
          <w:szCs w:val="24"/>
        </w:rPr>
        <w:t>HI</w:t>
      </w:r>
      <w:r w:rsidRPr="7C5ADA35" w:rsidR="3047DF02">
        <w:rPr>
          <w:rFonts w:ascii="Cambria" w:eastAsia="Times New Roman" w:hAnsi="Cambria" w:cs="Segoe UI"/>
          <w:color w:val="000000" w:themeColor="text1"/>
          <w:sz w:val="24"/>
          <w:szCs w:val="24"/>
        </w:rPr>
        <w:t>)</w:t>
      </w:r>
      <w:r w:rsidRPr="7C5ADA35">
        <w:rPr>
          <w:rFonts w:ascii="Cambria" w:eastAsia="Times New Roman" w:hAnsi="Cambria" w:cs="Segoe UI"/>
          <w:color w:val="000000" w:themeColor="text1"/>
          <w:sz w:val="24"/>
          <w:szCs w:val="24"/>
        </w:rPr>
        <w:t xml:space="preserve"> during any months that fall within the duration of the specific exceptional</w:t>
      </w:r>
      <w:r w:rsidRPr="7C5ADA35" w:rsidR="00F07262">
        <w:rPr>
          <w:rFonts w:ascii="Cambria" w:eastAsia="Times New Roman" w:hAnsi="Cambria" w:cs="Segoe UI"/>
          <w:color w:val="000000" w:themeColor="text1"/>
          <w:sz w:val="24"/>
          <w:szCs w:val="24"/>
        </w:rPr>
        <w:t xml:space="preserve"> </w:t>
      </w:r>
      <w:r w:rsidRPr="7C5ADA35" w:rsidR="255A4178">
        <w:rPr>
          <w:rFonts w:ascii="Cambria" w:eastAsia="Times New Roman" w:hAnsi="Cambria" w:cs="Segoe UI"/>
          <w:color w:val="000000" w:themeColor="text1"/>
          <w:sz w:val="24"/>
          <w:szCs w:val="24"/>
        </w:rPr>
        <w:t>conditions</w:t>
      </w:r>
      <w:r w:rsidRPr="7C5ADA35">
        <w:rPr>
          <w:rFonts w:ascii="Cambria" w:eastAsia="Times New Roman" w:hAnsi="Cambria" w:cs="Segoe UI"/>
          <w:color w:val="000000" w:themeColor="text1"/>
          <w:sz w:val="24"/>
          <w:szCs w:val="24"/>
        </w:rPr>
        <w:t xml:space="preserve"> SEPs described below</w:t>
      </w:r>
      <w:r>
        <w:rPr>
          <w:rFonts w:ascii="Cambria" w:eastAsia="Times New Roman" w:hAnsi="Cambria" w:cs="Segoe UI"/>
          <w:color w:val="000000" w:themeColor="text1"/>
          <w:sz w:val="24"/>
          <w:szCs w:val="24"/>
        </w:rPr>
        <w:t>. The duration of each SEP can be found at the link to the specific SEP</w:t>
      </w:r>
      <w:r w:rsidRPr="16603A90">
        <w:rPr>
          <w:rFonts w:ascii="Cambria" w:eastAsia="Times New Roman" w:hAnsi="Cambria" w:cs="Segoe UI"/>
          <w:color w:val="000000" w:themeColor="text1"/>
          <w:sz w:val="24"/>
          <w:szCs w:val="24"/>
        </w:rPr>
        <w:t xml:space="preserve">: </w:t>
      </w:r>
    </w:p>
    <w:p w:rsidR="00D44FFA" w:rsidRPr="00B42888" w:rsidP="00D44FFA" w14:paraId="5B8C3E68" w14:textId="62F652A7">
      <w:pPr>
        <w:spacing w:after="240" w:line="240" w:lineRule="auto"/>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 xml:space="preserve"> </w:t>
      </w:r>
    </w:p>
    <w:p w:rsidR="00D44FFA" w:rsidRPr="00B42888" w:rsidP="00D44FFA" w14:paraId="672A6659" w14:textId="77777777">
      <w:pPr>
        <w:spacing w:after="0" w:line="240" w:lineRule="auto"/>
        <w:rPr>
          <w:rFonts w:ascii="Cambria" w:eastAsia="Times New Roman" w:hAnsi="Cambria" w:cs="Segoe UI"/>
          <w:color w:val="000000"/>
          <w:sz w:val="24"/>
          <w:szCs w:val="24"/>
        </w:rPr>
      </w:pPr>
    </w:p>
    <w:tbl>
      <w:tblPr>
        <w:tblStyle w:val="TableGrid"/>
        <w:tblW w:w="0" w:type="auto"/>
        <w:tblLook w:val="04A0"/>
      </w:tblPr>
      <w:tblGrid>
        <w:gridCol w:w="4675"/>
        <w:gridCol w:w="4675"/>
      </w:tblGrid>
      <w:tr w14:paraId="59C941F7" w14:textId="77777777" w:rsidTr="0602A5AD">
        <w:tblPrEx>
          <w:tblW w:w="0" w:type="auto"/>
          <w:tblLook w:val="04A0"/>
        </w:tblPrEx>
        <w:tc>
          <w:tcPr>
            <w:tcW w:w="4675" w:type="dxa"/>
          </w:tcPr>
          <w:p w:rsidR="00D44FFA" w:rsidRPr="00B42888" w:rsidP="7C5ADA35" w14:paraId="02DE975F" w14:textId="5538C37F">
            <w:pPr>
              <w:rPr>
                <w:rFonts w:ascii="Cambria" w:eastAsia="Times New Roman" w:hAnsi="Cambria" w:cs="Segoe UI"/>
                <w:color w:val="000000" w:themeColor="text1"/>
                <w:sz w:val="24"/>
                <w:szCs w:val="24"/>
              </w:rPr>
            </w:pPr>
            <w:r w:rsidRPr="7C5ADA35">
              <w:rPr>
                <w:rFonts w:ascii="Cambria" w:eastAsia="Times New Roman" w:hAnsi="Cambria" w:cs="Segoe UI"/>
                <w:color w:val="000000" w:themeColor="text1"/>
                <w:sz w:val="24"/>
                <w:szCs w:val="24"/>
              </w:rPr>
              <w:t>Individuals Impacted by an Emergency or Disaster</w:t>
            </w:r>
          </w:p>
          <w:p w:rsidR="00D44FFA" w:rsidRPr="00B42888" w:rsidP="7C5ADA35" w14:paraId="32E40741" w14:textId="43320C7D">
            <w:pPr>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HI 00805.381</w:t>
            </w:r>
          </w:p>
        </w:tc>
        <w:tc>
          <w:tcPr>
            <w:tcW w:w="4675" w:type="dxa"/>
          </w:tcPr>
          <w:p w:rsidR="00D44FFA" w:rsidRPr="00B42888" w:rsidP="00A61992" w14:paraId="7B1F410F" w14:textId="673B8792">
            <w:pPr>
              <w:rPr>
                <w:rFonts w:ascii="Cambria" w:eastAsia="Times New Roman" w:hAnsi="Cambria" w:cs="Segoe UI"/>
                <w:color w:val="000000"/>
                <w:sz w:val="24"/>
                <w:szCs w:val="24"/>
              </w:rPr>
            </w:pPr>
            <w:r w:rsidRPr="00427AEB">
              <w:rPr>
                <w:rFonts w:ascii="Cambria" w:eastAsia="Times New Roman" w:hAnsi="Cambria" w:cs="Segoe UI"/>
                <w:color w:val="000000" w:themeColor="text1"/>
                <w:sz w:val="24"/>
                <w:szCs w:val="24"/>
              </w:rPr>
              <w:t>This SEP affords an opportunity to enroll in premium Part A and/or Part B to individuals who missed a Medicare enrollment period due to being impacted by a disaster or other emergency declared by a Federal, state, or local government entity.</w:t>
            </w:r>
            <w:r w:rsidR="002C7D5E">
              <w:rPr>
                <w:rFonts w:ascii="Cambria" w:eastAsia="Times New Roman" w:hAnsi="Cambria" w:cs="Segoe UI"/>
                <w:color w:val="000000" w:themeColor="text1"/>
                <w:sz w:val="24"/>
                <w:szCs w:val="24"/>
              </w:rPr>
              <w:t xml:space="preserve"> </w:t>
            </w:r>
          </w:p>
        </w:tc>
      </w:tr>
      <w:tr w14:paraId="17A944CE" w14:textId="77777777" w:rsidTr="0602A5AD">
        <w:tblPrEx>
          <w:tblW w:w="0" w:type="auto"/>
          <w:tblLook w:val="04A0"/>
        </w:tblPrEx>
        <w:tc>
          <w:tcPr>
            <w:tcW w:w="4675" w:type="dxa"/>
          </w:tcPr>
          <w:p w:rsidR="00D44FFA" w:rsidRPr="00B42888" w:rsidP="7C5ADA35" w14:paraId="1ABBAE1D" w14:textId="6A95B0FC">
            <w:pPr>
              <w:rPr>
                <w:rFonts w:ascii="Cambria" w:eastAsia="Times New Roman" w:hAnsi="Cambria" w:cs="Segoe UI"/>
                <w:color w:val="000000" w:themeColor="text1"/>
                <w:sz w:val="24"/>
                <w:szCs w:val="24"/>
              </w:rPr>
            </w:pPr>
            <w:r w:rsidRPr="7C5ADA35">
              <w:rPr>
                <w:rFonts w:ascii="Cambria" w:eastAsia="Times New Roman" w:hAnsi="Cambria" w:cs="Segoe UI"/>
                <w:color w:val="000000" w:themeColor="text1"/>
                <w:sz w:val="24"/>
                <w:szCs w:val="24"/>
              </w:rPr>
              <w:t>Misrepresentation</w:t>
            </w:r>
            <w:r w:rsidRPr="7C5ADA35" w:rsidR="0B0582EF">
              <w:rPr>
                <w:rFonts w:ascii="Cambria" w:eastAsia="Times New Roman" w:hAnsi="Cambria" w:cs="Segoe UI"/>
                <w:color w:val="000000" w:themeColor="text1"/>
                <w:sz w:val="24"/>
                <w:szCs w:val="24"/>
              </w:rPr>
              <w:t xml:space="preserve"> by </w:t>
            </w:r>
            <w:r w:rsidRPr="7C5ADA35">
              <w:rPr>
                <w:rFonts w:ascii="Cambria" w:eastAsia="Times New Roman" w:hAnsi="Cambria" w:cs="Segoe UI"/>
                <w:color w:val="000000" w:themeColor="text1"/>
                <w:sz w:val="24"/>
                <w:szCs w:val="24"/>
              </w:rPr>
              <w:t xml:space="preserve">Group Health Plan (GHP) or Employer </w:t>
            </w:r>
          </w:p>
          <w:p w:rsidR="00D44FFA" w:rsidRPr="00B42888" w:rsidP="7C5ADA35" w14:paraId="2EB74EFD" w14:textId="1C3B4419">
            <w:pPr>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HI 00805.382</w:t>
            </w:r>
          </w:p>
        </w:tc>
        <w:tc>
          <w:tcPr>
            <w:tcW w:w="4675" w:type="dxa"/>
          </w:tcPr>
          <w:p w:rsidR="00D44FFA" w:rsidRPr="00B42888" w:rsidP="00A61992" w14:paraId="706BC9D5" w14:textId="194AD1AC">
            <w:pPr>
              <w:rPr>
                <w:rFonts w:ascii="Cambria" w:eastAsia="Times New Roman" w:hAnsi="Cambria" w:cs="Segoe UI"/>
                <w:color w:val="000000"/>
                <w:sz w:val="24"/>
                <w:szCs w:val="24"/>
              </w:rPr>
            </w:pPr>
            <w:r w:rsidRPr="5DBFBFAA">
              <w:rPr>
                <w:rFonts w:ascii="Cambria" w:eastAsia="Times New Roman" w:hAnsi="Cambria" w:cs="Segoe UI"/>
                <w:color w:val="000000" w:themeColor="text1"/>
                <w:sz w:val="24"/>
                <w:szCs w:val="24"/>
              </w:rPr>
              <w:t>This SEP affords an opportunity to enroll in premium Part A and/or Part B to individuals who missed a Medicare enrollment period and can demonstrate that their employer or group health plan materially misrepresented information regarding timely enrollment in Medicare.</w:t>
            </w:r>
          </w:p>
        </w:tc>
      </w:tr>
      <w:tr w14:paraId="1476D2E2" w14:textId="77777777" w:rsidTr="0602A5AD">
        <w:tblPrEx>
          <w:tblW w:w="0" w:type="auto"/>
          <w:tblLook w:val="04A0"/>
        </w:tblPrEx>
        <w:tc>
          <w:tcPr>
            <w:tcW w:w="4675" w:type="dxa"/>
          </w:tcPr>
          <w:p w:rsidR="00D44FFA" w:rsidRPr="00B42888" w:rsidP="7C5ADA35" w14:paraId="6D96866C" w14:textId="0793A9DE">
            <w:pPr>
              <w:rPr>
                <w:rFonts w:ascii="Cambria" w:eastAsia="Times New Roman" w:hAnsi="Cambria" w:cs="Segoe UI"/>
                <w:color w:val="000000" w:themeColor="text1"/>
                <w:sz w:val="24"/>
                <w:szCs w:val="24"/>
              </w:rPr>
            </w:pPr>
            <w:r w:rsidRPr="7C5ADA35">
              <w:rPr>
                <w:rFonts w:ascii="Cambria" w:eastAsia="Times New Roman" w:hAnsi="Cambria" w:cs="Segoe UI"/>
                <w:color w:val="000000" w:themeColor="text1"/>
                <w:sz w:val="24"/>
                <w:szCs w:val="24"/>
              </w:rPr>
              <w:t>Termination of Medicaid Coverage</w:t>
            </w:r>
          </w:p>
          <w:p w:rsidR="00D44FFA" w:rsidRPr="00B42888" w:rsidP="7C5ADA35" w14:paraId="11B39D32" w14:textId="5AF86D98">
            <w:pPr>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HI 00805.383</w:t>
            </w:r>
          </w:p>
        </w:tc>
        <w:tc>
          <w:tcPr>
            <w:tcW w:w="4675" w:type="dxa"/>
          </w:tcPr>
          <w:p w:rsidR="00D44FFA" w:rsidRPr="001D7BD5" w:rsidP="42FC170D" w14:paraId="4E3E986B" w14:textId="077FF213">
            <w:pPr>
              <w:rPr>
                <w:rFonts w:ascii="Cambria" w:eastAsia="Times New Roman" w:hAnsi="Cambria" w:cs="Segoe UI"/>
                <w:color w:val="000000"/>
                <w:sz w:val="24"/>
                <w:szCs w:val="24"/>
              </w:rPr>
            </w:pPr>
            <w:r w:rsidRPr="0602A5AD">
              <w:rPr>
                <w:rFonts w:ascii="Cambria" w:eastAsia="Times New Roman" w:hAnsi="Cambria" w:cs="Segoe UI"/>
                <w:color w:val="000000" w:themeColor="text1"/>
                <w:sz w:val="24"/>
                <w:szCs w:val="24"/>
              </w:rPr>
              <w:t xml:space="preserve">This SEP affords an opportunity to enroll in premium Part A and/or Part B to individuals who lost Medicaid eligibility </w:t>
            </w:r>
            <w:r w:rsidRPr="0602A5AD" w:rsidR="5A3EB783">
              <w:rPr>
                <w:rFonts w:ascii="Cambria" w:eastAsia="Times New Roman" w:hAnsi="Cambria" w:cs="Segoe UI"/>
                <w:color w:val="000000" w:themeColor="text1"/>
                <w:sz w:val="24"/>
                <w:szCs w:val="24"/>
              </w:rPr>
              <w:t xml:space="preserve">and </w:t>
            </w:r>
            <w:r w:rsidRPr="0602A5AD" w:rsidR="773E009B">
              <w:rPr>
                <w:rFonts w:ascii="Cambria" w:eastAsia="Times New Roman" w:hAnsi="Cambria" w:cs="Segoe UI"/>
                <w:color w:val="000000" w:themeColor="text1"/>
                <w:sz w:val="24"/>
                <w:szCs w:val="24"/>
              </w:rPr>
              <w:t>are</w:t>
            </w:r>
            <w:r w:rsidRPr="0602A5AD" w:rsidR="5A3EB783">
              <w:rPr>
                <w:rFonts w:ascii="Cambria" w:eastAsia="Times New Roman" w:hAnsi="Cambria" w:cs="Segoe UI"/>
                <w:color w:val="000000" w:themeColor="text1"/>
                <w:sz w:val="24"/>
                <w:szCs w:val="24"/>
              </w:rPr>
              <w:t xml:space="preserve"> eligible for Medicare</w:t>
            </w:r>
            <w:r w:rsidRPr="0602A5AD">
              <w:rPr>
                <w:rFonts w:ascii="Cambria" w:eastAsia="Times New Roman" w:hAnsi="Cambria" w:cs="Segoe UI"/>
                <w:color w:val="000000" w:themeColor="text1"/>
                <w:sz w:val="24"/>
                <w:szCs w:val="24"/>
              </w:rPr>
              <w:t>.</w:t>
            </w:r>
          </w:p>
        </w:tc>
      </w:tr>
      <w:tr w14:paraId="3BA8B6E4" w14:textId="77777777" w:rsidTr="0602A5AD">
        <w:tblPrEx>
          <w:tblW w:w="0" w:type="auto"/>
          <w:tblLook w:val="04A0"/>
        </w:tblPrEx>
        <w:tc>
          <w:tcPr>
            <w:tcW w:w="4675" w:type="dxa"/>
          </w:tcPr>
          <w:p w:rsidR="00D44FFA" w:rsidRPr="00B42888" w:rsidP="7C5ADA35" w14:paraId="68CBB279" w14:textId="2CBB020D">
            <w:pPr>
              <w:rPr>
                <w:rFonts w:ascii="Cambria" w:eastAsia="Times New Roman" w:hAnsi="Cambria" w:cs="Segoe UI"/>
                <w:color w:val="000000" w:themeColor="text1"/>
                <w:sz w:val="24"/>
                <w:szCs w:val="24"/>
              </w:rPr>
            </w:pPr>
            <w:r w:rsidRPr="7C5ADA35">
              <w:rPr>
                <w:rFonts w:ascii="Cambria" w:eastAsia="Times New Roman" w:hAnsi="Cambria" w:cs="Segoe UI"/>
                <w:color w:val="000000" w:themeColor="text1"/>
                <w:sz w:val="24"/>
                <w:szCs w:val="24"/>
              </w:rPr>
              <w:t>Formerly Incarcerated Individuals</w:t>
            </w:r>
          </w:p>
          <w:p w:rsidR="00D44FFA" w:rsidRPr="00B42888" w:rsidP="7C5ADA35" w14:paraId="026A8AEB" w14:textId="3EB1CFB3">
            <w:pPr>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HI 00805.384</w:t>
            </w:r>
          </w:p>
        </w:tc>
        <w:tc>
          <w:tcPr>
            <w:tcW w:w="4675" w:type="dxa"/>
          </w:tcPr>
          <w:p w:rsidR="00D44FFA" w:rsidRPr="00B42888" w:rsidP="00A61992" w14:paraId="13778728" w14:textId="36BE6513">
            <w:pPr>
              <w:rPr>
                <w:rFonts w:ascii="Cambria" w:eastAsia="Times New Roman" w:hAnsi="Cambria" w:cs="Segoe UI"/>
                <w:color w:val="000000"/>
                <w:sz w:val="24"/>
                <w:szCs w:val="24"/>
              </w:rPr>
            </w:pPr>
            <w:r w:rsidRPr="7058DDA7">
              <w:rPr>
                <w:rFonts w:ascii="Cambria" w:eastAsia="Times New Roman" w:hAnsi="Cambria" w:cs="Segoe UI"/>
                <w:color w:val="000000" w:themeColor="text1"/>
                <w:sz w:val="24"/>
                <w:szCs w:val="24"/>
              </w:rPr>
              <w:t xml:space="preserve">This SEP </w:t>
            </w:r>
            <w:r w:rsidRPr="0602A5AD" w:rsidR="1E4ECA0D">
              <w:rPr>
                <w:rFonts w:ascii="Cambria" w:eastAsia="Times New Roman" w:hAnsi="Cambria" w:cs="Segoe UI"/>
                <w:color w:val="000000" w:themeColor="text1"/>
                <w:sz w:val="24"/>
                <w:szCs w:val="24"/>
              </w:rPr>
              <w:t>affords</w:t>
            </w:r>
            <w:r w:rsidRPr="7058DDA7">
              <w:rPr>
                <w:rFonts w:ascii="Cambria" w:eastAsia="Times New Roman" w:hAnsi="Cambria" w:cs="Segoe UI"/>
                <w:color w:val="000000" w:themeColor="text1"/>
                <w:sz w:val="24"/>
                <w:szCs w:val="24"/>
              </w:rPr>
              <w:t xml:space="preserve"> individuals who missed a Medicare enrollment period </w:t>
            </w:r>
            <w:r w:rsidR="498F4CFF">
              <w:rPr>
                <w:rFonts w:ascii="Cambria" w:eastAsia="Times New Roman" w:hAnsi="Cambria" w:cs="Segoe UI"/>
                <w:color w:val="000000" w:themeColor="text1"/>
                <w:sz w:val="24"/>
                <w:szCs w:val="24"/>
              </w:rPr>
              <w:t>due to being</w:t>
            </w:r>
            <w:r w:rsidRPr="0602A5AD" w:rsidR="00F07262">
              <w:rPr>
                <w:rFonts w:ascii="Cambria" w:eastAsia="Times New Roman" w:hAnsi="Cambria" w:cs="Segoe UI"/>
                <w:color w:val="000000" w:themeColor="text1"/>
                <w:sz w:val="24"/>
                <w:szCs w:val="24"/>
              </w:rPr>
              <w:t xml:space="preserve"> </w:t>
            </w:r>
            <w:r w:rsidRPr="7058DDA7">
              <w:rPr>
                <w:rFonts w:ascii="Cambria" w:eastAsia="Times New Roman" w:hAnsi="Cambria" w:cs="Segoe UI"/>
                <w:color w:val="000000" w:themeColor="text1"/>
                <w:sz w:val="24"/>
                <w:szCs w:val="24"/>
              </w:rPr>
              <w:t>incarcerated and were released from incarceration an opportunity to enroll in premium Part A and/or Part B upon their release from a correctional facility.</w:t>
            </w:r>
          </w:p>
        </w:tc>
      </w:tr>
      <w:tr w14:paraId="541EBFB2" w14:textId="77777777" w:rsidTr="0602A5AD">
        <w:tblPrEx>
          <w:tblW w:w="0" w:type="auto"/>
          <w:tblLook w:val="04A0"/>
        </w:tblPrEx>
        <w:tc>
          <w:tcPr>
            <w:tcW w:w="4675" w:type="dxa"/>
          </w:tcPr>
          <w:p w:rsidR="00D44FFA" w:rsidRPr="00B42888" w:rsidP="7C5ADA35" w14:paraId="7F5A992E" w14:textId="551646F1">
            <w:pPr>
              <w:rPr>
                <w:rFonts w:ascii="Cambria" w:eastAsia="Times New Roman" w:hAnsi="Cambria" w:cs="Segoe UI"/>
                <w:color w:val="000000" w:themeColor="text1"/>
                <w:sz w:val="24"/>
                <w:szCs w:val="24"/>
              </w:rPr>
            </w:pPr>
            <w:r w:rsidRPr="7C5ADA35">
              <w:rPr>
                <w:rFonts w:ascii="Cambria" w:eastAsia="Times New Roman" w:hAnsi="Cambria" w:cs="Segoe UI"/>
                <w:color w:val="000000" w:themeColor="text1"/>
                <w:sz w:val="24"/>
                <w:szCs w:val="24"/>
              </w:rPr>
              <w:t xml:space="preserve">Other Exceptional </w:t>
            </w:r>
            <w:r w:rsidRPr="7C5ADA35" w:rsidR="51C6003B">
              <w:rPr>
                <w:rFonts w:ascii="Cambria" w:eastAsia="Times New Roman" w:hAnsi="Cambria" w:cs="Segoe UI"/>
                <w:color w:val="000000" w:themeColor="text1"/>
                <w:sz w:val="24"/>
                <w:szCs w:val="24"/>
              </w:rPr>
              <w:t>Conditions</w:t>
            </w:r>
          </w:p>
          <w:p w:rsidR="00D44FFA" w:rsidRPr="00B42888" w:rsidP="7C5ADA35" w14:paraId="3F021FD2" w14:textId="0883A1E3">
            <w:pPr>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HI 00805.385</w:t>
            </w:r>
          </w:p>
        </w:tc>
        <w:tc>
          <w:tcPr>
            <w:tcW w:w="4675" w:type="dxa"/>
          </w:tcPr>
          <w:p w:rsidR="00D44FFA" w:rsidRPr="00B42888" w:rsidP="00A61992" w14:paraId="13D09A6A" w14:textId="1FA7AFD6">
            <w:pPr>
              <w:rPr>
                <w:rFonts w:ascii="Cambria" w:eastAsia="Times New Roman" w:hAnsi="Cambria" w:cs="Segoe UI"/>
                <w:color w:val="000000"/>
                <w:sz w:val="24"/>
                <w:szCs w:val="24"/>
              </w:rPr>
            </w:pPr>
            <w:r w:rsidRPr="00137E90">
              <w:rPr>
                <w:rFonts w:ascii="Cambria" w:eastAsia="Times New Roman" w:hAnsi="Cambria" w:cs="Segoe UI"/>
                <w:color w:val="000000" w:themeColor="text1"/>
                <w:sz w:val="24"/>
                <w:szCs w:val="24"/>
              </w:rPr>
              <w:t xml:space="preserve">This SEP affords an opportunity to enroll in premium Part A and/or Part B to individuals who missed any part of a Medicare enrollment period and can </w:t>
            </w:r>
            <w:r w:rsidRPr="00137E90">
              <w:rPr>
                <w:rFonts w:ascii="Cambria" w:eastAsia="Times New Roman" w:hAnsi="Cambria" w:cs="Segoe UI"/>
                <w:color w:val="000000" w:themeColor="text1"/>
                <w:sz w:val="24"/>
                <w:szCs w:val="24"/>
              </w:rPr>
              <w:t xml:space="preserve">demonstrate that there were circumstances outside of the individual's control that prevented them from </w:t>
            </w:r>
            <w:r w:rsidRPr="00137E90">
              <w:rPr>
                <w:rFonts w:ascii="Cambria" w:eastAsia="Times New Roman" w:hAnsi="Cambria" w:cs="Segoe UI"/>
                <w:color w:val="000000" w:themeColor="text1"/>
                <w:sz w:val="24"/>
                <w:szCs w:val="24"/>
              </w:rPr>
              <w:t>taking action</w:t>
            </w:r>
            <w:r w:rsidRPr="00137E90">
              <w:rPr>
                <w:rFonts w:ascii="Cambria" w:eastAsia="Times New Roman" w:hAnsi="Cambria" w:cs="Segoe UI"/>
                <w:color w:val="000000" w:themeColor="text1"/>
                <w:sz w:val="24"/>
                <w:szCs w:val="24"/>
              </w:rPr>
              <w:t xml:space="preserve"> to enroll in Medicare timely.</w:t>
            </w:r>
          </w:p>
        </w:tc>
      </w:tr>
    </w:tbl>
    <w:p w:rsidR="00D44FFA" w:rsidRPr="00B42888" w:rsidP="00D44FFA" w14:paraId="0A37501D" w14:textId="77777777">
      <w:pPr>
        <w:spacing w:after="0" w:line="240" w:lineRule="auto"/>
        <w:rPr>
          <w:rFonts w:ascii="Cambria" w:eastAsia="Times New Roman" w:hAnsi="Cambria" w:cs="Segoe UI"/>
          <w:color w:val="000000"/>
          <w:sz w:val="24"/>
          <w:szCs w:val="24"/>
        </w:rPr>
      </w:pPr>
    </w:p>
    <w:p w:rsidR="6C1C34BA" w:rsidP="0602A5AD" w14:paraId="7ACE7C5B" w14:textId="4603AFE8">
      <w:pPr>
        <w:spacing w:after="240" w:line="240" w:lineRule="auto"/>
        <w:rPr>
          <w:rFonts w:ascii="Cambria" w:eastAsia="Times New Roman" w:hAnsi="Cambria" w:cs="Segoe UI"/>
          <w:color w:val="000000" w:themeColor="text1"/>
          <w:sz w:val="24"/>
          <w:szCs w:val="24"/>
        </w:rPr>
      </w:pPr>
      <w:r w:rsidRPr="0602A5AD">
        <w:rPr>
          <w:rFonts w:ascii="Cambria" w:eastAsia="Times New Roman" w:hAnsi="Cambria" w:cs="Segoe UI"/>
          <w:color w:val="000000" w:themeColor="text1"/>
          <w:sz w:val="24"/>
          <w:szCs w:val="24"/>
        </w:rPr>
        <w:t>The above SEPs, with the exception of the SEP for Termination of Medicaid Coverage, are for those w</w:t>
      </w:r>
      <w:r w:rsidRPr="0602A5AD">
        <w:rPr>
          <w:rFonts w:ascii="Cambria" w:eastAsia="Times New Roman" w:hAnsi="Cambria" w:cs="Segoe UI"/>
          <w:color w:val="000000" w:themeColor="text1"/>
          <w:sz w:val="24"/>
          <w:szCs w:val="24"/>
          <w:u w:val="single"/>
        </w:rPr>
        <w:t>ho missed a Medicare enrollment period due to an exceptional conditi</w:t>
      </w:r>
      <w:r w:rsidRPr="0602A5AD">
        <w:rPr>
          <w:rFonts w:ascii="Cambria" w:eastAsia="Times New Roman" w:hAnsi="Cambria" w:cs="Segoe UI"/>
          <w:color w:val="000000" w:themeColor="text1"/>
          <w:sz w:val="24"/>
          <w:szCs w:val="24"/>
        </w:rPr>
        <w:t xml:space="preserve">on that took place </w:t>
      </w:r>
      <w:r w:rsidRPr="0602A5AD">
        <w:rPr>
          <w:rFonts w:ascii="Cambria" w:eastAsia="Times New Roman" w:hAnsi="Cambria" w:cs="Segoe UI"/>
          <w:b/>
          <w:bCs/>
          <w:color w:val="000000" w:themeColor="text1"/>
          <w:sz w:val="24"/>
          <w:szCs w:val="24"/>
        </w:rPr>
        <w:t xml:space="preserve">on or after </w:t>
      </w:r>
      <w:r w:rsidR="00707787">
        <w:rPr>
          <w:rFonts w:ascii="Cambria" w:eastAsia="Times New Roman" w:hAnsi="Cambria" w:cs="Segoe UI"/>
          <w:b/>
          <w:bCs/>
          <w:color w:val="000000" w:themeColor="text1"/>
          <w:sz w:val="24"/>
          <w:szCs w:val="24"/>
        </w:rPr>
        <w:t>January 1, 2023</w:t>
      </w:r>
      <w:r w:rsidRPr="0602A5AD">
        <w:rPr>
          <w:rFonts w:ascii="Cambria" w:eastAsia="Times New Roman" w:hAnsi="Cambria" w:cs="Segoe UI"/>
          <w:color w:val="000000" w:themeColor="text1"/>
          <w:sz w:val="24"/>
          <w:szCs w:val="24"/>
        </w:rPr>
        <w:t xml:space="preserve">.  </w:t>
      </w:r>
    </w:p>
    <w:p w:rsidR="0602A5AD" w:rsidP="0602A5AD" w14:paraId="05629C1C" w14:textId="3C7A0CCA">
      <w:pPr>
        <w:spacing w:after="0" w:line="240" w:lineRule="auto"/>
        <w:rPr>
          <w:rFonts w:ascii="Cambria" w:eastAsia="Times New Roman" w:hAnsi="Cambria" w:cs="Segoe UI"/>
          <w:color w:val="000000" w:themeColor="text1"/>
          <w:sz w:val="24"/>
          <w:szCs w:val="24"/>
        </w:rPr>
      </w:pPr>
    </w:p>
    <w:p w:rsidR="00D44FFA" w:rsidRPr="00E7423E" w:rsidP="2B2C92E4" w14:paraId="32360D58" w14:textId="6B60015C">
      <w:pPr>
        <w:spacing w:before="100" w:beforeAutospacing="1" w:after="100" w:afterAutospacing="1" w:line="240" w:lineRule="auto"/>
        <w:ind w:left="360" w:hanging="360"/>
        <w:outlineLvl w:val="1"/>
        <w:rPr>
          <w:rFonts w:ascii="Cambria" w:eastAsia="Times New Roman" w:hAnsi="Cambria" w:cs="Segoe UI"/>
          <w:color w:val="000000"/>
          <w:sz w:val="36"/>
          <w:szCs w:val="36"/>
        </w:rPr>
      </w:pPr>
      <w:bookmarkStart w:id="0" w:name="b"/>
      <w:bookmarkEnd w:id="0"/>
      <w:r w:rsidRPr="122321A5">
        <w:rPr>
          <w:rFonts w:ascii="Cambria" w:eastAsia="Times New Roman" w:hAnsi="Cambria" w:cs="Segoe UI"/>
          <w:color w:val="000000" w:themeColor="text1"/>
          <w:sz w:val="36"/>
          <w:szCs w:val="36"/>
        </w:rPr>
        <w:t>B. </w:t>
      </w:r>
      <w:r w:rsidRPr="122321A5">
        <w:rPr>
          <w:rFonts w:ascii="Cambria" w:eastAsia="Times New Roman" w:hAnsi="Cambria" w:cs="Segoe UI"/>
          <w:color w:val="000000" w:themeColor="text1"/>
          <w:sz w:val="36"/>
          <w:szCs w:val="36"/>
        </w:rPr>
        <w:t xml:space="preserve">Policy for </w:t>
      </w:r>
      <w:r w:rsidRPr="122321A5">
        <w:rPr>
          <w:rFonts w:ascii="Cambria" w:eastAsia="Times New Roman" w:hAnsi="Cambria" w:cs="Segoe UI"/>
          <w:color w:val="000000" w:themeColor="text1"/>
          <w:sz w:val="36"/>
          <w:szCs w:val="36"/>
        </w:rPr>
        <w:t>SEP enrollment requests filed during the Initial Enrollment Period (IEP)</w:t>
      </w:r>
    </w:p>
    <w:p w:rsidR="00D44FFA" w:rsidRPr="00E7423E" w:rsidP="1ECCE97B" w14:paraId="750625CC" w14:textId="5D2111DE">
      <w:pPr>
        <w:spacing w:before="100" w:beforeAutospacing="1" w:after="100" w:afterAutospacing="1" w:line="240" w:lineRule="auto"/>
        <w:outlineLvl w:val="2"/>
        <w:rPr>
          <w:rFonts w:ascii="Cambria" w:eastAsia="Times New Roman" w:hAnsi="Cambria" w:cs="Segoe UI"/>
          <w:b/>
          <w:bCs/>
          <w:color w:val="212121"/>
          <w:sz w:val="26"/>
          <w:szCs w:val="26"/>
        </w:rPr>
      </w:pPr>
      <w:bookmarkStart w:id="1" w:name="b1"/>
      <w:bookmarkEnd w:id="1"/>
      <w:r w:rsidRPr="1ECCE97B">
        <w:rPr>
          <w:rFonts w:ascii="Cambria" w:eastAsia="Times New Roman" w:hAnsi="Cambria" w:cs="Segoe UI"/>
          <w:b/>
          <w:bCs/>
          <w:color w:val="212121"/>
          <w:sz w:val="26"/>
          <w:szCs w:val="26"/>
        </w:rPr>
        <w:t>When the IEP takes precedence over an SEP</w:t>
      </w:r>
    </w:p>
    <w:p w:rsidR="00D44FFA" w:rsidRPr="00E7423E" w:rsidP="00D44FFA" w14:paraId="6A4B7495" w14:textId="5A0D1003">
      <w:pPr>
        <w:spacing w:after="240" w:line="240" w:lineRule="auto"/>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When a beneficiary enrolls in SMI</w:t>
      </w:r>
      <w:r w:rsidRPr="7C5ADA35" w:rsidR="7BA0B20A">
        <w:rPr>
          <w:rFonts w:ascii="Cambria" w:eastAsia="Times New Roman" w:hAnsi="Cambria" w:cs="Segoe UI"/>
          <w:color w:val="000000" w:themeColor="text1"/>
          <w:sz w:val="24"/>
          <w:szCs w:val="24"/>
        </w:rPr>
        <w:t>,</w:t>
      </w:r>
      <w:r w:rsidRPr="7C5ADA35">
        <w:rPr>
          <w:rFonts w:ascii="Cambria" w:eastAsia="Times New Roman" w:hAnsi="Cambria" w:cs="Segoe UI"/>
          <w:color w:val="000000" w:themeColor="text1"/>
          <w:sz w:val="24"/>
          <w:szCs w:val="24"/>
        </w:rPr>
        <w:t xml:space="preserve"> premium HI, or both, during the IEP, you must always process the enrollment as an IEP enrollment. </w:t>
      </w:r>
    </w:p>
    <w:p w:rsidR="00D44FFA" w:rsidRPr="00E7423E" w:rsidP="15045C51" w14:paraId="5B77A493" w14:textId="25828413">
      <w:pPr>
        <w:spacing w:after="240" w:line="240" w:lineRule="auto"/>
        <w:rPr>
          <w:rFonts w:ascii="Cambria" w:eastAsia="Times New Roman" w:hAnsi="Cambria" w:cs="Segoe UI"/>
          <w:color w:val="000000" w:themeColor="text1"/>
          <w:sz w:val="24"/>
          <w:szCs w:val="24"/>
        </w:rPr>
      </w:pPr>
      <w:r w:rsidRPr="15045C51">
        <w:rPr>
          <w:rFonts w:ascii="Cambria" w:eastAsia="Times New Roman" w:hAnsi="Cambria" w:cs="Segoe UI"/>
          <w:b/>
          <w:bCs/>
          <w:color w:val="000000" w:themeColor="text1"/>
          <w:sz w:val="24"/>
          <w:szCs w:val="24"/>
        </w:rPr>
        <w:t>EXAMPLE:</w:t>
      </w:r>
      <w:r w:rsidRPr="15045C51">
        <w:rPr>
          <w:rFonts w:ascii="Cambria" w:eastAsia="Times New Roman" w:hAnsi="Cambria" w:cs="Segoe UI"/>
          <w:color w:val="000000" w:themeColor="text1"/>
          <w:sz w:val="24"/>
          <w:szCs w:val="24"/>
        </w:rPr>
        <w:t> </w:t>
      </w:r>
    </w:p>
    <w:p w:rsidR="00D44FFA" w:rsidRPr="00E7423E" w:rsidP="15045C51" w14:paraId="457C8C87" w14:textId="77995B25">
      <w:pPr>
        <w:spacing w:after="240" w:line="240" w:lineRule="auto"/>
        <w:rPr>
          <w:rFonts w:ascii="Cambria" w:eastAsia="Times New Roman" w:hAnsi="Cambria" w:cs="Segoe UI"/>
          <w:color w:val="000000" w:themeColor="text1"/>
          <w:sz w:val="24"/>
          <w:szCs w:val="24"/>
        </w:rPr>
      </w:pPr>
      <w:r w:rsidRPr="15045C51">
        <w:rPr>
          <w:rFonts w:ascii="Cambria" w:eastAsia="Times New Roman" w:hAnsi="Cambria" w:cs="Segoe UI"/>
          <w:color w:val="000000" w:themeColor="text1"/>
          <w:sz w:val="24"/>
          <w:szCs w:val="24"/>
        </w:rPr>
        <w:t xml:space="preserve">Mr. Warren attains age 65 in July 2023. His IEP begins April 1, 2023 and ends October 31, 2023.  </w:t>
      </w:r>
    </w:p>
    <w:p w:rsidR="00D44FFA" w:rsidRPr="00E7423E" w:rsidP="15045C51" w14:paraId="5810472C" w14:textId="709935EC">
      <w:pPr>
        <w:spacing w:after="240" w:line="240" w:lineRule="auto"/>
        <w:rPr>
          <w:rFonts w:ascii="Cambria" w:eastAsia="Times New Roman" w:hAnsi="Cambria" w:cs="Segoe UI"/>
          <w:color w:val="000000" w:themeColor="text1"/>
          <w:sz w:val="24"/>
          <w:szCs w:val="24"/>
        </w:rPr>
      </w:pPr>
      <w:r w:rsidRPr="7C5ADA35">
        <w:rPr>
          <w:rFonts w:ascii="Cambria" w:eastAsia="Times New Roman" w:hAnsi="Cambria" w:cs="Segoe UI"/>
          <w:color w:val="000000" w:themeColor="text1"/>
          <w:sz w:val="24"/>
          <w:szCs w:val="24"/>
        </w:rPr>
        <w:t xml:space="preserve">There is a hurricane leading to a disaster declaration impacting the county he lives in on July 1, 2023, and is lifted November 30, 2023.  Mr. Warren enrolls in SMI in October, which is the last month of his IEP.  </w:t>
      </w:r>
    </w:p>
    <w:p w:rsidR="00D44FFA" w:rsidRPr="00E7423E" w:rsidP="00D44FFA" w14:paraId="5689B9F6" w14:textId="39AF2415">
      <w:pPr>
        <w:spacing w:after="240" w:line="240" w:lineRule="auto"/>
        <w:rPr>
          <w:rFonts w:ascii="Cambria" w:eastAsia="Times New Roman" w:hAnsi="Cambria" w:cs="Segoe UI"/>
          <w:color w:val="000000"/>
          <w:sz w:val="24"/>
          <w:szCs w:val="24"/>
        </w:rPr>
      </w:pPr>
      <w:r w:rsidRPr="15045C51">
        <w:rPr>
          <w:rFonts w:ascii="Cambria" w:eastAsia="Times New Roman" w:hAnsi="Cambria" w:cs="Segoe UI"/>
          <w:color w:val="000000" w:themeColor="text1"/>
          <w:sz w:val="24"/>
          <w:szCs w:val="24"/>
        </w:rPr>
        <w:t xml:space="preserve">The enrollment must be processed as an IEP enrollment, regardless of Mr. Warren being affected by a disaster declaration.  </w:t>
      </w:r>
    </w:p>
    <w:p w:rsidR="00D44FFA" w:rsidRPr="00E7423E" w:rsidP="5C74A35E" w14:paraId="5D5CCCEF" w14:textId="422C1FA0">
      <w:pPr>
        <w:spacing w:before="100" w:beforeAutospacing="1" w:after="100" w:afterAutospacing="1" w:line="240" w:lineRule="auto"/>
        <w:ind w:left="360" w:hanging="360"/>
        <w:outlineLvl w:val="1"/>
        <w:rPr>
          <w:rFonts w:ascii="Cambria" w:eastAsia="Times New Roman" w:hAnsi="Cambria" w:cs="Segoe UI"/>
          <w:color w:val="000000"/>
          <w:sz w:val="36"/>
          <w:szCs w:val="36"/>
        </w:rPr>
      </w:pPr>
      <w:bookmarkStart w:id="2" w:name="b2"/>
      <w:bookmarkStart w:id="3" w:name="c"/>
      <w:bookmarkEnd w:id="2"/>
      <w:bookmarkEnd w:id="3"/>
      <w:r w:rsidRPr="5C74A35E">
        <w:rPr>
          <w:rFonts w:ascii="Cambria" w:eastAsia="Times New Roman" w:hAnsi="Cambria" w:cs="Segoe UI"/>
          <w:color w:val="000000" w:themeColor="text1"/>
          <w:sz w:val="36"/>
          <w:szCs w:val="36"/>
        </w:rPr>
        <w:t>C. </w:t>
      </w:r>
      <w:r w:rsidRPr="5C74A35E">
        <w:rPr>
          <w:rFonts w:ascii="Cambria" w:eastAsia="Times New Roman" w:hAnsi="Cambria" w:cs="Segoe UI"/>
          <w:color w:val="000000" w:themeColor="text1"/>
          <w:sz w:val="36"/>
          <w:szCs w:val="36"/>
        </w:rPr>
        <w:t xml:space="preserve">Policy </w:t>
      </w:r>
      <w:r w:rsidRPr="5C74A35E" w:rsidR="72304ADE">
        <w:rPr>
          <w:rFonts w:ascii="Cambria" w:eastAsia="Times New Roman" w:hAnsi="Cambria" w:cs="Segoe UI"/>
          <w:color w:val="000000" w:themeColor="text1"/>
          <w:sz w:val="36"/>
          <w:szCs w:val="36"/>
        </w:rPr>
        <w:t>w</w:t>
      </w:r>
      <w:r w:rsidRPr="5C74A35E">
        <w:rPr>
          <w:rFonts w:ascii="Cambria" w:eastAsia="Times New Roman" w:hAnsi="Cambria" w:cs="Segoe UI"/>
          <w:color w:val="000000" w:themeColor="text1"/>
          <w:sz w:val="36"/>
          <w:szCs w:val="36"/>
        </w:rPr>
        <w:t>hen the SEP and GEP overlap</w:t>
      </w:r>
    </w:p>
    <w:p w:rsidR="00D44FFA" w:rsidRPr="00E7423E" w:rsidP="00D44FFA" w14:paraId="2AB23E67" w14:textId="6CC50B46">
      <w:pPr>
        <w:spacing w:after="240" w:line="240" w:lineRule="auto"/>
        <w:rPr>
          <w:rFonts w:ascii="Cambria" w:eastAsia="Times New Roman" w:hAnsi="Cambria" w:cs="Segoe UI"/>
          <w:color w:val="000000"/>
          <w:sz w:val="24"/>
          <w:szCs w:val="24"/>
        </w:rPr>
      </w:pPr>
      <w:r w:rsidRPr="00BA5DAB">
        <w:rPr>
          <w:rFonts w:ascii="Cambria" w:eastAsia="Times New Roman" w:hAnsi="Cambria" w:cs="Segoe UI"/>
          <w:color w:val="000000" w:themeColor="text1"/>
          <w:sz w:val="24"/>
          <w:szCs w:val="24"/>
        </w:rPr>
        <w:t xml:space="preserve">If an individual who missed a prior enrollment period due to an exceptional condition enrolls in an SEP during the month of January, February, or March, they can elect to have the enrollment processed as either a </w:t>
      </w:r>
      <w:r w:rsidR="000F627F">
        <w:rPr>
          <w:rFonts w:ascii="Cambria" w:eastAsia="Times New Roman" w:hAnsi="Cambria" w:cs="Segoe UI"/>
          <w:color w:val="000000" w:themeColor="text1"/>
          <w:sz w:val="24"/>
          <w:szCs w:val="24"/>
        </w:rPr>
        <w:t>G</w:t>
      </w:r>
      <w:r w:rsidRPr="00BA5DAB">
        <w:rPr>
          <w:rFonts w:ascii="Cambria" w:eastAsia="Times New Roman" w:hAnsi="Cambria" w:cs="Segoe UI"/>
          <w:color w:val="000000" w:themeColor="text1"/>
          <w:sz w:val="24"/>
          <w:szCs w:val="24"/>
        </w:rPr>
        <w:t xml:space="preserve">eneral </w:t>
      </w:r>
      <w:r w:rsidR="000F627F">
        <w:rPr>
          <w:rFonts w:ascii="Cambria" w:eastAsia="Times New Roman" w:hAnsi="Cambria" w:cs="Segoe UI"/>
          <w:color w:val="000000" w:themeColor="text1"/>
          <w:sz w:val="24"/>
          <w:szCs w:val="24"/>
        </w:rPr>
        <w:t>E</w:t>
      </w:r>
      <w:r w:rsidRPr="00BA5DAB">
        <w:rPr>
          <w:rFonts w:ascii="Cambria" w:eastAsia="Times New Roman" w:hAnsi="Cambria" w:cs="Segoe UI"/>
          <w:color w:val="000000" w:themeColor="text1"/>
          <w:sz w:val="24"/>
          <w:szCs w:val="24"/>
        </w:rPr>
        <w:t xml:space="preserve">nrollment </w:t>
      </w:r>
      <w:r w:rsidR="000F627F">
        <w:rPr>
          <w:rFonts w:ascii="Cambria" w:eastAsia="Times New Roman" w:hAnsi="Cambria" w:cs="Segoe UI"/>
          <w:color w:val="000000" w:themeColor="text1"/>
          <w:sz w:val="24"/>
          <w:szCs w:val="24"/>
        </w:rPr>
        <w:t>P</w:t>
      </w:r>
      <w:r w:rsidRPr="00BA5DAB">
        <w:rPr>
          <w:rFonts w:ascii="Cambria" w:eastAsia="Times New Roman" w:hAnsi="Cambria" w:cs="Segoe UI"/>
          <w:color w:val="000000" w:themeColor="text1"/>
          <w:sz w:val="24"/>
          <w:szCs w:val="24"/>
        </w:rPr>
        <w:t>eriod (GEP) or as an SEP enrollment</w:t>
      </w:r>
      <w:r>
        <w:rPr>
          <w:rStyle w:val="FootnoteReference"/>
          <w:rFonts w:ascii="Cambria" w:eastAsia="Times New Roman" w:hAnsi="Cambria" w:cs="Segoe UI"/>
          <w:color w:val="000000" w:themeColor="text1"/>
          <w:sz w:val="24"/>
          <w:szCs w:val="24"/>
        </w:rPr>
        <w:footnoteReference w:id="2"/>
      </w:r>
      <w:r w:rsidRPr="00BA5DAB">
        <w:rPr>
          <w:rFonts w:ascii="Cambria" w:eastAsia="Times New Roman" w:hAnsi="Cambria" w:cs="Segoe UI"/>
          <w:color w:val="000000" w:themeColor="text1"/>
          <w:sz w:val="24"/>
          <w:szCs w:val="24"/>
        </w:rPr>
        <w:t>.</w:t>
      </w:r>
      <w:bookmarkStart w:id="4" w:name="_GoBack"/>
      <w:bookmarkEnd w:id="4"/>
    </w:p>
    <w:p w:rsidR="00F3439C" w:rsidP="00D44FFA" w14:paraId="44F6C97A" w14:textId="7B592523">
      <w:pPr>
        <w:spacing w:after="240" w:line="240" w:lineRule="auto"/>
        <w:rPr>
          <w:rFonts w:ascii="Cambria" w:eastAsia="Times New Roman" w:hAnsi="Cambria" w:cs="Segoe UI"/>
          <w:color w:val="000000" w:themeColor="text1"/>
          <w:sz w:val="24"/>
          <w:szCs w:val="24"/>
        </w:rPr>
      </w:pPr>
      <w:r w:rsidRPr="67976925">
        <w:rPr>
          <w:rFonts w:ascii="Cambria" w:eastAsia="Times New Roman" w:hAnsi="Cambria" w:cs="Segoe UI"/>
          <w:color w:val="000000" w:themeColor="text1"/>
          <w:sz w:val="24"/>
          <w:szCs w:val="24"/>
        </w:rPr>
        <w:t>If the individual chooses a GEP enrollment</w:t>
      </w:r>
      <w:r w:rsidRPr="67976925">
        <w:rPr>
          <w:rFonts w:ascii="Cambria" w:eastAsia="Times New Roman" w:hAnsi="Cambria" w:cs="Segoe UI"/>
          <w:color w:val="000000" w:themeColor="text1"/>
          <w:sz w:val="24"/>
          <w:szCs w:val="24"/>
        </w:rPr>
        <w:t xml:space="preserve"> even if they are eligible for an SEP</w:t>
      </w:r>
      <w:r w:rsidRPr="67976925">
        <w:rPr>
          <w:rFonts w:ascii="Cambria" w:eastAsia="Times New Roman" w:hAnsi="Cambria" w:cs="Segoe UI"/>
          <w:color w:val="000000" w:themeColor="text1"/>
          <w:sz w:val="24"/>
          <w:szCs w:val="24"/>
        </w:rPr>
        <w:t xml:space="preserve">, coverage begins the first </w:t>
      </w:r>
      <w:r w:rsidRPr="67976925" w:rsidR="7E7365E5">
        <w:rPr>
          <w:rFonts w:ascii="Cambria" w:eastAsia="Times New Roman" w:hAnsi="Cambria" w:cs="Segoe UI"/>
          <w:color w:val="000000" w:themeColor="text1"/>
          <w:sz w:val="24"/>
          <w:szCs w:val="24"/>
        </w:rPr>
        <w:t xml:space="preserve">day </w:t>
      </w:r>
      <w:r w:rsidRPr="67976925">
        <w:rPr>
          <w:rFonts w:ascii="Cambria" w:eastAsia="Times New Roman" w:hAnsi="Cambria" w:cs="Segoe UI"/>
          <w:color w:val="000000" w:themeColor="text1"/>
          <w:sz w:val="24"/>
          <w:szCs w:val="24"/>
        </w:rPr>
        <w:t xml:space="preserve">of the month after </w:t>
      </w:r>
      <w:r w:rsidRPr="67976925" w:rsidR="40FAA73E">
        <w:rPr>
          <w:rFonts w:ascii="Cambria" w:eastAsia="Times New Roman" w:hAnsi="Cambria" w:cs="Segoe UI"/>
          <w:color w:val="000000" w:themeColor="text1"/>
          <w:sz w:val="24"/>
          <w:szCs w:val="24"/>
        </w:rPr>
        <w:t xml:space="preserve">the month of </w:t>
      </w:r>
      <w:r w:rsidRPr="67976925">
        <w:rPr>
          <w:rFonts w:ascii="Cambria" w:eastAsia="Times New Roman" w:hAnsi="Cambria" w:cs="Segoe UI"/>
          <w:color w:val="000000" w:themeColor="text1"/>
          <w:sz w:val="24"/>
          <w:szCs w:val="24"/>
        </w:rPr>
        <w:t xml:space="preserve">enrollment.  Calculate the premium </w:t>
      </w:r>
      <w:r w:rsidRPr="67976925" w:rsidR="003C56BB">
        <w:rPr>
          <w:rFonts w:ascii="Cambria" w:eastAsia="Times New Roman" w:hAnsi="Cambria" w:cs="Segoe UI"/>
          <w:color w:val="000000" w:themeColor="text1"/>
          <w:sz w:val="24"/>
          <w:szCs w:val="24"/>
        </w:rPr>
        <w:t>surcharge</w:t>
      </w:r>
      <w:r w:rsidRPr="67976925">
        <w:rPr>
          <w:rFonts w:ascii="Cambria" w:eastAsia="Times New Roman" w:hAnsi="Cambria" w:cs="Segoe UI"/>
          <w:color w:val="000000" w:themeColor="text1"/>
          <w:sz w:val="24"/>
          <w:szCs w:val="24"/>
        </w:rPr>
        <w:t xml:space="preserve"> through the end of the enrollment month</w:t>
      </w:r>
      <w:r w:rsidRPr="67976925" w:rsidR="309A0B8C">
        <w:rPr>
          <w:rFonts w:ascii="Cambria" w:eastAsia="Times New Roman" w:hAnsi="Cambria" w:cs="Segoe UI"/>
          <w:color w:val="000000" w:themeColor="text1"/>
          <w:sz w:val="24"/>
          <w:szCs w:val="24"/>
        </w:rPr>
        <w:t xml:space="preserve"> using HI 01001.010</w:t>
      </w:r>
      <w:r w:rsidRPr="67976925">
        <w:rPr>
          <w:rFonts w:ascii="Cambria" w:eastAsia="Times New Roman" w:hAnsi="Cambria" w:cs="Segoe UI"/>
          <w:color w:val="000000" w:themeColor="text1"/>
          <w:sz w:val="24"/>
          <w:szCs w:val="24"/>
        </w:rPr>
        <w:t xml:space="preserve">. </w:t>
      </w:r>
    </w:p>
    <w:p w:rsidR="009C69DA" w:rsidRPr="00B42888" w:rsidP="009C69DA" w14:paraId="3D426D67" w14:textId="2BD61F43">
      <w:pPr>
        <w:spacing w:after="240" w:line="240" w:lineRule="auto"/>
        <w:rPr>
          <w:rFonts w:ascii="Cambria" w:eastAsia="Times New Roman" w:hAnsi="Cambria" w:cs="Segoe UI"/>
          <w:color w:val="000000"/>
          <w:sz w:val="24"/>
          <w:szCs w:val="24"/>
        </w:rPr>
      </w:pPr>
      <w:r>
        <w:rPr>
          <w:rFonts w:ascii="Cambria" w:eastAsia="Times New Roman" w:hAnsi="Cambria" w:cs="Segoe UI"/>
          <w:color w:val="000000" w:themeColor="text1"/>
          <w:sz w:val="24"/>
          <w:szCs w:val="24"/>
        </w:rPr>
        <w:t>If the individual chooses an SEP enrollment, coverage options may vary based on the specific effective date of each exceptional condition SEP.  The coverage effective date of each SEP can be found at the link to the specific SEP above.</w:t>
      </w:r>
      <w:r w:rsidRPr="16603A90">
        <w:rPr>
          <w:rFonts w:ascii="Cambria" w:eastAsia="Times New Roman" w:hAnsi="Cambria" w:cs="Segoe UI"/>
          <w:color w:val="000000" w:themeColor="text1"/>
          <w:sz w:val="24"/>
          <w:szCs w:val="24"/>
        </w:rPr>
        <w:t xml:space="preserve"> </w:t>
      </w:r>
    </w:p>
    <w:p w:rsidR="00D44FFA" w:rsidP="00D44FFA" w14:paraId="1BA478BC" w14:textId="407E02E9">
      <w:pPr>
        <w:spacing w:after="240" w:line="240" w:lineRule="auto"/>
        <w:rPr>
          <w:rFonts w:ascii="Cambria" w:eastAsia="Times New Roman" w:hAnsi="Cambria" w:cs="Segoe UI"/>
          <w:color w:val="000000"/>
          <w:sz w:val="24"/>
          <w:szCs w:val="24"/>
        </w:rPr>
      </w:pPr>
      <w:r w:rsidRPr="7C5ADA35">
        <w:rPr>
          <w:rFonts w:ascii="Cambria" w:eastAsia="Times New Roman" w:hAnsi="Cambria" w:cs="Segoe UI"/>
          <w:color w:val="000000" w:themeColor="text1"/>
          <w:sz w:val="24"/>
          <w:szCs w:val="24"/>
        </w:rPr>
        <w:t>I</w:t>
      </w:r>
      <w:r w:rsidRPr="7C5ADA35" w:rsidR="06077972">
        <w:rPr>
          <w:rFonts w:ascii="Cambria" w:eastAsia="Times New Roman" w:hAnsi="Cambria" w:cs="Segoe UI"/>
          <w:color w:val="000000" w:themeColor="text1"/>
          <w:sz w:val="24"/>
          <w:szCs w:val="24"/>
        </w:rPr>
        <w:t>f an individual is eligible for an</w:t>
      </w:r>
      <w:r w:rsidRPr="7C5ADA35" w:rsidR="79D3CECE">
        <w:rPr>
          <w:rFonts w:ascii="Cambria" w:eastAsia="Times New Roman" w:hAnsi="Cambria" w:cs="Segoe UI"/>
          <w:color w:val="000000" w:themeColor="text1"/>
          <w:sz w:val="24"/>
          <w:szCs w:val="24"/>
        </w:rPr>
        <w:t>y</w:t>
      </w:r>
      <w:r w:rsidRPr="7C5ADA35" w:rsidR="06077972">
        <w:rPr>
          <w:rFonts w:ascii="Cambria" w:eastAsia="Times New Roman" w:hAnsi="Cambria" w:cs="Segoe UI"/>
          <w:color w:val="000000" w:themeColor="text1"/>
          <w:sz w:val="24"/>
          <w:szCs w:val="24"/>
        </w:rPr>
        <w:t xml:space="preserve"> exceptional </w:t>
      </w:r>
      <w:r w:rsidRPr="7C5ADA35" w:rsidR="3AF1B8C3">
        <w:rPr>
          <w:rFonts w:ascii="Cambria" w:eastAsia="Times New Roman" w:hAnsi="Cambria" w:cs="Segoe UI"/>
          <w:color w:val="000000" w:themeColor="text1"/>
          <w:sz w:val="24"/>
          <w:szCs w:val="24"/>
        </w:rPr>
        <w:t>condition</w:t>
      </w:r>
      <w:r w:rsidRPr="7C5ADA35" w:rsidR="06077972">
        <w:rPr>
          <w:rFonts w:ascii="Cambria" w:eastAsia="Times New Roman" w:hAnsi="Cambria" w:cs="Segoe UI"/>
          <w:color w:val="000000" w:themeColor="text1"/>
          <w:sz w:val="24"/>
          <w:szCs w:val="24"/>
        </w:rPr>
        <w:t xml:space="preserve"> SEP and chooses to enroll using the SEP, no</w:t>
      </w:r>
      <w:r w:rsidRPr="7C5ADA35" w:rsidR="00B25B0D">
        <w:rPr>
          <w:rFonts w:ascii="Cambria" w:eastAsia="Times New Roman" w:hAnsi="Cambria" w:cs="Segoe UI"/>
          <w:color w:val="000000" w:themeColor="text1"/>
          <w:sz w:val="24"/>
          <w:szCs w:val="24"/>
        </w:rPr>
        <w:t xml:space="preserve"> Premium Part A and/or Part B</w:t>
      </w:r>
      <w:r w:rsidRPr="7C5ADA35" w:rsidR="06077972">
        <w:rPr>
          <w:rFonts w:ascii="Cambria" w:eastAsia="Times New Roman" w:hAnsi="Cambria" w:cs="Segoe UI"/>
          <w:color w:val="000000" w:themeColor="text1"/>
          <w:sz w:val="24"/>
          <w:szCs w:val="24"/>
        </w:rPr>
        <w:t xml:space="preserve"> </w:t>
      </w:r>
      <w:r w:rsidR="00E41783">
        <w:rPr>
          <w:rFonts w:ascii="Cambria" w:eastAsia="Times New Roman" w:hAnsi="Cambria" w:cs="Segoe UI"/>
          <w:color w:val="000000" w:themeColor="text1"/>
          <w:sz w:val="24"/>
          <w:szCs w:val="24"/>
        </w:rPr>
        <w:t>premium surcharge</w:t>
      </w:r>
      <w:r w:rsidRPr="7C5ADA35" w:rsidR="06077972">
        <w:rPr>
          <w:rFonts w:ascii="Cambria" w:eastAsia="Times New Roman" w:hAnsi="Cambria" w:cs="Segoe UI"/>
          <w:color w:val="000000" w:themeColor="text1"/>
          <w:sz w:val="24"/>
          <w:szCs w:val="24"/>
        </w:rPr>
        <w:t xml:space="preserve"> is applicable. </w:t>
      </w:r>
    </w:p>
    <w:p w:rsidR="003C5613" w:rsidRPr="00D44FFA" w14:paraId="5DAB6C7B" w14:textId="77777777">
      <w:pPr>
        <w:rPr>
          <w:rFonts w:ascii="Cambria" w:eastAsia="Times New Roman" w:hAnsi="Cambria" w:cs="Segoe UI"/>
          <w:color w:val="000000"/>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B37FF" w:rsidP="001C7B70" w14:paraId="63DB7A49" w14:textId="77777777">
      <w:pPr>
        <w:spacing w:after="0" w:line="240" w:lineRule="auto"/>
      </w:pPr>
      <w:r>
        <w:separator/>
      </w:r>
    </w:p>
  </w:footnote>
  <w:footnote w:type="continuationSeparator" w:id="1">
    <w:p w:rsidR="00CB37FF" w:rsidP="001C7B70" w14:paraId="7305913C" w14:textId="77777777">
      <w:pPr>
        <w:spacing w:after="0" w:line="240" w:lineRule="auto"/>
      </w:pPr>
      <w:r>
        <w:continuationSeparator/>
      </w:r>
    </w:p>
  </w:footnote>
  <w:footnote w:id="2">
    <w:p w:rsidR="00414524" w14:paraId="11B3A1EF" w14:textId="183ADA3B">
      <w:pPr>
        <w:pStyle w:val="FootnoteText"/>
      </w:pPr>
      <w:r>
        <w:rPr>
          <w:rStyle w:val="FootnoteReference"/>
        </w:rPr>
        <w:footnoteRef/>
      </w:r>
      <w:r>
        <w:t xml:space="preserve"> </w:t>
      </w:r>
      <w:hyperlink r:id="rId1" w:history="1">
        <w:r w:rsidRPr="004C1DA5">
          <w:rPr>
            <w:rStyle w:val="Hyperlink"/>
          </w:rPr>
          <w:t>http://policynet.ba.ssa.gov/poms.nsf/lnx/0600805030</w:t>
        </w:r>
      </w:hyperlink>
      <w:r>
        <w:t xml:space="preserve"> </w:t>
      </w:r>
      <w:r w:rsidRPr="00414524">
        <w:t>HI 00805.030 Relationship Between Initial and General Enrollment Periods.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F7F1E63"/>
    <w:multiLevelType w:val="hybridMultilevel"/>
    <w:tmpl w:val="4036DB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FA"/>
    <w:rsid w:val="00023022"/>
    <w:rsid w:val="00023670"/>
    <w:rsid w:val="00043ED8"/>
    <w:rsid w:val="00047162"/>
    <w:rsid w:val="00096DC2"/>
    <w:rsid w:val="000C2072"/>
    <w:rsid w:val="000D258A"/>
    <w:rsid w:val="000F627F"/>
    <w:rsid w:val="00123338"/>
    <w:rsid w:val="00137E90"/>
    <w:rsid w:val="0015695D"/>
    <w:rsid w:val="001C7B70"/>
    <w:rsid w:val="001D7BD5"/>
    <w:rsid w:val="00210F22"/>
    <w:rsid w:val="00275015"/>
    <w:rsid w:val="002C7D5E"/>
    <w:rsid w:val="002F171C"/>
    <w:rsid w:val="00303EA0"/>
    <w:rsid w:val="003264AE"/>
    <w:rsid w:val="00340F90"/>
    <w:rsid w:val="003B4E66"/>
    <w:rsid w:val="003C5613"/>
    <w:rsid w:val="003C56BB"/>
    <w:rsid w:val="003E8056"/>
    <w:rsid w:val="00414524"/>
    <w:rsid w:val="00427AEB"/>
    <w:rsid w:val="004C1DA5"/>
    <w:rsid w:val="004F0686"/>
    <w:rsid w:val="00550CCB"/>
    <w:rsid w:val="0055747A"/>
    <w:rsid w:val="005955AC"/>
    <w:rsid w:val="00597297"/>
    <w:rsid w:val="005C19F2"/>
    <w:rsid w:val="00657A85"/>
    <w:rsid w:val="00707787"/>
    <w:rsid w:val="00711ADF"/>
    <w:rsid w:val="00772BD6"/>
    <w:rsid w:val="00801394"/>
    <w:rsid w:val="008B5EFD"/>
    <w:rsid w:val="008F52AB"/>
    <w:rsid w:val="0094598D"/>
    <w:rsid w:val="009C69DA"/>
    <w:rsid w:val="009E149A"/>
    <w:rsid w:val="00A2176F"/>
    <w:rsid w:val="00A61992"/>
    <w:rsid w:val="00A94153"/>
    <w:rsid w:val="00B25B0D"/>
    <w:rsid w:val="00B42888"/>
    <w:rsid w:val="00BA5DAB"/>
    <w:rsid w:val="00BF5558"/>
    <w:rsid w:val="00C34AFF"/>
    <w:rsid w:val="00C37DAB"/>
    <w:rsid w:val="00C43BD1"/>
    <w:rsid w:val="00C45882"/>
    <w:rsid w:val="00C6047C"/>
    <w:rsid w:val="00CB37FF"/>
    <w:rsid w:val="00CF7C75"/>
    <w:rsid w:val="00D05052"/>
    <w:rsid w:val="00D22C69"/>
    <w:rsid w:val="00D44FFA"/>
    <w:rsid w:val="00D6312F"/>
    <w:rsid w:val="00D64675"/>
    <w:rsid w:val="00D76009"/>
    <w:rsid w:val="00D94C80"/>
    <w:rsid w:val="00E332DD"/>
    <w:rsid w:val="00E41783"/>
    <w:rsid w:val="00E620F4"/>
    <w:rsid w:val="00E630AA"/>
    <w:rsid w:val="00E7423E"/>
    <w:rsid w:val="00EA126F"/>
    <w:rsid w:val="00EB33BE"/>
    <w:rsid w:val="00F07262"/>
    <w:rsid w:val="00F3439C"/>
    <w:rsid w:val="0197F6A2"/>
    <w:rsid w:val="02C3D4FB"/>
    <w:rsid w:val="02F11F36"/>
    <w:rsid w:val="03724657"/>
    <w:rsid w:val="03B63F65"/>
    <w:rsid w:val="03DA5D6A"/>
    <w:rsid w:val="03FBFBB5"/>
    <w:rsid w:val="04798409"/>
    <w:rsid w:val="05C3AEC2"/>
    <w:rsid w:val="0602A5AD"/>
    <w:rsid w:val="0604016C"/>
    <w:rsid w:val="06077972"/>
    <w:rsid w:val="0694EF01"/>
    <w:rsid w:val="0712EE1E"/>
    <w:rsid w:val="073B0431"/>
    <w:rsid w:val="08731000"/>
    <w:rsid w:val="09DD5728"/>
    <w:rsid w:val="0A870C3D"/>
    <w:rsid w:val="0AB47D79"/>
    <w:rsid w:val="0B0582EF"/>
    <w:rsid w:val="0B3E56FF"/>
    <w:rsid w:val="0B792789"/>
    <w:rsid w:val="0C234A9C"/>
    <w:rsid w:val="0C6F60C4"/>
    <w:rsid w:val="0C9F70F2"/>
    <w:rsid w:val="0ED60520"/>
    <w:rsid w:val="0F774277"/>
    <w:rsid w:val="0F879729"/>
    <w:rsid w:val="0FADC01C"/>
    <w:rsid w:val="1078765D"/>
    <w:rsid w:val="107BF6ED"/>
    <w:rsid w:val="1096D146"/>
    <w:rsid w:val="11531849"/>
    <w:rsid w:val="118913A0"/>
    <w:rsid w:val="122321A5"/>
    <w:rsid w:val="12516D2C"/>
    <w:rsid w:val="1296CF6F"/>
    <w:rsid w:val="13211B0A"/>
    <w:rsid w:val="13F963D8"/>
    <w:rsid w:val="148FAE64"/>
    <w:rsid w:val="15045C51"/>
    <w:rsid w:val="1603055D"/>
    <w:rsid w:val="161A3D5D"/>
    <w:rsid w:val="16603A90"/>
    <w:rsid w:val="1681047A"/>
    <w:rsid w:val="18A1E32B"/>
    <w:rsid w:val="1A6F7A07"/>
    <w:rsid w:val="1AFFAAAE"/>
    <w:rsid w:val="1B0E7771"/>
    <w:rsid w:val="1B2F9777"/>
    <w:rsid w:val="1B4C8677"/>
    <w:rsid w:val="1B53AD3F"/>
    <w:rsid w:val="1C2DD073"/>
    <w:rsid w:val="1C6A82E3"/>
    <w:rsid w:val="1C880B17"/>
    <w:rsid w:val="1D623F9B"/>
    <w:rsid w:val="1E321B5B"/>
    <w:rsid w:val="1E4ECA0D"/>
    <w:rsid w:val="1ECCE97B"/>
    <w:rsid w:val="1EE2B795"/>
    <w:rsid w:val="1F03AA3A"/>
    <w:rsid w:val="1F2B7DB8"/>
    <w:rsid w:val="2083B4B5"/>
    <w:rsid w:val="2248CEA3"/>
    <w:rsid w:val="2311D3E3"/>
    <w:rsid w:val="238C696D"/>
    <w:rsid w:val="238E8396"/>
    <w:rsid w:val="245DF0D8"/>
    <w:rsid w:val="24CED004"/>
    <w:rsid w:val="2523EFC9"/>
    <w:rsid w:val="252A53F7"/>
    <w:rsid w:val="255A4178"/>
    <w:rsid w:val="2688EB29"/>
    <w:rsid w:val="2719B602"/>
    <w:rsid w:val="2752F117"/>
    <w:rsid w:val="28B658A3"/>
    <w:rsid w:val="2B2C92E4"/>
    <w:rsid w:val="2BF7953D"/>
    <w:rsid w:val="2C840DAB"/>
    <w:rsid w:val="2CCA424D"/>
    <w:rsid w:val="2CECF378"/>
    <w:rsid w:val="2DDBFC16"/>
    <w:rsid w:val="2DE61833"/>
    <w:rsid w:val="2ED0D64F"/>
    <w:rsid w:val="3011A685"/>
    <w:rsid w:val="3024CFDE"/>
    <w:rsid w:val="3047DF02"/>
    <w:rsid w:val="309A0B8C"/>
    <w:rsid w:val="31A548D4"/>
    <w:rsid w:val="31D4E8AD"/>
    <w:rsid w:val="346A532D"/>
    <w:rsid w:val="359E7783"/>
    <w:rsid w:val="36DB4F0E"/>
    <w:rsid w:val="3761E617"/>
    <w:rsid w:val="37E8CC11"/>
    <w:rsid w:val="380CF4F4"/>
    <w:rsid w:val="3837E198"/>
    <w:rsid w:val="38D61845"/>
    <w:rsid w:val="396B38C4"/>
    <w:rsid w:val="39C97267"/>
    <w:rsid w:val="39EBC7DE"/>
    <w:rsid w:val="3AC3F28D"/>
    <w:rsid w:val="3AEB43AC"/>
    <w:rsid w:val="3AF1B8C3"/>
    <w:rsid w:val="3B82E208"/>
    <w:rsid w:val="3CAD2D93"/>
    <w:rsid w:val="3D148FF2"/>
    <w:rsid w:val="3E07A975"/>
    <w:rsid w:val="3EC21060"/>
    <w:rsid w:val="3ECBE8D5"/>
    <w:rsid w:val="3F039F64"/>
    <w:rsid w:val="3F5C944E"/>
    <w:rsid w:val="3FF53FDE"/>
    <w:rsid w:val="4040BD50"/>
    <w:rsid w:val="40CFA261"/>
    <w:rsid w:val="40F5124D"/>
    <w:rsid w:val="40FAA73E"/>
    <w:rsid w:val="415BA8EC"/>
    <w:rsid w:val="4191103F"/>
    <w:rsid w:val="42038997"/>
    <w:rsid w:val="425A0931"/>
    <w:rsid w:val="4263BD4F"/>
    <w:rsid w:val="4275F462"/>
    <w:rsid w:val="42D9AF67"/>
    <w:rsid w:val="42E5AC11"/>
    <w:rsid w:val="42FC170D"/>
    <w:rsid w:val="43D94F34"/>
    <w:rsid w:val="44967A6D"/>
    <w:rsid w:val="44B778C7"/>
    <w:rsid w:val="44D46984"/>
    <w:rsid w:val="476FD212"/>
    <w:rsid w:val="478CBD32"/>
    <w:rsid w:val="48FF161E"/>
    <w:rsid w:val="49328E29"/>
    <w:rsid w:val="498F4CFF"/>
    <w:rsid w:val="49AA6820"/>
    <w:rsid w:val="4A6362D7"/>
    <w:rsid w:val="4A70FA86"/>
    <w:rsid w:val="4C234026"/>
    <w:rsid w:val="4E05CF1B"/>
    <w:rsid w:val="4EDB13C6"/>
    <w:rsid w:val="4EE6248B"/>
    <w:rsid w:val="4F4EE46C"/>
    <w:rsid w:val="4F519438"/>
    <w:rsid w:val="50F72A47"/>
    <w:rsid w:val="51137702"/>
    <w:rsid w:val="514AE712"/>
    <w:rsid w:val="5182BD77"/>
    <w:rsid w:val="51C6003B"/>
    <w:rsid w:val="52983F7D"/>
    <w:rsid w:val="52FE19D2"/>
    <w:rsid w:val="533A1973"/>
    <w:rsid w:val="5354908E"/>
    <w:rsid w:val="53F2C219"/>
    <w:rsid w:val="54488E89"/>
    <w:rsid w:val="54706BE6"/>
    <w:rsid w:val="547CCCD0"/>
    <w:rsid w:val="558ED694"/>
    <w:rsid w:val="55E9E722"/>
    <w:rsid w:val="56272FDF"/>
    <w:rsid w:val="570533DF"/>
    <w:rsid w:val="5814ECFE"/>
    <w:rsid w:val="593EBD8A"/>
    <w:rsid w:val="59B0BD5F"/>
    <w:rsid w:val="59C9E090"/>
    <w:rsid w:val="5A3EB783"/>
    <w:rsid w:val="5A9F71F9"/>
    <w:rsid w:val="5C13909A"/>
    <w:rsid w:val="5C1E8475"/>
    <w:rsid w:val="5C400049"/>
    <w:rsid w:val="5C536566"/>
    <w:rsid w:val="5C74A35E"/>
    <w:rsid w:val="5CBF5987"/>
    <w:rsid w:val="5D52A046"/>
    <w:rsid w:val="5D651F2F"/>
    <w:rsid w:val="5DBFBFAA"/>
    <w:rsid w:val="5FBDD91F"/>
    <w:rsid w:val="60260868"/>
    <w:rsid w:val="60478690"/>
    <w:rsid w:val="606BC769"/>
    <w:rsid w:val="6085A762"/>
    <w:rsid w:val="619D4167"/>
    <w:rsid w:val="61BBCA18"/>
    <w:rsid w:val="61E8A588"/>
    <w:rsid w:val="6264473A"/>
    <w:rsid w:val="6266E6A5"/>
    <w:rsid w:val="63C18EFF"/>
    <w:rsid w:val="6444AB5F"/>
    <w:rsid w:val="648DC099"/>
    <w:rsid w:val="64C20C1C"/>
    <w:rsid w:val="64ED658E"/>
    <w:rsid w:val="65BC3948"/>
    <w:rsid w:val="6635EAD2"/>
    <w:rsid w:val="66D92E72"/>
    <w:rsid w:val="67976925"/>
    <w:rsid w:val="6829A56A"/>
    <w:rsid w:val="68418B6B"/>
    <w:rsid w:val="68662AB9"/>
    <w:rsid w:val="689ED087"/>
    <w:rsid w:val="6931E86E"/>
    <w:rsid w:val="69C6DBFD"/>
    <w:rsid w:val="6A13614B"/>
    <w:rsid w:val="6A928185"/>
    <w:rsid w:val="6B96C741"/>
    <w:rsid w:val="6BC96403"/>
    <w:rsid w:val="6BD5EE1E"/>
    <w:rsid w:val="6C1C34BA"/>
    <w:rsid w:val="6D8E5EEA"/>
    <w:rsid w:val="6F083EA1"/>
    <w:rsid w:val="7058DDA7"/>
    <w:rsid w:val="7101F0BD"/>
    <w:rsid w:val="71D7C01D"/>
    <w:rsid w:val="72304ADE"/>
    <w:rsid w:val="725F59C0"/>
    <w:rsid w:val="73A27042"/>
    <w:rsid w:val="7481E355"/>
    <w:rsid w:val="7596FA82"/>
    <w:rsid w:val="759DF10F"/>
    <w:rsid w:val="762A226F"/>
    <w:rsid w:val="76987C51"/>
    <w:rsid w:val="76D7A0EF"/>
    <w:rsid w:val="773E009B"/>
    <w:rsid w:val="77A5BAE9"/>
    <w:rsid w:val="77C5F2D0"/>
    <w:rsid w:val="77E9BC64"/>
    <w:rsid w:val="78123BAB"/>
    <w:rsid w:val="78491CEC"/>
    <w:rsid w:val="78562A56"/>
    <w:rsid w:val="788511C9"/>
    <w:rsid w:val="7936D161"/>
    <w:rsid w:val="797D5DA3"/>
    <w:rsid w:val="79D3CECE"/>
    <w:rsid w:val="7A47F9D1"/>
    <w:rsid w:val="7B9D3133"/>
    <w:rsid w:val="7BA0B20A"/>
    <w:rsid w:val="7BBE772F"/>
    <w:rsid w:val="7BCA618D"/>
    <w:rsid w:val="7C5ADA35"/>
    <w:rsid w:val="7C704B89"/>
    <w:rsid w:val="7C9C93A4"/>
    <w:rsid w:val="7D1AA26B"/>
    <w:rsid w:val="7E7365E5"/>
    <w:rsid w:val="7EB672CC"/>
    <w:rsid w:val="7FB3AB4C"/>
    <w:rsid w:val="7FB5AC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703DEF"/>
  <w15:chartTrackingRefBased/>
  <w15:docId w15:val="{50C47B02-ED4E-413C-8E82-7862CD7B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FFA"/>
    <w:pPr>
      <w:ind w:left="720"/>
      <w:contextualSpacing/>
    </w:pPr>
  </w:style>
  <w:style w:type="table" w:styleId="TableGrid">
    <w:name w:val="Table Grid"/>
    <w:basedOn w:val="TableNormal"/>
    <w:uiPriority w:val="39"/>
    <w:rsid w:val="00D4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B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7B70"/>
    <w:rPr>
      <w:b/>
      <w:bCs/>
    </w:rPr>
  </w:style>
  <w:style w:type="character" w:customStyle="1" w:styleId="CommentSubjectChar">
    <w:name w:val="Comment Subject Char"/>
    <w:basedOn w:val="CommentTextChar"/>
    <w:link w:val="CommentSubject"/>
    <w:uiPriority w:val="99"/>
    <w:semiHidden/>
    <w:rsid w:val="001C7B70"/>
    <w:rPr>
      <w:b/>
      <w:bCs/>
      <w:sz w:val="20"/>
      <w:szCs w:val="20"/>
    </w:rPr>
  </w:style>
  <w:style w:type="paragraph" w:styleId="FootnoteText">
    <w:name w:val="footnote text"/>
    <w:basedOn w:val="Normal"/>
    <w:link w:val="FootnoteTextChar"/>
    <w:uiPriority w:val="99"/>
    <w:semiHidden/>
    <w:unhideWhenUsed/>
    <w:rsid w:val="001C7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B70"/>
    <w:rPr>
      <w:sz w:val="20"/>
      <w:szCs w:val="20"/>
    </w:rPr>
  </w:style>
  <w:style w:type="character" w:styleId="FootnoteReference">
    <w:name w:val="footnote reference"/>
    <w:basedOn w:val="DefaultParagraphFont"/>
    <w:uiPriority w:val="99"/>
    <w:semiHidden/>
    <w:unhideWhenUsed/>
    <w:rsid w:val="001C7B70"/>
    <w:rPr>
      <w:vertAlign w:val="superscript"/>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414524"/>
    <w:rPr>
      <w:color w:val="0563C1" w:themeColor="hyperlink"/>
      <w:u w:val="single"/>
    </w:rPr>
  </w:style>
  <w:style w:type="character" w:styleId="UnresolvedMention">
    <w:name w:val="Unresolved Mention"/>
    <w:basedOn w:val="DefaultParagraphFont"/>
    <w:uiPriority w:val="99"/>
    <w:semiHidden/>
    <w:unhideWhenUsed/>
    <w:rsid w:val="0041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policynet.ba.ssa.gov/poms.nsf/lnx/060080503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7d64beb-c649-480a-8037-6649d005f0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DEE72510AE7488158EFC384BB132F" ma:contentTypeVersion="2" ma:contentTypeDescription="Create a new document." ma:contentTypeScope="" ma:versionID="208382ff10fd84fb1fd4f94d58b3a629">
  <xsd:schema xmlns:xsd="http://www.w3.org/2001/XMLSchema" xmlns:xs="http://www.w3.org/2001/XMLSchema" xmlns:p="http://schemas.microsoft.com/office/2006/metadata/properties" xmlns:ns2="b7d64beb-c649-480a-8037-6649d005f0ce" xmlns:ns3="52674ffb-fe2d-4417-be1c-846b3a880163" targetNamespace="http://schemas.microsoft.com/office/2006/metadata/properties" ma:root="true" ma:fieldsID="fc2729edb4e257be0fc8a35819ff8cf3" ns2:_="" ns3:_="">
    <xsd:import namespace="b7d64beb-c649-480a-8037-6649d005f0ce"/>
    <xsd:import namespace="52674ffb-fe2d-4417-be1c-846b3a880163"/>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64beb-c649-480a-8037-6649d005f0ce"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Initial CMS Edits"/>
              <xsd:enumeration value="SSA Comments"/>
              <xsd:enumeration value="Final Version to Publish"/>
              <xsd:enumeration value="Meeting Minutes/Agenda"/>
              <xsd:enumeration value="RTC"/>
              <xsd:enumeration value="Supporting Docu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6C75-75BF-42DA-8B9C-C549B4B033BF}">
  <ds:schemaRefs>
    <ds:schemaRef ds:uri="http://schemas.microsoft.com/office/2006/metadata/properties"/>
    <ds:schemaRef ds:uri="http://schemas.microsoft.com/office/infopath/2007/PartnerControls"/>
    <ds:schemaRef ds:uri="b7d64beb-c649-480a-8037-6649d005f0ce"/>
  </ds:schemaRefs>
</ds:datastoreItem>
</file>

<file path=customXml/itemProps2.xml><?xml version="1.0" encoding="utf-8"?>
<ds:datastoreItem xmlns:ds="http://schemas.openxmlformats.org/officeDocument/2006/customXml" ds:itemID="{03AB56CF-E3A5-41B9-A123-D0E9AB9596E9}">
  <ds:schemaRefs>
    <ds:schemaRef ds:uri="http://schemas.microsoft.com/sharepoint/v3/contenttype/forms"/>
  </ds:schemaRefs>
</ds:datastoreItem>
</file>

<file path=customXml/itemProps3.xml><?xml version="1.0" encoding="utf-8"?>
<ds:datastoreItem xmlns:ds="http://schemas.openxmlformats.org/officeDocument/2006/customXml" ds:itemID="{23260AF5-6773-4E53-AA93-FAA998DF1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64beb-c649-480a-8037-6649d005f0ce"/>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13B3F-7359-40ED-8793-10531ADF07F7}">
  <ds:schemaRefs>
    <ds:schemaRef ds:uri="Microsoft.SharePoint.Taxonomy.ContentTypeSync"/>
  </ds:schemaRefs>
</ds:datastoreItem>
</file>

<file path=customXml/itemProps5.xml><?xml version="1.0" encoding="utf-8"?>
<ds:datastoreItem xmlns:ds="http://schemas.openxmlformats.org/officeDocument/2006/customXml" ds:itemID="{8A693FEC-0839-4602-8E41-F738F127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Manning</dc:creator>
  <cp:lastModifiedBy>Steve Manning</cp:lastModifiedBy>
  <cp:revision>3</cp:revision>
  <dcterms:created xsi:type="dcterms:W3CDTF">2022-11-03T15:13:00Z</dcterms:created>
  <dcterms:modified xsi:type="dcterms:W3CDTF">2022-11-03T15:15:00Z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0x010100644DEE72510AE7488158EFC384BB132F</vt:lpwstr>
  </property>
  <property fmtid="{D5CDD505-2E9C-101B-9397-08002B2CF9AE}" pid="3" name="_NewReviewCycle">
    <vt:lpwstr/>
  </property>
</Properties>
</file>