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222B" w:rsidP="009A3152" w14:paraId="61C1B6A4" w14:textId="77777777">
      <w:pPr>
        <w:tabs>
          <w:tab w:val="center" w:pos="4680"/>
        </w:tabs>
        <w:suppressAutoHyphens/>
        <w:jc w:val="center"/>
        <w:outlineLvl w:val="0"/>
        <w:rPr>
          <w:b/>
          <w:sz w:val="24"/>
        </w:rPr>
      </w:pPr>
      <w:r>
        <w:rPr>
          <w:b/>
          <w:sz w:val="24"/>
        </w:rPr>
        <w:t>Supporting Statement for</w:t>
      </w:r>
      <w:r w:rsidR="00831D46">
        <w:rPr>
          <w:b/>
          <w:sz w:val="24"/>
        </w:rPr>
        <w:t xml:space="preserve"> </w:t>
      </w:r>
    </w:p>
    <w:p w:rsidR="00C95307" w:rsidP="009A3152" w14:paraId="5F888C8A" w14:textId="77777777">
      <w:pPr>
        <w:tabs>
          <w:tab w:val="center" w:pos="4680"/>
        </w:tabs>
        <w:suppressAutoHyphens/>
        <w:jc w:val="center"/>
        <w:outlineLvl w:val="0"/>
        <w:rPr>
          <w:b/>
          <w:sz w:val="24"/>
        </w:rPr>
      </w:pPr>
      <w:r>
        <w:rPr>
          <w:b/>
          <w:sz w:val="24"/>
        </w:rPr>
        <w:t>Form HA-1151</w:t>
      </w:r>
      <w:r w:rsidR="00C67BCE">
        <w:rPr>
          <w:b/>
          <w:sz w:val="24"/>
        </w:rPr>
        <w:t xml:space="preserve"> </w:t>
      </w:r>
      <w:r>
        <w:rPr>
          <w:b/>
          <w:sz w:val="24"/>
        </w:rPr>
        <w:t>Medical Statement of Ability</w:t>
      </w:r>
    </w:p>
    <w:p w:rsidR="00831D46" w:rsidP="009A3152" w14:paraId="1484779B" w14:textId="77777777">
      <w:pPr>
        <w:tabs>
          <w:tab w:val="center" w:pos="4680"/>
        </w:tabs>
        <w:suppressAutoHyphens/>
        <w:jc w:val="center"/>
        <w:outlineLvl w:val="0"/>
        <w:rPr>
          <w:b/>
          <w:sz w:val="24"/>
        </w:rPr>
      </w:pPr>
      <w:r>
        <w:rPr>
          <w:b/>
          <w:sz w:val="24"/>
        </w:rPr>
        <w:t xml:space="preserve">To Do Work-Related Activities (Physical) and </w:t>
      </w:r>
    </w:p>
    <w:p w:rsidR="00C95307" w:rsidRPr="00831D46" w:rsidP="00831D46" w14:paraId="38ED373F" w14:textId="77777777">
      <w:pPr>
        <w:tabs>
          <w:tab w:val="center" w:pos="4680"/>
        </w:tabs>
        <w:suppressAutoHyphens/>
        <w:jc w:val="center"/>
        <w:outlineLvl w:val="0"/>
        <w:rPr>
          <w:b/>
          <w:sz w:val="24"/>
        </w:rPr>
      </w:pPr>
      <w:r>
        <w:rPr>
          <w:b/>
          <w:sz w:val="24"/>
        </w:rPr>
        <w:t>Form HA-1152 Medical Statement of Ability</w:t>
      </w:r>
    </w:p>
    <w:p w:rsidR="00C95307" w:rsidP="009A3152" w14:paraId="7F6D3FBA" w14:textId="77777777">
      <w:pPr>
        <w:tabs>
          <w:tab w:val="center" w:pos="4680"/>
        </w:tabs>
        <w:suppressAutoHyphens/>
        <w:jc w:val="center"/>
        <w:outlineLvl w:val="0"/>
        <w:rPr>
          <w:b/>
          <w:sz w:val="24"/>
        </w:rPr>
      </w:pPr>
      <w:r>
        <w:rPr>
          <w:b/>
          <w:sz w:val="24"/>
        </w:rPr>
        <w:t>To Do Work-Relate</w:t>
      </w:r>
      <w:r w:rsidR="00831D46">
        <w:rPr>
          <w:b/>
          <w:sz w:val="24"/>
        </w:rPr>
        <w:t xml:space="preserve">d Activities (Mental) </w:t>
      </w:r>
    </w:p>
    <w:p w:rsidR="009E72B2" w:rsidP="009A3152" w14:paraId="1D32CC97" w14:textId="77777777">
      <w:pPr>
        <w:tabs>
          <w:tab w:val="center" w:pos="4680"/>
        </w:tabs>
        <w:suppressAutoHyphens/>
        <w:jc w:val="center"/>
        <w:outlineLvl w:val="0"/>
        <w:rPr>
          <w:b/>
          <w:bCs/>
          <w:sz w:val="24"/>
          <w:szCs w:val="24"/>
        </w:rPr>
      </w:pPr>
      <w:r>
        <w:rPr>
          <w:b/>
          <w:bCs/>
          <w:sz w:val="24"/>
          <w:szCs w:val="24"/>
        </w:rPr>
        <w:t>20 CFR 404.1512-404.1513</w:t>
      </w:r>
      <w:r w:rsidRPr="00D31B83" w:rsidR="00D31B83">
        <w:rPr>
          <w:b/>
          <w:bCs/>
          <w:sz w:val="24"/>
          <w:szCs w:val="24"/>
        </w:rPr>
        <w:t xml:space="preserve">, </w:t>
      </w:r>
      <w:r w:rsidR="00381039">
        <w:rPr>
          <w:b/>
          <w:bCs/>
          <w:sz w:val="24"/>
          <w:szCs w:val="24"/>
        </w:rPr>
        <w:t>416.912-416</w:t>
      </w:r>
      <w:r>
        <w:rPr>
          <w:b/>
          <w:bCs/>
          <w:sz w:val="24"/>
          <w:szCs w:val="24"/>
        </w:rPr>
        <w:t>.913</w:t>
      </w:r>
      <w:r w:rsidRPr="00D31B83" w:rsidR="00D31B83">
        <w:rPr>
          <w:b/>
          <w:bCs/>
          <w:sz w:val="24"/>
          <w:szCs w:val="24"/>
        </w:rPr>
        <w:t>, 404.1517,</w:t>
      </w:r>
      <w:r w:rsidR="00831D46">
        <w:rPr>
          <w:b/>
          <w:bCs/>
          <w:sz w:val="24"/>
          <w:szCs w:val="24"/>
        </w:rPr>
        <w:t xml:space="preserve"> </w:t>
      </w:r>
      <w:r w:rsidR="001F5C75">
        <w:rPr>
          <w:b/>
          <w:bCs/>
          <w:sz w:val="24"/>
          <w:szCs w:val="24"/>
        </w:rPr>
        <w:t xml:space="preserve">and </w:t>
      </w:r>
      <w:r w:rsidR="00831D46">
        <w:rPr>
          <w:b/>
          <w:bCs/>
          <w:sz w:val="24"/>
          <w:szCs w:val="24"/>
        </w:rPr>
        <w:t>416.917</w:t>
      </w:r>
    </w:p>
    <w:p w:rsidR="00D31B83" w:rsidP="009A3152" w14:paraId="40DF86CF" w14:textId="77777777">
      <w:pPr>
        <w:tabs>
          <w:tab w:val="center" w:pos="4680"/>
        </w:tabs>
        <w:suppressAutoHyphens/>
        <w:jc w:val="center"/>
        <w:outlineLvl w:val="0"/>
        <w:rPr>
          <w:b/>
          <w:sz w:val="24"/>
        </w:rPr>
      </w:pPr>
      <w:r>
        <w:rPr>
          <w:b/>
          <w:sz w:val="24"/>
        </w:rPr>
        <w:t>OMB No. 0960-066</w:t>
      </w:r>
      <w:r w:rsidR="00A3012D">
        <w:rPr>
          <w:b/>
          <w:sz w:val="24"/>
        </w:rPr>
        <w:t>2</w:t>
      </w:r>
    </w:p>
    <w:p w:rsidR="002A39D1" w:rsidP="009A3152" w14:paraId="5A4397C0" w14:textId="77777777">
      <w:pPr>
        <w:tabs>
          <w:tab w:val="left" w:pos="-720"/>
        </w:tabs>
        <w:suppressAutoHyphens/>
        <w:rPr>
          <w:b/>
          <w:sz w:val="24"/>
        </w:rPr>
      </w:pPr>
    </w:p>
    <w:p w:rsidR="00C95307" w:rsidP="001F5C75" w14:paraId="6E2197CF" w14:textId="77777777">
      <w:pPr>
        <w:tabs>
          <w:tab w:val="left" w:pos="-720"/>
          <w:tab w:val="left" w:pos="720"/>
        </w:tabs>
        <w:suppressAutoHyphens/>
        <w:ind w:left="720" w:hanging="540"/>
        <w:outlineLvl w:val="0"/>
        <w:rPr>
          <w:b/>
          <w:sz w:val="24"/>
        </w:rPr>
      </w:pPr>
      <w:r>
        <w:rPr>
          <w:b/>
          <w:sz w:val="24"/>
        </w:rPr>
        <w:t>A.</w:t>
      </w:r>
      <w:r>
        <w:rPr>
          <w:b/>
          <w:sz w:val="24"/>
        </w:rPr>
        <w:tab/>
      </w:r>
      <w:r>
        <w:rPr>
          <w:b/>
          <w:sz w:val="24"/>
          <w:u w:val="single"/>
        </w:rPr>
        <w:t>Justification</w:t>
      </w:r>
    </w:p>
    <w:p w:rsidR="00C95307" w:rsidP="009A3152" w14:paraId="19C9D218" w14:textId="77777777">
      <w:pPr>
        <w:tabs>
          <w:tab w:val="left" w:pos="-720"/>
        </w:tabs>
        <w:suppressAutoHyphens/>
        <w:rPr>
          <w:sz w:val="24"/>
        </w:rPr>
      </w:pPr>
    </w:p>
    <w:p w:rsidR="008A3C52" w:rsidRPr="008A3C52" w:rsidP="001F5C75" w14:paraId="6E8D99CA" w14:textId="77777777">
      <w:pPr>
        <w:numPr>
          <w:ilvl w:val="0"/>
          <w:numId w:val="7"/>
        </w:numPr>
        <w:tabs>
          <w:tab w:val="left" w:pos="-720"/>
          <w:tab w:val="clear" w:pos="1080"/>
          <w:tab w:val="num" w:pos="1440"/>
        </w:tabs>
        <w:suppressAutoHyphens/>
        <w:ind w:left="1440" w:hanging="720"/>
        <w:rPr>
          <w:sz w:val="24"/>
          <w:szCs w:val="24"/>
        </w:rPr>
      </w:pPr>
      <w:r w:rsidRPr="008A3C52">
        <w:rPr>
          <w:b/>
          <w:sz w:val="24"/>
          <w:szCs w:val="24"/>
        </w:rPr>
        <w:t>Introduction/Authoring Laws and Regulations</w:t>
      </w:r>
      <w:r w:rsidRPr="008A3C52">
        <w:rPr>
          <w:sz w:val="24"/>
          <w:szCs w:val="24"/>
        </w:rPr>
        <w:t xml:space="preserve"> </w:t>
      </w:r>
    </w:p>
    <w:p w:rsidR="006725D7" w:rsidRPr="008A3C52" w:rsidP="001F5C75" w14:paraId="4951C7A1" w14:textId="166EAF63">
      <w:pPr>
        <w:tabs>
          <w:tab w:val="left" w:pos="-720"/>
          <w:tab w:val="left" w:pos="1440"/>
        </w:tabs>
        <w:suppressAutoHyphens/>
        <w:ind w:left="1440"/>
        <w:rPr>
          <w:sz w:val="24"/>
          <w:szCs w:val="24"/>
        </w:rPr>
      </w:pPr>
      <w:r>
        <w:rPr>
          <w:sz w:val="24"/>
          <w:szCs w:val="24"/>
        </w:rPr>
        <w:t xml:space="preserve">Sections </w:t>
      </w:r>
      <w:r w:rsidRPr="00E96BB9">
        <w:rPr>
          <w:i/>
          <w:sz w:val="24"/>
          <w:szCs w:val="24"/>
        </w:rPr>
        <w:t>20 CFR 404.1513(</w:t>
      </w:r>
      <w:r w:rsidR="008F1366">
        <w:rPr>
          <w:i/>
          <w:sz w:val="24"/>
          <w:szCs w:val="24"/>
        </w:rPr>
        <w:t>a</w:t>
      </w:r>
      <w:r w:rsidRPr="00E96BB9">
        <w:rPr>
          <w:i/>
          <w:sz w:val="24"/>
          <w:szCs w:val="24"/>
        </w:rPr>
        <w:t>)(</w:t>
      </w:r>
      <w:r w:rsidR="008F1366">
        <w:rPr>
          <w:i/>
          <w:sz w:val="24"/>
          <w:szCs w:val="24"/>
        </w:rPr>
        <w:t>2</w:t>
      </w:r>
      <w:r w:rsidRPr="00E96BB9">
        <w:rPr>
          <w:i/>
          <w:sz w:val="24"/>
          <w:szCs w:val="24"/>
        </w:rPr>
        <w:t>)</w:t>
      </w:r>
      <w:r w:rsidRPr="00A60AAF">
        <w:rPr>
          <w:sz w:val="24"/>
          <w:szCs w:val="24"/>
        </w:rPr>
        <w:t xml:space="preserve"> and </w:t>
      </w:r>
      <w:r w:rsidRPr="00E96BB9">
        <w:rPr>
          <w:i/>
          <w:sz w:val="24"/>
          <w:szCs w:val="24"/>
        </w:rPr>
        <w:t>416.913(</w:t>
      </w:r>
      <w:r w:rsidR="008F1366">
        <w:rPr>
          <w:i/>
          <w:sz w:val="24"/>
          <w:szCs w:val="24"/>
        </w:rPr>
        <w:t>a</w:t>
      </w:r>
      <w:r w:rsidRPr="00E96BB9">
        <w:rPr>
          <w:i/>
          <w:sz w:val="24"/>
          <w:szCs w:val="24"/>
        </w:rPr>
        <w:t>)(</w:t>
      </w:r>
      <w:r w:rsidR="008F1366">
        <w:rPr>
          <w:i/>
          <w:sz w:val="24"/>
          <w:szCs w:val="24"/>
        </w:rPr>
        <w:t>2</w:t>
      </w:r>
      <w:r w:rsidRPr="00E96BB9">
        <w:rPr>
          <w:i/>
          <w:sz w:val="24"/>
          <w:szCs w:val="24"/>
        </w:rPr>
        <w:t>)</w:t>
      </w:r>
      <w:r w:rsidR="00040690">
        <w:rPr>
          <w:sz w:val="24"/>
          <w:szCs w:val="24"/>
        </w:rPr>
        <w:t xml:space="preserve"> of the </w:t>
      </w:r>
      <w:r w:rsidRPr="00E96BB9" w:rsidR="00040690">
        <w:rPr>
          <w:i/>
          <w:sz w:val="24"/>
          <w:szCs w:val="24"/>
        </w:rPr>
        <w:t>Code of Federal Regulations</w:t>
      </w:r>
      <w:r w:rsidR="004D1D2B">
        <w:rPr>
          <w:i/>
          <w:sz w:val="24"/>
          <w:szCs w:val="24"/>
        </w:rPr>
        <w:t xml:space="preserve"> </w:t>
      </w:r>
      <w:r w:rsidRPr="00DB288D">
        <w:rPr>
          <w:sz w:val="24"/>
          <w:szCs w:val="24"/>
        </w:rPr>
        <w:t>allow</w:t>
      </w:r>
      <w:r>
        <w:rPr>
          <w:i/>
          <w:sz w:val="24"/>
          <w:szCs w:val="24"/>
        </w:rPr>
        <w:t xml:space="preserve"> </w:t>
      </w:r>
      <w:r w:rsidRPr="00A60AAF">
        <w:rPr>
          <w:sz w:val="24"/>
          <w:szCs w:val="24"/>
        </w:rPr>
        <w:t xml:space="preserve">the Social Security Administration (SSA) </w:t>
      </w:r>
      <w:r>
        <w:rPr>
          <w:sz w:val="24"/>
          <w:szCs w:val="24"/>
        </w:rPr>
        <w:t>to</w:t>
      </w:r>
      <w:r w:rsidRPr="00A60AAF">
        <w:rPr>
          <w:sz w:val="24"/>
          <w:szCs w:val="24"/>
        </w:rPr>
        <w:t xml:space="preserve"> </w:t>
      </w:r>
      <w:r w:rsidR="00507085">
        <w:rPr>
          <w:sz w:val="24"/>
          <w:szCs w:val="24"/>
        </w:rPr>
        <w:t>ask</w:t>
      </w:r>
      <w:r w:rsidRPr="00A60AAF">
        <w:rPr>
          <w:sz w:val="24"/>
          <w:szCs w:val="24"/>
        </w:rPr>
        <w:t xml:space="preserve"> medical sources to provide a statement about what work-related activities claimant</w:t>
      </w:r>
      <w:r w:rsidR="00C34D93">
        <w:rPr>
          <w:sz w:val="24"/>
          <w:szCs w:val="24"/>
        </w:rPr>
        <w:t>s</w:t>
      </w:r>
      <w:r w:rsidRPr="00A60AAF">
        <w:rPr>
          <w:sz w:val="24"/>
          <w:szCs w:val="24"/>
        </w:rPr>
        <w:t xml:space="preserve"> can d</w:t>
      </w:r>
      <w:r w:rsidR="005022FC">
        <w:rPr>
          <w:sz w:val="24"/>
          <w:szCs w:val="24"/>
        </w:rPr>
        <w:t>o</w:t>
      </w:r>
      <w:r w:rsidR="0065222B">
        <w:rPr>
          <w:sz w:val="24"/>
          <w:szCs w:val="24"/>
        </w:rPr>
        <w:t xml:space="preserve"> despite </w:t>
      </w:r>
      <w:r w:rsidR="00C34D93">
        <w:rPr>
          <w:sz w:val="24"/>
          <w:szCs w:val="24"/>
        </w:rPr>
        <w:t>their</w:t>
      </w:r>
      <w:r w:rsidR="0065222B">
        <w:rPr>
          <w:sz w:val="24"/>
          <w:szCs w:val="24"/>
        </w:rPr>
        <w:t xml:space="preserve"> impairment</w:t>
      </w:r>
      <w:r w:rsidR="00C34D93">
        <w:rPr>
          <w:sz w:val="24"/>
          <w:szCs w:val="24"/>
        </w:rPr>
        <w:t>s</w:t>
      </w:r>
      <w:r w:rsidR="0065222B">
        <w:rPr>
          <w:sz w:val="24"/>
          <w:szCs w:val="24"/>
        </w:rPr>
        <w:t>.</w:t>
      </w:r>
      <w:r w:rsidR="00525457">
        <w:rPr>
          <w:sz w:val="24"/>
          <w:szCs w:val="24"/>
        </w:rPr>
        <w:t xml:space="preserve"> </w:t>
      </w:r>
      <w:r w:rsidR="0065222B">
        <w:rPr>
          <w:sz w:val="24"/>
          <w:szCs w:val="24"/>
        </w:rPr>
        <w:t xml:space="preserve"> </w:t>
      </w:r>
      <w:r w:rsidRPr="00507085" w:rsidR="005022FC">
        <w:rPr>
          <w:sz w:val="24"/>
          <w:szCs w:val="24"/>
        </w:rPr>
        <w:t>S</w:t>
      </w:r>
      <w:r w:rsidRPr="00507085" w:rsidR="00040690">
        <w:rPr>
          <w:sz w:val="24"/>
          <w:szCs w:val="24"/>
        </w:rPr>
        <w:t>ections</w:t>
      </w:r>
      <w:r w:rsidRPr="00040690" w:rsidR="00040690">
        <w:rPr>
          <w:i/>
          <w:sz w:val="24"/>
          <w:szCs w:val="24"/>
        </w:rPr>
        <w:t xml:space="preserve"> </w:t>
      </w:r>
      <w:r w:rsidRPr="00040690">
        <w:rPr>
          <w:i/>
          <w:sz w:val="24"/>
          <w:szCs w:val="24"/>
        </w:rPr>
        <w:t xml:space="preserve">20 CFR 404.1517 </w:t>
      </w:r>
      <w:r w:rsidRPr="008A3C52">
        <w:rPr>
          <w:sz w:val="24"/>
          <w:szCs w:val="24"/>
        </w:rPr>
        <w:t xml:space="preserve">and </w:t>
      </w:r>
      <w:r w:rsidRPr="00040690">
        <w:rPr>
          <w:i/>
          <w:sz w:val="24"/>
          <w:szCs w:val="24"/>
        </w:rPr>
        <w:t>416.917</w:t>
      </w:r>
      <w:r w:rsidRPr="00A60AAF">
        <w:rPr>
          <w:sz w:val="24"/>
          <w:szCs w:val="24"/>
        </w:rPr>
        <w:t xml:space="preserve"> provide that SSA may ask a claimant to have a consultative examination, at the agency’s expense, if the claimant's medical sources cannot</w:t>
      </w:r>
      <w:r w:rsidR="00C34D93">
        <w:rPr>
          <w:sz w:val="24"/>
          <w:szCs w:val="24"/>
        </w:rPr>
        <w:t>,</w:t>
      </w:r>
      <w:r w:rsidRPr="00A60AAF">
        <w:rPr>
          <w:sz w:val="24"/>
          <w:szCs w:val="24"/>
        </w:rPr>
        <w:t xml:space="preserve"> or will not</w:t>
      </w:r>
      <w:r w:rsidR="00C34D93">
        <w:rPr>
          <w:sz w:val="24"/>
          <w:szCs w:val="24"/>
        </w:rPr>
        <w:t>,</w:t>
      </w:r>
      <w:r w:rsidRPr="00A60AAF">
        <w:rPr>
          <w:sz w:val="24"/>
          <w:szCs w:val="24"/>
        </w:rPr>
        <w:t xml:space="preserve"> give the agency sufficient evidence to determine whether the claimant is disabled.</w:t>
      </w:r>
      <w:r w:rsidR="00525457">
        <w:rPr>
          <w:sz w:val="24"/>
          <w:szCs w:val="24"/>
        </w:rPr>
        <w:t xml:space="preserve"> </w:t>
      </w:r>
      <w:r w:rsidR="007E533C">
        <w:rPr>
          <w:sz w:val="24"/>
          <w:szCs w:val="24"/>
        </w:rPr>
        <w:t xml:space="preserve"> </w:t>
      </w:r>
      <w:r w:rsidR="00507085">
        <w:rPr>
          <w:sz w:val="24"/>
          <w:szCs w:val="24"/>
        </w:rPr>
        <w:t>Per</w:t>
      </w:r>
      <w:r w:rsidR="007E533C">
        <w:rPr>
          <w:sz w:val="24"/>
          <w:szCs w:val="24"/>
        </w:rPr>
        <w:t xml:space="preserve"> </w:t>
      </w:r>
      <w:r w:rsidRPr="008E3F93" w:rsidR="007E533C">
        <w:rPr>
          <w:i/>
          <w:sz w:val="24"/>
          <w:szCs w:val="24"/>
        </w:rPr>
        <w:t>20 CFR 404.15</w:t>
      </w:r>
      <w:r w:rsidRPr="008E3F93" w:rsidR="005022FC">
        <w:rPr>
          <w:i/>
          <w:sz w:val="24"/>
          <w:szCs w:val="24"/>
        </w:rPr>
        <w:t>12</w:t>
      </w:r>
      <w:r w:rsidR="008F1366">
        <w:rPr>
          <w:i/>
          <w:sz w:val="24"/>
          <w:szCs w:val="24"/>
        </w:rPr>
        <w:t>(b)(2)</w:t>
      </w:r>
      <w:r w:rsidRPr="008E3F93" w:rsidR="005022FC">
        <w:rPr>
          <w:i/>
          <w:sz w:val="24"/>
          <w:szCs w:val="24"/>
        </w:rPr>
        <w:t xml:space="preserve"> </w:t>
      </w:r>
      <w:r w:rsidRPr="008A3C52" w:rsidR="005022FC">
        <w:rPr>
          <w:sz w:val="24"/>
          <w:szCs w:val="24"/>
        </w:rPr>
        <w:t>and</w:t>
      </w:r>
      <w:r w:rsidRPr="008E3F93" w:rsidR="005022FC">
        <w:rPr>
          <w:i/>
          <w:sz w:val="24"/>
          <w:szCs w:val="24"/>
        </w:rPr>
        <w:t xml:space="preserve"> 416.912</w:t>
      </w:r>
      <w:r w:rsidR="008F1366">
        <w:rPr>
          <w:i/>
          <w:sz w:val="24"/>
          <w:szCs w:val="24"/>
        </w:rPr>
        <w:t>(b)(2)</w:t>
      </w:r>
      <w:r w:rsidR="005022FC">
        <w:rPr>
          <w:sz w:val="24"/>
          <w:szCs w:val="24"/>
        </w:rPr>
        <w:t xml:space="preserve">, </w:t>
      </w:r>
      <w:r w:rsidR="008F1366">
        <w:rPr>
          <w:sz w:val="24"/>
          <w:szCs w:val="24"/>
        </w:rPr>
        <w:t>SSA may ask the claimant to attend one or more consultative examinations at SSA expense.</w:t>
      </w:r>
      <w:r w:rsidR="00525457">
        <w:rPr>
          <w:sz w:val="24"/>
          <w:szCs w:val="24"/>
        </w:rPr>
        <w:t xml:space="preserve"> </w:t>
      </w:r>
      <w:r w:rsidR="009D5D31">
        <w:rPr>
          <w:sz w:val="24"/>
          <w:szCs w:val="24"/>
        </w:rPr>
        <w:t xml:space="preserve"> </w:t>
      </w:r>
      <w:r w:rsidRPr="00A60AAF">
        <w:rPr>
          <w:sz w:val="24"/>
          <w:szCs w:val="24"/>
        </w:rPr>
        <w:t xml:space="preserve">The </w:t>
      </w:r>
      <w:r w:rsidR="004049AE">
        <w:rPr>
          <w:sz w:val="24"/>
          <w:szCs w:val="24"/>
        </w:rPr>
        <w:t xml:space="preserve">SSA-employed </w:t>
      </w:r>
      <w:r w:rsidRPr="00A60AAF">
        <w:rPr>
          <w:sz w:val="24"/>
          <w:szCs w:val="24"/>
        </w:rPr>
        <w:t>medical providers who perform the</w:t>
      </w:r>
      <w:r w:rsidR="00E96BB9">
        <w:rPr>
          <w:sz w:val="24"/>
          <w:szCs w:val="24"/>
        </w:rPr>
        <w:t>se</w:t>
      </w:r>
      <w:r w:rsidRPr="00A60AAF">
        <w:rPr>
          <w:sz w:val="24"/>
          <w:szCs w:val="24"/>
        </w:rPr>
        <w:t xml:space="preserve"> consultative</w:t>
      </w:r>
      <w:r w:rsidR="00C34D93">
        <w:rPr>
          <w:sz w:val="24"/>
          <w:szCs w:val="24"/>
        </w:rPr>
        <w:t xml:space="preserve"> </w:t>
      </w:r>
      <w:r w:rsidRPr="00A60AAF">
        <w:rPr>
          <w:sz w:val="24"/>
          <w:szCs w:val="24"/>
        </w:rPr>
        <w:t>examination</w:t>
      </w:r>
      <w:r w:rsidR="00E96BB9">
        <w:rPr>
          <w:sz w:val="24"/>
          <w:szCs w:val="24"/>
        </w:rPr>
        <w:t>s</w:t>
      </w:r>
      <w:r w:rsidRPr="00A60AAF">
        <w:rPr>
          <w:sz w:val="24"/>
          <w:szCs w:val="24"/>
        </w:rPr>
        <w:t xml:space="preserve"> provide a statement about the claimant’s state of disability.</w:t>
      </w:r>
      <w:r w:rsidR="00525457">
        <w:rPr>
          <w:sz w:val="24"/>
          <w:szCs w:val="24"/>
        </w:rPr>
        <w:t xml:space="preserve"> </w:t>
      </w:r>
      <w:r w:rsidRPr="00A60AAF">
        <w:rPr>
          <w:sz w:val="24"/>
          <w:szCs w:val="24"/>
        </w:rPr>
        <w:t xml:space="preserve"> The authority to collect this information is contained in </w:t>
      </w:r>
      <w:r w:rsidR="00525457">
        <w:rPr>
          <w:sz w:val="24"/>
          <w:szCs w:val="24"/>
        </w:rPr>
        <w:t>S</w:t>
      </w:r>
      <w:r w:rsidRPr="00507085">
        <w:rPr>
          <w:sz w:val="24"/>
          <w:szCs w:val="24"/>
        </w:rPr>
        <w:t>ection</w:t>
      </w:r>
      <w:r w:rsidRPr="00040690">
        <w:rPr>
          <w:i/>
          <w:sz w:val="24"/>
          <w:szCs w:val="24"/>
        </w:rPr>
        <w:t xml:space="preserve"> 702(a)(5)</w:t>
      </w:r>
      <w:r w:rsidRPr="00A60AAF">
        <w:rPr>
          <w:sz w:val="24"/>
          <w:szCs w:val="24"/>
        </w:rPr>
        <w:t xml:space="preserve"> of the </w:t>
      </w:r>
      <w:r w:rsidRPr="00040690">
        <w:rPr>
          <w:i/>
          <w:sz w:val="24"/>
          <w:szCs w:val="24"/>
        </w:rPr>
        <w:t xml:space="preserve">Social </w:t>
      </w:r>
      <w:r w:rsidR="00375183">
        <w:rPr>
          <w:i/>
          <w:sz w:val="24"/>
          <w:szCs w:val="24"/>
        </w:rPr>
        <w:t xml:space="preserve">Security Act </w:t>
      </w:r>
      <w:r w:rsidRPr="00A60AAF">
        <w:rPr>
          <w:sz w:val="24"/>
          <w:szCs w:val="24"/>
        </w:rPr>
        <w:t xml:space="preserve">under </w:t>
      </w:r>
      <w:r w:rsidRPr="009D5D31" w:rsidR="00375183">
        <w:rPr>
          <w:i/>
          <w:iCs/>
          <w:sz w:val="24"/>
          <w:szCs w:val="24"/>
        </w:rPr>
        <w:t>T</w:t>
      </w:r>
      <w:r w:rsidRPr="009D5D31">
        <w:rPr>
          <w:i/>
          <w:iCs/>
          <w:sz w:val="24"/>
          <w:szCs w:val="24"/>
        </w:rPr>
        <w:t>itle II</w:t>
      </w:r>
      <w:r w:rsidRPr="00375183">
        <w:rPr>
          <w:sz w:val="24"/>
          <w:szCs w:val="24"/>
        </w:rPr>
        <w:t xml:space="preserve"> </w:t>
      </w:r>
      <w:r w:rsidRPr="00A60AAF">
        <w:rPr>
          <w:sz w:val="24"/>
          <w:szCs w:val="24"/>
        </w:rPr>
        <w:t xml:space="preserve">and the Supplemental Security </w:t>
      </w:r>
      <w:r>
        <w:rPr>
          <w:sz w:val="24"/>
          <w:szCs w:val="24"/>
        </w:rPr>
        <w:t xml:space="preserve">Income Program under </w:t>
      </w:r>
      <w:r w:rsidRPr="009D5D31" w:rsidR="00375183">
        <w:rPr>
          <w:i/>
          <w:iCs/>
          <w:sz w:val="24"/>
          <w:szCs w:val="24"/>
        </w:rPr>
        <w:t>Ti</w:t>
      </w:r>
      <w:r w:rsidRPr="009D5D31">
        <w:rPr>
          <w:i/>
          <w:iCs/>
          <w:sz w:val="24"/>
          <w:szCs w:val="24"/>
        </w:rPr>
        <w:t>tle XVI</w:t>
      </w:r>
      <w:r w:rsidRPr="00375183">
        <w:rPr>
          <w:sz w:val="24"/>
          <w:szCs w:val="24"/>
        </w:rPr>
        <w:t xml:space="preserve">.  </w:t>
      </w:r>
    </w:p>
    <w:p w:rsidR="00C95307" w:rsidP="009A3152" w14:paraId="61643F08" w14:textId="77777777">
      <w:pPr>
        <w:tabs>
          <w:tab w:val="left" w:pos="-720"/>
        </w:tabs>
        <w:suppressAutoHyphens/>
        <w:ind w:left="720"/>
        <w:rPr>
          <w:i/>
          <w:sz w:val="24"/>
        </w:rPr>
      </w:pPr>
    </w:p>
    <w:p w:rsidR="008A3C52" w:rsidRPr="008A3C52" w:rsidP="009A3152" w14:paraId="5DD3040D" w14:textId="77777777">
      <w:pPr>
        <w:numPr>
          <w:ilvl w:val="0"/>
          <w:numId w:val="7"/>
        </w:numPr>
        <w:tabs>
          <w:tab w:val="left" w:pos="-720"/>
          <w:tab w:val="left" w:pos="0"/>
          <w:tab w:val="left" w:pos="720"/>
        </w:tabs>
        <w:suppressAutoHyphens/>
        <w:rPr>
          <w:sz w:val="24"/>
          <w:szCs w:val="24"/>
        </w:rPr>
      </w:pPr>
      <w:r>
        <w:rPr>
          <w:b/>
          <w:sz w:val="24"/>
          <w:szCs w:val="24"/>
        </w:rPr>
        <w:tab/>
      </w:r>
      <w:r w:rsidRPr="008A3C52">
        <w:rPr>
          <w:b/>
          <w:sz w:val="24"/>
          <w:szCs w:val="24"/>
        </w:rPr>
        <w:t>Description of Collection</w:t>
      </w:r>
      <w:r w:rsidRPr="008A3C52">
        <w:rPr>
          <w:sz w:val="24"/>
          <w:szCs w:val="24"/>
        </w:rPr>
        <w:t xml:space="preserve"> </w:t>
      </w:r>
    </w:p>
    <w:p w:rsidR="002A338B" w:rsidP="001F5C75" w14:paraId="034F4104" w14:textId="1FA603EB">
      <w:pPr>
        <w:tabs>
          <w:tab w:val="left" w:pos="-720"/>
          <w:tab w:val="left" w:pos="1440"/>
        </w:tabs>
        <w:suppressAutoHyphens/>
        <w:ind w:left="1440"/>
        <w:rPr>
          <w:sz w:val="24"/>
          <w:szCs w:val="24"/>
        </w:rPr>
      </w:pPr>
      <w:r w:rsidRPr="004B4136">
        <w:rPr>
          <w:sz w:val="24"/>
          <w:szCs w:val="24"/>
        </w:rPr>
        <w:t xml:space="preserve">When a claimant appeals a denied disability claim, SSA may ask the claimant to have a consultative examination at the agency’s expense, if the claimant’s medical sources cannot, or will not, give the agency sufficient evidence to determine whether the claimant is disabled.  </w:t>
      </w:r>
      <w:r w:rsidR="009D5D31">
        <w:rPr>
          <w:sz w:val="24"/>
          <w:szCs w:val="24"/>
        </w:rPr>
        <w:t xml:space="preserve">As part of that process, SSA sets up the appointment and informs the claimant of the time and date of the consultative examination.  SSA also contracts with the medical providers who perform these consultative examinations.  </w:t>
      </w:r>
      <w:r w:rsidR="00764BD0">
        <w:rPr>
          <w:sz w:val="24"/>
          <w:szCs w:val="24"/>
        </w:rPr>
        <w:t>Once the medical providers conduct the consultative examination</w:t>
      </w:r>
      <w:r w:rsidR="009D5D31">
        <w:rPr>
          <w:sz w:val="24"/>
          <w:szCs w:val="24"/>
        </w:rPr>
        <w:t>, the</w:t>
      </w:r>
      <w:r w:rsidR="00764BD0">
        <w:rPr>
          <w:sz w:val="24"/>
          <w:szCs w:val="24"/>
        </w:rPr>
        <w:t>y</w:t>
      </w:r>
      <w:r w:rsidR="009D5D31">
        <w:rPr>
          <w:sz w:val="24"/>
          <w:szCs w:val="24"/>
        </w:rPr>
        <w:t xml:space="preserve"> </w:t>
      </w:r>
      <w:r w:rsidRPr="004B4136">
        <w:rPr>
          <w:sz w:val="24"/>
          <w:szCs w:val="24"/>
        </w:rPr>
        <w:t>provide a statement about the claimant’s state of disability.  Specifically, these medical source statements determine the work</w:t>
      </w:r>
      <w:r w:rsidR="009D5D31">
        <w:rPr>
          <w:sz w:val="24"/>
          <w:szCs w:val="24"/>
        </w:rPr>
        <w:noBreakHyphen/>
      </w:r>
      <w:r w:rsidRPr="004B4136">
        <w:rPr>
          <w:sz w:val="24"/>
          <w:szCs w:val="24"/>
        </w:rPr>
        <w:t>related capabilities of these claimants.  SSA collects the medical data on the HA-1151 and HA-1152 to assess the work</w:t>
      </w:r>
      <w:r w:rsidR="009D5D31">
        <w:rPr>
          <w:sz w:val="24"/>
          <w:szCs w:val="24"/>
        </w:rPr>
        <w:noBreakHyphen/>
      </w:r>
      <w:r w:rsidRPr="004B4136">
        <w:rPr>
          <w:sz w:val="24"/>
          <w:szCs w:val="24"/>
        </w:rPr>
        <w:t xml:space="preserve">related physical and mental capabilities of claimants who appeal SSA’s previous determination on their issue of disability.  </w:t>
      </w:r>
    </w:p>
    <w:p w:rsidR="007F1121" w:rsidP="001F5C75" w14:paraId="127DE536" w14:textId="77777777">
      <w:pPr>
        <w:tabs>
          <w:tab w:val="left" w:pos="-720"/>
          <w:tab w:val="left" w:pos="1440"/>
        </w:tabs>
        <w:suppressAutoHyphens/>
        <w:ind w:left="1440"/>
        <w:rPr>
          <w:snapToGrid w:val="0"/>
          <w:sz w:val="24"/>
          <w:szCs w:val="24"/>
          <w:lang w:eastAsia="en-US"/>
        </w:rPr>
      </w:pPr>
    </w:p>
    <w:p w:rsidR="002A338B" w:rsidRPr="009B7A96" w:rsidP="002A338B" w14:paraId="02CF0949" w14:textId="77777777">
      <w:pPr>
        <w:ind w:left="1440"/>
        <w:rPr>
          <w:sz w:val="24"/>
          <w:szCs w:val="24"/>
        </w:rPr>
      </w:pPr>
      <w:r w:rsidRPr="009B7A96">
        <w:rPr>
          <w:sz w:val="24"/>
          <w:szCs w:val="24"/>
        </w:rPr>
        <w:t>We identified the following psychological costs based on the requirements for this information collection:</w:t>
      </w:r>
    </w:p>
    <w:p w:rsidR="002A338B" w:rsidRPr="009B7A96" w:rsidP="002A338B" w14:paraId="5BA3F6A1" w14:textId="77777777">
      <w:pPr>
        <w:ind w:left="1440"/>
        <w:rPr>
          <w:sz w:val="24"/>
          <w:szCs w:val="24"/>
        </w:rPr>
      </w:pPr>
    </w:p>
    <w:p w:rsidR="002A338B" w:rsidRPr="009B7A96" w:rsidP="002A338B" w14:paraId="3C3978C6" w14:textId="77777777">
      <w:pPr>
        <w:numPr>
          <w:ilvl w:val="0"/>
          <w:numId w:val="9"/>
        </w:numPr>
        <w:ind w:left="1980" w:hanging="270"/>
        <w:rPr>
          <w:sz w:val="24"/>
          <w:szCs w:val="24"/>
        </w:rPr>
      </w:pPr>
      <w:r w:rsidRPr="009B7A96">
        <w:rPr>
          <w:b/>
          <w:bCs/>
          <w:sz w:val="24"/>
          <w:szCs w:val="24"/>
          <w:u w:val="single"/>
        </w:rPr>
        <w:t>Psychological Cost #1</w:t>
      </w:r>
      <w:r w:rsidRPr="009B7A96">
        <w:rPr>
          <w:sz w:val="24"/>
          <w:szCs w:val="24"/>
        </w:rPr>
        <w:t xml:space="preserve">:  </w:t>
      </w:r>
    </w:p>
    <w:p w:rsidR="002A338B" w:rsidRPr="009B7A96" w:rsidP="002A338B" w14:paraId="03DB1F32" w14:textId="62380BE7">
      <w:pPr>
        <w:numPr>
          <w:ilvl w:val="1"/>
          <w:numId w:val="9"/>
        </w:numPr>
        <w:ind w:left="2430" w:hanging="270"/>
        <w:rPr>
          <w:sz w:val="24"/>
          <w:szCs w:val="24"/>
        </w:rPr>
      </w:pPr>
      <w:r w:rsidRPr="009B7A96">
        <w:rPr>
          <w:b/>
          <w:bCs/>
          <w:sz w:val="24"/>
          <w:szCs w:val="24"/>
        </w:rPr>
        <w:t>Requirement for the Program:</w:t>
      </w:r>
      <w:r w:rsidRPr="009B7A96">
        <w:rPr>
          <w:sz w:val="24"/>
          <w:szCs w:val="24"/>
        </w:rPr>
        <w:t xml:space="preserve">  </w:t>
      </w:r>
      <w:r w:rsidR="009D5D31">
        <w:rPr>
          <w:sz w:val="24"/>
          <w:szCs w:val="24"/>
        </w:rPr>
        <w:t>SSA pays m</w:t>
      </w:r>
      <w:r w:rsidR="007F1121">
        <w:rPr>
          <w:sz w:val="24"/>
          <w:szCs w:val="24"/>
        </w:rPr>
        <w:t xml:space="preserve">edical providers </w:t>
      </w:r>
      <w:r w:rsidR="009D5D31">
        <w:rPr>
          <w:sz w:val="24"/>
          <w:szCs w:val="24"/>
        </w:rPr>
        <w:t>to</w:t>
      </w:r>
      <w:r w:rsidR="007F1121">
        <w:rPr>
          <w:sz w:val="24"/>
          <w:szCs w:val="24"/>
        </w:rPr>
        <w:t xml:space="preserve"> complete forms </w:t>
      </w:r>
      <w:r w:rsidRPr="009B7A96">
        <w:rPr>
          <w:sz w:val="24"/>
          <w:szCs w:val="24"/>
        </w:rPr>
        <w:t>HA-</w:t>
      </w:r>
      <w:r>
        <w:rPr>
          <w:sz w:val="24"/>
          <w:szCs w:val="24"/>
        </w:rPr>
        <w:t>1151 and HA-1152</w:t>
      </w:r>
      <w:r w:rsidR="007F1121">
        <w:rPr>
          <w:sz w:val="24"/>
          <w:szCs w:val="24"/>
        </w:rPr>
        <w:t xml:space="preserve">. </w:t>
      </w:r>
      <w:r>
        <w:rPr>
          <w:sz w:val="24"/>
          <w:szCs w:val="24"/>
        </w:rPr>
        <w:t xml:space="preserve"> </w:t>
      </w:r>
      <w:r w:rsidR="009D5D31">
        <w:rPr>
          <w:sz w:val="24"/>
          <w:szCs w:val="24"/>
        </w:rPr>
        <w:t>SSA also requires t</w:t>
      </w:r>
      <w:r>
        <w:rPr>
          <w:sz w:val="24"/>
          <w:szCs w:val="24"/>
        </w:rPr>
        <w:t xml:space="preserve">he claimant to go to the medical provider at the time of the appointment </w:t>
      </w:r>
      <w:r>
        <w:rPr>
          <w:sz w:val="24"/>
          <w:szCs w:val="24"/>
        </w:rPr>
        <w:t xml:space="preserve">that SSA </w:t>
      </w:r>
      <w:r w:rsidR="00315DA7">
        <w:rPr>
          <w:sz w:val="24"/>
          <w:szCs w:val="24"/>
        </w:rPr>
        <w:t xml:space="preserve">arranges </w:t>
      </w:r>
      <w:r>
        <w:rPr>
          <w:sz w:val="24"/>
          <w:szCs w:val="24"/>
        </w:rPr>
        <w:t>for the claimant so the medical provider can complete the forms.</w:t>
      </w:r>
      <w:r w:rsidR="009D5D31">
        <w:rPr>
          <w:sz w:val="24"/>
          <w:szCs w:val="24"/>
        </w:rPr>
        <w:t xml:space="preserve">  Some claimants may find this requirement stressful and may not attend their appointments or may not be forthcoming with the medical provider during the appointment.</w:t>
      </w:r>
    </w:p>
    <w:p w:rsidR="002A338B" w:rsidRPr="009B7A96" w:rsidP="002A338B" w14:paraId="08487DC9" w14:textId="77777777">
      <w:pPr>
        <w:ind w:left="2430"/>
        <w:rPr>
          <w:sz w:val="24"/>
          <w:szCs w:val="24"/>
        </w:rPr>
      </w:pPr>
    </w:p>
    <w:p w:rsidR="002A338B" w:rsidRPr="009B7A96" w:rsidP="002A338B" w14:paraId="600E3978" w14:textId="1A939BDC">
      <w:pPr>
        <w:numPr>
          <w:ilvl w:val="1"/>
          <w:numId w:val="9"/>
        </w:numPr>
        <w:tabs>
          <w:tab w:val="left" w:pos="-720"/>
          <w:tab w:val="left" w:pos="2430"/>
        </w:tabs>
        <w:suppressAutoHyphens/>
        <w:ind w:left="2430" w:hanging="270"/>
        <w:rPr>
          <w:snapToGrid w:val="0"/>
          <w:sz w:val="24"/>
          <w:szCs w:val="24"/>
          <w:lang w:eastAsia="en-US"/>
        </w:rPr>
      </w:pPr>
      <w:r w:rsidRPr="009B7A96">
        <w:rPr>
          <w:b/>
          <w:bCs/>
          <w:sz w:val="24"/>
          <w:szCs w:val="24"/>
        </w:rPr>
        <w:t xml:space="preserve">Psychological Cost:  </w:t>
      </w:r>
      <w:r w:rsidR="009D5D31">
        <w:rPr>
          <w:sz w:val="24"/>
          <w:szCs w:val="24"/>
        </w:rPr>
        <w:t>Since t</w:t>
      </w:r>
      <w:r w:rsidRPr="009B7A96">
        <w:rPr>
          <w:snapToGrid w:val="0"/>
          <w:color w:val="000000"/>
          <w:sz w:val="24"/>
          <w:szCs w:val="24"/>
        </w:rPr>
        <w:t xml:space="preserve">he </w:t>
      </w:r>
      <w:r w:rsidRPr="002A338B">
        <w:rPr>
          <w:snapToGrid w:val="0"/>
          <w:color w:val="000000"/>
          <w:sz w:val="24"/>
          <w:szCs w:val="24"/>
        </w:rPr>
        <w:t xml:space="preserve">claimant </w:t>
      </w:r>
      <w:r w:rsidR="007F1121">
        <w:rPr>
          <w:snapToGrid w:val="0"/>
          <w:color w:val="000000"/>
          <w:sz w:val="24"/>
          <w:szCs w:val="24"/>
        </w:rPr>
        <w:t xml:space="preserve">may </w:t>
      </w:r>
      <w:r w:rsidRPr="009B7A96">
        <w:rPr>
          <w:snapToGrid w:val="0"/>
          <w:color w:val="000000"/>
          <w:sz w:val="24"/>
          <w:szCs w:val="24"/>
        </w:rPr>
        <w:t xml:space="preserve">perceive </w:t>
      </w:r>
      <w:r w:rsidR="007F1121">
        <w:rPr>
          <w:snapToGrid w:val="0"/>
          <w:color w:val="000000"/>
          <w:sz w:val="24"/>
          <w:szCs w:val="24"/>
        </w:rPr>
        <w:t>that SSA</w:t>
      </w:r>
      <w:r w:rsidRPr="009B7A96">
        <w:rPr>
          <w:snapToGrid w:val="0"/>
          <w:color w:val="000000"/>
          <w:sz w:val="24"/>
          <w:szCs w:val="24"/>
        </w:rPr>
        <w:t xml:space="preserve"> distrusts them and their </w:t>
      </w:r>
      <w:r w:rsidR="007A2AA8">
        <w:rPr>
          <w:snapToGrid w:val="0"/>
          <w:color w:val="000000"/>
          <w:sz w:val="24"/>
          <w:szCs w:val="24"/>
        </w:rPr>
        <w:t>allegations that they are disabled</w:t>
      </w:r>
      <w:r w:rsidR="009D5D31">
        <w:rPr>
          <w:snapToGrid w:val="0"/>
          <w:color w:val="000000"/>
          <w:sz w:val="24"/>
          <w:szCs w:val="24"/>
        </w:rPr>
        <w:t>, they</w:t>
      </w:r>
      <w:r w:rsidRPr="009B7A96">
        <w:rPr>
          <w:snapToGrid w:val="0"/>
          <w:color w:val="000000"/>
          <w:sz w:val="24"/>
          <w:szCs w:val="24"/>
        </w:rPr>
        <w:t xml:space="preserve"> may find the entire process stressful to the point th</w:t>
      </w:r>
      <w:r w:rsidR="00563C65">
        <w:rPr>
          <w:snapToGrid w:val="0"/>
          <w:color w:val="000000"/>
          <w:sz w:val="24"/>
          <w:szCs w:val="24"/>
        </w:rPr>
        <w:t>ey</w:t>
      </w:r>
      <w:r w:rsidRPr="009B7A96">
        <w:rPr>
          <w:snapToGrid w:val="0"/>
          <w:color w:val="000000"/>
          <w:sz w:val="24"/>
          <w:szCs w:val="24"/>
        </w:rPr>
        <w:t xml:space="preserve"> may </w:t>
      </w:r>
      <w:r w:rsidRPr="002A338B">
        <w:rPr>
          <w:snapToGrid w:val="0"/>
          <w:color w:val="000000"/>
          <w:sz w:val="24"/>
          <w:szCs w:val="24"/>
        </w:rPr>
        <w:t xml:space="preserve">not show up or postpone the appointment that SSA </w:t>
      </w:r>
      <w:r w:rsidR="00315DA7">
        <w:rPr>
          <w:snapToGrid w:val="0"/>
          <w:color w:val="000000"/>
          <w:sz w:val="24"/>
          <w:szCs w:val="24"/>
        </w:rPr>
        <w:t xml:space="preserve">arranges </w:t>
      </w:r>
      <w:r w:rsidRPr="002A338B">
        <w:rPr>
          <w:snapToGrid w:val="0"/>
          <w:color w:val="000000"/>
          <w:sz w:val="24"/>
          <w:szCs w:val="24"/>
        </w:rPr>
        <w:t>for them</w:t>
      </w:r>
      <w:r w:rsidRPr="009B7A96">
        <w:rPr>
          <w:snapToGrid w:val="0"/>
          <w:color w:val="000000"/>
          <w:sz w:val="24"/>
          <w:szCs w:val="24"/>
        </w:rPr>
        <w:t>.</w:t>
      </w:r>
      <w:r w:rsidR="009D5D31">
        <w:rPr>
          <w:snapToGrid w:val="0"/>
          <w:color w:val="000000"/>
          <w:sz w:val="24"/>
          <w:szCs w:val="24"/>
        </w:rPr>
        <w:t xml:space="preserve">  This in turn may cause stress for the medical provider respondents, as they may perceive that SSA is not helping them complete their jobs.</w:t>
      </w:r>
    </w:p>
    <w:p w:rsidR="009E7DE6" w:rsidRPr="009B7A96" w:rsidP="009B7A96" w14:paraId="1CBFAC4E" w14:textId="77777777">
      <w:pPr>
        <w:ind w:left="1440"/>
        <w:rPr>
          <w:sz w:val="24"/>
          <w:szCs w:val="24"/>
        </w:rPr>
      </w:pPr>
    </w:p>
    <w:p w:rsidR="009E7DE6" w:rsidP="009B7A96" w14:paraId="0041DB8C" w14:textId="202C99EE">
      <w:pPr>
        <w:ind w:left="1440"/>
        <w:rPr>
          <w:sz w:val="24"/>
          <w:szCs w:val="24"/>
        </w:rPr>
      </w:pPr>
      <w:r w:rsidRPr="009B7A96">
        <w:rPr>
          <w:sz w:val="24"/>
          <w:szCs w:val="24"/>
        </w:rPr>
        <w:t xml:space="preserve">We understand these psychological costs may cause </w:t>
      </w:r>
      <w:r>
        <w:rPr>
          <w:sz w:val="24"/>
          <w:szCs w:val="24"/>
        </w:rPr>
        <w:t>claimants</w:t>
      </w:r>
      <w:r w:rsidRPr="009B7A96">
        <w:rPr>
          <w:sz w:val="24"/>
          <w:szCs w:val="24"/>
        </w:rPr>
        <w:t xml:space="preserve"> to delay </w:t>
      </w:r>
      <w:r>
        <w:rPr>
          <w:sz w:val="24"/>
          <w:szCs w:val="24"/>
        </w:rPr>
        <w:t xml:space="preserve">or abandon </w:t>
      </w:r>
      <w:r w:rsidRPr="009B7A96">
        <w:rPr>
          <w:sz w:val="24"/>
          <w:szCs w:val="24"/>
        </w:rPr>
        <w:t xml:space="preserve">their </w:t>
      </w:r>
      <w:r>
        <w:rPr>
          <w:sz w:val="24"/>
          <w:szCs w:val="24"/>
        </w:rPr>
        <w:t>appointment</w:t>
      </w:r>
      <w:r w:rsidRPr="009B7A96">
        <w:rPr>
          <w:sz w:val="24"/>
          <w:szCs w:val="24"/>
        </w:rPr>
        <w:t xml:space="preserve">.  </w:t>
      </w:r>
      <w:r>
        <w:rPr>
          <w:sz w:val="24"/>
          <w:szCs w:val="24"/>
        </w:rPr>
        <w:t xml:space="preserve">In turn, we understand this claimant reaction may cause difficulty for the medical providers.  </w:t>
      </w:r>
      <w:r w:rsidRPr="009B7A96">
        <w:rPr>
          <w:sz w:val="24"/>
          <w:szCs w:val="24"/>
        </w:rPr>
        <w:t xml:space="preserve">However, we require </w:t>
      </w:r>
      <w:r w:rsidR="00315DA7">
        <w:rPr>
          <w:sz w:val="24"/>
          <w:szCs w:val="24"/>
        </w:rPr>
        <w:t>the medical exam</w:t>
      </w:r>
      <w:r w:rsidR="007A2AA8">
        <w:rPr>
          <w:sz w:val="24"/>
          <w:szCs w:val="24"/>
        </w:rPr>
        <w:t>ination</w:t>
      </w:r>
      <w:r w:rsidR="00315DA7">
        <w:rPr>
          <w:sz w:val="24"/>
          <w:szCs w:val="24"/>
        </w:rPr>
        <w:t xml:space="preserve"> </w:t>
      </w:r>
      <w:r w:rsidR="007A2AA8">
        <w:rPr>
          <w:sz w:val="24"/>
          <w:szCs w:val="24"/>
        </w:rPr>
        <w:t xml:space="preserve">to ensure a </w:t>
      </w:r>
      <w:r w:rsidR="00315DA7">
        <w:rPr>
          <w:sz w:val="24"/>
          <w:szCs w:val="24"/>
        </w:rPr>
        <w:t xml:space="preserve">complete review of the claimant’s disability to </w:t>
      </w:r>
      <w:r w:rsidR="00B90EF3">
        <w:rPr>
          <w:sz w:val="24"/>
          <w:szCs w:val="24"/>
        </w:rPr>
        <w:t xml:space="preserve">determine eligibility for </w:t>
      </w:r>
      <w:r w:rsidRPr="0088356D">
        <w:rPr>
          <w:sz w:val="24"/>
          <w:szCs w:val="24"/>
        </w:rPr>
        <w:t>benefits.  Therefore, we have taken this potential psychological cost into account when calculating our burden in #12 below.</w:t>
      </w:r>
    </w:p>
    <w:p w:rsidR="009E7DE6" w:rsidRPr="009B7A96" w:rsidP="009B7A96" w14:paraId="7990279A" w14:textId="77777777">
      <w:pPr>
        <w:ind w:left="1440"/>
        <w:rPr>
          <w:sz w:val="24"/>
          <w:szCs w:val="24"/>
        </w:rPr>
      </w:pPr>
    </w:p>
    <w:p w:rsidR="007F1121" w:rsidP="007F1121" w14:paraId="2A4C436C" w14:textId="77777777">
      <w:pPr>
        <w:tabs>
          <w:tab w:val="left" w:pos="-720"/>
          <w:tab w:val="left" w:pos="1440"/>
        </w:tabs>
        <w:suppressAutoHyphens/>
        <w:ind w:left="1440"/>
        <w:rPr>
          <w:snapToGrid w:val="0"/>
          <w:sz w:val="24"/>
          <w:szCs w:val="24"/>
          <w:lang w:eastAsia="en-US"/>
        </w:rPr>
      </w:pPr>
      <w:r w:rsidRPr="004B4136">
        <w:rPr>
          <w:sz w:val="24"/>
          <w:szCs w:val="24"/>
        </w:rPr>
        <w:t>The respondents are medical sources who provide reports based either on existing medical evidence or on consultative examinations</w:t>
      </w:r>
      <w:r w:rsidRPr="004B4136">
        <w:rPr>
          <w:snapToGrid w:val="0"/>
          <w:sz w:val="24"/>
          <w:szCs w:val="24"/>
          <w:lang w:eastAsia="en-US"/>
        </w:rPr>
        <w:t xml:space="preserve">. </w:t>
      </w:r>
    </w:p>
    <w:p w:rsidR="0088356D" w:rsidP="009D5D31" w14:paraId="4180AAA6" w14:textId="77777777">
      <w:pPr>
        <w:rPr>
          <w:sz w:val="24"/>
          <w:szCs w:val="24"/>
        </w:rPr>
      </w:pPr>
    </w:p>
    <w:p w:rsidR="008A3C52" w:rsidP="00174CE8" w14:paraId="001F6DE9" w14:textId="77777777">
      <w:pPr>
        <w:numPr>
          <w:ilvl w:val="0"/>
          <w:numId w:val="7"/>
        </w:numPr>
        <w:tabs>
          <w:tab w:val="left" w:pos="-720"/>
          <w:tab w:val="left" w:pos="0"/>
          <w:tab w:val="left" w:pos="720"/>
          <w:tab w:val="clear" w:pos="1080"/>
        </w:tabs>
        <w:suppressAutoHyphens/>
        <w:rPr>
          <w:sz w:val="24"/>
          <w:szCs w:val="24"/>
        </w:rPr>
      </w:pPr>
      <w:r>
        <w:rPr>
          <w:b/>
          <w:sz w:val="24"/>
          <w:szCs w:val="24"/>
        </w:rPr>
        <w:tab/>
      </w:r>
      <w:r w:rsidRPr="008A3C52">
        <w:rPr>
          <w:b/>
          <w:sz w:val="24"/>
          <w:szCs w:val="24"/>
        </w:rPr>
        <w:t>Use of Information Technology to Collect the Information</w:t>
      </w:r>
      <w:r w:rsidRPr="008A3C52">
        <w:rPr>
          <w:sz w:val="24"/>
          <w:szCs w:val="24"/>
        </w:rPr>
        <w:t xml:space="preserve"> </w:t>
      </w:r>
    </w:p>
    <w:p w:rsidR="009D5D31" w:rsidP="001F5C75" w14:paraId="4580898E" w14:textId="1B4998AB">
      <w:pPr>
        <w:tabs>
          <w:tab w:val="left" w:pos="-720"/>
          <w:tab w:val="left" w:pos="1440"/>
        </w:tabs>
        <w:suppressAutoHyphens/>
        <w:ind w:left="1440"/>
        <w:rPr>
          <w:color w:val="000000" w:themeColor="text1"/>
          <w:sz w:val="24"/>
          <w:szCs w:val="24"/>
        </w:rPr>
      </w:pPr>
      <w:r>
        <w:rPr>
          <w:color w:val="000000" w:themeColor="text1"/>
          <w:sz w:val="24"/>
          <w:szCs w:val="24"/>
        </w:rPr>
        <w:t>We currently collect this information via mail or fax only.  To help hearing offices scan the information into the correct electronic folder for the claim, we print these forms with barcode</w:t>
      </w:r>
      <w:r w:rsidR="004B4136">
        <w:rPr>
          <w:color w:val="000000" w:themeColor="text1"/>
          <w:sz w:val="24"/>
          <w:szCs w:val="24"/>
        </w:rPr>
        <w:t xml:space="preserve"> prior to sending them to the respondents.  SSA’s hearings system reads the barcode to determine the appropriate claims folder to use when saving the data after the hearings office employee scans the completed form into the system, or the respondent faxes the form directly into SSA’s system</w:t>
      </w:r>
      <w:r>
        <w:rPr>
          <w:color w:val="000000" w:themeColor="text1"/>
          <w:sz w:val="24"/>
          <w:szCs w:val="24"/>
        </w:rPr>
        <w:t>.  At this time, we do not have a fully electronic system to replace the current procedure and allow the medical respondents to submit these forms electronically.  Currently, SSA has prioritized other forms for electronic implementation, and will consider including this information collection under our IT Mod programming when possible (as mentioned below).</w:t>
      </w:r>
    </w:p>
    <w:p w:rsidR="009D5D31" w:rsidP="001F5C75" w14:paraId="35265905" w14:textId="77777777">
      <w:pPr>
        <w:tabs>
          <w:tab w:val="left" w:pos="-720"/>
          <w:tab w:val="left" w:pos="1440"/>
        </w:tabs>
        <w:suppressAutoHyphens/>
        <w:ind w:left="1440"/>
        <w:rPr>
          <w:color w:val="000000" w:themeColor="text1"/>
          <w:sz w:val="24"/>
          <w:szCs w:val="24"/>
        </w:rPr>
      </w:pPr>
    </w:p>
    <w:p w:rsidR="006A1FDD" w:rsidRPr="00525457" w:rsidP="00B33E05" w14:paraId="2D8CBFB4" w14:textId="71729C61">
      <w:pPr>
        <w:tabs>
          <w:tab w:val="left" w:pos="-720"/>
          <w:tab w:val="left" w:pos="1440"/>
        </w:tabs>
        <w:suppressAutoHyphens/>
        <w:ind w:left="1440"/>
        <w:rPr>
          <w:sz w:val="24"/>
          <w:szCs w:val="24"/>
        </w:rPr>
      </w:pPr>
      <w:r w:rsidRPr="007515BE">
        <w:rPr>
          <w:color w:val="000000" w:themeColor="text1"/>
          <w:sz w:val="24"/>
          <w:szCs w:val="24"/>
        </w:rPr>
        <w:t xml:space="preserve">This collection does not currently have a fully public-facing Internet version, as </w:t>
      </w:r>
      <w:r>
        <w:rPr>
          <w:color w:val="000000" w:themeColor="text1"/>
          <w:sz w:val="24"/>
          <w:szCs w:val="24"/>
        </w:rPr>
        <w:t xml:space="preserve">we prioritized </w:t>
      </w:r>
      <w:r w:rsidRPr="007515BE">
        <w:rPr>
          <w:color w:val="000000" w:themeColor="text1"/>
          <w:sz w:val="24"/>
          <w:szCs w:val="24"/>
        </w:rPr>
        <w:t xml:space="preserve">other information collections for full electronic conversions.  </w:t>
      </w:r>
      <w:bookmarkStart w:id="0" w:name="_Hlk170898784"/>
      <w:r w:rsidRPr="007515BE">
        <w:rPr>
          <w:color w:val="000000" w:themeColor="text1"/>
          <w:sz w:val="24"/>
          <w:szCs w:val="24"/>
        </w:rPr>
        <w:t xml:space="preserve">As per our </w:t>
      </w:r>
      <w:r w:rsidR="00F138A9">
        <w:rPr>
          <w:color w:val="000000" w:themeColor="text1"/>
          <w:sz w:val="24"/>
          <w:szCs w:val="24"/>
        </w:rPr>
        <w:t>April 3, 2020,</w:t>
      </w:r>
      <w:r w:rsidRPr="007515BE">
        <w:rPr>
          <w:color w:val="000000" w:themeColor="text1"/>
          <w:sz w:val="24"/>
          <w:szCs w:val="24"/>
        </w:rPr>
        <w:t xml:space="preserve"> conversation with OIRA, we welcome </w:t>
      </w:r>
      <w:r w:rsidR="004049AE">
        <w:rPr>
          <w:color w:val="000000" w:themeColor="text1"/>
          <w:sz w:val="24"/>
          <w:szCs w:val="24"/>
        </w:rPr>
        <w:t>the Office of Information and Regulatory Affairs (</w:t>
      </w:r>
      <w:r w:rsidRPr="007515BE">
        <w:rPr>
          <w:color w:val="000000" w:themeColor="text1"/>
          <w:sz w:val="24"/>
          <w:szCs w:val="24"/>
        </w:rPr>
        <w:t>OIRA</w:t>
      </w:r>
      <w:r w:rsidR="004049AE">
        <w:rPr>
          <w:color w:val="000000" w:themeColor="text1"/>
          <w:sz w:val="24"/>
          <w:szCs w:val="24"/>
        </w:rPr>
        <w:t>)</w:t>
      </w:r>
      <w:r w:rsidRPr="007515BE">
        <w:rPr>
          <w:color w:val="000000" w:themeColor="text1"/>
          <w:sz w:val="24"/>
          <w:szCs w:val="24"/>
        </w:rPr>
        <w:t xml:space="preserve"> to join our conversations with OMB on IT Mod</w:t>
      </w:r>
      <w:r w:rsidR="00F138A9">
        <w:rPr>
          <w:color w:val="000000" w:themeColor="text1"/>
          <w:sz w:val="24"/>
          <w:szCs w:val="24"/>
        </w:rPr>
        <w:t>ernization (IT Mod)</w:t>
      </w:r>
      <w:r w:rsidRPr="007515BE">
        <w:rPr>
          <w:color w:val="000000" w:themeColor="text1"/>
          <w:sz w:val="24"/>
          <w:szCs w:val="24"/>
        </w:rPr>
        <w:t xml:space="preserve">; however, as our IT Mod programming is an ongoing project, we cannot provide timelines for when we will be able to make any particular </w:t>
      </w:r>
      <w:r w:rsidR="004049AE">
        <w:rPr>
          <w:color w:val="000000" w:themeColor="text1"/>
          <w:sz w:val="24"/>
          <w:szCs w:val="24"/>
        </w:rPr>
        <w:t>Information Collection Review (</w:t>
      </w:r>
      <w:r w:rsidRPr="007515BE">
        <w:rPr>
          <w:color w:val="000000" w:themeColor="text1"/>
          <w:sz w:val="24"/>
          <w:szCs w:val="24"/>
        </w:rPr>
        <w:t>ICR</w:t>
      </w:r>
      <w:r w:rsidR="004049AE">
        <w:rPr>
          <w:color w:val="000000" w:themeColor="text1"/>
          <w:sz w:val="24"/>
          <w:szCs w:val="24"/>
        </w:rPr>
        <w:t>)</w:t>
      </w:r>
      <w:r w:rsidRPr="007515BE">
        <w:rPr>
          <w:color w:val="000000" w:themeColor="text1"/>
          <w:sz w:val="24"/>
          <w:szCs w:val="24"/>
        </w:rPr>
        <w:t xml:space="preserve"> available via the Internet.</w:t>
      </w:r>
      <w:r w:rsidR="009D5D31">
        <w:rPr>
          <w:color w:val="000000" w:themeColor="text1"/>
          <w:sz w:val="24"/>
          <w:szCs w:val="24"/>
        </w:rPr>
        <w:t xml:space="preserve">  </w:t>
      </w:r>
      <w:r w:rsidRPr="007515BE">
        <w:rPr>
          <w:color w:val="000000" w:themeColor="text1"/>
          <w:sz w:val="24"/>
          <w:szCs w:val="24"/>
        </w:rPr>
        <w:t>We will convert existing ICRs to full electronic versions depending on how they fall within our overall IT Mod schema, but this</w:t>
      </w:r>
      <w:r w:rsidR="00B92683">
        <w:rPr>
          <w:color w:val="000000" w:themeColor="text1"/>
          <w:sz w:val="24"/>
          <w:szCs w:val="24"/>
        </w:rPr>
        <w:t xml:space="preserve"> activity</w:t>
      </w:r>
      <w:r w:rsidRPr="007515BE">
        <w:rPr>
          <w:color w:val="000000" w:themeColor="text1"/>
          <w:sz w:val="24"/>
          <w:szCs w:val="24"/>
        </w:rPr>
        <w:t xml:space="preserve"> </w:t>
      </w:r>
      <w:r w:rsidR="00B37FD2">
        <w:rPr>
          <w:color w:val="000000" w:themeColor="text1"/>
          <w:sz w:val="24"/>
          <w:szCs w:val="24"/>
        </w:rPr>
        <w:t xml:space="preserve">is </w:t>
      </w:r>
      <w:r w:rsidR="00B92683">
        <w:rPr>
          <w:color w:val="000000" w:themeColor="text1"/>
          <w:sz w:val="24"/>
          <w:szCs w:val="24"/>
        </w:rPr>
        <w:t xml:space="preserve">not </w:t>
      </w:r>
      <w:r w:rsidRPr="007515BE">
        <w:rPr>
          <w:color w:val="000000" w:themeColor="text1"/>
          <w:sz w:val="24"/>
          <w:szCs w:val="24"/>
        </w:rPr>
        <w:t>connected to the PRA approval lifecycle</w:t>
      </w:r>
      <w:r w:rsidR="00C532C6">
        <w:rPr>
          <w:sz w:val="24"/>
          <w:szCs w:val="24"/>
        </w:rPr>
        <w:t>.</w:t>
      </w:r>
      <w:bookmarkEnd w:id="0"/>
    </w:p>
    <w:p w:rsidR="008A3C52" w:rsidRPr="008A3C52" w:rsidP="009A3152" w14:paraId="0BA31830" w14:textId="77777777">
      <w:pPr>
        <w:numPr>
          <w:ilvl w:val="0"/>
          <w:numId w:val="7"/>
        </w:numPr>
        <w:tabs>
          <w:tab w:val="left" w:pos="-720"/>
          <w:tab w:val="left" w:pos="0"/>
          <w:tab w:val="left" w:pos="720"/>
        </w:tabs>
        <w:suppressAutoHyphens/>
        <w:rPr>
          <w:sz w:val="24"/>
          <w:szCs w:val="24"/>
        </w:rPr>
      </w:pPr>
      <w:r>
        <w:rPr>
          <w:b/>
          <w:sz w:val="24"/>
          <w:szCs w:val="24"/>
        </w:rPr>
        <w:tab/>
      </w:r>
      <w:r w:rsidRPr="008A3C52">
        <w:rPr>
          <w:b/>
          <w:sz w:val="24"/>
          <w:szCs w:val="24"/>
        </w:rPr>
        <w:t>Why We Cannot Use Duplicate Information</w:t>
      </w:r>
      <w:r w:rsidRPr="008A3C52">
        <w:rPr>
          <w:sz w:val="24"/>
          <w:szCs w:val="24"/>
        </w:rPr>
        <w:t xml:space="preserve"> </w:t>
      </w:r>
    </w:p>
    <w:p w:rsidR="00C95307" w:rsidRPr="008A3C52" w:rsidP="00B4565D" w14:paraId="0AE39AF8" w14:textId="77777777">
      <w:pPr>
        <w:tabs>
          <w:tab w:val="left" w:pos="-720"/>
          <w:tab w:val="left" w:pos="720"/>
          <w:tab w:val="left" w:pos="1440"/>
        </w:tabs>
        <w:suppressAutoHyphens/>
        <w:ind w:left="1440"/>
        <w:rPr>
          <w:sz w:val="24"/>
          <w:szCs w:val="24"/>
        </w:rPr>
      </w:pPr>
      <w:r w:rsidRPr="008A3C52">
        <w:rPr>
          <w:sz w:val="24"/>
          <w:szCs w:val="24"/>
        </w:rPr>
        <w:t>The nature of the information we collect</w:t>
      </w:r>
      <w:r w:rsidR="00B4565D">
        <w:rPr>
          <w:sz w:val="24"/>
          <w:szCs w:val="24"/>
        </w:rPr>
        <w:t xml:space="preserve"> </w:t>
      </w:r>
      <w:r w:rsidRPr="008A3C52">
        <w:rPr>
          <w:sz w:val="24"/>
          <w:szCs w:val="24"/>
        </w:rPr>
        <w:t>and the manner in which we collect</w:t>
      </w:r>
      <w:r w:rsidR="00B4565D">
        <w:rPr>
          <w:sz w:val="24"/>
          <w:szCs w:val="24"/>
        </w:rPr>
        <w:t xml:space="preserve"> </w:t>
      </w:r>
      <w:r w:rsidRPr="008A3C52">
        <w:rPr>
          <w:sz w:val="24"/>
          <w:szCs w:val="24"/>
        </w:rPr>
        <w:t>it preclude duplication.</w:t>
      </w:r>
      <w:r w:rsidR="00525457">
        <w:rPr>
          <w:sz w:val="24"/>
          <w:szCs w:val="24"/>
        </w:rPr>
        <w:t xml:space="preserve">  </w:t>
      </w:r>
      <w:r w:rsidRPr="008A3C52">
        <w:rPr>
          <w:sz w:val="24"/>
          <w:szCs w:val="24"/>
        </w:rPr>
        <w:t>SSA does not use another collection instrument to obtain similar data</w:t>
      </w:r>
      <w:r w:rsidRPr="008A3C52" w:rsidR="00140A5C">
        <w:rPr>
          <w:sz w:val="24"/>
          <w:szCs w:val="24"/>
        </w:rPr>
        <w:t>.</w:t>
      </w:r>
    </w:p>
    <w:p w:rsidR="00C95307" w:rsidRPr="008A3C52" w:rsidP="00B4565D" w14:paraId="58BCD20A" w14:textId="77777777">
      <w:pPr>
        <w:tabs>
          <w:tab w:val="left" w:pos="-720"/>
          <w:tab w:val="left" w:pos="1440"/>
        </w:tabs>
        <w:suppressAutoHyphens/>
        <w:ind w:left="1440"/>
        <w:rPr>
          <w:sz w:val="24"/>
          <w:szCs w:val="24"/>
        </w:rPr>
      </w:pPr>
    </w:p>
    <w:p w:rsidR="008A3C52" w:rsidP="009A3152" w14:paraId="5ED2C171" w14:textId="77777777">
      <w:pPr>
        <w:pStyle w:val="BodyTextIndent"/>
        <w:widowControl/>
        <w:numPr>
          <w:ilvl w:val="0"/>
          <w:numId w:val="7"/>
        </w:numPr>
        <w:tabs>
          <w:tab w:val="clear" w:pos="1440"/>
        </w:tabs>
        <w:rPr>
          <w:rFonts w:ascii="Times New Roman" w:hAnsi="Times New Roman"/>
        </w:rPr>
      </w:pPr>
      <w:r>
        <w:rPr>
          <w:rFonts w:ascii="Times New Roman" w:hAnsi="Times New Roman"/>
          <w:b/>
        </w:rPr>
        <w:tab/>
        <w:t>Minimizing Burden on Small Respondents</w:t>
      </w:r>
      <w:r>
        <w:rPr>
          <w:rFonts w:ascii="Times New Roman" w:hAnsi="Times New Roman"/>
        </w:rPr>
        <w:t xml:space="preserve"> </w:t>
      </w:r>
    </w:p>
    <w:p w:rsidR="00C95307" w:rsidP="001F5C75" w14:paraId="5653F6E6" w14:textId="77777777">
      <w:pPr>
        <w:pStyle w:val="BodyTextIndent"/>
        <w:widowControl/>
        <w:tabs>
          <w:tab w:val="clear" w:pos="0"/>
        </w:tabs>
        <w:ind w:left="1080" w:firstLine="0"/>
        <w:rPr>
          <w:rFonts w:ascii="Times New Roman" w:hAnsi="Times New Roman"/>
        </w:rPr>
      </w:pPr>
      <w:r>
        <w:rPr>
          <w:rFonts w:ascii="Times New Roman" w:hAnsi="Times New Roman" w:cs="Times New Roman"/>
        </w:rPr>
        <w:tab/>
      </w:r>
      <w:r w:rsidRPr="003654A8" w:rsidR="008A3C52">
        <w:rPr>
          <w:rFonts w:ascii="Times New Roman" w:hAnsi="Times New Roman" w:cs="Times New Roman"/>
        </w:rPr>
        <w:t>This collection does not affect small businesses or other small entities</w:t>
      </w:r>
      <w:r>
        <w:rPr>
          <w:rFonts w:ascii="Times New Roman" w:hAnsi="Times New Roman"/>
        </w:rPr>
        <w:t>.</w:t>
      </w:r>
    </w:p>
    <w:p w:rsidR="00C95307" w:rsidP="009A3152" w14:paraId="6E33B024" w14:textId="77777777">
      <w:pPr>
        <w:tabs>
          <w:tab w:val="left" w:pos="-720"/>
        </w:tabs>
        <w:suppressAutoHyphens/>
        <w:rPr>
          <w:sz w:val="24"/>
        </w:rPr>
      </w:pPr>
    </w:p>
    <w:p w:rsidR="008A3C52" w:rsidP="009A3152" w14:paraId="4FF94612" w14:textId="77777777">
      <w:pPr>
        <w:pStyle w:val="BodyTextIndent"/>
        <w:numPr>
          <w:ilvl w:val="0"/>
          <w:numId w:val="7"/>
        </w:numPr>
        <w:tabs>
          <w:tab w:val="clear" w:pos="1440"/>
        </w:tabs>
        <w:rPr>
          <w:rFonts w:ascii="Times New Roman" w:hAnsi="Times New Roman"/>
        </w:rPr>
      </w:pPr>
      <w:r>
        <w:rPr>
          <w:rFonts w:ascii="Times New Roman" w:hAnsi="Times New Roman"/>
          <w:b/>
        </w:rPr>
        <w:tab/>
      </w:r>
      <w:r w:rsidRPr="00BC7F42">
        <w:rPr>
          <w:rFonts w:ascii="Times New Roman" w:hAnsi="Times New Roman"/>
          <w:b/>
        </w:rPr>
        <w:t>Consequence of Not Collecting Information or Collecting it Less Frequently</w:t>
      </w:r>
      <w:r>
        <w:rPr>
          <w:rFonts w:ascii="Times New Roman" w:hAnsi="Times New Roman"/>
        </w:rPr>
        <w:t xml:space="preserve"> </w:t>
      </w:r>
    </w:p>
    <w:p w:rsidR="00C95307" w:rsidP="007B3EEA" w14:paraId="2901F715" w14:textId="77777777">
      <w:pPr>
        <w:pStyle w:val="BodyTextIndent"/>
        <w:tabs>
          <w:tab w:val="clear" w:pos="0"/>
        </w:tabs>
        <w:ind w:firstLine="0"/>
        <w:rPr>
          <w:rFonts w:ascii="Times New Roman" w:hAnsi="Times New Roman"/>
        </w:rPr>
      </w:pPr>
      <w:r>
        <w:rPr>
          <w:rFonts w:ascii="Times New Roman" w:hAnsi="Times New Roman"/>
        </w:rPr>
        <w:t>If we did not</w:t>
      </w:r>
      <w:r w:rsidR="00374F4A">
        <w:rPr>
          <w:rFonts w:ascii="Times New Roman" w:hAnsi="Times New Roman"/>
        </w:rPr>
        <w:t xml:space="preserve"> use Forms HA-1151 and HA-1152, individuals</w:t>
      </w:r>
      <w:r w:rsidR="00DF118B">
        <w:rPr>
          <w:rFonts w:ascii="Times New Roman" w:hAnsi="Times New Roman"/>
        </w:rPr>
        <w:t xml:space="preserve"> who may be eligible for </w:t>
      </w:r>
      <w:r w:rsidR="00A325D3">
        <w:rPr>
          <w:rFonts w:ascii="Times New Roman" w:hAnsi="Times New Roman"/>
        </w:rPr>
        <w:t>payments</w:t>
      </w:r>
      <w:r w:rsidR="00DF118B">
        <w:rPr>
          <w:rFonts w:ascii="Times New Roman" w:hAnsi="Times New Roman"/>
        </w:rPr>
        <w:t xml:space="preserve"> </w:t>
      </w:r>
      <w:r w:rsidR="00984D1D">
        <w:rPr>
          <w:rFonts w:ascii="Times New Roman" w:hAnsi="Times New Roman"/>
        </w:rPr>
        <w:t xml:space="preserve">might </w:t>
      </w:r>
      <w:r w:rsidR="00DF118B">
        <w:rPr>
          <w:rFonts w:ascii="Times New Roman" w:hAnsi="Times New Roman"/>
        </w:rPr>
        <w:t>not receive them.</w:t>
      </w:r>
      <w:r w:rsidR="000D5CC4">
        <w:rPr>
          <w:rFonts w:ascii="Times New Roman" w:hAnsi="Times New Roman"/>
        </w:rPr>
        <w:t xml:space="preserve"> </w:t>
      </w:r>
      <w:r w:rsidR="00374F4A">
        <w:rPr>
          <w:rFonts w:ascii="Times New Roman" w:hAnsi="Times New Roman"/>
        </w:rPr>
        <w:t xml:space="preserve"> </w:t>
      </w:r>
      <w:r w:rsidR="00040690">
        <w:rPr>
          <w:rFonts w:ascii="Times New Roman" w:hAnsi="Times New Roman"/>
        </w:rPr>
        <w:t xml:space="preserve">Because </w:t>
      </w:r>
      <w:r w:rsidR="007B3EEA">
        <w:rPr>
          <w:rFonts w:ascii="Times New Roman" w:hAnsi="Times New Roman"/>
        </w:rPr>
        <w:t>we</w:t>
      </w:r>
      <w:r w:rsidR="00374F4A">
        <w:rPr>
          <w:rFonts w:ascii="Times New Roman" w:hAnsi="Times New Roman"/>
        </w:rPr>
        <w:t xml:space="preserve"> collect this information</w:t>
      </w:r>
      <w:r w:rsidR="007B3EEA">
        <w:rPr>
          <w:rFonts w:ascii="Times New Roman" w:hAnsi="Times New Roman"/>
        </w:rPr>
        <w:t xml:space="preserve"> </w:t>
      </w:r>
      <w:r w:rsidR="00374F4A">
        <w:rPr>
          <w:rFonts w:ascii="Times New Roman" w:hAnsi="Times New Roman"/>
        </w:rPr>
        <w:t xml:space="preserve">on an as needed basis, we cannot collect </w:t>
      </w:r>
      <w:r w:rsidR="007B3EEA">
        <w:rPr>
          <w:rFonts w:ascii="Times New Roman" w:hAnsi="Times New Roman"/>
        </w:rPr>
        <w:t xml:space="preserve">it less frequently.  </w:t>
      </w:r>
      <w:r w:rsidRPr="00DF118B" w:rsidR="00DF118B">
        <w:rPr>
          <w:rFonts w:ascii="Times New Roman" w:hAnsi="Times New Roman"/>
        </w:rPr>
        <w:t>There are no technical or legal obstacles t</w:t>
      </w:r>
      <w:r w:rsidR="007B3EEA">
        <w:rPr>
          <w:rFonts w:ascii="Times New Roman" w:hAnsi="Times New Roman"/>
        </w:rPr>
        <w:t>o</w:t>
      </w:r>
      <w:r w:rsidRPr="00DF118B" w:rsidR="00DF118B">
        <w:rPr>
          <w:rFonts w:ascii="Times New Roman" w:hAnsi="Times New Roman"/>
        </w:rPr>
        <w:t xml:space="preserve"> burden reduction</w:t>
      </w:r>
      <w:r w:rsidR="00DF118B">
        <w:rPr>
          <w:rFonts w:ascii="Times New Roman" w:hAnsi="Times New Roman"/>
        </w:rPr>
        <w:t>.</w:t>
      </w:r>
    </w:p>
    <w:p w:rsidR="00C95307" w:rsidP="009A3152" w14:paraId="4B70B29A" w14:textId="77777777">
      <w:pPr>
        <w:tabs>
          <w:tab w:val="left" w:pos="-720"/>
        </w:tabs>
        <w:suppressAutoHyphens/>
        <w:rPr>
          <w:sz w:val="24"/>
        </w:rPr>
      </w:pPr>
    </w:p>
    <w:p w:rsidR="008A3C52" w:rsidP="009A3152" w14:paraId="3D808CD8" w14:textId="77777777">
      <w:pPr>
        <w:pStyle w:val="BodyTextIndent"/>
        <w:numPr>
          <w:ilvl w:val="0"/>
          <w:numId w:val="7"/>
        </w:numPr>
        <w:rPr>
          <w:rFonts w:ascii="Times New Roman" w:hAnsi="Times New Roman"/>
        </w:rPr>
      </w:pPr>
      <w:r>
        <w:rPr>
          <w:rFonts w:ascii="Times New Roman" w:hAnsi="Times New Roman"/>
          <w:b/>
        </w:rPr>
        <w:tab/>
      </w:r>
      <w:r w:rsidRPr="00BC7F42">
        <w:rPr>
          <w:rFonts w:ascii="Times New Roman" w:hAnsi="Times New Roman"/>
          <w:b/>
        </w:rPr>
        <w:t>Special Circumstances</w:t>
      </w:r>
      <w:r>
        <w:rPr>
          <w:rFonts w:ascii="Times New Roman" w:hAnsi="Times New Roman"/>
        </w:rPr>
        <w:t xml:space="preserve"> </w:t>
      </w:r>
    </w:p>
    <w:p w:rsidR="00C95307" w:rsidP="001F5C75" w14:paraId="07A81E94" w14:textId="77777777">
      <w:pPr>
        <w:pStyle w:val="BodyTextIndent"/>
        <w:tabs>
          <w:tab w:val="clear" w:pos="0"/>
        </w:tabs>
        <w:ind w:left="1080" w:firstLine="0"/>
        <w:rPr>
          <w:rFonts w:ascii="Times New Roman" w:hAnsi="Times New Roman"/>
        </w:rPr>
      </w:pPr>
      <w:r>
        <w:rPr>
          <w:rFonts w:ascii="Times New Roman" w:hAnsi="Times New Roman"/>
        </w:rPr>
        <w:tab/>
        <w:t>There are no special circumstances that would cause</w:t>
      </w:r>
      <w:r w:rsidR="00EB0EE7">
        <w:rPr>
          <w:rFonts w:ascii="Times New Roman" w:hAnsi="Times New Roman"/>
        </w:rPr>
        <w:t xml:space="preserve"> SSA to </w:t>
      </w:r>
      <w:r w:rsidR="007B3EEA">
        <w:rPr>
          <w:rFonts w:ascii="Times New Roman" w:hAnsi="Times New Roman"/>
        </w:rPr>
        <w:t>conduct</w:t>
      </w:r>
      <w:r w:rsidR="00EB0EE7">
        <w:rPr>
          <w:rFonts w:ascii="Times New Roman" w:hAnsi="Times New Roman"/>
        </w:rPr>
        <w:t xml:space="preserve"> th</w:t>
      </w:r>
      <w:r w:rsidR="007B3EEA">
        <w:rPr>
          <w:rFonts w:ascii="Times New Roman" w:hAnsi="Times New Roman"/>
        </w:rPr>
        <w:t>is</w:t>
      </w:r>
      <w:r>
        <w:rPr>
          <w:rFonts w:ascii="Times New Roman" w:hAnsi="Times New Roman"/>
        </w:rPr>
        <w:t xml:space="preserve"> </w:t>
      </w:r>
      <w:r>
        <w:rPr>
          <w:rFonts w:ascii="Times New Roman" w:hAnsi="Times New Roman"/>
        </w:rPr>
        <w:tab/>
        <w:t>informa</w:t>
      </w:r>
      <w:r w:rsidR="00EB0EE7">
        <w:rPr>
          <w:rFonts w:ascii="Times New Roman" w:hAnsi="Times New Roman"/>
        </w:rPr>
        <w:t xml:space="preserve">tion </w:t>
      </w:r>
      <w:r w:rsidR="007B3EEA">
        <w:rPr>
          <w:rFonts w:ascii="Times New Roman" w:hAnsi="Times New Roman"/>
        </w:rPr>
        <w:t xml:space="preserve">collection </w:t>
      </w:r>
      <w:r>
        <w:rPr>
          <w:rFonts w:ascii="Times New Roman" w:hAnsi="Times New Roman"/>
        </w:rPr>
        <w:t xml:space="preserve">in a manner inconsistent with </w:t>
      </w:r>
      <w:r w:rsidRPr="008A3C52">
        <w:rPr>
          <w:rFonts w:ascii="Times New Roman" w:hAnsi="Times New Roman"/>
          <w:i/>
        </w:rPr>
        <w:t>5 CFR 1320.5</w:t>
      </w:r>
      <w:r>
        <w:rPr>
          <w:rFonts w:ascii="Times New Roman" w:hAnsi="Times New Roman"/>
        </w:rPr>
        <w:t>.</w:t>
      </w:r>
    </w:p>
    <w:p w:rsidR="00C95307" w:rsidP="009A3152" w14:paraId="57A9BAA7" w14:textId="77777777">
      <w:pPr>
        <w:tabs>
          <w:tab w:val="left" w:pos="-720"/>
        </w:tabs>
        <w:suppressAutoHyphens/>
        <w:rPr>
          <w:sz w:val="24"/>
        </w:rPr>
      </w:pPr>
      <w:r>
        <w:rPr>
          <w:sz w:val="24"/>
        </w:rPr>
        <w:tab/>
      </w:r>
    </w:p>
    <w:p w:rsidR="008A3C52" w:rsidRPr="008A3C52" w:rsidP="00ED3235" w14:paraId="256A7CED" w14:textId="77777777">
      <w:pPr>
        <w:numPr>
          <w:ilvl w:val="0"/>
          <w:numId w:val="7"/>
        </w:numPr>
        <w:tabs>
          <w:tab w:val="left" w:pos="-720"/>
          <w:tab w:val="left" w:pos="0"/>
          <w:tab w:val="left" w:pos="720"/>
        </w:tabs>
        <w:suppressAutoHyphens/>
        <w:rPr>
          <w:sz w:val="24"/>
          <w:szCs w:val="24"/>
        </w:rPr>
      </w:pPr>
      <w:r>
        <w:rPr>
          <w:b/>
          <w:sz w:val="24"/>
          <w:szCs w:val="24"/>
        </w:rPr>
        <w:tab/>
      </w:r>
      <w:r w:rsidRPr="008A3C52">
        <w:rPr>
          <w:b/>
          <w:sz w:val="24"/>
          <w:szCs w:val="24"/>
        </w:rPr>
        <w:t>Solicitation of Public Comment and Other Consultations with the Public</w:t>
      </w:r>
      <w:r w:rsidRPr="008A3C52">
        <w:rPr>
          <w:sz w:val="24"/>
          <w:szCs w:val="24"/>
        </w:rPr>
        <w:t xml:space="preserve"> </w:t>
      </w:r>
    </w:p>
    <w:p w:rsidR="00774B80" w:rsidP="001F5C75" w14:paraId="014744ED" w14:textId="77777777">
      <w:pPr>
        <w:pStyle w:val="ListParagraph"/>
        <w:tabs>
          <w:tab w:val="left" w:pos="1440"/>
        </w:tabs>
        <w:ind w:left="1440"/>
        <w:rPr>
          <w:sz w:val="24"/>
          <w:szCs w:val="24"/>
          <w:highlight w:val="yellow"/>
        </w:rPr>
      </w:pPr>
      <w:r w:rsidRPr="00043B9D">
        <w:rPr>
          <w:sz w:val="24"/>
          <w:szCs w:val="24"/>
        </w:rPr>
        <w:t>The 60-day advance Federal Register Notice published on</w:t>
      </w:r>
      <w:r>
        <w:rPr>
          <w:sz w:val="24"/>
          <w:szCs w:val="24"/>
        </w:rPr>
        <w:t xml:space="preserve"> April 23, 2024</w:t>
      </w:r>
      <w:r w:rsidRPr="0088356D">
        <w:rPr>
          <w:sz w:val="24"/>
          <w:szCs w:val="24"/>
          <w:highlight w:val="yellow"/>
        </w:rPr>
        <w:t xml:space="preserve">, at </w:t>
      </w:r>
    </w:p>
    <w:p w:rsidR="00862522" w:rsidRPr="00862522" w:rsidP="001F5C75" w14:paraId="262BEDC0" w14:textId="77777777">
      <w:pPr>
        <w:pStyle w:val="ListParagraph"/>
        <w:tabs>
          <w:tab w:val="left" w:pos="1440"/>
        </w:tabs>
        <w:ind w:left="1440"/>
        <w:rPr>
          <w:sz w:val="24"/>
          <w:szCs w:val="24"/>
        </w:rPr>
      </w:pPr>
      <w:r w:rsidRPr="0088356D">
        <w:rPr>
          <w:sz w:val="24"/>
          <w:szCs w:val="24"/>
          <w:highlight w:val="yellow"/>
        </w:rPr>
        <w:t>8</w:t>
      </w:r>
      <w:r w:rsidR="00774B80">
        <w:rPr>
          <w:sz w:val="24"/>
          <w:szCs w:val="24"/>
          <w:highlight w:val="yellow"/>
        </w:rPr>
        <w:t>9</w:t>
      </w:r>
      <w:r w:rsidRPr="0088356D">
        <w:rPr>
          <w:sz w:val="24"/>
          <w:szCs w:val="24"/>
          <w:highlight w:val="yellow"/>
        </w:rPr>
        <w:t xml:space="preserve"> FR </w:t>
      </w:r>
      <w:r w:rsidR="00774B80">
        <w:rPr>
          <w:sz w:val="24"/>
          <w:szCs w:val="24"/>
          <w:highlight w:val="yellow"/>
        </w:rPr>
        <w:t>30428</w:t>
      </w:r>
      <w:r w:rsidRPr="0088356D">
        <w:rPr>
          <w:sz w:val="24"/>
          <w:szCs w:val="24"/>
          <w:highlight w:val="yellow"/>
        </w:rPr>
        <w:t>, and we received no public comments.  The 30-day FRN published on</w:t>
      </w:r>
      <w:r w:rsidRPr="0088356D" w:rsidR="00014702">
        <w:rPr>
          <w:sz w:val="24"/>
          <w:szCs w:val="24"/>
          <w:highlight w:val="yellow"/>
        </w:rPr>
        <w:t xml:space="preserve"> </w:t>
      </w:r>
      <w:r w:rsidR="00774B80">
        <w:rPr>
          <w:sz w:val="24"/>
          <w:szCs w:val="24"/>
          <w:highlight w:val="yellow"/>
        </w:rPr>
        <w:t xml:space="preserve">July 5, </w:t>
      </w:r>
      <w:r w:rsidR="00774B80">
        <w:rPr>
          <w:sz w:val="24"/>
          <w:szCs w:val="24"/>
          <w:highlight w:val="yellow"/>
        </w:rPr>
        <w:t>2024</w:t>
      </w:r>
      <w:r w:rsidRPr="0088356D" w:rsidR="00014702">
        <w:rPr>
          <w:sz w:val="24"/>
          <w:szCs w:val="24"/>
          <w:highlight w:val="yellow"/>
        </w:rPr>
        <w:t xml:space="preserve"> at 8</w:t>
      </w:r>
      <w:r w:rsidR="00774B80">
        <w:rPr>
          <w:sz w:val="24"/>
          <w:szCs w:val="24"/>
          <w:highlight w:val="yellow"/>
        </w:rPr>
        <w:t>9</w:t>
      </w:r>
      <w:r w:rsidRPr="0088356D" w:rsidR="00014702">
        <w:rPr>
          <w:sz w:val="24"/>
          <w:szCs w:val="24"/>
          <w:highlight w:val="yellow"/>
        </w:rPr>
        <w:t xml:space="preserve"> FR </w:t>
      </w:r>
      <w:r w:rsidR="00774B80">
        <w:rPr>
          <w:sz w:val="24"/>
          <w:szCs w:val="24"/>
          <w:highlight w:val="yellow"/>
        </w:rPr>
        <w:t>XXXX</w:t>
      </w:r>
      <w:r w:rsidRPr="0088356D">
        <w:rPr>
          <w:sz w:val="24"/>
          <w:szCs w:val="24"/>
          <w:highlight w:val="yellow"/>
        </w:rPr>
        <w:t>.</w:t>
      </w:r>
      <w:r>
        <w:rPr>
          <w:sz w:val="24"/>
          <w:szCs w:val="24"/>
        </w:rPr>
        <w:t xml:space="preserve"> </w:t>
      </w:r>
      <w:r w:rsidRPr="00043B9D">
        <w:rPr>
          <w:sz w:val="24"/>
          <w:szCs w:val="24"/>
        </w:rPr>
        <w:t xml:space="preserve"> If we receive any comments in response to this Notice, we will forward them to OMB</w:t>
      </w:r>
      <w:r w:rsidRPr="00862522">
        <w:rPr>
          <w:sz w:val="24"/>
          <w:szCs w:val="24"/>
        </w:rPr>
        <w:t xml:space="preserve">. </w:t>
      </w:r>
    </w:p>
    <w:p w:rsidR="00C919F3" w:rsidP="008A3C52" w14:paraId="7E4C9452" w14:textId="77777777">
      <w:pPr>
        <w:tabs>
          <w:tab w:val="left" w:pos="-720"/>
          <w:tab w:val="left" w:pos="0"/>
          <w:tab w:val="left" w:pos="720"/>
        </w:tabs>
        <w:suppressAutoHyphens/>
        <w:ind w:left="1080"/>
        <w:rPr>
          <w:sz w:val="24"/>
          <w:szCs w:val="24"/>
        </w:rPr>
      </w:pPr>
    </w:p>
    <w:p w:rsidR="008A3C52" w:rsidRPr="008A3C52" w:rsidP="009A3152" w14:paraId="5AE3149F" w14:textId="77777777">
      <w:pPr>
        <w:numPr>
          <w:ilvl w:val="0"/>
          <w:numId w:val="7"/>
        </w:numPr>
        <w:tabs>
          <w:tab w:val="left" w:pos="-720"/>
          <w:tab w:val="left" w:pos="0"/>
          <w:tab w:val="left" w:pos="720"/>
        </w:tabs>
        <w:suppressAutoHyphens/>
        <w:rPr>
          <w:sz w:val="24"/>
          <w:szCs w:val="24"/>
        </w:rPr>
      </w:pPr>
      <w:r>
        <w:rPr>
          <w:b/>
          <w:sz w:val="24"/>
          <w:szCs w:val="24"/>
        </w:rPr>
        <w:tab/>
      </w:r>
      <w:r w:rsidRPr="008A3C52">
        <w:rPr>
          <w:b/>
          <w:sz w:val="24"/>
          <w:szCs w:val="24"/>
        </w:rPr>
        <w:t>Payment or Gifts to Respondents</w:t>
      </w:r>
      <w:r w:rsidRPr="008A3C52">
        <w:rPr>
          <w:sz w:val="24"/>
          <w:szCs w:val="24"/>
        </w:rPr>
        <w:t xml:space="preserve"> </w:t>
      </w:r>
    </w:p>
    <w:p w:rsidR="002A6753" w:rsidP="002A6753" w14:paraId="549AFF89" w14:textId="77777777">
      <w:pPr>
        <w:tabs>
          <w:tab w:val="left" w:pos="-720"/>
          <w:tab w:val="left" w:pos="720"/>
          <w:tab w:val="left" w:pos="1440"/>
        </w:tabs>
        <w:suppressAutoHyphens/>
        <w:ind w:left="1440"/>
        <w:rPr>
          <w:sz w:val="24"/>
        </w:rPr>
      </w:pPr>
      <w:r w:rsidRPr="008A3C52">
        <w:rPr>
          <w:sz w:val="24"/>
          <w:szCs w:val="24"/>
        </w:rPr>
        <w:t>SSA compensates medical sources who provide medical reports and conduct</w:t>
      </w:r>
      <w:r>
        <w:rPr>
          <w:sz w:val="24"/>
        </w:rPr>
        <w:t xml:space="preserve"> consultative examinations</w:t>
      </w:r>
      <w:r w:rsidR="00C03339">
        <w:rPr>
          <w:sz w:val="24"/>
        </w:rPr>
        <w:t xml:space="preserve"> when the claimants cannot afford them</w:t>
      </w:r>
      <w:r>
        <w:rPr>
          <w:sz w:val="24"/>
        </w:rPr>
        <w:t xml:space="preserve">.  </w:t>
      </w:r>
      <w:r w:rsidR="00835F83">
        <w:rPr>
          <w:sz w:val="24"/>
        </w:rPr>
        <w:t>Since we account for this compensation under OMB Control No. 0960-0555, we do not account for it here</w:t>
      </w:r>
      <w:r>
        <w:rPr>
          <w:sz w:val="24"/>
        </w:rPr>
        <w:t>.</w:t>
      </w:r>
    </w:p>
    <w:p w:rsidR="00C95307" w:rsidP="009A3152" w14:paraId="594A1A90" w14:textId="77777777">
      <w:pPr>
        <w:tabs>
          <w:tab w:val="left" w:pos="-720"/>
        </w:tabs>
        <w:suppressAutoHyphens/>
        <w:rPr>
          <w:sz w:val="24"/>
        </w:rPr>
      </w:pPr>
    </w:p>
    <w:p w:rsidR="008A3C52" w:rsidRPr="008A3C52" w:rsidP="009A3152" w14:paraId="0AE9E074" w14:textId="77777777">
      <w:pPr>
        <w:numPr>
          <w:ilvl w:val="0"/>
          <w:numId w:val="7"/>
        </w:numPr>
        <w:tabs>
          <w:tab w:val="left" w:pos="-720"/>
          <w:tab w:val="left" w:pos="0"/>
          <w:tab w:val="left" w:pos="720"/>
        </w:tabs>
        <w:suppressAutoHyphens/>
        <w:rPr>
          <w:sz w:val="24"/>
          <w:szCs w:val="24"/>
        </w:rPr>
      </w:pPr>
      <w:r>
        <w:rPr>
          <w:b/>
          <w:sz w:val="24"/>
          <w:szCs w:val="24"/>
        </w:rPr>
        <w:tab/>
      </w:r>
      <w:r w:rsidRPr="008A3C52">
        <w:rPr>
          <w:b/>
          <w:sz w:val="24"/>
          <w:szCs w:val="24"/>
        </w:rPr>
        <w:t>Assurances of Confidentiality</w:t>
      </w:r>
      <w:r w:rsidRPr="008A3C52">
        <w:rPr>
          <w:sz w:val="24"/>
          <w:szCs w:val="24"/>
        </w:rPr>
        <w:t xml:space="preserve"> </w:t>
      </w:r>
    </w:p>
    <w:p w:rsidR="00C95307" w:rsidRPr="008A3C52" w:rsidP="001F5C75" w14:paraId="49548952" w14:textId="77777777">
      <w:pPr>
        <w:tabs>
          <w:tab w:val="left" w:pos="-720"/>
          <w:tab w:val="left" w:pos="720"/>
          <w:tab w:val="left" w:pos="1440"/>
        </w:tabs>
        <w:suppressAutoHyphens/>
        <w:ind w:left="1080"/>
        <w:rPr>
          <w:sz w:val="24"/>
          <w:szCs w:val="24"/>
        </w:rPr>
      </w:pPr>
      <w:r>
        <w:rPr>
          <w:sz w:val="24"/>
          <w:szCs w:val="24"/>
        </w:rPr>
        <w:tab/>
      </w:r>
      <w:r w:rsidRPr="008A3C52" w:rsidR="008A3C52">
        <w:rPr>
          <w:sz w:val="24"/>
          <w:szCs w:val="24"/>
        </w:rPr>
        <w:t>SSA protects and holds confidential the information it collects in accordance with</w:t>
      </w:r>
      <w:r w:rsidRPr="008A3C52" w:rsidR="008A3C52">
        <w:rPr>
          <w:i/>
          <w:sz w:val="24"/>
          <w:szCs w:val="24"/>
        </w:rPr>
        <w:t xml:space="preserve"> </w:t>
      </w:r>
      <w:r>
        <w:rPr>
          <w:i/>
          <w:sz w:val="24"/>
          <w:szCs w:val="24"/>
        </w:rPr>
        <w:tab/>
      </w:r>
      <w:r w:rsidRPr="008A3C52" w:rsidR="008A3C52">
        <w:rPr>
          <w:i/>
          <w:sz w:val="24"/>
          <w:szCs w:val="24"/>
        </w:rPr>
        <w:t xml:space="preserve">42 U.S.C. 1306, 20 CFR 401 </w:t>
      </w:r>
      <w:r w:rsidRPr="008A3C52" w:rsidR="008A3C52">
        <w:rPr>
          <w:sz w:val="24"/>
          <w:szCs w:val="24"/>
        </w:rPr>
        <w:t>and</w:t>
      </w:r>
      <w:r w:rsidRPr="008A3C52" w:rsidR="008A3C52">
        <w:rPr>
          <w:i/>
          <w:sz w:val="24"/>
          <w:szCs w:val="24"/>
        </w:rPr>
        <w:t xml:space="preserve"> 402, 5 U.S.C. 552 </w:t>
      </w:r>
      <w:r w:rsidRPr="008A3C52" w:rsidR="008A3C52">
        <w:rPr>
          <w:sz w:val="24"/>
          <w:szCs w:val="24"/>
        </w:rPr>
        <w:t xml:space="preserve">(Freedom of Information </w:t>
      </w:r>
      <w:r>
        <w:rPr>
          <w:sz w:val="24"/>
          <w:szCs w:val="24"/>
        </w:rPr>
        <w:tab/>
      </w:r>
      <w:r w:rsidRPr="008A3C52" w:rsidR="008A3C52">
        <w:rPr>
          <w:sz w:val="24"/>
          <w:szCs w:val="24"/>
        </w:rPr>
        <w:t>Act),</w:t>
      </w:r>
      <w:r w:rsidRPr="008A3C52" w:rsidR="008A3C52">
        <w:rPr>
          <w:i/>
          <w:sz w:val="24"/>
          <w:szCs w:val="24"/>
        </w:rPr>
        <w:t xml:space="preserve"> 5 U.S.C. 552a </w:t>
      </w:r>
      <w:r w:rsidRPr="008A3C52" w:rsidR="008A3C52">
        <w:rPr>
          <w:sz w:val="24"/>
          <w:szCs w:val="24"/>
        </w:rPr>
        <w:t>(Privacy Act of 1974), and OMB Circular No. A-130</w:t>
      </w:r>
      <w:r w:rsidRPr="008A3C52">
        <w:rPr>
          <w:sz w:val="24"/>
          <w:szCs w:val="24"/>
        </w:rPr>
        <w:t>.</w:t>
      </w:r>
    </w:p>
    <w:p w:rsidR="00835F83" w:rsidP="009A3152" w14:paraId="4B24FE0F" w14:textId="77777777">
      <w:pPr>
        <w:tabs>
          <w:tab w:val="left" w:pos="-720"/>
        </w:tabs>
        <w:suppressAutoHyphens/>
        <w:rPr>
          <w:sz w:val="24"/>
        </w:rPr>
      </w:pPr>
    </w:p>
    <w:p w:rsidR="008A3C52" w:rsidRPr="008A3C52" w:rsidP="009A3152" w14:paraId="6533552C" w14:textId="77777777">
      <w:pPr>
        <w:numPr>
          <w:ilvl w:val="0"/>
          <w:numId w:val="7"/>
        </w:numPr>
        <w:tabs>
          <w:tab w:val="left" w:pos="-720"/>
          <w:tab w:val="left" w:pos="0"/>
          <w:tab w:val="left" w:pos="720"/>
        </w:tabs>
        <w:suppressAutoHyphens/>
        <w:rPr>
          <w:sz w:val="24"/>
          <w:szCs w:val="24"/>
        </w:rPr>
      </w:pPr>
      <w:r>
        <w:rPr>
          <w:b/>
          <w:sz w:val="24"/>
          <w:szCs w:val="24"/>
        </w:rPr>
        <w:tab/>
      </w:r>
      <w:r w:rsidRPr="008A3C52">
        <w:rPr>
          <w:b/>
          <w:sz w:val="24"/>
          <w:szCs w:val="24"/>
        </w:rPr>
        <w:t>Justification for Sensitive Questions</w:t>
      </w:r>
      <w:r w:rsidRPr="008A3C52">
        <w:rPr>
          <w:sz w:val="24"/>
          <w:szCs w:val="24"/>
        </w:rPr>
        <w:t xml:space="preserve"> </w:t>
      </w:r>
    </w:p>
    <w:p w:rsidR="00C95307" w:rsidP="00A325D3" w14:paraId="7D575D03" w14:textId="77777777">
      <w:pPr>
        <w:tabs>
          <w:tab w:val="left" w:pos="-720"/>
          <w:tab w:val="left" w:pos="720"/>
          <w:tab w:val="left" w:pos="1440"/>
        </w:tabs>
        <w:suppressAutoHyphens/>
        <w:ind w:left="1440"/>
        <w:rPr>
          <w:sz w:val="24"/>
          <w:szCs w:val="24"/>
        </w:rPr>
      </w:pPr>
      <w:r>
        <w:rPr>
          <w:sz w:val="24"/>
          <w:szCs w:val="24"/>
        </w:rPr>
        <w:t xml:space="preserve">The respondents for these forms </w:t>
      </w:r>
      <w:r w:rsidR="00040690">
        <w:rPr>
          <w:sz w:val="24"/>
          <w:szCs w:val="24"/>
        </w:rPr>
        <w:t xml:space="preserve">sometimes </w:t>
      </w:r>
      <w:r>
        <w:rPr>
          <w:sz w:val="24"/>
          <w:szCs w:val="24"/>
        </w:rPr>
        <w:t xml:space="preserve">provide </w:t>
      </w:r>
      <w:r w:rsidR="00040690">
        <w:rPr>
          <w:sz w:val="24"/>
          <w:szCs w:val="24"/>
        </w:rPr>
        <w:t>sensitive medical</w:t>
      </w:r>
      <w:r w:rsidR="00A325D3">
        <w:rPr>
          <w:sz w:val="24"/>
          <w:szCs w:val="24"/>
        </w:rPr>
        <w:t xml:space="preserve"> i</w:t>
      </w:r>
      <w:r w:rsidR="00040690">
        <w:rPr>
          <w:sz w:val="24"/>
          <w:szCs w:val="24"/>
        </w:rPr>
        <w:t>nformation</w:t>
      </w:r>
      <w:r>
        <w:rPr>
          <w:sz w:val="24"/>
          <w:szCs w:val="24"/>
        </w:rPr>
        <w:t>; however, SSA needs this information to determine if the claimant q</w:t>
      </w:r>
      <w:r w:rsidR="004A2891">
        <w:rPr>
          <w:sz w:val="24"/>
          <w:szCs w:val="24"/>
        </w:rPr>
        <w:t xml:space="preserve">ualifies for </w:t>
      </w:r>
      <w:r w:rsidR="00A325D3">
        <w:rPr>
          <w:sz w:val="24"/>
          <w:szCs w:val="24"/>
        </w:rPr>
        <w:t>payments</w:t>
      </w:r>
      <w:r w:rsidR="004A2891">
        <w:rPr>
          <w:sz w:val="24"/>
          <w:szCs w:val="24"/>
        </w:rPr>
        <w:t>.</w:t>
      </w:r>
      <w:r w:rsidR="00862522">
        <w:rPr>
          <w:sz w:val="24"/>
          <w:szCs w:val="24"/>
        </w:rPr>
        <w:t xml:space="preserve"> </w:t>
      </w:r>
      <w:r w:rsidR="004A2891">
        <w:rPr>
          <w:sz w:val="24"/>
          <w:szCs w:val="24"/>
        </w:rPr>
        <w:t xml:space="preserve"> </w:t>
      </w:r>
      <w:r w:rsidR="00735BE5">
        <w:rPr>
          <w:sz w:val="24"/>
          <w:szCs w:val="24"/>
        </w:rPr>
        <w:t xml:space="preserve">SSA </w:t>
      </w:r>
      <w:r>
        <w:rPr>
          <w:sz w:val="24"/>
          <w:szCs w:val="24"/>
        </w:rPr>
        <w:t>does not share this information with anyone outside</w:t>
      </w:r>
      <w:r w:rsidR="00A325D3">
        <w:rPr>
          <w:sz w:val="24"/>
          <w:szCs w:val="24"/>
        </w:rPr>
        <w:t xml:space="preserve"> </w:t>
      </w:r>
      <w:r>
        <w:rPr>
          <w:sz w:val="24"/>
          <w:szCs w:val="24"/>
        </w:rPr>
        <w:t>of</w:t>
      </w:r>
      <w:r w:rsidR="00A325D3">
        <w:rPr>
          <w:sz w:val="24"/>
          <w:szCs w:val="24"/>
        </w:rPr>
        <w:t xml:space="preserve"> </w:t>
      </w:r>
      <w:r>
        <w:rPr>
          <w:sz w:val="24"/>
          <w:szCs w:val="24"/>
        </w:rPr>
        <w:t xml:space="preserve">the </w:t>
      </w:r>
      <w:r w:rsidR="004049AE">
        <w:rPr>
          <w:sz w:val="24"/>
          <w:szCs w:val="24"/>
        </w:rPr>
        <w:t>claimant and their representatives, hearing office staff, and the j</w:t>
      </w:r>
      <w:r w:rsidR="008A3C52">
        <w:rPr>
          <w:sz w:val="24"/>
          <w:szCs w:val="24"/>
        </w:rPr>
        <w:t>udge who makes the eligibility</w:t>
      </w:r>
      <w:r w:rsidR="00862522">
        <w:rPr>
          <w:sz w:val="24"/>
          <w:szCs w:val="24"/>
        </w:rPr>
        <w:t xml:space="preserve"> </w:t>
      </w:r>
      <w:r>
        <w:rPr>
          <w:sz w:val="24"/>
          <w:szCs w:val="24"/>
        </w:rPr>
        <w:t>determination in appeal cases.</w:t>
      </w:r>
    </w:p>
    <w:p w:rsidR="00C95307" w:rsidP="009A3152" w14:paraId="1B9828BD" w14:textId="77777777">
      <w:pPr>
        <w:tabs>
          <w:tab w:val="left" w:pos="-720"/>
        </w:tabs>
        <w:suppressAutoHyphens/>
        <w:rPr>
          <w:sz w:val="24"/>
        </w:rPr>
      </w:pPr>
    </w:p>
    <w:p w:rsidR="006A1FDD" w:rsidRPr="006A1FDD" w:rsidP="002A39D1" w14:paraId="375F9CD3" w14:textId="77777777">
      <w:pPr>
        <w:pStyle w:val="BodyTextIndent"/>
        <w:numPr>
          <w:ilvl w:val="0"/>
          <w:numId w:val="7"/>
        </w:numPr>
        <w:tabs>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b/>
        </w:rPr>
        <w:tab/>
      </w:r>
      <w:r w:rsidRPr="00BC7F42" w:rsidR="008A3C52">
        <w:rPr>
          <w:rFonts w:ascii="Times New Roman" w:hAnsi="Times New Roman"/>
          <w:b/>
        </w:rPr>
        <w:t>Estimates of Public Reporting Burden</w:t>
      </w:r>
    </w:p>
    <w:p w:rsidR="009B4D4A" w:rsidP="006A1FDD" w14:paraId="6A100D09" w14:textId="77777777">
      <w:pPr>
        <w:pStyle w:val="BodyTextIndent"/>
        <w:tabs>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snapToGrid w:val="0"/>
          <w:color w:val="000000" w:themeColor="text1"/>
        </w:rPr>
      </w:pPr>
      <w:r w:rsidRPr="006A1FDD">
        <w:rPr>
          <w:rFonts w:ascii="Times New Roman" w:hAnsi="Times New Roman"/>
          <w:color w:val="000000" w:themeColor="text1"/>
        </w:rPr>
        <w:t xml:space="preserve">The following burden chart shows the estimated annual burden information for each of the modalities we use to collect the information.  We based these figures </w:t>
      </w:r>
      <w:r w:rsidRPr="006A1FDD">
        <w:rPr>
          <w:rFonts w:ascii="Times New Roman" w:hAnsi="Times New Roman"/>
          <w:color w:val="000000" w:themeColor="text1"/>
        </w:rPr>
        <w:t>on our current management information data:</w:t>
      </w:r>
      <w:r w:rsidRPr="006A1FDD" w:rsidR="008A3C52">
        <w:rPr>
          <w:rFonts w:ascii="Times New Roman" w:hAnsi="Times New Roman"/>
          <w:snapToGrid w:val="0"/>
          <w:color w:val="000000" w:themeColor="text1"/>
        </w:rPr>
        <w:t xml:space="preserve"> </w:t>
      </w:r>
    </w:p>
    <w:p w:rsidR="009D5D31" w:rsidP="006A1FDD" w14:paraId="39445EFE" w14:textId="77777777">
      <w:pPr>
        <w:pStyle w:val="BodyTextIndent"/>
        <w:tabs>
          <w:tab w:val="left" w:pos="2160"/>
          <w:tab w:val="left" w:pos="2880"/>
          <w:tab w:val="left" w:pos="3600"/>
          <w:tab w:val="left" w:pos="4320"/>
          <w:tab w:val="left" w:pos="5040"/>
          <w:tab w:val="left" w:pos="5760"/>
          <w:tab w:val="left" w:pos="6480"/>
          <w:tab w:val="left" w:pos="7200"/>
          <w:tab w:val="left" w:pos="7920"/>
        </w:tabs>
        <w:ind w:firstLine="0"/>
        <w:rPr>
          <w:rFonts w:ascii="Times New Roman" w:hAnsi="Times New Roman"/>
          <w:snapToGrid w:val="0"/>
          <w:color w:val="000000" w:themeColor="text1"/>
        </w:rPr>
      </w:pPr>
    </w:p>
    <w:tbl>
      <w:tblPr>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1523"/>
        <w:gridCol w:w="1310"/>
        <w:gridCol w:w="1190"/>
        <w:gridCol w:w="1256"/>
        <w:gridCol w:w="1389"/>
        <w:gridCol w:w="1801"/>
      </w:tblGrid>
      <w:tr w14:paraId="6FCDB159" w14:textId="77777777" w:rsidTr="00143A90">
        <w:tblPrEx>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16" w:type="dxa"/>
            <w:shd w:val="clear" w:color="auto" w:fill="auto"/>
          </w:tcPr>
          <w:p w:rsidR="007F1121" w:rsidRPr="007F1121" w:rsidP="00143A90" w14:paraId="04D10FEE" w14:textId="77777777">
            <w:pPr>
              <w:rPr>
                <w:b/>
                <w:sz w:val="24"/>
                <w:szCs w:val="24"/>
              </w:rPr>
            </w:pPr>
            <w:r w:rsidRPr="007F1121">
              <w:rPr>
                <w:b/>
                <w:sz w:val="24"/>
                <w:szCs w:val="24"/>
              </w:rPr>
              <w:t>Modality of Completion</w:t>
            </w:r>
          </w:p>
        </w:tc>
        <w:tc>
          <w:tcPr>
            <w:tcW w:w="1523" w:type="dxa"/>
            <w:shd w:val="clear" w:color="auto" w:fill="auto"/>
          </w:tcPr>
          <w:p w:rsidR="007F1121" w:rsidRPr="007F1121" w:rsidP="00143A90" w14:paraId="635CC206" w14:textId="77777777">
            <w:pPr>
              <w:rPr>
                <w:b/>
                <w:sz w:val="24"/>
                <w:szCs w:val="24"/>
              </w:rPr>
            </w:pPr>
            <w:r w:rsidRPr="007F1121">
              <w:rPr>
                <w:b/>
                <w:sz w:val="24"/>
                <w:szCs w:val="24"/>
              </w:rPr>
              <w:t>Number of Respondents</w:t>
            </w:r>
          </w:p>
        </w:tc>
        <w:tc>
          <w:tcPr>
            <w:tcW w:w="1310" w:type="dxa"/>
            <w:shd w:val="clear" w:color="auto" w:fill="auto"/>
          </w:tcPr>
          <w:p w:rsidR="007F1121" w:rsidRPr="007F1121" w:rsidP="00143A90" w14:paraId="788C5298" w14:textId="77777777">
            <w:pPr>
              <w:rPr>
                <w:b/>
                <w:sz w:val="24"/>
                <w:szCs w:val="24"/>
              </w:rPr>
            </w:pPr>
            <w:r w:rsidRPr="007F1121">
              <w:rPr>
                <w:b/>
                <w:sz w:val="24"/>
                <w:szCs w:val="24"/>
              </w:rPr>
              <w:t>Frequency of Response</w:t>
            </w:r>
          </w:p>
        </w:tc>
        <w:tc>
          <w:tcPr>
            <w:tcW w:w="1190" w:type="dxa"/>
            <w:shd w:val="clear" w:color="auto" w:fill="auto"/>
          </w:tcPr>
          <w:p w:rsidR="007F1121" w:rsidRPr="007F1121" w:rsidP="00143A90" w14:paraId="3A497912" w14:textId="77777777">
            <w:pPr>
              <w:rPr>
                <w:b/>
                <w:sz w:val="24"/>
                <w:szCs w:val="24"/>
              </w:rPr>
            </w:pPr>
            <w:r w:rsidRPr="007F1121">
              <w:rPr>
                <w:b/>
                <w:sz w:val="24"/>
                <w:szCs w:val="24"/>
              </w:rPr>
              <w:t>Average Burden Per Response (minutes)</w:t>
            </w:r>
          </w:p>
        </w:tc>
        <w:tc>
          <w:tcPr>
            <w:tcW w:w="1256" w:type="dxa"/>
            <w:shd w:val="clear" w:color="auto" w:fill="auto"/>
          </w:tcPr>
          <w:p w:rsidR="007F1121" w:rsidRPr="007F1121" w:rsidP="00143A90" w14:paraId="2FB67817" w14:textId="77777777">
            <w:pPr>
              <w:rPr>
                <w:b/>
                <w:sz w:val="24"/>
                <w:szCs w:val="24"/>
              </w:rPr>
            </w:pPr>
            <w:r w:rsidRPr="007F1121">
              <w:rPr>
                <w:b/>
                <w:sz w:val="24"/>
                <w:szCs w:val="24"/>
              </w:rPr>
              <w:t>Estimated Total Annual Burden (hours)</w:t>
            </w:r>
          </w:p>
        </w:tc>
        <w:tc>
          <w:tcPr>
            <w:tcW w:w="1389" w:type="dxa"/>
            <w:shd w:val="clear" w:color="auto" w:fill="auto"/>
          </w:tcPr>
          <w:p w:rsidR="007F1121" w:rsidRPr="007F1121" w:rsidP="00143A90" w14:paraId="0629C7F3" w14:textId="77777777">
            <w:pPr>
              <w:rPr>
                <w:b/>
                <w:sz w:val="24"/>
                <w:szCs w:val="24"/>
              </w:rPr>
            </w:pPr>
            <w:r w:rsidRPr="007F1121">
              <w:rPr>
                <w:b/>
                <w:sz w:val="24"/>
                <w:szCs w:val="24"/>
              </w:rPr>
              <w:t>Average Theoretical Hourly Cost Amount (dollars)*</w:t>
            </w:r>
          </w:p>
        </w:tc>
        <w:tc>
          <w:tcPr>
            <w:tcW w:w="1801" w:type="dxa"/>
            <w:shd w:val="clear" w:color="auto" w:fill="auto"/>
          </w:tcPr>
          <w:p w:rsidR="007F1121" w:rsidRPr="007F1121" w:rsidP="00143A90" w14:paraId="0BE87498" w14:textId="77777777">
            <w:pPr>
              <w:pStyle w:val="ListParagraph"/>
              <w:ind w:left="0"/>
              <w:rPr>
                <w:rFonts w:eastAsia="Calibri"/>
                <w:b/>
                <w:sz w:val="24"/>
                <w:szCs w:val="24"/>
              </w:rPr>
            </w:pPr>
            <w:r w:rsidRPr="007F1121">
              <w:rPr>
                <w:rFonts w:eastAsia="Calibri"/>
                <w:b/>
                <w:sz w:val="24"/>
                <w:szCs w:val="24"/>
              </w:rPr>
              <w:t>Total Annual Opportunity Cost (dollars)**</w:t>
            </w:r>
          </w:p>
        </w:tc>
      </w:tr>
      <w:tr w14:paraId="6205029D" w14:textId="77777777" w:rsidTr="00143A90">
        <w:tblPrEx>
          <w:tblW w:w="9885" w:type="dxa"/>
          <w:tblInd w:w="-5" w:type="dxa"/>
          <w:tblLook w:val="04A0"/>
        </w:tblPrEx>
        <w:tc>
          <w:tcPr>
            <w:tcW w:w="1416" w:type="dxa"/>
            <w:shd w:val="clear" w:color="auto" w:fill="auto"/>
          </w:tcPr>
          <w:p w:rsidR="007F1121" w:rsidRPr="007F1121" w:rsidP="00143A90" w14:paraId="4119A422" w14:textId="77777777">
            <w:pPr>
              <w:rPr>
                <w:sz w:val="24"/>
                <w:szCs w:val="24"/>
              </w:rPr>
            </w:pPr>
            <w:r w:rsidRPr="007F1121">
              <w:rPr>
                <w:sz w:val="24"/>
                <w:szCs w:val="24"/>
              </w:rPr>
              <w:t>HA-1151</w:t>
            </w:r>
          </w:p>
        </w:tc>
        <w:tc>
          <w:tcPr>
            <w:tcW w:w="1523" w:type="dxa"/>
            <w:shd w:val="clear" w:color="auto" w:fill="auto"/>
          </w:tcPr>
          <w:p w:rsidR="007F1121" w:rsidRPr="007F1121" w:rsidP="00143A90" w14:paraId="0FBA8F7C" w14:textId="77777777">
            <w:pPr>
              <w:jc w:val="right"/>
              <w:rPr>
                <w:sz w:val="24"/>
                <w:szCs w:val="24"/>
              </w:rPr>
            </w:pPr>
            <w:r w:rsidRPr="007F1121">
              <w:rPr>
                <w:sz w:val="24"/>
                <w:szCs w:val="24"/>
              </w:rPr>
              <w:t>5,000</w:t>
            </w:r>
          </w:p>
        </w:tc>
        <w:tc>
          <w:tcPr>
            <w:tcW w:w="1310" w:type="dxa"/>
            <w:shd w:val="clear" w:color="auto" w:fill="auto"/>
          </w:tcPr>
          <w:p w:rsidR="007F1121" w:rsidRPr="007F1121" w:rsidP="00143A90" w14:paraId="031F4771" w14:textId="77777777">
            <w:pPr>
              <w:jc w:val="right"/>
              <w:rPr>
                <w:sz w:val="24"/>
                <w:szCs w:val="24"/>
              </w:rPr>
            </w:pPr>
            <w:r w:rsidRPr="007F1121">
              <w:rPr>
                <w:sz w:val="24"/>
                <w:szCs w:val="24"/>
              </w:rPr>
              <w:t>30</w:t>
            </w:r>
          </w:p>
        </w:tc>
        <w:tc>
          <w:tcPr>
            <w:tcW w:w="1190" w:type="dxa"/>
            <w:shd w:val="clear" w:color="auto" w:fill="auto"/>
          </w:tcPr>
          <w:p w:rsidR="007F1121" w:rsidRPr="007F1121" w:rsidP="00143A90" w14:paraId="620460C9" w14:textId="77777777">
            <w:pPr>
              <w:jc w:val="right"/>
              <w:rPr>
                <w:sz w:val="24"/>
                <w:szCs w:val="24"/>
              </w:rPr>
            </w:pPr>
            <w:r w:rsidRPr="007F1121">
              <w:rPr>
                <w:sz w:val="24"/>
                <w:szCs w:val="24"/>
              </w:rPr>
              <w:t>15</w:t>
            </w:r>
          </w:p>
        </w:tc>
        <w:tc>
          <w:tcPr>
            <w:tcW w:w="1256" w:type="dxa"/>
            <w:shd w:val="clear" w:color="auto" w:fill="auto"/>
          </w:tcPr>
          <w:p w:rsidR="007F1121" w:rsidRPr="007F1121" w:rsidP="00143A90" w14:paraId="5D01FBB3" w14:textId="77777777">
            <w:pPr>
              <w:jc w:val="right"/>
              <w:rPr>
                <w:sz w:val="24"/>
                <w:szCs w:val="24"/>
              </w:rPr>
            </w:pPr>
            <w:r w:rsidRPr="007F1121">
              <w:rPr>
                <w:sz w:val="24"/>
                <w:szCs w:val="24"/>
              </w:rPr>
              <w:t>37,500</w:t>
            </w:r>
          </w:p>
        </w:tc>
        <w:tc>
          <w:tcPr>
            <w:tcW w:w="1389" w:type="dxa"/>
            <w:shd w:val="clear" w:color="auto" w:fill="auto"/>
          </w:tcPr>
          <w:p w:rsidR="007F1121" w:rsidRPr="007F1121" w:rsidP="00143A90" w14:paraId="3021FC76" w14:textId="77777777">
            <w:pPr>
              <w:jc w:val="right"/>
              <w:rPr>
                <w:sz w:val="24"/>
                <w:szCs w:val="24"/>
              </w:rPr>
            </w:pPr>
            <w:r w:rsidRPr="007F1121">
              <w:rPr>
                <w:sz w:val="24"/>
                <w:szCs w:val="24"/>
              </w:rPr>
              <w:t>$49.07*</w:t>
            </w:r>
          </w:p>
        </w:tc>
        <w:tc>
          <w:tcPr>
            <w:tcW w:w="1801" w:type="dxa"/>
            <w:shd w:val="clear" w:color="auto" w:fill="auto"/>
          </w:tcPr>
          <w:p w:rsidR="007F1121" w:rsidRPr="007F1121" w:rsidP="00143A90" w14:paraId="22DF0D11" w14:textId="77777777">
            <w:pPr>
              <w:jc w:val="right"/>
              <w:rPr>
                <w:sz w:val="24"/>
                <w:szCs w:val="24"/>
              </w:rPr>
            </w:pPr>
            <w:r w:rsidRPr="007F1121">
              <w:rPr>
                <w:sz w:val="24"/>
                <w:szCs w:val="24"/>
              </w:rPr>
              <w:t>$1,840,125**</w:t>
            </w:r>
          </w:p>
        </w:tc>
      </w:tr>
      <w:tr w14:paraId="2916F661" w14:textId="77777777" w:rsidTr="00143A90">
        <w:tblPrEx>
          <w:tblW w:w="9885" w:type="dxa"/>
          <w:tblInd w:w="-5" w:type="dxa"/>
          <w:tblLook w:val="04A0"/>
        </w:tblPrEx>
        <w:tc>
          <w:tcPr>
            <w:tcW w:w="1416" w:type="dxa"/>
            <w:shd w:val="clear" w:color="auto" w:fill="auto"/>
          </w:tcPr>
          <w:p w:rsidR="007F1121" w:rsidRPr="007F1121" w:rsidP="00143A90" w14:paraId="75423F23" w14:textId="77777777">
            <w:pPr>
              <w:rPr>
                <w:sz w:val="24"/>
                <w:szCs w:val="24"/>
              </w:rPr>
            </w:pPr>
            <w:r w:rsidRPr="007F1121">
              <w:rPr>
                <w:sz w:val="24"/>
                <w:szCs w:val="24"/>
              </w:rPr>
              <w:t>HA-1152</w:t>
            </w:r>
          </w:p>
        </w:tc>
        <w:tc>
          <w:tcPr>
            <w:tcW w:w="1523" w:type="dxa"/>
            <w:shd w:val="clear" w:color="auto" w:fill="auto"/>
          </w:tcPr>
          <w:p w:rsidR="007F1121" w:rsidRPr="007F1121" w:rsidP="00143A90" w14:paraId="097D1675" w14:textId="77777777">
            <w:pPr>
              <w:jc w:val="right"/>
              <w:rPr>
                <w:sz w:val="24"/>
                <w:szCs w:val="24"/>
              </w:rPr>
            </w:pPr>
            <w:r w:rsidRPr="007F1121">
              <w:rPr>
                <w:sz w:val="24"/>
                <w:szCs w:val="24"/>
              </w:rPr>
              <w:t>5,000</w:t>
            </w:r>
          </w:p>
        </w:tc>
        <w:tc>
          <w:tcPr>
            <w:tcW w:w="1310" w:type="dxa"/>
            <w:shd w:val="clear" w:color="auto" w:fill="auto"/>
          </w:tcPr>
          <w:p w:rsidR="007F1121" w:rsidRPr="007F1121" w:rsidP="00143A90" w14:paraId="1ED339FB" w14:textId="77777777">
            <w:pPr>
              <w:jc w:val="right"/>
              <w:rPr>
                <w:sz w:val="24"/>
                <w:szCs w:val="24"/>
              </w:rPr>
            </w:pPr>
            <w:r w:rsidRPr="007F1121">
              <w:rPr>
                <w:sz w:val="24"/>
                <w:szCs w:val="24"/>
              </w:rPr>
              <w:t>30</w:t>
            </w:r>
          </w:p>
        </w:tc>
        <w:tc>
          <w:tcPr>
            <w:tcW w:w="1190" w:type="dxa"/>
            <w:shd w:val="clear" w:color="auto" w:fill="auto"/>
          </w:tcPr>
          <w:p w:rsidR="007F1121" w:rsidRPr="007F1121" w:rsidP="00143A90" w14:paraId="286423DB" w14:textId="77777777">
            <w:pPr>
              <w:jc w:val="right"/>
              <w:rPr>
                <w:sz w:val="24"/>
                <w:szCs w:val="24"/>
              </w:rPr>
            </w:pPr>
            <w:r w:rsidRPr="007F1121">
              <w:rPr>
                <w:sz w:val="24"/>
                <w:szCs w:val="24"/>
              </w:rPr>
              <w:t>15</w:t>
            </w:r>
          </w:p>
        </w:tc>
        <w:tc>
          <w:tcPr>
            <w:tcW w:w="1256" w:type="dxa"/>
            <w:shd w:val="clear" w:color="auto" w:fill="auto"/>
          </w:tcPr>
          <w:p w:rsidR="007F1121" w:rsidRPr="007F1121" w:rsidP="00143A90" w14:paraId="24C061F3" w14:textId="77777777">
            <w:pPr>
              <w:jc w:val="right"/>
              <w:rPr>
                <w:sz w:val="24"/>
                <w:szCs w:val="24"/>
              </w:rPr>
            </w:pPr>
            <w:r w:rsidRPr="007F1121">
              <w:rPr>
                <w:sz w:val="24"/>
                <w:szCs w:val="24"/>
              </w:rPr>
              <w:t>37,500</w:t>
            </w:r>
          </w:p>
        </w:tc>
        <w:tc>
          <w:tcPr>
            <w:tcW w:w="1389" w:type="dxa"/>
            <w:shd w:val="clear" w:color="auto" w:fill="auto"/>
          </w:tcPr>
          <w:p w:rsidR="007F1121" w:rsidRPr="007F1121" w:rsidP="00143A90" w14:paraId="037A7582" w14:textId="77777777">
            <w:pPr>
              <w:jc w:val="right"/>
              <w:rPr>
                <w:sz w:val="24"/>
                <w:szCs w:val="24"/>
              </w:rPr>
            </w:pPr>
            <w:r w:rsidRPr="007F1121">
              <w:rPr>
                <w:sz w:val="24"/>
                <w:szCs w:val="24"/>
              </w:rPr>
              <w:t>$49.07*</w:t>
            </w:r>
          </w:p>
        </w:tc>
        <w:tc>
          <w:tcPr>
            <w:tcW w:w="1801" w:type="dxa"/>
            <w:shd w:val="clear" w:color="auto" w:fill="auto"/>
          </w:tcPr>
          <w:p w:rsidR="007F1121" w:rsidRPr="007F1121" w:rsidP="00143A90" w14:paraId="0BFAA19F" w14:textId="77777777">
            <w:pPr>
              <w:jc w:val="right"/>
              <w:rPr>
                <w:sz w:val="24"/>
                <w:szCs w:val="24"/>
              </w:rPr>
            </w:pPr>
            <w:r w:rsidRPr="007F1121">
              <w:rPr>
                <w:sz w:val="24"/>
                <w:szCs w:val="24"/>
              </w:rPr>
              <w:t>$1,840,125**</w:t>
            </w:r>
          </w:p>
        </w:tc>
      </w:tr>
      <w:tr w14:paraId="759D4E7C" w14:textId="77777777" w:rsidTr="00143A90">
        <w:tblPrEx>
          <w:tblW w:w="9885" w:type="dxa"/>
          <w:tblInd w:w="-5" w:type="dxa"/>
          <w:tblLook w:val="04A0"/>
        </w:tblPrEx>
        <w:tc>
          <w:tcPr>
            <w:tcW w:w="1416" w:type="dxa"/>
            <w:shd w:val="clear" w:color="auto" w:fill="auto"/>
          </w:tcPr>
          <w:p w:rsidR="007F1121" w:rsidRPr="007F1121" w:rsidP="00143A90" w14:paraId="70F6A1C1" w14:textId="77777777">
            <w:pPr>
              <w:rPr>
                <w:b/>
                <w:sz w:val="24"/>
                <w:szCs w:val="24"/>
              </w:rPr>
            </w:pPr>
            <w:r w:rsidRPr="007F1121">
              <w:rPr>
                <w:b/>
                <w:sz w:val="24"/>
                <w:szCs w:val="24"/>
              </w:rPr>
              <w:t>Totals</w:t>
            </w:r>
          </w:p>
        </w:tc>
        <w:tc>
          <w:tcPr>
            <w:tcW w:w="1523" w:type="dxa"/>
            <w:shd w:val="clear" w:color="auto" w:fill="auto"/>
          </w:tcPr>
          <w:p w:rsidR="007F1121" w:rsidRPr="007F1121" w:rsidP="00143A90" w14:paraId="40A863FF" w14:textId="77777777">
            <w:pPr>
              <w:jc w:val="right"/>
              <w:rPr>
                <w:b/>
                <w:sz w:val="24"/>
                <w:szCs w:val="24"/>
              </w:rPr>
            </w:pPr>
            <w:r w:rsidRPr="007F1121">
              <w:rPr>
                <w:b/>
                <w:sz w:val="24"/>
                <w:szCs w:val="24"/>
              </w:rPr>
              <w:t>10,000</w:t>
            </w:r>
          </w:p>
        </w:tc>
        <w:tc>
          <w:tcPr>
            <w:tcW w:w="1310" w:type="dxa"/>
            <w:shd w:val="clear" w:color="auto" w:fill="auto"/>
          </w:tcPr>
          <w:p w:rsidR="007F1121" w:rsidRPr="007F1121" w:rsidP="00143A90" w14:paraId="17110348" w14:textId="77777777">
            <w:pPr>
              <w:jc w:val="right"/>
              <w:rPr>
                <w:b/>
                <w:sz w:val="24"/>
                <w:szCs w:val="24"/>
              </w:rPr>
            </w:pPr>
          </w:p>
        </w:tc>
        <w:tc>
          <w:tcPr>
            <w:tcW w:w="1190" w:type="dxa"/>
            <w:shd w:val="clear" w:color="auto" w:fill="auto"/>
          </w:tcPr>
          <w:p w:rsidR="007F1121" w:rsidRPr="007F1121" w:rsidP="00143A90" w14:paraId="02B7AC3D" w14:textId="77777777">
            <w:pPr>
              <w:jc w:val="right"/>
              <w:rPr>
                <w:b/>
                <w:sz w:val="24"/>
                <w:szCs w:val="24"/>
              </w:rPr>
            </w:pPr>
          </w:p>
        </w:tc>
        <w:tc>
          <w:tcPr>
            <w:tcW w:w="1256" w:type="dxa"/>
            <w:shd w:val="clear" w:color="auto" w:fill="auto"/>
          </w:tcPr>
          <w:p w:rsidR="007F1121" w:rsidRPr="007F1121" w:rsidP="00143A90" w14:paraId="5B5753C9" w14:textId="77777777">
            <w:pPr>
              <w:jc w:val="right"/>
              <w:rPr>
                <w:b/>
                <w:sz w:val="24"/>
                <w:szCs w:val="24"/>
              </w:rPr>
            </w:pPr>
            <w:r w:rsidRPr="007F1121">
              <w:rPr>
                <w:b/>
                <w:sz w:val="24"/>
                <w:szCs w:val="24"/>
              </w:rPr>
              <w:t>75,000</w:t>
            </w:r>
          </w:p>
        </w:tc>
        <w:tc>
          <w:tcPr>
            <w:tcW w:w="1389" w:type="dxa"/>
            <w:shd w:val="clear" w:color="auto" w:fill="auto"/>
          </w:tcPr>
          <w:p w:rsidR="007F1121" w:rsidRPr="007F1121" w:rsidP="00143A90" w14:paraId="403625A1" w14:textId="77777777">
            <w:pPr>
              <w:jc w:val="right"/>
              <w:rPr>
                <w:b/>
                <w:sz w:val="24"/>
                <w:szCs w:val="24"/>
              </w:rPr>
            </w:pPr>
          </w:p>
        </w:tc>
        <w:tc>
          <w:tcPr>
            <w:tcW w:w="1801" w:type="dxa"/>
            <w:shd w:val="clear" w:color="auto" w:fill="auto"/>
          </w:tcPr>
          <w:p w:rsidR="007F1121" w:rsidRPr="007F1121" w:rsidP="00143A90" w14:paraId="784E79A3" w14:textId="77777777">
            <w:pPr>
              <w:jc w:val="right"/>
              <w:rPr>
                <w:b/>
                <w:sz w:val="24"/>
                <w:szCs w:val="24"/>
              </w:rPr>
            </w:pPr>
            <w:r w:rsidRPr="007F1121">
              <w:rPr>
                <w:b/>
                <w:sz w:val="24"/>
                <w:szCs w:val="24"/>
              </w:rPr>
              <w:t>$3,680,250**</w:t>
            </w:r>
          </w:p>
        </w:tc>
      </w:tr>
    </w:tbl>
    <w:p w:rsidR="00C532C6" w:rsidRPr="008D1AB4" w:rsidP="00C532C6" w14:paraId="2ED8D705" w14:textId="77777777">
      <w:pPr>
        <w:ind w:left="1440"/>
        <w:rPr>
          <w:sz w:val="24"/>
          <w:szCs w:val="24"/>
        </w:rPr>
      </w:pPr>
      <w:r w:rsidRPr="008D1AB4">
        <w:rPr>
          <w:sz w:val="24"/>
          <w:szCs w:val="24"/>
        </w:rPr>
        <w:t xml:space="preserve">* </w:t>
      </w:r>
      <w:r w:rsidRPr="008D1AB4" w:rsidR="008D1AB4">
        <w:rPr>
          <w:sz w:val="24"/>
          <w:szCs w:val="24"/>
        </w:rPr>
        <w:t>We based this figure on average medical professionals’ salaries, as reported by the U.S. Bureau of Labor Statistics (</w:t>
      </w:r>
      <w:hyperlink r:id="rId5" w:history="1">
        <w:r w:rsidRPr="008D1AB4" w:rsidR="008D1AB4">
          <w:rPr>
            <w:rStyle w:val="Hyperlink"/>
            <w:sz w:val="24"/>
            <w:szCs w:val="24"/>
            <w:lang w:eastAsia="ar-SA"/>
          </w:rPr>
          <w:t>https://www.bls.gov/oes/current/oes290000.htm</w:t>
        </w:r>
      </w:hyperlink>
      <w:r w:rsidRPr="008D1AB4" w:rsidR="008D1AB4">
        <w:rPr>
          <w:sz w:val="24"/>
          <w:szCs w:val="24"/>
        </w:rPr>
        <w:t>)</w:t>
      </w:r>
      <w:r w:rsidRPr="008D1AB4">
        <w:rPr>
          <w:sz w:val="24"/>
          <w:szCs w:val="24"/>
        </w:rPr>
        <w:t>.</w:t>
      </w:r>
    </w:p>
    <w:p w:rsidR="008D1AB4" w:rsidRPr="008D1AB4" w:rsidP="00C532C6" w14:paraId="4FBDAAEA" w14:textId="77777777">
      <w:pPr>
        <w:ind w:left="1440"/>
        <w:rPr>
          <w:sz w:val="24"/>
          <w:szCs w:val="24"/>
        </w:rPr>
      </w:pPr>
    </w:p>
    <w:p w:rsidR="00C532C6" w:rsidRPr="008D1AB4" w:rsidP="00C532C6" w14:paraId="3A52B384" w14:textId="77777777">
      <w:pPr>
        <w:ind w:left="1440"/>
        <w:rPr>
          <w:sz w:val="24"/>
          <w:szCs w:val="24"/>
        </w:rPr>
      </w:pPr>
      <w:r w:rsidRPr="008D1AB4">
        <w:rPr>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8D1AB4">
        <w:rPr>
          <w:b/>
          <w:sz w:val="24"/>
          <w:szCs w:val="24"/>
          <w:u w:val="single"/>
        </w:rPr>
        <w:t>There is no actual charge to respondents to complete the application</w:t>
      </w:r>
      <w:r w:rsidRPr="008D1AB4">
        <w:rPr>
          <w:sz w:val="24"/>
          <w:szCs w:val="24"/>
        </w:rPr>
        <w:t>.</w:t>
      </w:r>
    </w:p>
    <w:p w:rsidR="00C532C6" w:rsidRPr="008D1AB4" w:rsidP="00C532C6" w14:paraId="11BDA6FF" w14:textId="77777777">
      <w:pPr>
        <w:ind w:left="1440"/>
        <w:rPr>
          <w:sz w:val="24"/>
          <w:szCs w:val="24"/>
        </w:rPr>
      </w:pPr>
      <w:r w:rsidRPr="008D1AB4">
        <w:rPr>
          <w:sz w:val="24"/>
          <w:szCs w:val="24"/>
        </w:rPr>
        <w:t xml:space="preserve"> </w:t>
      </w:r>
    </w:p>
    <w:p w:rsidR="003D24D3" w:rsidRPr="003D24D3" w:rsidP="003D24D3" w14:paraId="33BC4886" w14:textId="77777777">
      <w:pPr>
        <w:pStyle w:val="ListParagraph"/>
        <w:ind w:left="1440"/>
        <w:rPr>
          <w:sz w:val="24"/>
          <w:szCs w:val="24"/>
        </w:rPr>
      </w:pPr>
      <w:r w:rsidRPr="003D24D3">
        <w:rPr>
          <w:noProof/>
          <w:sz w:val="24"/>
          <w:szCs w:val="24"/>
        </w:rPr>
        <w:t xml:space="preserve">We base our burden estimates on current management information data, which includes data from actual interviews, as well as from years of conducting this information collection.  Per our management information data, we believe that </w:t>
      </w:r>
      <w:r>
        <w:rPr>
          <w:b/>
          <w:bCs/>
          <w:noProof/>
          <w:sz w:val="24"/>
          <w:szCs w:val="24"/>
        </w:rPr>
        <w:t xml:space="preserve">15 </w:t>
      </w:r>
      <w:r w:rsidRPr="003D24D3">
        <w:rPr>
          <w:noProof/>
          <w:sz w:val="24"/>
          <w:szCs w:val="24"/>
        </w:rPr>
        <w:t xml:space="preserve">minutes accurately shows the average burden per response for </w:t>
      </w:r>
      <w:r w:rsidRPr="003D24D3">
        <w:rPr>
          <w:sz w:val="24"/>
          <w:szCs w:val="24"/>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3D24D3">
        <w:rPr>
          <w:noProof/>
          <w:sz w:val="24"/>
          <w:szCs w:val="24"/>
        </w:rPr>
        <w:t>.  Based on our current management information data, the current burden information we provided is accurate</w:t>
      </w:r>
      <w:r w:rsidRPr="003D24D3">
        <w:rPr>
          <w:sz w:val="24"/>
          <w:szCs w:val="24"/>
        </w:rPr>
        <w:t xml:space="preserve">.  The total burden for this ICR is </w:t>
      </w:r>
      <w:r w:rsidRPr="003D24D3">
        <w:rPr>
          <w:b/>
          <w:bCs/>
          <w:sz w:val="24"/>
          <w:szCs w:val="24"/>
        </w:rPr>
        <w:t>75,000</w:t>
      </w:r>
      <w:r w:rsidRPr="003D24D3">
        <w:rPr>
          <w:sz w:val="24"/>
          <w:szCs w:val="24"/>
        </w:rPr>
        <w:t xml:space="preserve"> burden hours (reflecting SSA management information data), which results in an associated theoretical (not actual) opportunity cost financial burden of </w:t>
      </w:r>
      <w:r w:rsidRPr="003D24D3">
        <w:rPr>
          <w:b/>
          <w:sz w:val="24"/>
          <w:szCs w:val="24"/>
        </w:rPr>
        <w:t>$3,670,250</w:t>
      </w:r>
      <w:r w:rsidRPr="003D24D3">
        <w:rPr>
          <w:sz w:val="24"/>
          <w:szCs w:val="24"/>
        </w:rPr>
        <w:t>.  SSA does not charge respondents to complete our applications.</w:t>
      </w:r>
    </w:p>
    <w:p w:rsidR="003D24D3" w:rsidP="00C532C6" w14:paraId="593705E2" w14:textId="77777777">
      <w:pPr>
        <w:pStyle w:val="ListParagraph"/>
        <w:ind w:left="1440"/>
        <w:rPr>
          <w:color w:val="000000"/>
          <w:sz w:val="24"/>
          <w:szCs w:val="24"/>
        </w:rPr>
      </w:pPr>
    </w:p>
    <w:p w:rsidR="003D24D3" w:rsidP="00C532C6" w14:paraId="2EE99AB3" w14:textId="77777777">
      <w:pPr>
        <w:pStyle w:val="ListParagraph"/>
        <w:ind w:left="1440"/>
        <w:rPr>
          <w:color w:val="000000"/>
          <w:sz w:val="24"/>
          <w:szCs w:val="24"/>
        </w:rPr>
      </w:pPr>
      <w:r>
        <w:rPr>
          <w:color w:val="000000"/>
          <w:sz w:val="24"/>
          <w:szCs w:val="24"/>
        </w:rPr>
        <w:t xml:space="preserve">There </w:t>
      </w:r>
      <w:r>
        <w:rPr>
          <w:color w:val="000000"/>
          <w:sz w:val="24"/>
          <w:szCs w:val="24"/>
        </w:rPr>
        <w:t>are</w:t>
      </w:r>
      <w:r>
        <w:rPr>
          <w:color w:val="000000"/>
          <w:sz w:val="24"/>
          <w:szCs w:val="24"/>
        </w:rPr>
        <w:t xml:space="preserve"> no learning cost associated with this ICR, because medical sources complete the forms.</w:t>
      </w:r>
    </w:p>
    <w:p w:rsidR="003D24D3" w:rsidP="00C532C6" w14:paraId="52E09892" w14:textId="77777777">
      <w:pPr>
        <w:pStyle w:val="ListParagraph"/>
        <w:ind w:left="1440"/>
        <w:rPr>
          <w:color w:val="000000"/>
          <w:sz w:val="24"/>
          <w:szCs w:val="24"/>
        </w:rPr>
      </w:pPr>
    </w:p>
    <w:p w:rsidR="008A3C52" w:rsidRPr="008A3C52" w:rsidP="009A3152" w14:paraId="0D4A0730" w14:textId="77777777">
      <w:pPr>
        <w:pStyle w:val="BodyTextIndent"/>
        <w:widowControl/>
        <w:numPr>
          <w:ilvl w:val="0"/>
          <w:numId w:val="7"/>
        </w:numPr>
        <w:tabs>
          <w:tab w:val="clear" w:pos="1440"/>
        </w:tabs>
        <w:rPr>
          <w:rFonts w:ascii="Times New Roman" w:hAnsi="Times New Roman"/>
        </w:rPr>
      </w:pPr>
      <w:r>
        <w:rPr>
          <w:rFonts w:ascii="Times New Roman" w:hAnsi="Times New Roman"/>
          <w:b/>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C95307" w:rsidP="007B1151" w14:paraId="6C02705C" w14:textId="77777777">
      <w:pPr>
        <w:pStyle w:val="BodyTextIndent"/>
        <w:widowControl/>
        <w:tabs>
          <w:tab w:val="clear" w:pos="0"/>
        </w:tabs>
        <w:ind w:hanging="360"/>
        <w:rPr>
          <w:rFonts w:ascii="Times New Roman" w:hAnsi="Times New Roman"/>
        </w:rPr>
      </w:pPr>
      <w:r>
        <w:rPr>
          <w:rFonts w:ascii="Times New Roman" w:hAnsi="Times New Roman"/>
        </w:rPr>
        <w:tab/>
        <w:t>Th</w:t>
      </w:r>
      <w:r w:rsidR="007B1151">
        <w:rPr>
          <w:rFonts w:ascii="Times New Roman" w:hAnsi="Times New Roman"/>
        </w:rPr>
        <w:t>is collection does not impose a</w:t>
      </w:r>
      <w:r>
        <w:rPr>
          <w:rFonts w:ascii="Times New Roman" w:hAnsi="Times New Roman"/>
        </w:rPr>
        <w:t xml:space="preserve"> known cost burden </w:t>
      </w:r>
      <w:r w:rsidR="007B1151">
        <w:rPr>
          <w:rFonts w:ascii="Times New Roman" w:hAnsi="Times New Roman"/>
        </w:rPr>
        <w:t>on the</w:t>
      </w:r>
      <w:r>
        <w:rPr>
          <w:rFonts w:ascii="Times New Roman" w:hAnsi="Times New Roman"/>
        </w:rPr>
        <w:t xml:space="preserve"> respon</w:t>
      </w:r>
      <w:r w:rsidR="007B1151">
        <w:rPr>
          <w:rFonts w:ascii="Times New Roman" w:hAnsi="Times New Roman"/>
        </w:rPr>
        <w:t xml:space="preserve">dents beyond that for which SSA </w:t>
      </w:r>
      <w:r>
        <w:rPr>
          <w:rFonts w:ascii="Times New Roman" w:hAnsi="Times New Roman"/>
        </w:rPr>
        <w:t>compensates them.</w:t>
      </w:r>
    </w:p>
    <w:p w:rsidR="00C95307" w:rsidP="009A3152" w14:paraId="349D74E8" w14:textId="77777777">
      <w:pPr>
        <w:tabs>
          <w:tab w:val="left" w:pos="-720"/>
        </w:tabs>
        <w:suppressAutoHyphens/>
        <w:rPr>
          <w:sz w:val="24"/>
        </w:rPr>
      </w:pPr>
    </w:p>
    <w:p w:rsidR="00B33E05" w:rsidP="009A3152" w14:paraId="1B97C4AA" w14:textId="77777777">
      <w:pPr>
        <w:tabs>
          <w:tab w:val="left" w:pos="-720"/>
        </w:tabs>
        <w:suppressAutoHyphens/>
        <w:rPr>
          <w:sz w:val="24"/>
        </w:rPr>
      </w:pPr>
    </w:p>
    <w:p w:rsidR="00A71971" w:rsidRPr="00A71971" w:rsidP="00BE1211" w14:paraId="179AA8F2" w14:textId="77777777">
      <w:pPr>
        <w:numPr>
          <w:ilvl w:val="0"/>
          <w:numId w:val="7"/>
        </w:numPr>
        <w:tabs>
          <w:tab w:val="left" w:pos="-720"/>
          <w:tab w:val="left" w:pos="0"/>
          <w:tab w:val="left" w:pos="720"/>
        </w:tabs>
        <w:suppressAutoHyphens/>
        <w:rPr>
          <w:sz w:val="24"/>
          <w:szCs w:val="24"/>
        </w:rPr>
      </w:pPr>
      <w:r>
        <w:rPr>
          <w:b/>
          <w:sz w:val="24"/>
          <w:szCs w:val="24"/>
        </w:rPr>
        <w:tab/>
      </w:r>
      <w:r w:rsidRPr="00A71971">
        <w:rPr>
          <w:b/>
          <w:sz w:val="24"/>
          <w:szCs w:val="24"/>
        </w:rPr>
        <w:t xml:space="preserve">Annual Cost </w:t>
      </w:r>
      <w:r w:rsidRPr="00A71971">
        <w:rPr>
          <w:b/>
          <w:sz w:val="24"/>
          <w:szCs w:val="24"/>
        </w:rPr>
        <w:t>To</w:t>
      </w:r>
      <w:r w:rsidRPr="00A71971">
        <w:rPr>
          <w:b/>
          <w:sz w:val="24"/>
          <w:szCs w:val="24"/>
        </w:rPr>
        <w:t xml:space="preserve"> Federal Government</w:t>
      </w:r>
      <w:r w:rsidRPr="00A71971">
        <w:rPr>
          <w:sz w:val="24"/>
          <w:szCs w:val="24"/>
        </w:rPr>
        <w:t xml:space="preserve"> </w:t>
      </w:r>
    </w:p>
    <w:p w:rsidR="008D1AB4" w:rsidP="00C03339" w14:paraId="23501C64" w14:textId="77777777">
      <w:pPr>
        <w:tabs>
          <w:tab w:val="left" w:pos="1440"/>
        </w:tabs>
        <w:suppressAutoHyphens/>
        <w:ind w:left="1440"/>
        <w:rPr>
          <w:sz w:val="24"/>
          <w:szCs w:val="24"/>
        </w:rPr>
      </w:pPr>
      <w:r w:rsidRPr="00A71971">
        <w:rPr>
          <w:sz w:val="24"/>
          <w:szCs w:val="24"/>
        </w:rPr>
        <w:t>The annual cost to the Federal Go</w:t>
      </w:r>
      <w:r w:rsidR="004A2891">
        <w:rPr>
          <w:sz w:val="24"/>
          <w:szCs w:val="24"/>
        </w:rPr>
        <w:t xml:space="preserve">vernment is </w:t>
      </w:r>
      <w:r w:rsidRPr="002F6B34" w:rsidR="004A2891">
        <w:rPr>
          <w:sz w:val="24"/>
          <w:szCs w:val="24"/>
        </w:rPr>
        <w:t>approximately $</w:t>
      </w:r>
      <w:r>
        <w:rPr>
          <w:sz w:val="24"/>
          <w:szCs w:val="24"/>
        </w:rPr>
        <w:t>336,387</w:t>
      </w:r>
      <w:r w:rsidRPr="00A71971">
        <w:rPr>
          <w:sz w:val="24"/>
          <w:szCs w:val="24"/>
        </w:rPr>
        <w:t xml:space="preserve">. </w:t>
      </w:r>
      <w:r w:rsidR="000D5CC4">
        <w:rPr>
          <w:sz w:val="24"/>
          <w:szCs w:val="24"/>
        </w:rPr>
        <w:t xml:space="preserve"> </w:t>
      </w:r>
      <w:r w:rsidRPr="004F1DED" w:rsidR="004F1DED">
        <w:rPr>
          <w:sz w:val="24"/>
          <w:szCs w:val="24"/>
        </w:rPr>
        <w:t>This estimate accounts for costs from the following areas:</w:t>
      </w:r>
    </w:p>
    <w:p w:rsidR="008D1AB4" w:rsidP="00C03339" w14:paraId="535DDEF3" w14:textId="77777777">
      <w:pPr>
        <w:tabs>
          <w:tab w:val="left" w:pos="1440"/>
        </w:tabs>
        <w:suppressAutoHyphens/>
        <w:ind w:left="1440"/>
        <w:rPr>
          <w:sz w:val="24"/>
          <w:szCs w:val="24"/>
        </w:rPr>
      </w:pPr>
    </w:p>
    <w:tbl>
      <w:tblPr>
        <w:tblStyle w:val="TableGrid"/>
        <w:tblW w:w="0" w:type="auto"/>
        <w:tblInd w:w="1440" w:type="dxa"/>
        <w:tblLook w:val="04A0"/>
      </w:tblPr>
      <w:tblGrid>
        <w:gridCol w:w="2636"/>
        <w:gridCol w:w="2637"/>
        <w:gridCol w:w="2637"/>
      </w:tblGrid>
      <w:tr w14:paraId="3A87F960" w14:textId="77777777" w:rsidTr="008D1AB4">
        <w:tblPrEx>
          <w:tblW w:w="0" w:type="auto"/>
          <w:tblInd w:w="1440" w:type="dxa"/>
          <w:tblLook w:val="04A0"/>
        </w:tblPrEx>
        <w:tc>
          <w:tcPr>
            <w:tcW w:w="2636" w:type="dxa"/>
          </w:tcPr>
          <w:p w:rsidR="008D1AB4" w:rsidP="008D1AB4" w14:paraId="533EFA13" w14:textId="77777777">
            <w:pPr>
              <w:pStyle w:val="ListParagraph"/>
              <w:ind w:left="0"/>
              <w:rPr>
                <w:b/>
                <w:bCs/>
                <w:color w:val="000000"/>
                <w:sz w:val="24"/>
                <w:szCs w:val="24"/>
              </w:rPr>
            </w:pPr>
            <w:r>
              <w:rPr>
                <w:b/>
                <w:bCs/>
                <w:color w:val="000000"/>
                <w:sz w:val="24"/>
                <w:szCs w:val="24"/>
              </w:rPr>
              <w:t>Description of Cost Factor</w:t>
            </w:r>
          </w:p>
        </w:tc>
        <w:tc>
          <w:tcPr>
            <w:tcW w:w="2637" w:type="dxa"/>
          </w:tcPr>
          <w:p w:rsidR="008D1AB4" w:rsidP="008D1AB4" w14:paraId="320C9706" w14:textId="77777777">
            <w:pPr>
              <w:pStyle w:val="ListParagraph"/>
              <w:ind w:left="0"/>
              <w:rPr>
                <w:b/>
                <w:bCs/>
                <w:color w:val="000000"/>
                <w:sz w:val="24"/>
                <w:szCs w:val="24"/>
              </w:rPr>
            </w:pPr>
            <w:r>
              <w:rPr>
                <w:b/>
                <w:bCs/>
                <w:color w:val="000000"/>
                <w:sz w:val="24"/>
                <w:szCs w:val="24"/>
              </w:rPr>
              <w:t>Methodology for Estimating Cost</w:t>
            </w:r>
          </w:p>
        </w:tc>
        <w:tc>
          <w:tcPr>
            <w:tcW w:w="2637" w:type="dxa"/>
          </w:tcPr>
          <w:p w:rsidR="008D1AB4" w:rsidP="008D1AB4" w14:paraId="280A9F24" w14:textId="77777777">
            <w:pPr>
              <w:pStyle w:val="ListParagraph"/>
              <w:ind w:left="0"/>
              <w:rPr>
                <w:b/>
                <w:bCs/>
                <w:color w:val="000000"/>
                <w:sz w:val="24"/>
                <w:szCs w:val="24"/>
              </w:rPr>
            </w:pPr>
            <w:r>
              <w:rPr>
                <w:b/>
                <w:bCs/>
                <w:color w:val="000000"/>
                <w:sz w:val="24"/>
                <w:szCs w:val="24"/>
              </w:rPr>
              <w:t>Cost in Dollars*</w:t>
            </w:r>
          </w:p>
        </w:tc>
      </w:tr>
      <w:tr w14:paraId="6963847C" w14:textId="77777777" w:rsidTr="008D1AB4">
        <w:tblPrEx>
          <w:tblW w:w="0" w:type="auto"/>
          <w:tblInd w:w="1440" w:type="dxa"/>
          <w:tblLook w:val="04A0"/>
        </w:tblPrEx>
        <w:tc>
          <w:tcPr>
            <w:tcW w:w="2636" w:type="dxa"/>
          </w:tcPr>
          <w:p w:rsidR="008D1AB4" w:rsidP="008D1AB4" w14:paraId="0D76B4CA" w14:textId="77777777">
            <w:pPr>
              <w:pStyle w:val="ListParagraph"/>
              <w:ind w:left="0"/>
              <w:rPr>
                <w:color w:val="000000"/>
                <w:sz w:val="24"/>
                <w:szCs w:val="24"/>
              </w:rPr>
            </w:pPr>
            <w:r>
              <w:rPr>
                <w:color w:val="000000"/>
                <w:sz w:val="24"/>
                <w:szCs w:val="24"/>
              </w:rPr>
              <w:t>Designing and Printing the Form</w:t>
            </w:r>
          </w:p>
        </w:tc>
        <w:tc>
          <w:tcPr>
            <w:tcW w:w="2637" w:type="dxa"/>
          </w:tcPr>
          <w:p w:rsidR="008D1AB4" w:rsidP="008D1AB4" w14:paraId="1E0265DA" w14:textId="77777777">
            <w:pPr>
              <w:pStyle w:val="ListParagraph"/>
              <w:ind w:left="0"/>
              <w:rPr>
                <w:color w:val="000000"/>
                <w:sz w:val="24"/>
                <w:szCs w:val="24"/>
              </w:rPr>
            </w:pPr>
            <w:r>
              <w:rPr>
                <w:color w:val="000000"/>
                <w:sz w:val="24"/>
                <w:szCs w:val="24"/>
              </w:rPr>
              <w:t>Design Cost + Printing Cost</w:t>
            </w:r>
          </w:p>
        </w:tc>
        <w:tc>
          <w:tcPr>
            <w:tcW w:w="2637" w:type="dxa"/>
          </w:tcPr>
          <w:p w:rsidR="008D1AB4" w:rsidP="008D1AB4" w14:paraId="5D0A2613" w14:textId="77777777">
            <w:pPr>
              <w:pStyle w:val="ListParagraph"/>
              <w:ind w:left="0"/>
              <w:jc w:val="right"/>
              <w:rPr>
                <w:color w:val="000000"/>
                <w:sz w:val="24"/>
                <w:szCs w:val="24"/>
              </w:rPr>
            </w:pPr>
            <w:r>
              <w:rPr>
                <w:color w:val="000000"/>
                <w:sz w:val="24"/>
                <w:szCs w:val="24"/>
              </w:rPr>
              <w:t>$31,417</w:t>
            </w:r>
          </w:p>
        </w:tc>
      </w:tr>
      <w:tr w14:paraId="4586EC44" w14:textId="77777777" w:rsidTr="008D1AB4">
        <w:tblPrEx>
          <w:tblW w:w="0" w:type="auto"/>
          <w:tblInd w:w="1440" w:type="dxa"/>
          <w:tblLook w:val="04A0"/>
        </w:tblPrEx>
        <w:tc>
          <w:tcPr>
            <w:tcW w:w="2636" w:type="dxa"/>
          </w:tcPr>
          <w:p w:rsidR="008D1AB4" w:rsidP="008D1AB4" w14:paraId="29DE843B" w14:textId="77777777">
            <w:pPr>
              <w:pStyle w:val="ListParagraph"/>
              <w:ind w:left="0"/>
              <w:rPr>
                <w:color w:val="000000"/>
                <w:sz w:val="24"/>
                <w:szCs w:val="24"/>
              </w:rPr>
            </w:pPr>
            <w:r>
              <w:rPr>
                <w:color w:val="000000"/>
                <w:sz w:val="24"/>
                <w:szCs w:val="24"/>
              </w:rPr>
              <w:t>Distributing, Shipping, and Material Costs for the Form</w:t>
            </w:r>
          </w:p>
        </w:tc>
        <w:tc>
          <w:tcPr>
            <w:tcW w:w="2637" w:type="dxa"/>
          </w:tcPr>
          <w:p w:rsidR="008D1AB4" w:rsidP="008D1AB4" w14:paraId="58839696" w14:textId="77777777">
            <w:pPr>
              <w:pStyle w:val="ListParagraph"/>
              <w:ind w:left="0"/>
              <w:rPr>
                <w:color w:val="000000"/>
                <w:sz w:val="24"/>
                <w:szCs w:val="24"/>
              </w:rPr>
            </w:pPr>
            <w:r>
              <w:rPr>
                <w:color w:val="000000"/>
                <w:sz w:val="24"/>
                <w:szCs w:val="24"/>
              </w:rPr>
              <w:t>Distribution + Shipping + Material Cost</w:t>
            </w:r>
          </w:p>
        </w:tc>
        <w:tc>
          <w:tcPr>
            <w:tcW w:w="2637" w:type="dxa"/>
          </w:tcPr>
          <w:p w:rsidR="008D1AB4" w:rsidP="008D1AB4" w14:paraId="4B34D973" w14:textId="77777777">
            <w:pPr>
              <w:pStyle w:val="ListParagraph"/>
              <w:ind w:left="0"/>
              <w:jc w:val="right"/>
              <w:rPr>
                <w:color w:val="000000"/>
                <w:sz w:val="24"/>
                <w:szCs w:val="24"/>
              </w:rPr>
            </w:pPr>
            <w:r>
              <w:rPr>
                <w:color w:val="000000"/>
                <w:sz w:val="24"/>
                <w:szCs w:val="24"/>
              </w:rPr>
              <w:t>$174,000</w:t>
            </w:r>
          </w:p>
        </w:tc>
      </w:tr>
      <w:tr w14:paraId="3071EDCF" w14:textId="77777777" w:rsidTr="008D1AB4">
        <w:tblPrEx>
          <w:tblW w:w="0" w:type="auto"/>
          <w:tblInd w:w="1440" w:type="dxa"/>
          <w:tblLook w:val="04A0"/>
        </w:tblPrEx>
        <w:tc>
          <w:tcPr>
            <w:tcW w:w="2636" w:type="dxa"/>
          </w:tcPr>
          <w:p w:rsidR="008D1AB4" w:rsidP="008D1AB4" w14:paraId="6422BE39" w14:textId="77777777">
            <w:pPr>
              <w:pStyle w:val="ListParagraph"/>
              <w:ind w:left="0"/>
              <w:rPr>
                <w:color w:val="000000"/>
                <w:sz w:val="24"/>
                <w:szCs w:val="24"/>
              </w:rPr>
            </w:pPr>
            <w:r>
              <w:rPr>
                <w:color w:val="000000"/>
                <w:sz w:val="24"/>
                <w:szCs w:val="24"/>
              </w:rPr>
              <w:t>SSA Employee (e.g., field office, 800 number, DDS staff</w:t>
            </w:r>
            <w:r w:rsidR="006E3FEA">
              <w:rPr>
                <w:color w:val="000000"/>
                <w:sz w:val="24"/>
                <w:szCs w:val="24"/>
              </w:rPr>
              <w:t>, contract scanner</w:t>
            </w:r>
            <w:r>
              <w:rPr>
                <w:color w:val="000000"/>
                <w:sz w:val="24"/>
                <w:szCs w:val="24"/>
              </w:rPr>
              <w:t>) Information Collection and Processing Time</w:t>
            </w:r>
          </w:p>
        </w:tc>
        <w:tc>
          <w:tcPr>
            <w:tcW w:w="2637" w:type="dxa"/>
          </w:tcPr>
          <w:p w:rsidR="008D1AB4" w:rsidP="008D1AB4" w14:paraId="23E88286" w14:textId="77777777">
            <w:pPr>
              <w:pStyle w:val="ListParagraph"/>
              <w:ind w:left="0"/>
              <w:rPr>
                <w:color w:val="000000"/>
                <w:sz w:val="24"/>
                <w:szCs w:val="24"/>
              </w:rPr>
            </w:pPr>
            <w:r>
              <w:rPr>
                <w:color w:val="000000"/>
                <w:sz w:val="24"/>
                <w:szCs w:val="24"/>
              </w:rPr>
              <w:t>GS-9 employee x # of responses x processing time</w:t>
            </w:r>
          </w:p>
        </w:tc>
        <w:tc>
          <w:tcPr>
            <w:tcW w:w="2637" w:type="dxa"/>
          </w:tcPr>
          <w:p w:rsidR="008D1AB4" w:rsidP="008D1AB4" w14:paraId="29E42526" w14:textId="77777777">
            <w:pPr>
              <w:pStyle w:val="ListParagraph"/>
              <w:ind w:left="0"/>
              <w:jc w:val="right"/>
              <w:rPr>
                <w:color w:val="000000"/>
                <w:sz w:val="24"/>
                <w:szCs w:val="24"/>
              </w:rPr>
            </w:pPr>
            <w:r>
              <w:rPr>
                <w:color w:val="000000"/>
                <w:sz w:val="24"/>
                <w:szCs w:val="24"/>
              </w:rPr>
              <w:t>$127,550</w:t>
            </w:r>
          </w:p>
        </w:tc>
      </w:tr>
      <w:tr w14:paraId="48C3617E" w14:textId="77777777" w:rsidTr="008D1AB4">
        <w:tblPrEx>
          <w:tblW w:w="0" w:type="auto"/>
          <w:tblInd w:w="1440" w:type="dxa"/>
          <w:tblLook w:val="04A0"/>
        </w:tblPrEx>
        <w:tc>
          <w:tcPr>
            <w:tcW w:w="2636" w:type="dxa"/>
          </w:tcPr>
          <w:p w:rsidR="008D1AB4" w:rsidP="008D1AB4" w14:paraId="1DBCF139" w14:textId="77777777">
            <w:pPr>
              <w:pStyle w:val="ListParagraph"/>
              <w:ind w:left="0"/>
              <w:rPr>
                <w:color w:val="000000"/>
                <w:sz w:val="24"/>
                <w:szCs w:val="24"/>
              </w:rPr>
            </w:pPr>
            <w:r>
              <w:rPr>
                <w:color w:val="000000"/>
                <w:sz w:val="24"/>
                <w:szCs w:val="24"/>
              </w:rPr>
              <w:t>Full-Time Equivalent Costs</w:t>
            </w:r>
          </w:p>
        </w:tc>
        <w:tc>
          <w:tcPr>
            <w:tcW w:w="2637" w:type="dxa"/>
          </w:tcPr>
          <w:p w:rsidR="008D1AB4" w:rsidP="008D1AB4" w14:paraId="747ED512" w14:textId="77777777">
            <w:pPr>
              <w:pStyle w:val="ListParagraph"/>
              <w:ind w:left="0"/>
              <w:rPr>
                <w:color w:val="000000"/>
                <w:sz w:val="24"/>
                <w:szCs w:val="24"/>
              </w:rPr>
            </w:pPr>
            <w:r>
              <w:rPr>
                <w:color w:val="000000"/>
                <w:sz w:val="24"/>
                <w:szCs w:val="24"/>
              </w:rPr>
              <w:t>Out of pocket costs + Other expenses for providing this service</w:t>
            </w:r>
          </w:p>
        </w:tc>
        <w:tc>
          <w:tcPr>
            <w:tcW w:w="2637" w:type="dxa"/>
          </w:tcPr>
          <w:p w:rsidR="008D1AB4" w:rsidP="008D1AB4" w14:paraId="40C10AAD" w14:textId="0D948994">
            <w:pPr>
              <w:pStyle w:val="ListParagraph"/>
              <w:ind w:left="0"/>
              <w:jc w:val="right"/>
              <w:rPr>
                <w:color w:val="000000"/>
                <w:sz w:val="24"/>
                <w:szCs w:val="24"/>
              </w:rPr>
            </w:pPr>
            <w:r>
              <w:rPr>
                <w:color w:val="000000"/>
                <w:sz w:val="24"/>
                <w:szCs w:val="24"/>
              </w:rPr>
              <w:t>$0</w:t>
            </w:r>
            <w:r w:rsidR="009D5D31">
              <w:rPr>
                <w:color w:val="000000"/>
                <w:sz w:val="24"/>
                <w:szCs w:val="24"/>
              </w:rPr>
              <w:t>*</w:t>
            </w:r>
          </w:p>
        </w:tc>
      </w:tr>
      <w:tr w14:paraId="18AAD2F7" w14:textId="77777777" w:rsidTr="008D1AB4">
        <w:tblPrEx>
          <w:tblW w:w="0" w:type="auto"/>
          <w:tblInd w:w="1440" w:type="dxa"/>
          <w:tblLook w:val="04A0"/>
        </w:tblPrEx>
        <w:tc>
          <w:tcPr>
            <w:tcW w:w="2636" w:type="dxa"/>
          </w:tcPr>
          <w:p w:rsidR="008D1AB4" w:rsidP="008D1AB4" w14:paraId="0A800607" w14:textId="77777777">
            <w:pPr>
              <w:pStyle w:val="ListParagraph"/>
              <w:ind w:left="0"/>
              <w:rPr>
                <w:color w:val="000000"/>
                <w:sz w:val="24"/>
                <w:szCs w:val="24"/>
              </w:rPr>
            </w:pPr>
            <w:r>
              <w:rPr>
                <w:color w:val="000000"/>
                <w:sz w:val="24"/>
                <w:szCs w:val="24"/>
              </w:rPr>
              <w:t>Systems Development, Updating, and Maintenance</w:t>
            </w:r>
          </w:p>
        </w:tc>
        <w:tc>
          <w:tcPr>
            <w:tcW w:w="2637" w:type="dxa"/>
          </w:tcPr>
          <w:p w:rsidR="008D1AB4" w:rsidP="008D1AB4" w14:paraId="6C73F98E" w14:textId="77777777">
            <w:pPr>
              <w:pStyle w:val="ListParagraph"/>
              <w:ind w:left="0"/>
              <w:rPr>
                <w:color w:val="000000"/>
                <w:sz w:val="24"/>
                <w:szCs w:val="24"/>
              </w:rPr>
            </w:pPr>
            <w:r>
              <w:rPr>
                <w:color w:val="000000"/>
                <w:sz w:val="24"/>
                <w:szCs w:val="24"/>
              </w:rPr>
              <w:t>GS-9 employee x man hours for development, updating, maintenance</w:t>
            </w:r>
          </w:p>
        </w:tc>
        <w:tc>
          <w:tcPr>
            <w:tcW w:w="2637" w:type="dxa"/>
          </w:tcPr>
          <w:p w:rsidR="008D1AB4" w:rsidP="008D1AB4" w14:paraId="3839B393" w14:textId="77777777">
            <w:pPr>
              <w:pStyle w:val="ListParagraph"/>
              <w:ind w:left="0"/>
              <w:jc w:val="right"/>
              <w:rPr>
                <w:color w:val="000000"/>
                <w:sz w:val="24"/>
                <w:szCs w:val="24"/>
              </w:rPr>
            </w:pPr>
            <w:r>
              <w:rPr>
                <w:color w:val="000000"/>
                <w:sz w:val="24"/>
                <w:szCs w:val="24"/>
              </w:rPr>
              <w:t>$3,420</w:t>
            </w:r>
          </w:p>
        </w:tc>
      </w:tr>
      <w:tr w14:paraId="23A0CE65" w14:textId="77777777" w:rsidTr="008D1AB4">
        <w:tblPrEx>
          <w:tblW w:w="0" w:type="auto"/>
          <w:tblInd w:w="1440" w:type="dxa"/>
          <w:tblLook w:val="04A0"/>
        </w:tblPrEx>
        <w:tc>
          <w:tcPr>
            <w:tcW w:w="2636" w:type="dxa"/>
          </w:tcPr>
          <w:p w:rsidR="008D1AB4" w:rsidP="008D1AB4" w14:paraId="6C6C08EC" w14:textId="77777777">
            <w:pPr>
              <w:pStyle w:val="ListParagraph"/>
              <w:ind w:left="0"/>
              <w:rPr>
                <w:color w:val="000000"/>
                <w:sz w:val="24"/>
                <w:szCs w:val="24"/>
              </w:rPr>
            </w:pPr>
            <w:r>
              <w:rPr>
                <w:color w:val="000000"/>
                <w:sz w:val="24"/>
                <w:szCs w:val="24"/>
              </w:rPr>
              <w:t>Quantifiable IT Costs</w:t>
            </w:r>
          </w:p>
        </w:tc>
        <w:tc>
          <w:tcPr>
            <w:tcW w:w="2637" w:type="dxa"/>
          </w:tcPr>
          <w:p w:rsidR="008D1AB4" w:rsidP="008D1AB4" w14:paraId="079F329C" w14:textId="77777777">
            <w:pPr>
              <w:pStyle w:val="ListParagraph"/>
              <w:ind w:left="0"/>
              <w:rPr>
                <w:color w:val="000000"/>
                <w:sz w:val="24"/>
                <w:szCs w:val="24"/>
              </w:rPr>
            </w:pPr>
            <w:r>
              <w:rPr>
                <w:color w:val="000000"/>
                <w:sz w:val="24"/>
                <w:szCs w:val="24"/>
              </w:rPr>
              <w:t>Any additional IT costs</w:t>
            </w:r>
          </w:p>
        </w:tc>
        <w:tc>
          <w:tcPr>
            <w:tcW w:w="2637" w:type="dxa"/>
          </w:tcPr>
          <w:p w:rsidR="008D1AB4" w:rsidP="008D1AB4" w14:paraId="01653B4E" w14:textId="61A4E290">
            <w:pPr>
              <w:pStyle w:val="ListParagraph"/>
              <w:ind w:left="0"/>
              <w:jc w:val="right"/>
              <w:rPr>
                <w:color w:val="000000"/>
                <w:sz w:val="24"/>
                <w:szCs w:val="24"/>
              </w:rPr>
            </w:pPr>
            <w:r>
              <w:rPr>
                <w:color w:val="000000"/>
                <w:sz w:val="24"/>
                <w:szCs w:val="24"/>
              </w:rPr>
              <w:t>$0</w:t>
            </w:r>
            <w:r w:rsidR="009D5D31">
              <w:rPr>
                <w:color w:val="000000"/>
                <w:sz w:val="24"/>
                <w:szCs w:val="24"/>
              </w:rPr>
              <w:t>*</w:t>
            </w:r>
          </w:p>
        </w:tc>
      </w:tr>
      <w:tr w14:paraId="459A65F7" w14:textId="77777777" w:rsidTr="008D1AB4">
        <w:tblPrEx>
          <w:tblW w:w="0" w:type="auto"/>
          <w:tblInd w:w="1440" w:type="dxa"/>
          <w:tblLook w:val="04A0"/>
        </w:tblPrEx>
        <w:tc>
          <w:tcPr>
            <w:tcW w:w="2636" w:type="dxa"/>
          </w:tcPr>
          <w:p w:rsidR="008D1AB4" w:rsidP="008D1AB4" w14:paraId="6B1AAEDD" w14:textId="77777777">
            <w:pPr>
              <w:pStyle w:val="ListParagraph"/>
              <w:ind w:left="0"/>
              <w:rPr>
                <w:b/>
                <w:bCs/>
                <w:color w:val="000000"/>
                <w:sz w:val="24"/>
                <w:szCs w:val="24"/>
              </w:rPr>
            </w:pPr>
            <w:r>
              <w:rPr>
                <w:b/>
                <w:bCs/>
                <w:color w:val="000000"/>
                <w:sz w:val="24"/>
                <w:szCs w:val="24"/>
              </w:rPr>
              <w:t>Total</w:t>
            </w:r>
          </w:p>
        </w:tc>
        <w:tc>
          <w:tcPr>
            <w:tcW w:w="2637" w:type="dxa"/>
          </w:tcPr>
          <w:p w:rsidR="008D1AB4" w:rsidP="008D1AB4" w14:paraId="79B34623" w14:textId="77777777">
            <w:pPr>
              <w:pStyle w:val="ListParagraph"/>
              <w:ind w:left="0"/>
              <w:rPr>
                <w:b/>
                <w:bCs/>
                <w:color w:val="000000"/>
                <w:sz w:val="24"/>
                <w:szCs w:val="24"/>
              </w:rPr>
            </w:pPr>
          </w:p>
        </w:tc>
        <w:tc>
          <w:tcPr>
            <w:tcW w:w="2637" w:type="dxa"/>
          </w:tcPr>
          <w:p w:rsidR="008D1AB4" w:rsidP="008D1AB4" w14:paraId="6D9699E2" w14:textId="77777777">
            <w:pPr>
              <w:pStyle w:val="ListParagraph"/>
              <w:ind w:left="0"/>
              <w:jc w:val="right"/>
              <w:rPr>
                <w:b/>
                <w:bCs/>
                <w:color w:val="000000"/>
                <w:sz w:val="24"/>
                <w:szCs w:val="24"/>
              </w:rPr>
            </w:pPr>
            <w:r>
              <w:rPr>
                <w:b/>
                <w:bCs/>
                <w:color w:val="000000"/>
                <w:sz w:val="24"/>
                <w:szCs w:val="24"/>
              </w:rPr>
              <w:t>$336,387</w:t>
            </w:r>
          </w:p>
        </w:tc>
      </w:tr>
    </w:tbl>
    <w:p w:rsidR="008D1AB4" w:rsidP="00C03339" w14:paraId="4F46A01A" w14:textId="77777777">
      <w:pPr>
        <w:tabs>
          <w:tab w:val="left" w:pos="1440"/>
        </w:tabs>
        <w:suppressAutoHyphens/>
        <w:ind w:left="1440"/>
        <w:rPr>
          <w:color w:val="000000"/>
          <w:sz w:val="24"/>
          <w:szCs w:val="24"/>
        </w:rPr>
      </w:pPr>
      <w:r w:rsidRPr="00FA006F">
        <w:rPr>
          <w:sz w:val="24"/>
          <w:szCs w:val="24"/>
        </w:rPr>
        <w:t xml:space="preserve">* </w:t>
      </w:r>
      <w:r w:rsidRPr="00FA006F">
        <w:rPr>
          <w:color w:val="000000"/>
          <w:sz w:val="24"/>
          <w:szCs w:val="24"/>
        </w:rPr>
        <w:t>This is an average cost of all the forms and this cost may increase or decrease for this form upon implementation</w:t>
      </w:r>
      <w:r>
        <w:rPr>
          <w:color w:val="000000"/>
          <w:sz w:val="24"/>
          <w:szCs w:val="24"/>
        </w:rPr>
        <w:t>.</w:t>
      </w:r>
    </w:p>
    <w:p w:rsidR="008D1AB4" w:rsidP="00C03339" w14:paraId="6378EA72" w14:textId="77777777">
      <w:pPr>
        <w:tabs>
          <w:tab w:val="left" w:pos="1440"/>
        </w:tabs>
        <w:suppressAutoHyphens/>
        <w:ind w:left="1440"/>
        <w:rPr>
          <w:color w:val="000000"/>
          <w:sz w:val="24"/>
          <w:szCs w:val="24"/>
        </w:rPr>
      </w:pPr>
    </w:p>
    <w:p w:rsidR="00EE51F3" w:rsidRPr="00A54BAA" w:rsidP="00EE51F3" w14:paraId="30C711EC" w14:textId="77777777">
      <w:pPr>
        <w:ind w:left="1440"/>
        <w:rPr>
          <w:color w:val="000000"/>
          <w:sz w:val="24"/>
          <w:szCs w:val="24"/>
        </w:rPr>
      </w:pPr>
      <w:r w:rsidRPr="00A54BAA">
        <w:rPr>
          <w:color w:val="000000"/>
          <w:sz w:val="24"/>
          <w:szCs w:val="24"/>
        </w:rPr>
        <w:t>SSA is unable to break down the costs to the Federal government further than we already have.  First, since we work with almost every US citizen, we often do bulk mailings, and cannot track the cost for a single mailing.</w:t>
      </w:r>
      <w:r w:rsidRPr="00A54BAA" w:rsidR="00A54BAA">
        <w:rPr>
          <w:color w:val="000000"/>
          <w:sz w:val="24"/>
          <w:szCs w:val="24"/>
        </w:rPr>
        <w:t xml:space="preserve">  </w:t>
      </w:r>
      <w:r w:rsidRPr="00A54BAA">
        <w:rPr>
          <w:color w:val="000000"/>
          <w:sz w:val="24"/>
          <w:szCs w:val="24"/>
        </w:rPr>
        <w:t>In addition, it is difficult for us to break down the cost for processing a single form, as field office and State Disability Determination Services staff often help respondents fill out several forms at once, and the time it takes to do so can vary greatly per respondent.</w:t>
      </w:r>
      <w:r w:rsidR="00A54BAA">
        <w:rPr>
          <w:color w:val="000000"/>
          <w:sz w:val="24"/>
          <w:szCs w:val="24"/>
        </w:rPr>
        <w:t xml:space="preserve"> </w:t>
      </w:r>
      <w:r w:rsidRPr="00A54BAA">
        <w:rPr>
          <w:color w:val="000000"/>
          <w:sz w:val="24"/>
          <w:szCs w:val="24"/>
        </w:rPr>
        <w:t xml:space="preserve">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1521E7" w:rsidP="00EE51F3" w14:paraId="600763E6" w14:textId="77777777">
      <w:pPr>
        <w:tabs>
          <w:tab w:val="left" w:pos="1440"/>
        </w:tabs>
        <w:suppressAutoHyphens/>
        <w:ind w:left="1440"/>
        <w:rPr>
          <w:sz w:val="24"/>
        </w:rPr>
      </w:pPr>
    </w:p>
    <w:p w:rsidR="00A71971" w:rsidRPr="00A71971" w:rsidP="001521E7" w14:paraId="16904E3E" w14:textId="77777777">
      <w:pPr>
        <w:numPr>
          <w:ilvl w:val="0"/>
          <w:numId w:val="7"/>
        </w:numPr>
        <w:tabs>
          <w:tab w:val="left" w:pos="-720"/>
          <w:tab w:val="left" w:pos="0"/>
          <w:tab w:val="left" w:pos="720"/>
        </w:tabs>
        <w:suppressAutoHyphens/>
        <w:rPr>
          <w:sz w:val="24"/>
          <w:szCs w:val="24"/>
        </w:rPr>
      </w:pPr>
      <w:r>
        <w:rPr>
          <w:b/>
          <w:sz w:val="24"/>
          <w:szCs w:val="24"/>
        </w:rPr>
        <w:tab/>
      </w:r>
      <w:r w:rsidRPr="00A71971">
        <w:rPr>
          <w:b/>
          <w:sz w:val="24"/>
          <w:szCs w:val="24"/>
        </w:rPr>
        <w:t>Program Changes or Adjustments to the Information Collection Request</w:t>
      </w:r>
      <w:r w:rsidRPr="00A71971">
        <w:rPr>
          <w:sz w:val="24"/>
          <w:szCs w:val="24"/>
        </w:rPr>
        <w:t xml:space="preserve"> </w:t>
      </w:r>
    </w:p>
    <w:p w:rsidR="001521E7" w:rsidP="001F5C75" w14:paraId="39165247" w14:textId="77777777">
      <w:pPr>
        <w:tabs>
          <w:tab w:val="left" w:pos="-720"/>
          <w:tab w:val="left" w:pos="720"/>
          <w:tab w:val="left" w:pos="1440"/>
        </w:tabs>
        <w:suppressAutoHyphens/>
        <w:ind w:left="1080"/>
        <w:rPr>
          <w:sz w:val="24"/>
        </w:rPr>
      </w:pPr>
      <w:r>
        <w:rPr>
          <w:sz w:val="24"/>
          <w:szCs w:val="24"/>
        </w:rPr>
        <w:tab/>
      </w:r>
      <w:r w:rsidR="00174CE8">
        <w:rPr>
          <w:sz w:val="24"/>
          <w:szCs w:val="24"/>
        </w:rPr>
        <w:t xml:space="preserve">There </w:t>
      </w:r>
      <w:r w:rsidR="00D75CDE">
        <w:rPr>
          <w:sz w:val="24"/>
          <w:szCs w:val="24"/>
        </w:rPr>
        <w:t>are no changes to the public reporting burden.</w:t>
      </w:r>
    </w:p>
    <w:p w:rsidR="001521E7" w:rsidP="001521E7" w14:paraId="285F38A6" w14:textId="77777777">
      <w:pPr>
        <w:tabs>
          <w:tab w:val="left" w:pos="-720"/>
          <w:tab w:val="left" w:pos="0"/>
          <w:tab w:val="left" w:pos="720"/>
        </w:tabs>
        <w:suppressAutoHyphens/>
        <w:rPr>
          <w:sz w:val="24"/>
        </w:rPr>
      </w:pPr>
    </w:p>
    <w:p w:rsidR="00B33E05" w:rsidP="001521E7" w14:paraId="15EC1C0C" w14:textId="77777777">
      <w:pPr>
        <w:tabs>
          <w:tab w:val="left" w:pos="-720"/>
          <w:tab w:val="left" w:pos="0"/>
          <w:tab w:val="left" w:pos="720"/>
        </w:tabs>
        <w:suppressAutoHyphens/>
        <w:rPr>
          <w:sz w:val="24"/>
        </w:rPr>
      </w:pPr>
    </w:p>
    <w:p w:rsidR="00A71971" w:rsidRPr="00A71971" w:rsidP="001521E7" w14:paraId="680CFD63" w14:textId="77777777">
      <w:pPr>
        <w:numPr>
          <w:ilvl w:val="0"/>
          <w:numId w:val="7"/>
        </w:numPr>
        <w:tabs>
          <w:tab w:val="left" w:pos="-720"/>
          <w:tab w:val="left" w:pos="0"/>
          <w:tab w:val="left" w:pos="720"/>
        </w:tabs>
        <w:suppressAutoHyphens/>
        <w:rPr>
          <w:sz w:val="24"/>
          <w:szCs w:val="24"/>
        </w:rPr>
      </w:pPr>
      <w:r>
        <w:rPr>
          <w:b/>
          <w:sz w:val="24"/>
          <w:szCs w:val="24"/>
        </w:rPr>
        <w:tab/>
      </w:r>
      <w:r w:rsidRPr="00A71971">
        <w:rPr>
          <w:b/>
          <w:sz w:val="24"/>
          <w:szCs w:val="24"/>
        </w:rPr>
        <w:t>Plans for Publication Information Collection Results</w:t>
      </w:r>
      <w:r w:rsidRPr="00A71971">
        <w:rPr>
          <w:sz w:val="24"/>
          <w:szCs w:val="24"/>
        </w:rPr>
        <w:t xml:space="preserve"> </w:t>
      </w:r>
    </w:p>
    <w:p w:rsidR="00C95307" w:rsidP="001F5C75" w14:paraId="5561AAEF" w14:textId="77777777">
      <w:pPr>
        <w:tabs>
          <w:tab w:val="left" w:pos="-720"/>
          <w:tab w:val="left" w:pos="720"/>
          <w:tab w:val="left" w:pos="1440"/>
        </w:tabs>
        <w:suppressAutoHyphens/>
        <w:ind w:left="1080"/>
        <w:rPr>
          <w:sz w:val="24"/>
        </w:rPr>
      </w:pPr>
      <w:r>
        <w:rPr>
          <w:sz w:val="24"/>
          <w:szCs w:val="24"/>
        </w:rPr>
        <w:tab/>
      </w:r>
      <w:r w:rsidR="00040690">
        <w:rPr>
          <w:sz w:val="24"/>
          <w:szCs w:val="24"/>
        </w:rPr>
        <w:t xml:space="preserve">SSA will not publish the </w:t>
      </w:r>
      <w:r w:rsidRPr="00B56D8B" w:rsidR="00040690">
        <w:rPr>
          <w:sz w:val="24"/>
          <w:szCs w:val="24"/>
        </w:rPr>
        <w:t xml:space="preserve">results of the information </w:t>
      </w:r>
      <w:r w:rsidR="00040690">
        <w:rPr>
          <w:sz w:val="24"/>
          <w:szCs w:val="24"/>
        </w:rPr>
        <w:t>collection</w:t>
      </w:r>
      <w:r w:rsidR="00040690">
        <w:rPr>
          <w:sz w:val="24"/>
        </w:rPr>
        <w:t>.</w:t>
      </w:r>
    </w:p>
    <w:p w:rsidR="00C95307" w:rsidP="009A3152" w14:paraId="1EE78937" w14:textId="77777777">
      <w:pPr>
        <w:tabs>
          <w:tab w:val="left" w:pos="-720"/>
          <w:tab w:val="left" w:pos="0"/>
          <w:tab w:val="left" w:pos="720"/>
        </w:tabs>
        <w:suppressAutoHyphens/>
        <w:ind w:left="1440" w:hanging="1440"/>
        <w:rPr>
          <w:sz w:val="24"/>
        </w:rPr>
      </w:pPr>
    </w:p>
    <w:p w:rsidR="00A71971" w:rsidRPr="00A71971" w:rsidP="009A3152" w14:paraId="3387B628" w14:textId="77777777">
      <w:pPr>
        <w:numPr>
          <w:ilvl w:val="0"/>
          <w:numId w:val="7"/>
        </w:numPr>
        <w:tabs>
          <w:tab w:val="left" w:pos="-720"/>
          <w:tab w:val="left" w:pos="0"/>
          <w:tab w:val="left" w:pos="720"/>
        </w:tabs>
        <w:suppressAutoHyphens/>
        <w:rPr>
          <w:sz w:val="24"/>
          <w:szCs w:val="24"/>
        </w:rPr>
      </w:pPr>
      <w:r>
        <w:rPr>
          <w:b/>
          <w:sz w:val="24"/>
          <w:szCs w:val="24"/>
        </w:rPr>
        <w:tab/>
      </w:r>
      <w:r w:rsidRPr="00A71971">
        <w:rPr>
          <w:b/>
          <w:sz w:val="24"/>
          <w:szCs w:val="24"/>
        </w:rPr>
        <w:t>Displaying the OMB Approval Expiration Date</w:t>
      </w:r>
      <w:r w:rsidRPr="00A71971">
        <w:rPr>
          <w:sz w:val="24"/>
          <w:szCs w:val="24"/>
        </w:rPr>
        <w:t xml:space="preserve"> </w:t>
      </w:r>
    </w:p>
    <w:p w:rsidR="00C95307" w:rsidP="001F5C75" w14:paraId="7863F8B1" w14:textId="77777777">
      <w:pPr>
        <w:tabs>
          <w:tab w:val="left" w:pos="-720"/>
          <w:tab w:val="left" w:pos="720"/>
          <w:tab w:val="left" w:pos="1440"/>
        </w:tabs>
        <w:suppressAutoHyphens/>
        <w:ind w:left="1080"/>
        <w:rPr>
          <w:sz w:val="24"/>
          <w:szCs w:val="24"/>
        </w:rPr>
      </w:pPr>
      <w:r>
        <w:rPr>
          <w:bCs/>
          <w:iCs/>
          <w:sz w:val="24"/>
          <w:szCs w:val="24"/>
        </w:rPr>
        <w:tab/>
      </w:r>
      <w:r w:rsidRPr="00A71971" w:rsidR="00A71971">
        <w:rPr>
          <w:bCs/>
          <w:iCs/>
          <w:sz w:val="24"/>
          <w:szCs w:val="24"/>
        </w:rPr>
        <w:t xml:space="preserve">OMB granted SSA an exemption from the requirement to print the OMB </w:t>
      </w:r>
      <w:r>
        <w:rPr>
          <w:bCs/>
          <w:iCs/>
          <w:sz w:val="24"/>
          <w:szCs w:val="24"/>
        </w:rPr>
        <w:tab/>
      </w:r>
      <w:r w:rsidRPr="00A71971" w:rsidR="00A71971">
        <w:rPr>
          <w:bCs/>
          <w:iCs/>
          <w:sz w:val="24"/>
          <w:szCs w:val="24"/>
        </w:rPr>
        <w:t>expiration date on its program forms.</w:t>
      </w:r>
      <w:r w:rsidR="00174CE8">
        <w:rPr>
          <w:bCs/>
          <w:iCs/>
          <w:sz w:val="24"/>
          <w:szCs w:val="24"/>
        </w:rPr>
        <w:t xml:space="preserve"> </w:t>
      </w:r>
      <w:r w:rsidRPr="00A71971" w:rsidR="00A71971">
        <w:rPr>
          <w:bCs/>
          <w:iCs/>
          <w:sz w:val="24"/>
          <w:szCs w:val="24"/>
        </w:rPr>
        <w:t xml:space="preserve"> SSA produces millions of public</w:t>
      </w:r>
      <w:r w:rsidRPr="00A71971" w:rsidR="00A71971">
        <w:rPr>
          <w:bCs/>
          <w:iCs/>
          <w:sz w:val="24"/>
          <w:szCs w:val="24"/>
        </w:rPr>
        <w:noBreakHyphen/>
        <w:t xml:space="preserve">use forms </w:t>
      </w:r>
      <w:r>
        <w:rPr>
          <w:bCs/>
          <w:iCs/>
          <w:sz w:val="24"/>
          <w:szCs w:val="24"/>
        </w:rPr>
        <w:tab/>
      </w:r>
      <w:r w:rsidRPr="00A71971" w:rsidR="00A71971">
        <w:rPr>
          <w:bCs/>
          <w:iCs/>
          <w:sz w:val="24"/>
          <w:szCs w:val="24"/>
        </w:rPr>
        <w:t xml:space="preserve">with life cycles exceeding those of an OMB approval. </w:t>
      </w:r>
      <w:r w:rsidR="00174CE8">
        <w:rPr>
          <w:bCs/>
          <w:iCs/>
          <w:sz w:val="24"/>
          <w:szCs w:val="24"/>
        </w:rPr>
        <w:t xml:space="preserve"> </w:t>
      </w:r>
      <w:r w:rsidRPr="00A71971" w:rsidR="00A71971">
        <w:rPr>
          <w:bCs/>
          <w:iCs/>
          <w:sz w:val="24"/>
          <w:szCs w:val="24"/>
        </w:rPr>
        <w:t xml:space="preserve">Since SSA does not </w:t>
      </w:r>
      <w:r>
        <w:rPr>
          <w:bCs/>
          <w:iCs/>
          <w:sz w:val="24"/>
          <w:szCs w:val="24"/>
        </w:rPr>
        <w:tab/>
      </w:r>
      <w:r w:rsidRPr="00A71971" w:rsidR="00A71971">
        <w:rPr>
          <w:bCs/>
          <w:iCs/>
          <w:sz w:val="24"/>
          <w:szCs w:val="24"/>
        </w:rPr>
        <w:t xml:space="preserve">periodically revise and reprint its public-use forms (e.g., on an annual basis), </w:t>
      </w:r>
      <w:r>
        <w:rPr>
          <w:bCs/>
          <w:iCs/>
          <w:sz w:val="24"/>
          <w:szCs w:val="24"/>
        </w:rPr>
        <w:tab/>
      </w:r>
      <w:r w:rsidRPr="00A71971" w:rsidR="00A71971">
        <w:rPr>
          <w:bCs/>
          <w:iCs/>
          <w:sz w:val="24"/>
          <w:szCs w:val="24"/>
        </w:rPr>
        <w:t xml:space="preserve">OMB granted this exemption so SSA would not have to destroy stocks of </w:t>
      </w:r>
      <w:r>
        <w:rPr>
          <w:bCs/>
          <w:iCs/>
          <w:sz w:val="24"/>
          <w:szCs w:val="24"/>
        </w:rPr>
        <w:tab/>
      </w:r>
      <w:r w:rsidRPr="00A71971" w:rsidR="00A71971">
        <w:rPr>
          <w:bCs/>
          <w:iCs/>
          <w:sz w:val="24"/>
          <w:szCs w:val="24"/>
        </w:rPr>
        <w:t xml:space="preserve">otherwise useable forms with expired OMB approval dates, avoiding Government </w:t>
      </w:r>
      <w:r>
        <w:rPr>
          <w:bCs/>
          <w:iCs/>
          <w:sz w:val="24"/>
          <w:szCs w:val="24"/>
        </w:rPr>
        <w:tab/>
      </w:r>
      <w:r w:rsidRPr="00A71971" w:rsidR="00A71971">
        <w:rPr>
          <w:bCs/>
          <w:iCs/>
          <w:sz w:val="24"/>
          <w:szCs w:val="24"/>
        </w:rPr>
        <w:t>waste</w:t>
      </w:r>
      <w:r w:rsidRPr="00A71971" w:rsidR="00650C9D">
        <w:rPr>
          <w:sz w:val="24"/>
          <w:szCs w:val="24"/>
        </w:rPr>
        <w:t>.</w:t>
      </w:r>
    </w:p>
    <w:p w:rsidR="00B33E05" w:rsidRPr="00A71971" w:rsidP="001F5C75" w14:paraId="0355CB87" w14:textId="77777777">
      <w:pPr>
        <w:tabs>
          <w:tab w:val="left" w:pos="-720"/>
          <w:tab w:val="left" w:pos="720"/>
          <w:tab w:val="left" w:pos="1440"/>
        </w:tabs>
        <w:suppressAutoHyphens/>
        <w:ind w:left="1080"/>
        <w:rPr>
          <w:sz w:val="24"/>
          <w:szCs w:val="24"/>
        </w:rPr>
      </w:pPr>
    </w:p>
    <w:p w:rsidR="00A71971" w:rsidRPr="00A71971" w:rsidP="00A71971" w14:paraId="2E48882D" w14:textId="77777777">
      <w:pPr>
        <w:pStyle w:val="ListParagraph"/>
        <w:numPr>
          <w:ilvl w:val="0"/>
          <w:numId w:val="7"/>
        </w:numPr>
        <w:tabs>
          <w:tab w:val="left" w:pos="-720"/>
          <w:tab w:val="left" w:pos="0"/>
          <w:tab w:val="left" w:pos="720"/>
        </w:tabs>
        <w:suppressAutoHyphens/>
        <w:rPr>
          <w:b/>
          <w:sz w:val="24"/>
          <w:szCs w:val="24"/>
        </w:rPr>
      </w:pPr>
      <w:r>
        <w:rPr>
          <w:b/>
          <w:sz w:val="24"/>
          <w:szCs w:val="24"/>
        </w:rPr>
        <w:tab/>
      </w:r>
      <w:r w:rsidRPr="00A71971">
        <w:rPr>
          <w:b/>
          <w:sz w:val="24"/>
          <w:szCs w:val="24"/>
        </w:rPr>
        <w:t>Exceptions to Certification Statement</w:t>
      </w:r>
    </w:p>
    <w:p w:rsidR="007F1121" w:rsidP="001F5C75" w14:paraId="2F9CF327" w14:textId="77777777">
      <w:pPr>
        <w:pStyle w:val="ListParagraph"/>
        <w:tabs>
          <w:tab w:val="left" w:pos="-720"/>
          <w:tab w:val="left" w:pos="720"/>
          <w:tab w:val="left" w:pos="1440"/>
        </w:tabs>
        <w:suppressAutoHyphens/>
        <w:ind w:left="1080"/>
        <w:rPr>
          <w:sz w:val="24"/>
          <w:szCs w:val="24"/>
        </w:rPr>
      </w:pPr>
      <w:r>
        <w:rPr>
          <w:sz w:val="24"/>
          <w:szCs w:val="24"/>
        </w:rPr>
        <w:tab/>
      </w:r>
      <w:r w:rsidRPr="00A71971" w:rsidR="00A71971">
        <w:rPr>
          <w:sz w:val="24"/>
          <w:szCs w:val="24"/>
        </w:rPr>
        <w:t xml:space="preserve">SSA is not requesting an exception to the certification requirements at </w:t>
      </w:r>
    </w:p>
    <w:p w:rsidR="00C95307" w:rsidRPr="00A71971" w:rsidP="001F5C75" w14:paraId="3328D99D" w14:textId="77777777">
      <w:pPr>
        <w:pStyle w:val="ListParagraph"/>
        <w:tabs>
          <w:tab w:val="left" w:pos="-720"/>
          <w:tab w:val="left" w:pos="720"/>
          <w:tab w:val="left" w:pos="1440"/>
        </w:tabs>
        <w:suppressAutoHyphens/>
        <w:ind w:left="1080"/>
        <w:rPr>
          <w:sz w:val="24"/>
          <w:szCs w:val="24"/>
        </w:rPr>
      </w:pPr>
      <w:r>
        <w:rPr>
          <w:sz w:val="24"/>
          <w:szCs w:val="24"/>
        </w:rPr>
        <w:tab/>
      </w:r>
      <w:r w:rsidRPr="00A71971" w:rsidR="00A71971">
        <w:rPr>
          <w:i/>
          <w:sz w:val="24"/>
          <w:szCs w:val="24"/>
        </w:rPr>
        <w:t xml:space="preserve">5 CFR </w:t>
      </w:r>
      <w:r w:rsidR="00375183">
        <w:rPr>
          <w:i/>
          <w:sz w:val="24"/>
          <w:szCs w:val="24"/>
        </w:rPr>
        <w:tab/>
      </w:r>
      <w:r w:rsidRPr="00A71971" w:rsidR="00A71971">
        <w:rPr>
          <w:i/>
          <w:sz w:val="24"/>
          <w:szCs w:val="24"/>
        </w:rPr>
        <w:t>1320.9</w:t>
      </w:r>
      <w:r w:rsidRPr="00A71971" w:rsidR="00A71971">
        <w:rPr>
          <w:sz w:val="24"/>
          <w:szCs w:val="24"/>
        </w:rPr>
        <w:t xml:space="preserve"> and related provisions at </w:t>
      </w:r>
      <w:r w:rsidRPr="00A71971" w:rsidR="00A71971">
        <w:rPr>
          <w:i/>
          <w:sz w:val="24"/>
          <w:szCs w:val="24"/>
        </w:rPr>
        <w:t>5 CFR 1320.8(b)(3)</w:t>
      </w:r>
      <w:r w:rsidRPr="00A71971" w:rsidR="00ED783F">
        <w:rPr>
          <w:sz w:val="24"/>
          <w:szCs w:val="24"/>
        </w:rPr>
        <w:t>.</w:t>
      </w:r>
    </w:p>
    <w:p w:rsidR="006A1FDD" w:rsidP="009A3152" w14:paraId="41312996" w14:textId="77777777">
      <w:pPr>
        <w:tabs>
          <w:tab w:val="left" w:pos="-720"/>
        </w:tabs>
        <w:suppressAutoHyphens/>
        <w:rPr>
          <w:sz w:val="24"/>
        </w:rPr>
      </w:pPr>
    </w:p>
    <w:p w:rsidR="006E3FEA" w:rsidP="006E3FEA" w14:paraId="16153942" w14:textId="77777777">
      <w:pPr>
        <w:tabs>
          <w:tab w:val="left" w:pos="-720"/>
          <w:tab w:val="left" w:pos="720"/>
        </w:tabs>
        <w:suppressAutoHyphens/>
        <w:ind w:left="720" w:hanging="540"/>
        <w:outlineLvl w:val="0"/>
        <w:rPr>
          <w:b/>
          <w:sz w:val="24"/>
          <w:u w:val="single"/>
        </w:rPr>
      </w:pPr>
      <w:r>
        <w:rPr>
          <w:b/>
          <w:sz w:val="24"/>
        </w:rPr>
        <w:t>B.</w:t>
      </w:r>
      <w:r>
        <w:rPr>
          <w:b/>
          <w:sz w:val="24"/>
        </w:rPr>
        <w:tab/>
      </w:r>
      <w:r>
        <w:rPr>
          <w:b/>
          <w:sz w:val="24"/>
          <w:u w:val="single"/>
        </w:rPr>
        <w:t>Collections of Information Employing Statistical Methods</w:t>
      </w:r>
    </w:p>
    <w:p w:rsidR="0017315C" w:rsidRPr="006E3FEA" w:rsidP="006E3FEA" w14:paraId="474263AE" w14:textId="77777777">
      <w:pPr>
        <w:tabs>
          <w:tab w:val="left" w:pos="-720"/>
          <w:tab w:val="left" w:pos="720"/>
        </w:tabs>
        <w:suppressAutoHyphens/>
        <w:ind w:left="720" w:hanging="540"/>
        <w:outlineLvl w:val="0"/>
        <w:rPr>
          <w:b/>
          <w:sz w:val="24"/>
          <w:u w:val="single"/>
        </w:rPr>
      </w:pPr>
      <w:r>
        <w:rPr>
          <w:b/>
          <w:sz w:val="24"/>
        </w:rPr>
        <w:tab/>
      </w:r>
      <w:r>
        <w:rPr>
          <w:b/>
          <w:sz w:val="24"/>
        </w:rPr>
        <w:tab/>
      </w:r>
      <w:r w:rsidR="00650C9D">
        <w:rPr>
          <w:sz w:val="24"/>
        </w:rPr>
        <w:t xml:space="preserve">SSA does not use statistical methods </w:t>
      </w:r>
      <w:r w:rsidR="00C95307">
        <w:rPr>
          <w:sz w:val="24"/>
        </w:rPr>
        <w:t>for this information collection.</w:t>
      </w:r>
    </w:p>
    <w:sectPr w:rsidSect="00E11351">
      <w:headerReference w:type="default" r:id="rId6"/>
      <w:pgSz w:w="12240" w:h="15840" w:code="1"/>
      <w:pgMar w:top="1440" w:right="1440" w:bottom="1440" w:left="1440" w:header="1440" w:footer="144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CDC" w14:paraId="3DA8FC10" w14:textId="77777777">
    <w:pPr>
      <w:suppressAutoHyphens/>
      <w:rPr>
        <w:sz w:val="24"/>
      </w:rPr>
    </w:pPr>
    <w:r>
      <w:rPr>
        <w:noProof/>
        <w:lang w:eastAsia="en-US"/>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0</wp:posOffset>
              </wp:positionV>
              <wp:extent cx="5943600" cy="127000"/>
              <wp:effectExtent l="0" t="0" r="0" b="635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8F2CDC" w14:paraId="765E9FA4" w14:textId="77777777">
                          <w:pPr>
                            <w:tabs>
                              <w:tab w:val="center" w:pos="4680"/>
                              <w:tab w:val="right" w:pos="9360"/>
                            </w:tabs>
                          </w:pPr>
                          <w:r>
                            <w:rPr>
                              <w:sz w:val="24"/>
                            </w:rPr>
                            <w:tab/>
                          </w:r>
                          <w:r>
                            <w:rPr>
                              <w:sz w:val="24"/>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0pt;margin-top:0;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8F2CDC" w14:paraId="761A8EBC" w14:textId="77777777">
                    <w:pPr>
                      <w:tabs>
                        <w:tab w:val="center" w:pos="4680"/>
                        <w:tab w:val="right" w:pos="9360"/>
                      </w:tabs>
                    </w:pPr>
                    <w:r>
                      <w:rPr>
                        <w:sz w:val="24"/>
                      </w:rPr>
                      <w:tab/>
                    </w:r>
                    <w:r>
                      <w:rPr>
                        <w:sz w:val="24"/>
                      </w:rPr>
                      <w:tab/>
                    </w:r>
                  </w:p>
                </w:txbxContent>
              </v:textbox>
            </v:rect>
          </w:pict>
        </mc:Fallback>
      </mc:AlternateContent>
    </w:r>
  </w:p>
  <w:p w:rsidR="008F2CDC" w14:paraId="16DACD3A" w14:textId="77777777">
    <w:pPr>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BB5B55"/>
    <w:multiLevelType w:val="singleLevel"/>
    <w:tmpl w:val="2E249986"/>
    <w:lvl w:ilvl="0">
      <w:start w:val="3"/>
      <w:numFmt w:val="decimal"/>
      <w:lvlText w:val="%1."/>
      <w:lvlJc w:val="left"/>
      <w:pPr>
        <w:tabs>
          <w:tab w:val="num" w:pos="1305"/>
        </w:tabs>
        <w:ind w:left="1305" w:hanging="585"/>
      </w:pPr>
      <w:rPr>
        <w:rFonts w:hint="default"/>
      </w:rPr>
    </w:lvl>
  </w:abstractNum>
  <w:abstractNum w:abstractNumId="1">
    <w:nsid w:val="1D6B382C"/>
    <w:multiLevelType w:val="singleLevel"/>
    <w:tmpl w:val="0409000F"/>
    <w:lvl w:ilvl="0">
      <w:start w:val="1"/>
      <w:numFmt w:val="decimal"/>
      <w:lvlText w:val="%1."/>
      <w:lvlJc w:val="left"/>
      <w:pPr>
        <w:tabs>
          <w:tab w:val="num" w:pos="360"/>
        </w:tabs>
        <w:ind w:left="360" w:hanging="360"/>
      </w:pPr>
    </w:lvl>
  </w:abstractNum>
  <w:abstractNum w:abstractNumId="2">
    <w:nsid w:val="2F3B26B6"/>
    <w:multiLevelType w:val="singleLevel"/>
    <w:tmpl w:val="8AAED88E"/>
    <w:lvl w:ilvl="0">
      <w:start w:val="1"/>
      <w:numFmt w:val="decimal"/>
      <w:lvlText w:val="%1."/>
      <w:lvlJc w:val="left"/>
      <w:pPr>
        <w:tabs>
          <w:tab w:val="num" w:pos="1440"/>
        </w:tabs>
        <w:ind w:left="1440" w:hanging="720"/>
      </w:pPr>
      <w:rPr>
        <w:rFonts w:hint="default"/>
        <w:b w:val="0"/>
      </w:rPr>
    </w:lvl>
  </w:abstractNum>
  <w:abstractNum w:abstractNumId="3">
    <w:nsid w:val="30CD7693"/>
    <w:multiLevelType w:val="singleLevel"/>
    <w:tmpl w:val="E7AEAC20"/>
    <w:lvl w:ilvl="0">
      <w:start w:val="3"/>
      <w:numFmt w:val="decimal"/>
      <w:lvlText w:val="%1."/>
      <w:lvlJc w:val="left"/>
      <w:pPr>
        <w:tabs>
          <w:tab w:val="num" w:pos="1440"/>
        </w:tabs>
        <w:ind w:left="1440" w:hanging="720"/>
      </w:pPr>
      <w:rPr>
        <w:rFonts w:hint="default"/>
      </w:rPr>
    </w:lvl>
  </w:abstractNum>
  <w:abstractNum w:abstractNumId="4">
    <w:nsid w:val="32D559E2"/>
    <w:multiLevelType w:val="singleLevel"/>
    <w:tmpl w:val="13CA8BBA"/>
    <w:lvl w:ilvl="0">
      <w:start w:val="1"/>
      <w:numFmt w:val="decimal"/>
      <w:lvlText w:val="%1."/>
      <w:lvlJc w:val="left"/>
      <w:pPr>
        <w:tabs>
          <w:tab w:val="num" w:pos="1080"/>
        </w:tabs>
        <w:ind w:left="1080" w:hanging="360"/>
      </w:pPr>
      <w:rPr>
        <w:rFonts w:hint="default"/>
      </w:rPr>
    </w:lvl>
  </w:abstractNum>
  <w:abstractNum w:abstractNumId="5">
    <w:nsid w:val="33BB5BC6"/>
    <w:multiLevelType w:val="hybridMultilevel"/>
    <w:tmpl w:val="E8A489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EAE30C0"/>
    <w:multiLevelType w:val="singleLevel"/>
    <w:tmpl w:val="BD32CC3A"/>
    <w:lvl w:ilvl="0">
      <w:start w:val="14"/>
      <w:numFmt w:val="decimal"/>
      <w:lvlText w:val="%1."/>
      <w:lvlJc w:val="left"/>
      <w:pPr>
        <w:tabs>
          <w:tab w:val="num" w:pos="1440"/>
        </w:tabs>
        <w:ind w:left="1440" w:hanging="720"/>
      </w:pPr>
      <w:rPr>
        <w:rFonts w:hint="default"/>
      </w:rPr>
    </w:lvl>
  </w:abstractNum>
  <w:abstractNum w:abstractNumId="8">
    <w:nsid w:val="7CAF17FD"/>
    <w:multiLevelType w:val="singleLevel"/>
    <w:tmpl w:val="23EC7180"/>
    <w:lvl w:ilvl="0">
      <w:start w:val="1"/>
      <w:numFmt w:val="decimal"/>
      <w:lvlText w:val="%1."/>
      <w:lvlJc w:val="left"/>
      <w:pPr>
        <w:tabs>
          <w:tab w:val="num" w:pos="1080"/>
        </w:tabs>
        <w:ind w:left="1080" w:hanging="360"/>
      </w:pPr>
      <w:rPr>
        <w:rFonts w:hint="default"/>
        <w:b/>
        <w:i w:val="0"/>
      </w:rPr>
    </w:lvl>
  </w:abstractNum>
  <w:num w:numId="1" w16cid:durableId="803040986">
    <w:abstractNumId w:val="3"/>
  </w:num>
  <w:num w:numId="2" w16cid:durableId="2016226431">
    <w:abstractNumId w:val="2"/>
  </w:num>
  <w:num w:numId="3" w16cid:durableId="1989549309">
    <w:abstractNumId w:val="7"/>
  </w:num>
  <w:num w:numId="4" w16cid:durableId="2057392796">
    <w:abstractNumId w:val="0"/>
  </w:num>
  <w:num w:numId="5" w16cid:durableId="1643657582">
    <w:abstractNumId w:val="1"/>
  </w:num>
  <w:num w:numId="6" w16cid:durableId="1149055993">
    <w:abstractNumId w:val="4"/>
  </w:num>
  <w:num w:numId="7" w16cid:durableId="1311250256">
    <w:abstractNumId w:val="8"/>
  </w:num>
  <w:num w:numId="8" w16cid:durableId="1307397503">
    <w:abstractNumId w:val="5"/>
  </w:num>
  <w:num w:numId="9" w16cid:durableId="1606377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26C"/>
    <w:rsid w:val="000012E7"/>
    <w:rsid w:val="00014702"/>
    <w:rsid w:val="00015ACA"/>
    <w:rsid w:val="00015CD0"/>
    <w:rsid w:val="000240BF"/>
    <w:rsid w:val="00040690"/>
    <w:rsid w:val="00043760"/>
    <w:rsid w:val="00043B9D"/>
    <w:rsid w:val="00044D9C"/>
    <w:rsid w:val="00054580"/>
    <w:rsid w:val="00062DA2"/>
    <w:rsid w:val="00065EF5"/>
    <w:rsid w:val="000A1F48"/>
    <w:rsid w:val="000A517C"/>
    <w:rsid w:val="000C50C8"/>
    <w:rsid w:val="000C5488"/>
    <w:rsid w:val="000C7931"/>
    <w:rsid w:val="000D5072"/>
    <w:rsid w:val="000D5CC4"/>
    <w:rsid w:val="000E42B5"/>
    <w:rsid w:val="000F17DB"/>
    <w:rsid w:val="000F7E0C"/>
    <w:rsid w:val="00101C3A"/>
    <w:rsid w:val="00103117"/>
    <w:rsid w:val="00107007"/>
    <w:rsid w:val="00136126"/>
    <w:rsid w:val="00140A5C"/>
    <w:rsid w:val="00143A90"/>
    <w:rsid w:val="001454DB"/>
    <w:rsid w:val="001521E7"/>
    <w:rsid w:val="0016072A"/>
    <w:rsid w:val="001609D0"/>
    <w:rsid w:val="00170A05"/>
    <w:rsid w:val="0017315C"/>
    <w:rsid w:val="00174CE8"/>
    <w:rsid w:val="001773A2"/>
    <w:rsid w:val="00180F4B"/>
    <w:rsid w:val="001820BF"/>
    <w:rsid w:val="0018326C"/>
    <w:rsid w:val="001A6F05"/>
    <w:rsid w:val="001B016E"/>
    <w:rsid w:val="001B06BF"/>
    <w:rsid w:val="001B25AA"/>
    <w:rsid w:val="001B4F57"/>
    <w:rsid w:val="001C6D7A"/>
    <w:rsid w:val="001D29EC"/>
    <w:rsid w:val="001E3419"/>
    <w:rsid w:val="001F5C75"/>
    <w:rsid w:val="001F6C6B"/>
    <w:rsid w:val="002011B4"/>
    <w:rsid w:val="00211CA8"/>
    <w:rsid w:val="00212A7E"/>
    <w:rsid w:val="0021320E"/>
    <w:rsid w:val="00241EC2"/>
    <w:rsid w:val="00245137"/>
    <w:rsid w:val="0025119A"/>
    <w:rsid w:val="00256E3A"/>
    <w:rsid w:val="0028028A"/>
    <w:rsid w:val="00281635"/>
    <w:rsid w:val="002909C6"/>
    <w:rsid w:val="002A2AB3"/>
    <w:rsid w:val="002A338B"/>
    <w:rsid w:val="002A39D1"/>
    <w:rsid w:val="002A6753"/>
    <w:rsid w:val="002B0813"/>
    <w:rsid w:val="002E1428"/>
    <w:rsid w:val="002E1CC9"/>
    <w:rsid w:val="002F6B34"/>
    <w:rsid w:val="002F7C6B"/>
    <w:rsid w:val="00302A5B"/>
    <w:rsid w:val="00303767"/>
    <w:rsid w:val="00315DA7"/>
    <w:rsid w:val="00322DC6"/>
    <w:rsid w:val="003328A9"/>
    <w:rsid w:val="0033365E"/>
    <w:rsid w:val="003408E1"/>
    <w:rsid w:val="00341D7D"/>
    <w:rsid w:val="00346A5B"/>
    <w:rsid w:val="003470C2"/>
    <w:rsid w:val="003516D4"/>
    <w:rsid w:val="00354049"/>
    <w:rsid w:val="003654A8"/>
    <w:rsid w:val="00370320"/>
    <w:rsid w:val="00374F4A"/>
    <w:rsid w:val="00375183"/>
    <w:rsid w:val="0037671F"/>
    <w:rsid w:val="00381039"/>
    <w:rsid w:val="00383634"/>
    <w:rsid w:val="003907F8"/>
    <w:rsid w:val="003963C0"/>
    <w:rsid w:val="00397DBC"/>
    <w:rsid w:val="003A36B7"/>
    <w:rsid w:val="003A5C11"/>
    <w:rsid w:val="003D0C96"/>
    <w:rsid w:val="003D24D3"/>
    <w:rsid w:val="003E0EF9"/>
    <w:rsid w:val="003E6C74"/>
    <w:rsid w:val="003F24D2"/>
    <w:rsid w:val="003F3DCF"/>
    <w:rsid w:val="003F6062"/>
    <w:rsid w:val="003F702F"/>
    <w:rsid w:val="00404883"/>
    <w:rsid w:val="004049AE"/>
    <w:rsid w:val="004278AC"/>
    <w:rsid w:val="004411B4"/>
    <w:rsid w:val="0044158F"/>
    <w:rsid w:val="00477992"/>
    <w:rsid w:val="004933AC"/>
    <w:rsid w:val="00494C96"/>
    <w:rsid w:val="004A2891"/>
    <w:rsid w:val="004B2747"/>
    <w:rsid w:val="004B4136"/>
    <w:rsid w:val="004C5006"/>
    <w:rsid w:val="004D1D2B"/>
    <w:rsid w:val="004F1DED"/>
    <w:rsid w:val="005022FC"/>
    <w:rsid w:val="00507085"/>
    <w:rsid w:val="0052238C"/>
    <w:rsid w:val="0052411F"/>
    <w:rsid w:val="00525457"/>
    <w:rsid w:val="005343C1"/>
    <w:rsid w:val="005515CE"/>
    <w:rsid w:val="0055506B"/>
    <w:rsid w:val="00563C65"/>
    <w:rsid w:val="0056683C"/>
    <w:rsid w:val="00566B05"/>
    <w:rsid w:val="00567A87"/>
    <w:rsid w:val="00574355"/>
    <w:rsid w:val="0057462C"/>
    <w:rsid w:val="00582FDC"/>
    <w:rsid w:val="0059667D"/>
    <w:rsid w:val="005A586D"/>
    <w:rsid w:val="005B3ED3"/>
    <w:rsid w:val="005B72C0"/>
    <w:rsid w:val="005C1240"/>
    <w:rsid w:val="005C5D5B"/>
    <w:rsid w:val="005C730A"/>
    <w:rsid w:val="005C7D5B"/>
    <w:rsid w:val="005D2B42"/>
    <w:rsid w:val="00647DB8"/>
    <w:rsid w:val="00650C9D"/>
    <w:rsid w:val="0065222B"/>
    <w:rsid w:val="00663D0F"/>
    <w:rsid w:val="00672372"/>
    <w:rsid w:val="006725D7"/>
    <w:rsid w:val="006924AF"/>
    <w:rsid w:val="00693AA6"/>
    <w:rsid w:val="00697F1E"/>
    <w:rsid w:val="006A1FDD"/>
    <w:rsid w:val="006B13A2"/>
    <w:rsid w:val="006B1CD7"/>
    <w:rsid w:val="006B47D2"/>
    <w:rsid w:val="006C59AE"/>
    <w:rsid w:val="006C5B18"/>
    <w:rsid w:val="006C5B74"/>
    <w:rsid w:val="006D2D6C"/>
    <w:rsid w:val="006D4C89"/>
    <w:rsid w:val="006D7C68"/>
    <w:rsid w:val="006E2375"/>
    <w:rsid w:val="006E3FEA"/>
    <w:rsid w:val="006F5EF4"/>
    <w:rsid w:val="00701D68"/>
    <w:rsid w:val="007023AD"/>
    <w:rsid w:val="00705B35"/>
    <w:rsid w:val="00706E99"/>
    <w:rsid w:val="00716F0E"/>
    <w:rsid w:val="00722BDE"/>
    <w:rsid w:val="00735BE5"/>
    <w:rsid w:val="007460E3"/>
    <w:rsid w:val="007515BE"/>
    <w:rsid w:val="00755C1C"/>
    <w:rsid w:val="0075650C"/>
    <w:rsid w:val="00760F59"/>
    <w:rsid w:val="00764BD0"/>
    <w:rsid w:val="00773635"/>
    <w:rsid w:val="0077469D"/>
    <w:rsid w:val="00774B80"/>
    <w:rsid w:val="00784DC0"/>
    <w:rsid w:val="007A2AA8"/>
    <w:rsid w:val="007B1151"/>
    <w:rsid w:val="007B3EEA"/>
    <w:rsid w:val="007C3CA1"/>
    <w:rsid w:val="007D054C"/>
    <w:rsid w:val="007E533C"/>
    <w:rsid w:val="007F1121"/>
    <w:rsid w:val="007F3F46"/>
    <w:rsid w:val="00823313"/>
    <w:rsid w:val="0083006D"/>
    <w:rsid w:val="00831D46"/>
    <w:rsid w:val="00835F83"/>
    <w:rsid w:val="00843FDA"/>
    <w:rsid w:val="00853279"/>
    <w:rsid w:val="00862522"/>
    <w:rsid w:val="00875989"/>
    <w:rsid w:val="0088356D"/>
    <w:rsid w:val="00896BB1"/>
    <w:rsid w:val="008A1DD6"/>
    <w:rsid w:val="008A3C52"/>
    <w:rsid w:val="008C2A9F"/>
    <w:rsid w:val="008D1AB4"/>
    <w:rsid w:val="008E3F93"/>
    <w:rsid w:val="008F1366"/>
    <w:rsid w:val="008F2CDC"/>
    <w:rsid w:val="009039A1"/>
    <w:rsid w:val="00924F51"/>
    <w:rsid w:val="00927DEC"/>
    <w:rsid w:val="009358C0"/>
    <w:rsid w:val="0095171E"/>
    <w:rsid w:val="009753CE"/>
    <w:rsid w:val="009847C1"/>
    <w:rsid w:val="00984D1D"/>
    <w:rsid w:val="009970B1"/>
    <w:rsid w:val="009A0CBF"/>
    <w:rsid w:val="009A0F84"/>
    <w:rsid w:val="009A3152"/>
    <w:rsid w:val="009B4D24"/>
    <w:rsid w:val="009B4D4A"/>
    <w:rsid w:val="009B7A96"/>
    <w:rsid w:val="009D2796"/>
    <w:rsid w:val="009D5D31"/>
    <w:rsid w:val="009E72B2"/>
    <w:rsid w:val="009E7DE6"/>
    <w:rsid w:val="00A075A9"/>
    <w:rsid w:val="00A3012D"/>
    <w:rsid w:val="00A325D3"/>
    <w:rsid w:val="00A33647"/>
    <w:rsid w:val="00A522BA"/>
    <w:rsid w:val="00A534E9"/>
    <w:rsid w:val="00A54BAA"/>
    <w:rsid w:val="00A60AAF"/>
    <w:rsid w:val="00A6259C"/>
    <w:rsid w:val="00A65102"/>
    <w:rsid w:val="00A65BA2"/>
    <w:rsid w:val="00A70319"/>
    <w:rsid w:val="00A71971"/>
    <w:rsid w:val="00A81D97"/>
    <w:rsid w:val="00A95506"/>
    <w:rsid w:val="00AA4193"/>
    <w:rsid w:val="00AA7DB3"/>
    <w:rsid w:val="00AB5F35"/>
    <w:rsid w:val="00AC2970"/>
    <w:rsid w:val="00AC36BF"/>
    <w:rsid w:val="00AE270E"/>
    <w:rsid w:val="00B05AB8"/>
    <w:rsid w:val="00B05C0A"/>
    <w:rsid w:val="00B12172"/>
    <w:rsid w:val="00B210E7"/>
    <w:rsid w:val="00B33E05"/>
    <w:rsid w:val="00B37FD2"/>
    <w:rsid w:val="00B432EB"/>
    <w:rsid w:val="00B4565D"/>
    <w:rsid w:val="00B52FBF"/>
    <w:rsid w:val="00B56D8B"/>
    <w:rsid w:val="00B570E8"/>
    <w:rsid w:val="00B65C08"/>
    <w:rsid w:val="00B70CE3"/>
    <w:rsid w:val="00B76A2B"/>
    <w:rsid w:val="00B90EF3"/>
    <w:rsid w:val="00B91F65"/>
    <w:rsid w:val="00B92683"/>
    <w:rsid w:val="00B93A13"/>
    <w:rsid w:val="00B960A4"/>
    <w:rsid w:val="00BB4567"/>
    <w:rsid w:val="00BB5657"/>
    <w:rsid w:val="00BC46B4"/>
    <w:rsid w:val="00BC7F42"/>
    <w:rsid w:val="00BD5C2D"/>
    <w:rsid w:val="00BD7868"/>
    <w:rsid w:val="00BE1211"/>
    <w:rsid w:val="00C00A30"/>
    <w:rsid w:val="00C03339"/>
    <w:rsid w:val="00C0551A"/>
    <w:rsid w:val="00C07105"/>
    <w:rsid w:val="00C23CE1"/>
    <w:rsid w:val="00C26F4C"/>
    <w:rsid w:val="00C34D93"/>
    <w:rsid w:val="00C3696D"/>
    <w:rsid w:val="00C3762E"/>
    <w:rsid w:val="00C532C6"/>
    <w:rsid w:val="00C55A5B"/>
    <w:rsid w:val="00C56D81"/>
    <w:rsid w:val="00C64E0D"/>
    <w:rsid w:val="00C67BCE"/>
    <w:rsid w:val="00C72B89"/>
    <w:rsid w:val="00C80A65"/>
    <w:rsid w:val="00C919F3"/>
    <w:rsid w:val="00C95307"/>
    <w:rsid w:val="00CA05A4"/>
    <w:rsid w:val="00CA0706"/>
    <w:rsid w:val="00CF0860"/>
    <w:rsid w:val="00CF107D"/>
    <w:rsid w:val="00D10120"/>
    <w:rsid w:val="00D111B7"/>
    <w:rsid w:val="00D125D7"/>
    <w:rsid w:val="00D1265D"/>
    <w:rsid w:val="00D25A25"/>
    <w:rsid w:val="00D31B83"/>
    <w:rsid w:val="00D51737"/>
    <w:rsid w:val="00D53A9E"/>
    <w:rsid w:val="00D67F56"/>
    <w:rsid w:val="00D75CDE"/>
    <w:rsid w:val="00D802B1"/>
    <w:rsid w:val="00D83524"/>
    <w:rsid w:val="00D93E57"/>
    <w:rsid w:val="00D94FC3"/>
    <w:rsid w:val="00D97AF1"/>
    <w:rsid w:val="00DA0F2E"/>
    <w:rsid w:val="00DA23D7"/>
    <w:rsid w:val="00DB288D"/>
    <w:rsid w:val="00DE5D54"/>
    <w:rsid w:val="00DE6B3C"/>
    <w:rsid w:val="00DF118B"/>
    <w:rsid w:val="00E004F1"/>
    <w:rsid w:val="00E07C4B"/>
    <w:rsid w:val="00E11351"/>
    <w:rsid w:val="00E40F06"/>
    <w:rsid w:val="00E42C49"/>
    <w:rsid w:val="00E44823"/>
    <w:rsid w:val="00E50218"/>
    <w:rsid w:val="00E53C7A"/>
    <w:rsid w:val="00E73C67"/>
    <w:rsid w:val="00E9347C"/>
    <w:rsid w:val="00E95F38"/>
    <w:rsid w:val="00E96BB9"/>
    <w:rsid w:val="00EB0EE7"/>
    <w:rsid w:val="00EB32ED"/>
    <w:rsid w:val="00EB61C0"/>
    <w:rsid w:val="00EB6677"/>
    <w:rsid w:val="00EB77C9"/>
    <w:rsid w:val="00ED106D"/>
    <w:rsid w:val="00ED3235"/>
    <w:rsid w:val="00ED783F"/>
    <w:rsid w:val="00ED799D"/>
    <w:rsid w:val="00EE51F3"/>
    <w:rsid w:val="00EE60E6"/>
    <w:rsid w:val="00EE6B59"/>
    <w:rsid w:val="00EF0C8C"/>
    <w:rsid w:val="00EF120E"/>
    <w:rsid w:val="00F11333"/>
    <w:rsid w:val="00F138A9"/>
    <w:rsid w:val="00F239EF"/>
    <w:rsid w:val="00F459D9"/>
    <w:rsid w:val="00F47E9A"/>
    <w:rsid w:val="00F60366"/>
    <w:rsid w:val="00F6391B"/>
    <w:rsid w:val="00F81489"/>
    <w:rsid w:val="00F82442"/>
    <w:rsid w:val="00F84A5D"/>
    <w:rsid w:val="00F9103C"/>
    <w:rsid w:val="00FA006F"/>
    <w:rsid w:val="00FA7D30"/>
    <w:rsid w:val="00FD175C"/>
    <w:rsid w:val="00FE330A"/>
    <w:rsid w:val="00FF31C9"/>
    <w:rsid w:val="00FF7C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E08722"/>
  <w15:docId w15:val="{33B3635F-E2F3-45AE-9D7F-228865B6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F2E"/>
    <w:rPr>
      <w:lang w:eastAsia="zh-CN"/>
    </w:rPr>
  </w:style>
  <w:style w:type="paragraph" w:styleId="Heading2">
    <w:name w:val="heading 2"/>
    <w:basedOn w:val="Normal"/>
    <w:next w:val="Normal"/>
    <w:qFormat/>
    <w:rsid w:val="00DA0F2E"/>
    <w:pPr>
      <w:keepNext/>
      <w:keepLines/>
      <w:widowControl w:val="0"/>
      <w:tabs>
        <w:tab w:val="left" w:pos="-720"/>
      </w:tabs>
      <w:suppressAutoHyphens/>
      <w:outlineLvl w:val="1"/>
    </w:pPr>
    <w:rPr>
      <w:rFonts w:ascii="Courier New" w:hAnsi="Courier New" w:cs="Courier New"/>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A0F2E"/>
    <w:pPr>
      <w:widowControl w:val="0"/>
      <w:tabs>
        <w:tab w:val="left" w:pos="-720"/>
        <w:tab w:val="left" w:pos="0"/>
        <w:tab w:val="left" w:pos="720"/>
        <w:tab w:val="left" w:pos="1440"/>
      </w:tabs>
      <w:suppressAutoHyphens/>
      <w:ind w:left="1440" w:hanging="1440"/>
    </w:pPr>
    <w:rPr>
      <w:rFonts w:ascii="Courier New" w:hAnsi="Courier New" w:cs="Courier New"/>
      <w:sz w:val="24"/>
      <w:szCs w:val="24"/>
    </w:rPr>
  </w:style>
  <w:style w:type="paragraph" w:styleId="Header">
    <w:name w:val="header"/>
    <w:basedOn w:val="Normal"/>
    <w:rsid w:val="00DA0F2E"/>
    <w:pPr>
      <w:tabs>
        <w:tab w:val="center" w:pos="4320"/>
        <w:tab w:val="right" w:pos="8640"/>
      </w:tabs>
    </w:pPr>
  </w:style>
  <w:style w:type="paragraph" w:styleId="Footer">
    <w:name w:val="footer"/>
    <w:basedOn w:val="Normal"/>
    <w:link w:val="FooterChar"/>
    <w:qFormat/>
    <w:rsid w:val="00DA0F2E"/>
    <w:pPr>
      <w:tabs>
        <w:tab w:val="center" w:pos="4320"/>
        <w:tab w:val="right" w:pos="8640"/>
      </w:tabs>
    </w:pPr>
  </w:style>
  <w:style w:type="paragraph" w:styleId="EndnoteText">
    <w:name w:val="endnote text"/>
    <w:basedOn w:val="Normal"/>
    <w:semiHidden/>
    <w:rsid w:val="00DA0F2E"/>
    <w:pPr>
      <w:widowControl w:val="0"/>
      <w:tabs>
        <w:tab w:val="left" w:pos="-720"/>
      </w:tabs>
      <w:suppressAutoHyphens/>
    </w:pPr>
    <w:rPr>
      <w:rFonts w:ascii="Courier New" w:hAnsi="Courier New" w:cs="Courier New"/>
      <w:sz w:val="24"/>
      <w:szCs w:val="24"/>
      <w:lang w:eastAsia="en-US"/>
    </w:rPr>
  </w:style>
  <w:style w:type="paragraph" w:styleId="DocumentMap">
    <w:name w:val="Document Map"/>
    <w:basedOn w:val="Normal"/>
    <w:semiHidden/>
    <w:rsid w:val="00DA0F2E"/>
    <w:pPr>
      <w:shd w:val="clear" w:color="auto" w:fill="000080"/>
    </w:pPr>
    <w:rPr>
      <w:rFonts w:ascii="Tahoma" w:hAnsi="Tahoma" w:cs="Tahoma"/>
    </w:rPr>
  </w:style>
  <w:style w:type="character" w:styleId="Hyperlink">
    <w:name w:val="Hyperlink"/>
    <w:basedOn w:val="DefaultParagraphFont"/>
    <w:rsid w:val="00BB4567"/>
    <w:rPr>
      <w:color w:val="0000FF"/>
      <w:u w:val="single"/>
    </w:rPr>
  </w:style>
  <w:style w:type="paragraph" w:styleId="HTMLPreformatted">
    <w:name w:val="HTML Preformatted"/>
    <w:basedOn w:val="Normal"/>
    <w:rsid w:val="003A3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table" w:styleId="TableGrid">
    <w:name w:val="Table Grid"/>
    <w:basedOn w:val="TableNormal"/>
    <w:rsid w:val="003A36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04883"/>
    <w:rPr>
      <w:sz w:val="16"/>
      <w:szCs w:val="16"/>
    </w:rPr>
  </w:style>
  <w:style w:type="paragraph" w:styleId="CommentText">
    <w:name w:val="annotation text"/>
    <w:basedOn w:val="Normal"/>
    <w:link w:val="CommentTextChar"/>
    <w:rsid w:val="00404883"/>
  </w:style>
  <w:style w:type="paragraph" w:styleId="CommentSubject">
    <w:name w:val="annotation subject"/>
    <w:basedOn w:val="CommentText"/>
    <w:next w:val="CommentText"/>
    <w:semiHidden/>
    <w:rsid w:val="00404883"/>
    <w:rPr>
      <w:b/>
      <w:bCs/>
    </w:rPr>
  </w:style>
  <w:style w:type="paragraph" w:styleId="BalloonText">
    <w:name w:val="Balloon Text"/>
    <w:basedOn w:val="Normal"/>
    <w:semiHidden/>
    <w:rsid w:val="00404883"/>
    <w:rPr>
      <w:rFonts w:ascii="Tahoma" w:hAnsi="Tahoma" w:cs="Tahoma"/>
      <w:sz w:val="16"/>
      <w:szCs w:val="16"/>
    </w:rPr>
  </w:style>
  <w:style w:type="paragraph" w:styleId="ListParagraph">
    <w:name w:val="List Paragraph"/>
    <w:basedOn w:val="Normal"/>
    <w:uiPriority w:val="34"/>
    <w:qFormat/>
    <w:rsid w:val="00A71971"/>
    <w:pPr>
      <w:ind w:left="720"/>
      <w:contextualSpacing/>
    </w:pPr>
  </w:style>
  <w:style w:type="paragraph" w:styleId="PlainText">
    <w:name w:val="Plain Text"/>
    <w:basedOn w:val="Normal"/>
    <w:link w:val="PlainTextChar"/>
    <w:uiPriority w:val="99"/>
    <w:unhideWhenUsed/>
    <w:rsid w:val="001773A2"/>
    <w:rPr>
      <w:rFonts w:ascii="Courier New" w:hAnsi="Courier New" w:eastAsiaTheme="minorHAnsi" w:cs="Courier New"/>
      <w:lang w:eastAsia="en-US"/>
    </w:rPr>
  </w:style>
  <w:style w:type="character" w:customStyle="1" w:styleId="PlainTextChar">
    <w:name w:val="Plain Text Char"/>
    <w:basedOn w:val="DefaultParagraphFont"/>
    <w:link w:val="PlainText"/>
    <w:uiPriority w:val="99"/>
    <w:rsid w:val="001773A2"/>
    <w:rPr>
      <w:rFonts w:ascii="Courier New" w:hAnsi="Courier New" w:eastAsiaTheme="minorHAnsi" w:cs="Courier New"/>
    </w:rPr>
  </w:style>
  <w:style w:type="character" w:customStyle="1" w:styleId="FooterChar">
    <w:name w:val="Footer Char"/>
    <w:basedOn w:val="DefaultParagraphFont"/>
    <w:link w:val="Footer"/>
    <w:rsid w:val="00375183"/>
    <w:rPr>
      <w:lang w:eastAsia="zh-CN"/>
    </w:rPr>
  </w:style>
  <w:style w:type="character" w:styleId="PageNumber">
    <w:name w:val="page number"/>
    <w:basedOn w:val="DefaultParagraphFont"/>
    <w:uiPriority w:val="9"/>
    <w:qFormat/>
    <w:rsid w:val="00375183"/>
  </w:style>
  <w:style w:type="paragraph" w:styleId="Revision">
    <w:name w:val="Revision"/>
    <w:hidden/>
    <w:uiPriority w:val="99"/>
    <w:semiHidden/>
    <w:rsid w:val="002A338B"/>
    <w:rPr>
      <w:lang w:eastAsia="zh-CN"/>
    </w:rPr>
  </w:style>
  <w:style w:type="character" w:customStyle="1" w:styleId="CommentTextChar">
    <w:name w:val="Comment Text Char"/>
    <w:basedOn w:val="DefaultParagraphFont"/>
    <w:link w:val="CommentText"/>
    <w:rsid w:val="002A338B"/>
    <w:rPr>
      <w:lang w:eastAsia="zh-CN"/>
    </w:rPr>
  </w:style>
  <w:style w:type="paragraph" w:styleId="BodyTextIndent2">
    <w:name w:val="Body Text Indent 2"/>
    <w:basedOn w:val="Normal"/>
    <w:link w:val="BodyTextIndent2Char"/>
    <w:unhideWhenUsed/>
    <w:rsid w:val="009E7DE6"/>
    <w:pPr>
      <w:spacing w:after="120" w:line="480" w:lineRule="auto"/>
      <w:ind w:left="360"/>
    </w:pPr>
  </w:style>
  <w:style w:type="character" w:customStyle="1" w:styleId="BodyTextIndent2Char">
    <w:name w:val="Body Text Indent 2 Char"/>
    <w:basedOn w:val="DefaultParagraphFont"/>
    <w:link w:val="BodyTextIndent2"/>
    <w:rsid w:val="009E7DE6"/>
    <w:rPr>
      <w:lang w:eastAsia="zh-CN"/>
    </w:rPr>
  </w:style>
  <w:style w:type="character" w:styleId="FollowedHyperlink">
    <w:name w:val="FollowedHyperlink"/>
    <w:basedOn w:val="DefaultParagraphFont"/>
    <w:semiHidden/>
    <w:unhideWhenUsed/>
    <w:rsid w:val="008C2A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290000.htm"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A7E67-DD8B-4D22-A3E7-AD7ACB10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1959</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SOCIAL SECURITY ADMINISTRATION</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413980</dc:creator>
  <cp:lastModifiedBy>Naomi Sipple</cp:lastModifiedBy>
  <cp:revision>3</cp:revision>
  <cp:lastPrinted>2014-07-08T10:46:00Z</cp:lastPrinted>
  <dcterms:created xsi:type="dcterms:W3CDTF">2024-07-04T16:00:00Z</dcterms:created>
  <dcterms:modified xsi:type="dcterms:W3CDTF">2024-07-05T18:43:00Z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-1758583067</vt:i4>
  </property>
  <property fmtid="{D5CDD505-2E9C-101B-9397-08002B2CF9AE}" pid="3" name="_AuthorEmail">
    <vt:lpwstr>Jeffrey.Carle@ssa.gov</vt:lpwstr>
  </property>
  <property fmtid="{D5CDD505-2E9C-101B-9397-08002B2CF9AE}" pid="4" name="_AuthorEmailDisplayName">
    <vt:lpwstr>Carle, Jeffrey</vt:lpwstr>
  </property>
  <property fmtid="{D5CDD505-2E9C-101B-9397-08002B2CF9AE}" pid="5" name="_EmailSubject">
    <vt:lpwstr>OMB Expiration Notice: 0960-0662	HA-1151-BKM HA-1152</vt:lpwstr>
  </property>
  <property fmtid="{D5CDD505-2E9C-101B-9397-08002B2CF9AE}" pid="6" name="_NewReviewCycle">
    <vt:lpwstr/>
  </property>
  <property fmtid="{D5CDD505-2E9C-101B-9397-08002B2CF9AE}" pid="7" name="_PreviousAdHocReviewCycleID">
    <vt:i4>-1491998805</vt:i4>
  </property>
  <property fmtid="{D5CDD505-2E9C-101B-9397-08002B2CF9AE}" pid="8" name="_ReviewingToolsShownOnce">
    <vt:lpwstr/>
  </property>
</Properties>
</file>