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5B72D832"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D70235" w14:paraId="5FDCDC4A" w14:textId="535E8500">
      <w:pPr>
        <w:spacing w:before="120"/>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3B162F">
        <w:t xml:space="preserve">Office of Refugee Resettlement </w:t>
      </w:r>
      <w:r w:rsidR="001D0FFD">
        <w:t>Monitoring</w:t>
      </w:r>
      <w:r w:rsidR="00613D1E">
        <w:t xml:space="preserve"> </w:t>
      </w:r>
      <w:r w:rsidR="003B162F">
        <w:t>Residential Care Provider</w:t>
      </w:r>
      <w:r w:rsidR="00D0293D">
        <w:t xml:space="preserve"> </w:t>
      </w:r>
      <w:r w:rsidR="00613D1E">
        <w:t xml:space="preserve">Staffing </w:t>
      </w:r>
      <w:r w:rsidR="00594DDC">
        <w:t xml:space="preserve">&amp; Vacancies </w:t>
      </w:r>
    </w:p>
    <w:p w:rsidR="00BC789E" w14:paraId="7A9F70B9" w14:textId="77777777">
      <w:pPr>
        <w:rPr>
          <w:b/>
        </w:rPr>
      </w:pPr>
    </w:p>
    <w:p w:rsidR="00613D1E" w:rsidRPr="0077701C" w14:paraId="101084A9" w14:textId="0C1FA5F1">
      <w:pPr>
        <w:rPr>
          <w:bCs/>
        </w:rPr>
      </w:pPr>
      <w:r>
        <w:rPr>
          <w:b/>
        </w:rPr>
        <w:t>PURPOSE</w:t>
      </w:r>
      <w:r w:rsidR="00D0293D">
        <w:rPr>
          <w:b/>
        </w:rPr>
        <w:t xml:space="preserve">: </w:t>
      </w:r>
      <w:r w:rsidRPr="00613D1E">
        <w:rPr>
          <w:bCs/>
        </w:rPr>
        <w:t xml:space="preserve">Residential care providers are required to maintain </w:t>
      </w:r>
      <w:r>
        <w:rPr>
          <w:bCs/>
        </w:rPr>
        <w:t xml:space="preserve">specific staffing levels that ensures their ability to adequately operate their programs and maintain appropriate capacity. The proposed instrument, </w:t>
      </w:r>
      <w:r w:rsidRPr="003D7449">
        <w:rPr>
          <w:i/>
          <w:iCs/>
        </w:rPr>
        <w:t>Monitoring Residential Care Provider</w:t>
      </w:r>
      <w:r>
        <w:rPr>
          <w:i/>
          <w:iCs/>
        </w:rPr>
        <w:t xml:space="preserve"> Staffing</w:t>
      </w:r>
      <w:r w:rsidR="00594DDC">
        <w:rPr>
          <w:i/>
          <w:iCs/>
        </w:rPr>
        <w:t xml:space="preserve"> &amp; Vacancies</w:t>
      </w:r>
      <w:r w:rsidRPr="00613D1E">
        <w:rPr>
          <w:bCs/>
        </w:rPr>
        <w:t xml:space="preserve">, will allow </w:t>
      </w:r>
      <w:r w:rsidR="0077701C">
        <w:rPr>
          <w:bCs/>
        </w:rPr>
        <w:t>the Office of Refugee Resettlement (</w:t>
      </w:r>
      <w:r w:rsidRPr="00613D1E">
        <w:rPr>
          <w:bCs/>
        </w:rPr>
        <w:t>ORR</w:t>
      </w:r>
      <w:r w:rsidR="0077701C">
        <w:rPr>
          <w:bCs/>
        </w:rPr>
        <w:t>)</w:t>
      </w:r>
      <w:r w:rsidRPr="00613D1E">
        <w:rPr>
          <w:bCs/>
        </w:rPr>
        <w:t xml:space="preserve"> to ensure</w:t>
      </w:r>
      <w:r>
        <w:rPr>
          <w:b/>
        </w:rPr>
        <w:t xml:space="preserve"> </w:t>
      </w:r>
      <w:r w:rsidRPr="00613D1E">
        <w:rPr>
          <w:bCs/>
        </w:rPr>
        <w:t xml:space="preserve">that </w:t>
      </w:r>
      <w:r w:rsidR="003960D1">
        <w:rPr>
          <w:bCs/>
        </w:rPr>
        <w:t xml:space="preserve">funding </w:t>
      </w:r>
      <w:r w:rsidRPr="00613D1E">
        <w:rPr>
          <w:bCs/>
        </w:rPr>
        <w:t>recipients are sufficiently staff</w:t>
      </w:r>
      <w:r w:rsidR="0034386A">
        <w:rPr>
          <w:bCs/>
        </w:rPr>
        <w:t>ed</w:t>
      </w:r>
      <w:r w:rsidRPr="00613D1E">
        <w:rPr>
          <w:bCs/>
        </w:rPr>
        <w:t xml:space="preserve"> and able to deliver their funded capacity.</w:t>
      </w:r>
      <w:r w:rsidR="0077701C">
        <w:rPr>
          <w:b/>
        </w:rPr>
        <w:t xml:space="preserve"> </w:t>
      </w:r>
      <w:r w:rsidR="0077701C">
        <w:rPr>
          <w:bCs/>
        </w:rPr>
        <w:t xml:space="preserve">ORR proposes to monitor the recipients through the submission of bi-weekly (every two weeks) updates to ORR indicating the number of funded positions, the number of positions that are filled, </w:t>
      </w:r>
      <w:r w:rsidR="003968C3">
        <w:rPr>
          <w:bCs/>
        </w:rPr>
        <w:t xml:space="preserve">the number of </w:t>
      </w:r>
      <w:r w:rsidR="00594DDC">
        <w:rPr>
          <w:bCs/>
        </w:rPr>
        <w:t>positions</w:t>
      </w:r>
      <w:r w:rsidR="003968C3">
        <w:rPr>
          <w:bCs/>
        </w:rPr>
        <w:t xml:space="preserve"> onboarding, </w:t>
      </w:r>
      <w:r w:rsidR="0077701C">
        <w:rPr>
          <w:bCs/>
        </w:rPr>
        <w:t xml:space="preserve">and the number of vacant positions. </w:t>
      </w:r>
    </w:p>
    <w:p w:rsidR="00C8488C" w14:paraId="48BA1E96" w14:textId="4DE7D80B"/>
    <w:p w:rsidR="00E32D62" w14:paraId="52580A7E" w14:textId="3138FA5E">
      <w:r>
        <w:t xml:space="preserve">The proposed instrument does not collect </w:t>
      </w:r>
      <w:r w:rsidR="002B13EA">
        <w:t xml:space="preserve">any </w:t>
      </w:r>
      <w:r>
        <w:t xml:space="preserve">individual-level data. </w:t>
      </w:r>
    </w:p>
    <w:p w:rsidR="00C8488C" w:rsidP="00434E33" w14:paraId="3B0A7B22" w14:textId="6E309356">
      <w:pPr>
        <w:pStyle w:val="Header"/>
        <w:tabs>
          <w:tab w:val="clear" w:pos="4320"/>
          <w:tab w:val="clear" w:pos="8640"/>
        </w:tabs>
        <w:rPr>
          <w:b/>
        </w:rPr>
      </w:pPr>
    </w:p>
    <w:p w:rsidR="00E32D62" w:rsidP="00C73EBF" w14:paraId="1BF4BE99" w14:textId="39D42543">
      <w:pPr>
        <w:spacing w:after="60"/>
      </w:pPr>
      <w:r>
        <w:t xml:space="preserve">This information collection aligns with the overarching generic for monitoring activities, which specifically states that the information collected will allow ACF to: </w:t>
      </w:r>
    </w:p>
    <w:p w:rsidR="00E32D62" w:rsidP="440C096E" w14:paraId="3276F565" w14:textId="4D866426">
      <w:pPr>
        <w:pStyle w:val="ListParagraph"/>
        <w:numPr>
          <w:ilvl w:val="0"/>
          <w:numId w:val="23"/>
        </w:numPr>
        <w:spacing w:after="60"/>
      </w:pPr>
      <w:r>
        <w:t>monitor compliance with federal practice, guidelines, and requirements</w:t>
      </w:r>
      <w:r w:rsidR="00931740">
        <w:t>;</w:t>
      </w:r>
    </w:p>
    <w:p w:rsidR="00E32D62" w:rsidP="440C096E" w14:paraId="18B10121" w14:textId="5EBA10F0">
      <w:pPr>
        <w:pStyle w:val="ListParagraph"/>
        <w:numPr>
          <w:ilvl w:val="0"/>
          <w:numId w:val="23"/>
        </w:numPr>
        <w:spacing w:after="60"/>
      </w:pPr>
      <w:r>
        <w:t>quickly understand and remediate national, regional, and/or site-specific issues</w:t>
      </w:r>
      <w:r w:rsidR="766FB476">
        <w:t>;</w:t>
      </w:r>
    </w:p>
    <w:p w:rsidR="009D2521" w:rsidP="440C096E" w14:paraId="78B9D29F" w14:textId="40245660">
      <w:pPr>
        <w:pStyle w:val="ListParagraph"/>
        <w:numPr>
          <w:ilvl w:val="0"/>
          <w:numId w:val="23"/>
        </w:numPr>
        <w:spacing w:after="60"/>
        <w:rPr>
          <w:color w:val="19150F"/>
          <w:lang w:val="en"/>
        </w:rPr>
      </w:pPr>
      <w:r>
        <w:t>provide</w:t>
      </w:r>
      <w:r>
        <w:t xml:space="preserve"> support as needed</w:t>
      </w:r>
      <w:r w:rsidR="13CC18C9">
        <w:t>;</w:t>
      </w:r>
    </w:p>
    <w:p w:rsidR="009D2521" w:rsidP="440C096E" w14:paraId="0BD21F9E" w14:textId="2C48F9FA">
      <w:pPr>
        <w:pStyle w:val="ListParagraph"/>
        <w:numPr>
          <w:ilvl w:val="0"/>
          <w:numId w:val="23"/>
        </w:numPr>
        <w:spacing w:after="60"/>
        <w:rPr>
          <w:color w:val="19150F"/>
          <w:lang w:val="en"/>
        </w:rPr>
      </w:pPr>
      <w:r>
        <w:t xml:space="preserve">have an </w:t>
      </w:r>
      <w:r>
        <w:t>accurate assessment of the efficiency and efficacy of recipient activities</w:t>
      </w:r>
      <w:r w:rsidR="716796A7">
        <w:t>; and</w:t>
      </w:r>
    </w:p>
    <w:p w:rsidR="00E32D62" w:rsidP="00E32D62" w14:paraId="598515DF" w14:textId="24DEA2E3">
      <w:pPr>
        <w:pStyle w:val="ListParagraph"/>
        <w:numPr>
          <w:ilvl w:val="0"/>
          <w:numId w:val="23"/>
        </w:numPr>
      </w:pPr>
      <w:r w:rsidRPr="0091401A">
        <w:t>ensure timely action by ACF to support grantees and protect federal interests</w:t>
      </w:r>
      <w:r w:rsidR="7EC82D93">
        <w:t>.</w:t>
      </w:r>
    </w:p>
    <w:p w:rsidR="00E32D62" w:rsidP="00E32D62" w14:paraId="61A4DF68" w14:textId="77777777"/>
    <w:p w:rsidR="00E32D62" w:rsidP="00E32D62" w14:paraId="0D1B78FE" w14:textId="1127BDE0">
      <w:r>
        <w:t>The proposed uses of the data also align with the overarching generic</w:t>
      </w:r>
      <w:r w:rsidR="007E02F2">
        <w:t xml:space="preserve"> information collection</w:t>
      </w:r>
      <w:r>
        <w:t>, which specifies that program offices will use information collected under this generic clearance to monitor the efficiency and efficacy of funding recipient activities and to provide support or take appropriate action, as needed.</w:t>
      </w:r>
    </w:p>
    <w:p w:rsidR="00C8488C" w:rsidP="00434E33" w14:paraId="1C229342" w14:textId="77777777">
      <w:pPr>
        <w:pStyle w:val="Header"/>
        <w:tabs>
          <w:tab w:val="clear" w:pos="4320"/>
          <w:tab w:val="clear" w:pos="8640"/>
        </w:tabs>
        <w:rPr>
          <w:b/>
        </w:rPr>
      </w:pPr>
    </w:p>
    <w:p w:rsidR="00751779" w:rsidRPr="00E32D62" w:rsidP="00E32D62" w14:paraId="0D3B03F1" w14:textId="057BE8E8">
      <w:pPr>
        <w:pStyle w:val="Header"/>
        <w:tabs>
          <w:tab w:val="clear" w:pos="4320"/>
          <w:tab w:val="clear" w:pos="8640"/>
        </w:tabs>
        <w:rPr>
          <w:i/>
          <w:snapToGrid/>
        </w:rPr>
      </w:pPr>
      <w:r w:rsidRPr="00434E33">
        <w:rPr>
          <w:b/>
        </w:rPr>
        <w:t>DESCRIPTION OF RESPONDENTS</w:t>
      </w:r>
      <w:r w:rsidRPr="001522C4">
        <w:rPr>
          <w:b/>
        </w:rPr>
        <w:t>:</w:t>
      </w:r>
      <w:r>
        <w:t xml:space="preserve"> </w:t>
      </w:r>
      <w:r w:rsidR="00BC701E">
        <w:t>U</w:t>
      </w:r>
      <w:r w:rsidR="00DA2072">
        <w:t xml:space="preserve">naccompanied children </w:t>
      </w:r>
      <w:r w:rsidR="00594DDC">
        <w:t xml:space="preserve">residential </w:t>
      </w:r>
      <w:r w:rsidR="00E32D62">
        <w:t xml:space="preserve">care provider </w:t>
      </w:r>
      <w:r w:rsidR="00594DDC">
        <w:t>grant recipients</w:t>
      </w:r>
      <w:r w:rsidR="00BC701E">
        <w:t>.</w:t>
      </w:r>
    </w:p>
    <w:p w:rsidR="00434E33" w14:paraId="2C12F8AA" w14:textId="77777777">
      <w:pPr>
        <w:pStyle w:val="Header"/>
        <w:tabs>
          <w:tab w:val="clear" w:pos="4320"/>
          <w:tab w:val="clear" w:pos="8640"/>
        </w:tabs>
      </w:pPr>
    </w:p>
    <w:p w:rsidR="00CA2650" w14:paraId="6EDA4980" w14:textId="77777777">
      <w:pPr>
        <w:rPr>
          <w:b/>
        </w:rPr>
      </w:pPr>
      <w:r>
        <w:rPr>
          <w:b/>
        </w:rPr>
        <w:t>C</w:t>
      </w:r>
      <w:r w:rsidR="009C13B9">
        <w:rPr>
          <w:b/>
        </w:rPr>
        <w:t>ERTIFICATION:</w:t>
      </w:r>
    </w:p>
    <w:p w:rsidR="00441434" w14:paraId="4742B919" w14:textId="77777777">
      <w:pPr>
        <w:rPr>
          <w:sz w:val="16"/>
          <w:szCs w:val="16"/>
        </w:rPr>
      </w:pPr>
    </w:p>
    <w:p w:rsidR="008101A5" w:rsidP="008101A5" w14:paraId="65C3C8D3" w14:textId="77777777">
      <w:r>
        <w:t xml:space="preserve">I certify the following to be true: </w:t>
      </w:r>
    </w:p>
    <w:p w:rsidR="008101A5" w:rsidP="008C7D85" w14:paraId="22FC3134" w14:textId="77777777">
      <w:pPr>
        <w:pStyle w:val="ListParagraph"/>
        <w:numPr>
          <w:ilvl w:val="0"/>
          <w:numId w:val="20"/>
        </w:numPr>
      </w:pPr>
      <w:r>
        <w:t xml:space="preserve">The collection </w:t>
      </w:r>
      <w:r>
        <w:t>is in compliance with</w:t>
      </w:r>
      <w:r>
        <w:t xml:space="preserve"> </w:t>
      </w:r>
      <w:r w:rsidR="004F5C5A">
        <w:t xml:space="preserve">U.S. Health and Human Services </w:t>
      </w:r>
      <w:r>
        <w:t>regulations.</w:t>
      </w:r>
    </w:p>
    <w:p w:rsidR="008101A5" w:rsidP="008C7D85" w14:paraId="3FF8569B" w14:textId="77777777">
      <w:pPr>
        <w:pStyle w:val="ListParagraph"/>
        <w:numPr>
          <w:ilvl w:val="0"/>
          <w:numId w:val="20"/>
        </w:numPr>
      </w:pPr>
      <w:r>
        <w:t>The</w:t>
      </w:r>
      <w:r w:rsidRPr="00C14CC4">
        <w:t xml:space="preserve"> collection </w:t>
      </w:r>
      <w:r>
        <w:t xml:space="preserve">is </w:t>
      </w:r>
      <w:r w:rsidRPr="00C14CC4">
        <w:t>low-burden</w:t>
      </w:r>
      <w:r w:rsidRPr="00C14CC4">
        <w:t xml:space="preserve"> for respondents and low-cost for the Federal Government</w:t>
      </w:r>
      <w:r>
        <w:t>.</w:t>
      </w:r>
    </w:p>
    <w:p w:rsidR="009B611C" w:rsidP="00933193" w14:paraId="351F536C"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0DD02B48"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061922DB" w14:textId="77777777">
      <w:pPr>
        <w:pStyle w:val="ListParagraph"/>
      </w:pPr>
      <w:r>
        <w:tab/>
      </w:r>
    </w:p>
    <w:p w:rsidR="009C13B9" w:rsidP="009C13B9" w14:paraId="0D5AD9CB" w14:textId="469AE36C">
      <w:r>
        <w:t>Name:_</w:t>
      </w:r>
      <w:r w:rsidR="006D3E62">
        <w:rPr>
          <w:u w:val="single"/>
        </w:rPr>
        <w:t>Leandra</w:t>
      </w:r>
      <w:r w:rsidR="006D3E62">
        <w:rPr>
          <w:u w:val="single"/>
        </w:rPr>
        <w:t xml:space="preserve"> Naranjo, Policy Advisor, Office of Refugee Resettlement </w:t>
      </w:r>
    </w:p>
    <w:p w:rsidR="009C13B9" w:rsidP="009C13B9" w14:paraId="7161F6FE" w14:textId="77777777">
      <w:pPr>
        <w:pStyle w:val="ListParagraph"/>
        <w:ind w:left="360"/>
      </w:pPr>
    </w:p>
    <w:p w:rsidR="009C13B9" w:rsidP="009C13B9" w14:paraId="564D5B98" w14:textId="5FFFCDDB">
      <w:r>
        <w:t xml:space="preserve">To assist </w:t>
      </w:r>
      <w:r w:rsidR="00C53C1E">
        <w:t xml:space="preserve">OMB </w:t>
      </w:r>
      <w:r>
        <w:t>review</w:t>
      </w:r>
      <w:r w:rsidR="00C53C1E">
        <w:t xml:space="preserve"> of your request</w:t>
      </w:r>
      <w:r>
        <w:t>, please provide answers to the following question</w:t>
      </w:r>
      <w:r w:rsidR="00DB7691">
        <w:t>s</w:t>
      </w:r>
      <w:r>
        <w:t>:</w:t>
      </w:r>
    </w:p>
    <w:p w:rsidR="009C13B9" w:rsidP="009C13B9" w14:paraId="70BFB0A8" w14:textId="77777777">
      <w:pPr>
        <w:pStyle w:val="ListParagraph"/>
        <w:ind w:left="360"/>
      </w:pPr>
    </w:p>
    <w:p w:rsidR="00AF0F68" w:rsidP="00C86E91" w14:paraId="2BA4A023" w14:textId="77777777">
      <w:pPr>
        <w:rPr>
          <w:b/>
        </w:rPr>
      </w:pPr>
    </w:p>
    <w:p w:rsidR="00A67BD9" w:rsidP="00C86E91" w14:paraId="7F6ECBD2" w14:textId="77777777">
      <w:pPr>
        <w:rPr>
          <w:b/>
        </w:rPr>
      </w:pPr>
    </w:p>
    <w:p w:rsidR="009C13B9" w:rsidP="00C86E91" w14:paraId="04E90017" w14:textId="46399F64">
      <w:pPr>
        <w:rPr>
          <w:b/>
        </w:rPr>
      </w:pPr>
      <w:r>
        <w:rPr>
          <w:b/>
        </w:rPr>
        <w:t>PERSONALLY IDENTIFIABLE INFORMATION</w:t>
      </w:r>
      <w:r w:rsidRPr="00C86E91" w:rsidR="00C86E91">
        <w:rPr>
          <w:b/>
        </w:rPr>
        <w:t>:</w:t>
      </w:r>
    </w:p>
    <w:p w:rsidR="008C7D85" w:rsidRPr="00C86E91" w:rsidP="00C86E91" w14:paraId="79B52AEC" w14:textId="77777777">
      <w:pPr>
        <w:rPr>
          <w:b/>
        </w:rPr>
      </w:pPr>
    </w:p>
    <w:p w:rsidR="00C86E91" w:rsidP="00C86E91" w14:paraId="363CA542" w14:textId="7389242C">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DB7691">
        <w:t>x</w:t>
      </w:r>
      <w:r w:rsidR="009239AA">
        <w:t xml:space="preserve"> ]  No </w:t>
      </w:r>
    </w:p>
    <w:p w:rsidR="00C86E91" w:rsidP="00C86E91" w14:paraId="4F9CA2D4"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471F6E4A"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r>
        <w:t>[  ]</w:t>
      </w:r>
      <w:r>
        <w:t xml:space="preserve"> Yes  [  ] No</w:t>
      </w:r>
    </w:p>
    <w:p w:rsidR="00CF6542" w:rsidP="00C86E91" w14:paraId="1BD6ED78" w14:textId="77777777">
      <w:pPr>
        <w:pStyle w:val="ListParagraph"/>
        <w:ind w:left="0"/>
        <w:rPr>
          <w:b/>
        </w:rPr>
      </w:pPr>
    </w:p>
    <w:p w:rsidR="005E714A" w:rsidP="00C86E91" w14:paraId="1F60CD3E" w14:textId="77777777">
      <w:pPr>
        <w:rPr>
          <w:i/>
        </w:rPr>
      </w:pPr>
      <w:r>
        <w:rPr>
          <w:b/>
        </w:rPr>
        <w:t>BURDEN HOUR</w:t>
      </w:r>
      <w:r w:rsidR="00441434">
        <w:rPr>
          <w:b/>
        </w:rPr>
        <w:t>S</w:t>
      </w:r>
      <w:r>
        <w:t xml:space="preserve"> </w:t>
      </w:r>
    </w:p>
    <w:p w:rsidR="006832D9" w:rsidRPr="006832D9" w:rsidP="00F3170F" w14:paraId="5FAE8349" w14:textId="77777777">
      <w:pPr>
        <w:keepNext/>
        <w:keepLines/>
        <w:rPr>
          <w:b/>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5"/>
        <w:gridCol w:w="1558"/>
        <w:gridCol w:w="2250"/>
        <w:gridCol w:w="1710"/>
        <w:gridCol w:w="1538"/>
      </w:tblGrid>
      <w:tr w14:paraId="70D7C093" w14:textId="77777777" w:rsidTr="00D24912">
        <w:tblPrEx>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425" w:type="dxa"/>
            <w:shd w:val="clear" w:color="auto" w:fill="D9D9D9" w:themeFill="background1" w:themeFillShade="D9"/>
            <w:vAlign w:val="center"/>
          </w:tcPr>
          <w:p w:rsidR="00BC789E" w:rsidRPr="00480594" w:rsidP="00D24912" w14:paraId="44EF7776" w14:textId="77777777">
            <w:pPr>
              <w:rPr>
                <w:b/>
                <w:sz w:val="20"/>
                <w:szCs w:val="20"/>
              </w:rPr>
            </w:pPr>
            <w:r w:rsidRPr="00480594">
              <w:rPr>
                <w:b/>
                <w:sz w:val="20"/>
                <w:szCs w:val="20"/>
              </w:rPr>
              <w:t xml:space="preserve">Category of Respondent </w:t>
            </w:r>
          </w:p>
        </w:tc>
        <w:tc>
          <w:tcPr>
            <w:tcW w:w="1558" w:type="dxa"/>
            <w:shd w:val="clear" w:color="auto" w:fill="D9D9D9" w:themeFill="background1" w:themeFillShade="D9"/>
            <w:vAlign w:val="center"/>
          </w:tcPr>
          <w:p w:rsidR="00BC789E" w:rsidRPr="00480594" w:rsidP="00D24912" w14:paraId="31C6D1F2" w14:textId="77777777">
            <w:pPr>
              <w:rPr>
                <w:b/>
                <w:sz w:val="20"/>
                <w:szCs w:val="20"/>
              </w:rPr>
            </w:pPr>
            <w:r w:rsidRPr="00480594">
              <w:rPr>
                <w:b/>
                <w:sz w:val="20"/>
                <w:szCs w:val="20"/>
              </w:rPr>
              <w:t>No. of Respondents</w:t>
            </w:r>
          </w:p>
        </w:tc>
        <w:tc>
          <w:tcPr>
            <w:tcW w:w="2250" w:type="dxa"/>
            <w:shd w:val="clear" w:color="auto" w:fill="D9D9D9" w:themeFill="background1" w:themeFillShade="D9"/>
            <w:vAlign w:val="center"/>
          </w:tcPr>
          <w:p w:rsidR="00BC789E" w:rsidRPr="00480594" w:rsidP="00D24912" w14:paraId="3370EFDB" w14:textId="77777777">
            <w:pPr>
              <w:rPr>
                <w:b/>
                <w:sz w:val="20"/>
                <w:szCs w:val="20"/>
              </w:rPr>
            </w:pPr>
            <w:r w:rsidRPr="00480594">
              <w:rPr>
                <w:b/>
                <w:sz w:val="20"/>
                <w:szCs w:val="20"/>
              </w:rPr>
              <w:t>No. of Responses per Respondent</w:t>
            </w:r>
            <w:r w:rsidRPr="00480594" w:rsidR="009B611C">
              <w:rPr>
                <w:b/>
                <w:sz w:val="20"/>
                <w:szCs w:val="20"/>
              </w:rPr>
              <w:t xml:space="preserve"> per year</w:t>
            </w:r>
          </w:p>
        </w:tc>
        <w:tc>
          <w:tcPr>
            <w:tcW w:w="1710" w:type="dxa"/>
            <w:shd w:val="clear" w:color="auto" w:fill="D9D9D9" w:themeFill="background1" w:themeFillShade="D9"/>
            <w:vAlign w:val="center"/>
          </w:tcPr>
          <w:p w:rsidR="00BC789E" w:rsidRPr="00480594" w:rsidP="00D24912" w14:paraId="0EAE6E37" w14:textId="082BA034">
            <w:pPr>
              <w:rPr>
                <w:b/>
                <w:sz w:val="20"/>
                <w:szCs w:val="20"/>
              </w:rPr>
            </w:pPr>
            <w:r w:rsidRPr="00480594">
              <w:rPr>
                <w:b/>
                <w:sz w:val="20"/>
                <w:szCs w:val="20"/>
              </w:rPr>
              <w:t>Burden per Response</w:t>
            </w:r>
            <w:r w:rsidRPr="00480594" w:rsidR="00413089">
              <w:rPr>
                <w:b/>
                <w:sz w:val="20"/>
                <w:szCs w:val="20"/>
              </w:rPr>
              <w:t xml:space="preserve"> (hours)</w:t>
            </w:r>
          </w:p>
        </w:tc>
        <w:tc>
          <w:tcPr>
            <w:tcW w:w="1538" w:type="dxa"/>
            <w:shd w:val="clear" w:color="auto" w:fill="D9D9D9" w:themeFill="background1" w:themeFillShade="D9"/>
            <w:vAlign w:val="center"/>
          </w:tcPr>
          <w:p w:rsidR="00BC789E" w:rsidRPr="00480594" w:rsidP="00D24912" w14:paraId="54C6FCA9" w14:textId="77777777">
            <w:pPr>
              <w:rPr>
                <w:b/>
                <w:sz w:val="20"/>
                <w:szCs w:val="20"/>
              </w:rPr>
            </w:pPr>
            <w:r w:rsidRPr="00480594">
              <w:rPr>
                <w:b/>
                <w:sz w:val="20"/>
                <w:szCs w:val="20"/>
              </w:rPr>
              <w:t xml:space="preserve">Annual </w:t>
            </w:r>
            <w:r w:rsidRPr="00480594">
              <w:rPr>
                <w:b/>
                <w:sz w:val="20"/>
                <w:szCs w:val="20"/>
              </w:rPr>
              <w:t>Burden</w:t>
            </w:r>
          </w:p>
        </w:tc>
      </w:tr>
      <w:tr w14:paraId="21826E3E" w14:textId="77777777" w:rsidTr="009E7989">
        <w:tblPrEx>
          <w:tblW w:w="9481" w:type="dxa"/>
          <w:jc w:val="center"/>
          <w:tblLayout w:type="fixed"/>
          <w:tblLook w:val="01E0"/>
        </w:tblPrEx>
        <w:trPr>
          <w:trHeight w:val="274"/>
          <w:jc w:val="center"/>
        </w:trPr>
        <w:tc>
          <w:tcPr>
            <w:tcW w:w="2425" w:type="dxa"/>
          </w:tcPr>
          <w:p w:rsidR="00BC789E" w:rsidRPr="00480594" w:rsidP="00843796" w14:paraId="2003B7CC" w14:textId="4B3C2B95">
            <w:pPr>
              <w:rPr>
                <w:sz w:val="20"/>
                <w:szCs w:val="20"/>
              </w:rPr>
            </w:pPr>
            <w:r w:rsidRPr="00480594">
              <w:rPr>
                <w:sz w:val="20"/>
                <w:szCs w:val="20"/>
              </w:rPr>
              <w:t xml:space="preserve">ORR </w:t>
            </w:r>
            <w:r w:rsidR="00594DDC">
              <w:rPr>
                <w:sz w:val="20"/>
                <w:szCs w:val="20"/>
              </w:rPr>
              <w:t>residential c</w:t>
            </w:r>
            <w:r w:rsidRPr="00480594" w:rsidR="00413089">
              <w:rPr>
                <w:sz w:val="20"/>
                <w:szCs w:val="20"/>
              </w:rPr>
              <w:t xml:space="preserve">are provider </w:t>
            </w:r>
            <w:r w:rsidR="00594DDC">
              <w:rPr>
                <w:sz w:val="20"/>
                <w:szCs w:val="20"/>
              </w:rPr>
              <w:t>grant recipients</w:t>
            </w:r>
          </w:p>
        </w:tc>
        <w:tc>
          <w:tcPr>
            <w:tcW w:w="1558" w:type="dxa"/>
            <w:vAlign w:val="center"/>
          </w:tcPr>
          <w:p w:rsidR="00BC789E" w:rsidRPr="00480594" w:rsidP="009E7989" w14:paraId="49AED245" w14:textId="57EB4D2A">
            <w:pPr>
              <w:jc w:val="center"/>
              <w:rPr>
                <w:sz w:val="20"/>
                <w:szCs w:val="20"/>
              </w:rPr>
            </w:pPr>
            <w:r>
              <w:rPr>
                <w:sz w:val="20"/>
                <w:szCs w:val="20"/>
              </w:rPr>
              <w:t>180</w:t>
            </w:r>
          </w:p>
        </w:tc>
        <w:tc>
          <w:tcPr>
            <w:tcW w:w="2250" w:type="dxa"/>
            <w:vAlign w:val="center"/>
          </w:tcPr>
          <w:p w:rsidR="00BC789E" w:rsidRPr="00480594" w:rsidP="009E7989" w14:paraId="52C56DA4" w14:textId="0E371952">
            <w:pPr>
              <w:jc w:val="center"/>
              <w:rPr>
                <w:sz w:val="20"/>
                <w:szCs w:val="20"/>
              </w:rPr>
            </w:pPr>
            <w:r>
              <w:rPr>
                <w:sz w:val="20"/>
                <w:szCs w:val="20"/>
              </w:rPr>
              <w:t>24</w:t>
            </w:r>
          </w:p>
        </w:tc>
        <w:tc>
          <w:tcPr>
            <w:tcW w:w="1710" w:type="dxa"/>
            <w:vAlign w:val="center"/>
          </w:tcPr>
          <w:p w:rsidR="00BC789E" w:rsidRPr="00480594" w:rsidP="009E7989" w14:paraId="7B0C1ED7" w14:textId="7054F318">
            <w:pPr>
              <w:jc w:val="center"/>
              <w:rPr>
                <w:sz w:val="20"/>
                <w:szCs w:val="20"/>
              </w:rPr>
            </w:pPr>
            <w:r>
              <w:rPr>
                <w:sz w:val="20"/>
                <w:szCs w:val="20"/>
              </w:rPr>
              <w:t>1.5</w:t>
            </w:r>
          </w:p>
        </w:tc>
        <w:tc>
          <w:tcPr>
            <w:tcW w:w="1538" w:type="dxa"/>
            <w:vAlign w:val="center"/>
          </w:tcPr>
          <w:p w:rsidR="00BC789E" w:rsidRPr="00480594" w:rsidP="009E7989" w14:paraId="1B081E63" w14:textId="6B6C3066">
            <w:pPr>
              <w:jc w:val="center"/>
              <w:rPr>
                <w:sz w:val="20"/>
                <w:szCs w:val="20"/>
              </w:rPr>
            </w:pPr>
            <w:r>
              <w:rPr>
                <w:sz w:val="20"/>
                <w:szCs w:val="20"/>
              </w:rPr>
              <w:t>6,480</w:t>
            </w:r>
          </w:p>
        </w:tc>
      </w:tr>
    </w:tbl>
    <w:p w:rsidR="00F3170F" w:rsidP="00F3170F" w14:paraId="7151EB03" w14:textId="77777777"/>
    <w:p w:rsidR="00E32D62" w:rsidRPr="00965F31" w:rsidP="00E32D62" w14:paraId="3B09A891" w14:textId="77777777">
      <w:pPr>
        <w:rPr>
          <w:b/>
        </w:rPr>
      </w:pPr>
      <w:r w:rsidRPr="00794ECF">
        <w:rPr>
          <w:b/>
        </w:rPr>
        <w:t xml:space="preserve">FEDERAL </w:t>
      </w:r>
      <w:r w:rsidRPr="00965F31">
        <w:rPr>
          <w:b/>
        </w:rPr>
        <w:t xml:space="preserve">COST:  </w:t>
      </w:r>
      <w:r w:rsidRPr="00965F31">
        <w:t xml:space="preserve"> </w:t>
      </w:r>
      <w:r w:rsidRPr="00A37EF4">
        <w:rPr>
          <w:rStyle w:val="CommentReference"/>
          <w:sz w:val="24"/>
          <w:szCs w:val="24"/>
        </w:rPr>
        <w:t>The annualized cost estimate for each of these instruments considers the time of a step 1 GS-12 in the Washington, DC locality to review information following submittal. No additional costs will be incurred by the Federal government. The hourly rate was multiplied by two to account for fringe benefits and overhead.</w:t>
      </w:r>
    </w:p>
    <w:p w:rsidR="00E32D62" w:rsidRPr="00965F31" w:rsidP="00E32D62" w14:paraId="7C94A787" w14:textId="77777777">
      <w:pPr>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2250"/>
        <w:gridCol w:w="1710"/>
        <w:gridCol w:w="1350"/>
        <w:gridCol w:w="1440"/>
        <w:gridCol w:w="1350"/>
      </w:tblGrid>
      <w:tr w14:paraId="3D752635" w14:textId="77777777" w:rsidTr="00604912">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435" w:type="dxa"/>
            <w:shd w:val="clear" w:color="auto" w:fill="D9D9D9" w:themeFill="background1" w:themeFillShade="D9"/>
            <w:vAlign w:val="center"/>
          </w:tcPr>
          <w:p w:rsidR="00E32D62" w:rsidRPr="004B1176" w:rsidP="00604912" w14:paraId="6DEBD29D" w14:textId="77777777">
            <w:pPr>
              <w:rPr>
                <w:b/>
                <w:sz w:val="20"/>
                <w:szCs w:val="20"/>
              </w:rPr>
            </w:pPr>
            <w:r w:rsidRPr="004B1176">
              <w:rPr>
                <w:b/>
                <w:sz w:val="20"/>
                <w:szCs w:val="20"/>
              </w:rPr>
              <w:t>No. of Federal Staff</w:t>
            </w:r>
          </w:p>
        </w:tc>
        <w:tc>
          <w:tcPr>
            <w:tcW w:w="2250" w:type="dxa"/>
            <w:shd w:val="clear" w:color="auto" w:fill="D9D9D9" w:themeFill="background1" w:themeFillShade="D9"/>
            <w:vAlign w:val="center"/>
          </w:tcPr>
          <w:p w:rsidR="00E32D62" w:rsidRPr="004B1176" w:rsidP="00604912" w14:paraId="0AFBB285" w14:textId="7DA2B08B">
            <w:pPr>
              <w:rPr>
                <w:b/>
                <w:sz w:val="20"/>
                <w:szCs w:val="20"/>
              </w:rPr>
            </w:pPr>
            <w:r w:rsidRPr="004B1176">
              <w:rPr>
                <w:b/>
                <w:sz w:val="20"/>
                <w:szCs w:val="20"/>
              </w:rPr>
              <w:t xml:space="preserve">No. of </w:t>
            </w:r>
            <w:r w:rsidR="00BC701E">
              <w:rPr>
                <w:b/>
                <w:sz w:val="20"/>
                <w:szCs w:val="20"/>
              </w:rPr>
              <w:t xml:space="preserve">Reviews </w:t>
            </w:r>
            <w:r w:rsidRPr="004B1176">
              <w:rPr>
                <w:b/>
                <w:sz w:val="20"/>
                <w:szCs w:val="20"/>
              </w:rPr>
              <w:t>per Federal Staff per year</w:t>
            </w:r>
          </w:p>
        </w:tc>
        <w:tc>
          <w:tcPr>
            <w:tcW w:w="1710" w:type="dxa"/>
            <w:shd w:val="clear" w:color="auto" w:fill="D9D9D9" w:themeFill="background1" w:themeFillShade="D9"/>
            <w:vAlign w:val="center"/>
          </w:tcPr>
          <w:p w:rsidR="00E32D62" w:rsidRPr="004B1176" w:rsidP="00604912" w14:paraId="74FC57ED" w14:textId="655BC166">
            <w:pPr>
              <w:rPr>
                <w:b/>
                <w:sz w:val="20"/>
                <w:szCs w:val="20"/>
              </w:rPr>
            </w:pPr>
            <w:r w:rsidRPr="004B1176">
              <w:rPr>
                <w:b/>
                <w:sz w:val="20"/>
                <w:szCs w:val="20"/>
              </w:rPr>
              <w:t xml:space="preserve">Burden per </w:t>
            </w:r>
            <w:r w:rsidR="00BC701E">
              <w:rPr>
                <w:b/>
                <w:sz w:val="20"/>
                <w:szCs w:val="20"/>
              </w:rPr>
              <w:t>Review</w:t>
            </w:r>
            <w:r w:rsidRPr="004B1176" w:rsidR="00BC701E">
              <w:rPr>
                <w:b/>
                <w:sz w:val="20"/>
                <w:szCs w:val="20"/>
              </w:rPr>
              <w:t xml:space="preserve"> </w:t>
            </w:r>
            <w:r w:rsidRPr="004B1176">
              <w:rPr>
                <w:b/>
                <w:sz w:val="20"/>
                <w:szCs w:val="20"/>
              </w:rPr>
              <w:t>(hours)</w:t>
            </w:r>
          </w:p>
        </w:tc>
        <w:tc>
          <w:tcPr>
            <w:tcW w:w="1350" w:type="dxa"/>
            <w:shd w:val="clear" w:color="auto" w:fill="D9D9D9" w:themeFill="background1" w:themeFillShade="D9"/>
            <w:vAlign w:val="center"/>
          </w:tcPr>
          <w:p w:rsidR="00E32D62" w:rsidRPr="004B1176" w:rsidP="00604912" w14:paraId="0FC62778" w14:textId="77777777">
            <w:pPr>
              <w:rPr>
                <w:b/>
                <w:sz w:val="20"/>
                <w:szCs w:val="20"/>
              </w:rPr>
            </w:pPr>
            <w:r w:rsidRPr="004B1176">
              <w:rPr>
                <w:b/>
                <w:sz w:val="20"/>
                <w:szCs w:val="20"/>
              </w:rPr>
              <w:t>Annual Burden</w:t>
            </w:r>
          </w:p>
        </w:tc>
        <w:tc>
          <w:tcPr>
            <w:tcW w:w="1440" w:type="dxa"/>
            <w:shd w:val="clear" w:color="auto" w:fill="D9D9D9" w:themeFill="background1" w:themeFillShade="D9"/>
            <w:vAlign w:val="center"/>
          </w:tcPr>
          <w:p w:rsidR="00E32D62" w:rsidRPr="004B1176" w:rsidP="00604912" w14:paraId="3FE4F08C" w14:textId="77777777">
            <w:pPr>
              <w:rPr>
                <w:b/>
                <w:sz w:val="20"/>
                <w:szCs w:val="20"/>
              </w:rPr>
            </w:pPr>
            <w:r w:rsidRPr="004B1176">
              <w:rPr>
                <w:b/>
                <w:sz w:val="20"/>
                <w:szCs w:val="20"/>
              </w:rPr>
              <w:t>Average Hourly Wage</w:t>
            </w:r>
          </w:p>
        </w:tc>
        <w:tc>
          <w:tcPr>
            <w:tcW w:w="1350" w:type="dxa"/>
            <w:shd w:val="clear" w:color="auto" w:fill="D9D9D9" w:themeFill="background1" w:themeFillShade="D9"/>
            <w:vAlign w:val="center"/>
          </w:tcPr>
          <w:p w:rsidR="00E32D62" w:rsidRPr="004B1176" w:rsidP="00604912" w14:paraId="4CED0F6A" w14:textId="77777777">
            <w:pPr>
              <w:rPr>
                <w:b/>
                <w:sz w:val="20"/>
                <w:szCs w:val="20"/>
              </w:rPr>
            </w:pPr>
            <w:r w:rsidRPr="004B1176">
              <w:rPr>
                <w:b/>
                <w:sz w:val="20"/>
                <w:szCs w:val="20"/>
              </w:rPr>
              <w:t>Total Annual Cost</w:t>
            </w:r>
          </w:p>
        </w:tc>
      </w:tr>
      <w:tr w14:paraId="36311E17" w14:textId="77777777" w:rsidTr="00604912">
        <w:tblPrEx>
          <w:tblW w:w="9535" w:type="dxa"/>
          <w:tblLayout w:type="fixed"/>
          <w:tblLook w:val="01E0"/>
        </w:tblPrEx>
        <w:trPr>
          <w:trHeight w:val="274"/>
        </w:trPr>
        <w:tc>
          <w:tcPr>
            <w:tcW w:w="1435" w:type="dxa"/>
            <w:vAlign w:val="center"/>
          </w:tcPr>
          <w:p w:rsidR="006D3E62" w:rsidRPr="004B1176" w:rsidP="00604912" w14:paraId="52478AC8" w14:textId="22C39ADC">
            <w:pPr>
              <w:rPr>
                <w:sz w:val="20"/>
                <w:szCs w:val="20"/>
              </w:rPr>
            </w:pPr>
            <w:r>
              <w:rPr>
                <w:sz w:val="20"/>
                <w:szCs w:val="20"/>
              </w:rPr>
              <w:t>7</w:t>
            </w:r>
            <w:r w:rsidR="0077701C">
              <w:rPr>
                <w:sz w:val="20"/>
                <w:szCs w:val="20"/>
              </w:rPr>
              <w:t>9</w:t>
            </w:r>
          </w:p>
        </w:tc>
        <w:tc>
          <w:tcPr>
            <w:tcW w:w="2250" w:type="dxa"/>
            <w:vAlign w:val="center"/>
          </w:tcPr>
          <w:p w:rsidR="00E32D62" w:rsidRPr="004B1176" w:rsidP="00604912" w14:paraId="1DA3F818" w14:textId="1119C7E7">
            <w:pPr>
              <w:rPr>
                <w:sz w:val="20"/>
                <w:szCs w:val="20"/>
              </w:rPr>
            </w:pPr>
            <w:r>
              <w:rPr>
                <w:sz w:val="20"/>
                <w:szCs w:val="20"/>
              </w:rPr>
              <w:t>24</w:t>
            </w:r>
          </w:p>
        </w:tc>
        <w:tc>
          <w:tcPr>
            <w:tcW w:w="1710" w:type="dxa"/>
            <w:vAlign w:val="center"/>
          </w:tcPr>
          <w:p w:rsidR="00E32D62" w:rsidRPr="004B1176" w:rsidP="00604912" w14:paraId="3671779A" w14:textId="1D4303F1">
            <w:pPr>
              <w:rPr>
                <w:sz w:val="20"/>
                <w:szCs w:val="20"/>
              </w:rPr>
            </w:pPr>
            <w:r>
              <w:rPr>
                <w:sz w:val="20"/>
                <w:szCs w:val="20"/>
              </w:rPr>
              <w:t>0</w:t>
            </w:r>
            <w:r w:rsidR="00827954">
              <w:rPr>
                <w:sz w:val="20"/>
                <w:szCs w:val="20"/>
              </w:rPr>
              <w:t>.5</w:t>
            </w:r>
          </w:p>
        </w:tc>
        <w:tc>
          <w:tcPr>
            <w:tcW w:w="1350" w:type="dxa"/>
            <w:vAlign w:val="center"/>
          </w:tcPr>
          <w:p w:rsidR="00E32D62" w:rsidRPr="004B1176" w:rsidP="00604912" w14:paraId="3A062257" w14:textId="5DD5BB67">
            <w:pPr>
              <w:rPr>
                <w:sz w:val="20"/>
                <w:szCs w:val="20"/>
              </w:rPr>
            </w:pPr>
            <w:r>
              <w:rPr>
                <w:sz w:val="20"/>
                <w:szCs w:val="20"/>
              </w:rPr>
              <w:t>948</w:t>
            </w:r>
          </w:p>
        </w:tc>
        <w:tc>
          <w:tcPr>
            <w:tcW w:w="1440" w:type="dxa"/>
            <w:vAlign w:val="center"/>
          </w:tcPr>
          <w:p w:rsidR="00E32D62" w:rsidRPr="004B1176" w:rsidP="00604912" w14:paraId="186043D1" w14:textId="77777777">
            <w:pPr>
              <w:rPr>
                <w:sz w:val="20"/>
                <w:szCs w:val="20"/>
              </w:rPr>
            </w:pPr>
            <w:r w:rsidRPr="004B1176">
              <w:rPr>
                <w:sz w:val="20"/>
                <w:szCs w:val="20"/>
              </w:rPr>
              <w:t>$83.56</w:t>
            </w:r>
          </w:p>
        </w:tc>
        <w:tc>
          <w:tcPr>
            <w:tcW w:w="1350" w:type="dxa"/>
            <w:vAlign w:val="center"/>
          </w:tcPr>
          <w:p w:rsidR="00E32D62" w:rsidRPr="004B1176" w:rsidP="00604912" w14:paraId="40166518" w14:textId="4C2D9A0D">
            <w:pPr>
              <w:rPr>
                <w:sz w:val="20"/>
                <w:szCs w:val="20"/>
              </w:rPr>
            </w:pPr>
            <w:r w:rsidRPr="004B1176">
              <w:rPr>
                <w:sz w:val="20"/>
                <w:szCs w:val="20"/>
              </w:rPr>
              <w:t>$</w:t>
            </w:r>
            <w:r w:rsidR="0038302D">
              <w:rPr>
                <w:sz w:val="20"/>
                <w:szCs w:val="20"/>
              </w:rPr>
              <w:t>79,214.88</w:t>
            </w:r>
          </w:p>
        </w:tc>
      </w:tr>
    </w:tbl>
    <w:p w:rsidR="009B611C" w:rsidP="00A403BB" w14:paraId="330EE4C3" w14:textId="77777777">
      <w:pPr>
        <w:rPr>
          <w:b/>
        </w:rPr>
      </w:pPr>
    </w:p>
    <w:p w:rsidR="00A403BB" w:rsidP="00A403BB" w14:paraId="5D6ACFE6" w14:textId="77777777">
      <w:pPr>
        <w:rPr>
          <w:b/>
        </w:rPr>
      </w:pPr>
      <w:r>
        <w:rPr>
          <w:b/>
        </w:rPr>
        <w:t>TYPE OF COLLECTION:</w:t>
      </w:r>
    </w:p>
    <w:p w:rsidR="00630A62" w:rsidP="00A403BB" w14:paraId="65B69A32" w14:textId="77777777">
      <w:pPr>
        <w:rPr>
          <w:b/>
        </w:rPr>
      </w:pPr>
    </w:p>
    <w:p w:rsidR="00A403BB" w:rsidP="00630A62" w14:paraId="294662BB" w14:textId="77777777">
      <w:pPr>
        <w:pStyle w:val="ListParagraph"/>
        <w:ind w:left="360"/>
      </w:pPr>
      <w:r>
        <w:t>H</w:t>
      </w:r>
      <w:r>
        <w:t>ow will you collect the information? (Check all that apply)</w:t>
      </w:r>
    </w:p>
    <w:p w:rsidR="001B0AAA" w:rsidP="001B0AAA" w14:paraId="0C466F5C" w14:textId="3180A80B">
      <w:pPr>
        <w:ind w:left="720"/>
      </w:pPr>
      <w:r>
        <w:t>[</w:t>
      </w:r>
      <w:r w:rsidR="008C255E">
        <w:t>x</w:t>
      </w:r>
      <w:r>
        <w:t>] Web-based</w:t>
      </w:r>
      <w:r>
        <w:t xml:space="preserve">  </w:t>
      </w:r>
    </w:p>
    <w:p w:rsidR="001B0AAA" w:rsidP="001B0AAA" w14:paraId="052AE495" w14:textId="063D138A">
      <w:pPr>
        <w:ind w:left="720"/>
      </w:pPr>
      <w:r>
        <w:t>[</w:t>
      </w:r>
      <w:r w:rsidR="006D3E62">
        <w:t>x</w:t>
      </w:r>
      <w:r>
        <w:t>] E-mail</w:t>
      </w:r>
      <w:r w:rsidR="00A403BB">
        <w:tab/>
      </w:r>
    </w:p>
    <w:p w:rsidR="001B0AAA" w:rsidP="001B0AAA" w14:paraId="598FD888" w14:textId="77777777">
      <w:pPr>
        <w:ind w:left="720"/>
      </w:pPr>
      <w:r>
        <w:t xml:space="preserve">[ </w:t>
      </w:r>
      <w:r>
        <w:t xml:space="preserve"> </w:t>
      </w:r>
      <w:r>
        <w:t>]</w:t>
      </w:r>
      <w:r>
        <w:t xml:space="preserve"> </w:t>
      </w:r>
      <w:r w:rsidR="00BD3E02">
        <w:t>Paper m</w:t>
      </w:r>
      <w:r>
        <w:t>ail</w:t>
      </w:r>
      <w:r>
        <w:t xml:space="preserve"> </w:t>
      </w:r>
    </w:p>
    <w:p w:rsidR="001B0AAA" w:rsidP="001B0AAA" w14:paraId="7E72C048" w14:textId="03210E3F">
      <w:pPr>
        <w:ind w:left="720"/>
      </w:pPr>
      <w:r>
        <w:t>[</w:t>
      </w:r>
      <w:r w:rsidR="006143A3">
        <w:t xml:space="preserve">  </w:t>
      </w:r>
      <w:r>
        <w:t>]</w:t>
      </w:r>
      <w:r>
        <w:t xml:space="preserve"> Other, Explain</w:t>
      </w:r>
      <w:r w:rsidR="00DB7691">
        <w:t xml:space="preserve">- </w:t>
      </w:r>
    </w:p>
    <w:p w:rsidR="00F24CFC" w:rsidP="00BD3E02" w14:paraId="1347730F" w14:textId="07098A2F">
      <w:pPr>
        <w:pStyle w:val="ListParagraph"/>
        <w:ind w:left="0"/>
      </w:pPr>
    </w:p>
    <w:p w:rsidR="006C7D9B" w:rsidRPr="006C7D9B" w:rsidP="00BD3E02" w14:paraId="1406E86C" w14:textId="5CC56A46">
      <w:pPr>
        <w:pStyle w:val="ListParagraph"/>
        <w:ind w:left="0"/>
      </w:pPr>
      <w:r>
        <w:t xml:space="preserve">Funding recipients will provide ORR with the information requested in the </w:t>
      </w:r>
      <w:r w:rsidRPr="003D7449" w:rsidR="00EC174C">
        <w:rPr>
          <w:i/>
          <w:iCs/>
        </w:rPr>
        <w:t>Monitoring Residential Care Provider</w:t>
      </w:r>
      <w:r w:rsidR="006143A3">
        <w:rPr>
          <w:i/>
          <w:iCs/>
        </w:rPr>
        <w:t xml:space="preserve"> Staffing </w:t>
      </w:r>
      <w:r>
        <w:t xml:space="preserve">instrument </w:t>
      </w:r>
      <w:r w:rsidR="006143A3">
        <w:t>bi-weekly (</w:t>
      </w:r>
      <w:r>
        <w:t xml:space="preserve">every </w:t>
      </w:r>
      <w:r w:rsidR="006143A3">
        <w:t>two weeks)</w:t>
      </w:r>
      <w:r>
        <w:t>. This will occur through email</w:t>
      </w:r>
      <w:r w:rsidR="006143A3">
        <w:t>. H</w:t>
      </w:r>
      <w:r w:rsidR="008C255E">
        <w:t>owever, the goal is to standardize this data collection for planning purposes using a web-based system</w:t>
      </w:r>
      <w:r w:rsidR="006143A3">
        <w:t xml:space="preserve"> that recipients can access</w:t>
      </w:r>
      <w:r>
        <w:t xml:space="preserve">. </w:t>
      </w:r>
    </w:p>
    <w:p w:rsidR="00F24CFC" w:rsidP="00F24CFC" w14:paraId="3715C551" w14:textId="77777777">
      <w:pPr>
        <w:pStyle w:val="ListParagraph"/>
        <w:ind w:left="360"/>
      </w:pPr>
      <w:r>
        <w:t xml:space="preserve"> </w:t>
      </w:r>
    </w:p>
    <w:p w:rsidR="0024521E" w:rsidRPr="00F24CFC" w:rsidP="0024521E" w14:paraId="593F771C"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00DB7691" w:rsidP="000F12D1" w14:paraId="75E72149" w14:textId="77777777">
      <w:pPr>
        <w:pStyle w:val="Heading2"/>
        <w:tabs>
          <w:tab w:val="left" w:pos="900"/>
        </w:tabs>
        <w:ind w:right="-180"/>
        <w:rPr>
          <w:sz w:val="28"/>
        </w:rPr>
      </w:pPr>
    </w:p>
    <w:p w:rsidR="00DB7691" w:rsidP="000F12D1" w14:paraId="52C14170" w14:textId="77777777">
      <w:pPr>
        <w:pStyle w:val="Heading2"/>
        <w:tabs>
          <w:tab w:val="left" w:pos="900"/>
        </w:tabs>
        <w:ind w:right="-180"/>
        <w:rPr>
          <w:sz w:val="28"/>
        </w:rPr>
      </w:pPr>
    </w:p>
    <w:p w:rsidR="005E714A" w:rsidRPr="00065B36" w:rsidP="00065B36" w14:paraId="480D6553" w14:textId="5D2BE01C">
      <w:pPr>
        <w:shd w:val="clear" w:color="auto" w:fill="FFFFFF"/>
      </w:pPr>
    </w:p>
    <w:sectPr w:rsidSect="009B611C">
      <w:footerReference w:type="default" r:id="rId7"/>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9A1ACE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3C76D4"/>
    <w:multiLevelType w:val="hybridMultilevel"/>
    <w:tmpl w:val="DDB2899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5336F54"/>
    <w:multiLevelType w:val="hybridMultilevel"/>
    <w:tmpl w:val="82BE5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43364933">
    <w:abstractNumId w:val="15"/>
  </w:num>
  <w:num w:numId="2" w16cid:durableId="2058966629">
    <w:abstractNumId w:val="22"/>
  </w:num>
  <w:num w:numId="3" w16cid:durableId="730496266">
    <w:abstractNumId w:val="21"/>
  </w:num>
  <w:num w:numId="4" w16cid:durableId="1628660258">
    <w:abstractNumId w:val="23"/>
  </w:num>
  <w:num w:numId="5" w16cid:durableId="283510254">
    <w:abstractNumId w:val="3"/>
  </w:num>
  <w:num w:numId="6" w16cid:durableId="1372265291">
    <w:abstractNumId w:val="1"/>
  </w:num>
  <w:num w:numId="7" w16cid:durableId="883295652">
    <w:abstractNumId w:val="13"/>
  </w:num>
  <w:num w:numId="8" w16cid:durableId="488980460">
    <w:abstractNumId w:val="19"/>
  </w:num>
  <w:num w:numId="9" w16cid:durableId="1289895154">
    <w:abstractNumId w:val="14"/>
  </w:num>
  <w:num w:numId="10" w16cid:durableId="26760857">
    <w:abstractNumId w:val="2"/>
  </w:num>
  <w:num w:numId="11" w16cid:durableId="1801537720">
    <w:abstractNumId w:val="8"/>
  </w:num>
  <w:num w:numId="12" w16cid:durableId="1585412384">
    <w:abstractNumId w:val="10"/>
  </w:num>
  <w:num w:numId="13" w16cid:durableId="56246273">
    <w:abstractNumId w:val="0"/>
  </w:num>
  <w:num w:numId="14" w16cid:durableId="626158762">
    <w:abstractNumId w:val="20"/>
  </w:num>
  <w:num w:numId="15" w16cid:durableId="2135517396">
    <w:abstractNumId w:val="18"/>
  </w:num>
  <w:num w:numId="16" w16cid:durableId="156194598">
    <w:abstractNumId w:val="17"/>
  </w:num>
  <w:num w:numId="17" w16cid:durableId="1455558991">
    <w:abstractNumId w:val="4"/>
  </w:num>
  <w:num w:numId="18" w16cid:durableId="702906069">
    <w:abstractNumId w:val="7"/>
  </w:num>
  <w:num w:numId="19" w16cid:durableId="1232076805">
    <w:abstractNumId w:val="6"/>
  </w:num>
  <w:num w:numId="20" w16cid:durableId="180365521">
    <w:abstractNumId w:val="5"/>
  </w:num>
  <w:num w:numId="21" w16cid:durableId="828864811">
    <w:abstractNumId w:val="9"/>
  </w:num>
  <w:num w:numId="22" w16cid:durableId="1928923289">
    <w:abstractNumId w:val="11"/>
  </w:num>
  <w:num w:numId="23" w16cid:durableId="563026821">
    <w:abstractNumId w:val="16"/>
  </w:num>
  <w:num w:numId="24" w16cid:durableId="1548182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4CBC"/>
    <w:rsid w:val="00047A64"/>
    <w:rsid w:val="00065B36"/>
    <w:rsid w:val="00067329"/>
    <w:rsid w:val="00093A3E"/>
    <w:rsid w:val="000A6354"/>
    <w:rsid w:val="000B2838"/>
    <w:rsid w:val="000D44CA"/>
    <w:rsid w:val="000E200B"/>
    <w:rsid w:val="000E7EC7"/>
    <w:rsid w:val="000F12D1"/>
    <w:rsid w:val="000F68BE"/>
    <w:rsid w:val="000F69D1"/>
    <w:rsid w:val="00107524"/>
    <w:rsid w:val="00116120"/>
    <w:rsid w:val="00126C7A"/>
    <w:rsid w:val="001522C4"/>
    <w:rsid w:val="00152CE4"/>
    <w:rsid w:val="0016158F"/>
    <w:rsid w:val="001927A4"/>
    <w:rsid w:val="00194AC6"/>
    <w:rsid w:val="00196E2D"/>
    <w:rsid w:val="001A23B0"/>
    <w:rsid w:val="001A25CC"/>
    <w:rsid w:val="001B0AAA"/>
    <w:rsid w:val="001C39F7"/>
    <w:rsid w:val="001D0FFD"/>
    <w:rsid w:val="001D4A37"/>
    <w:rsid w:val="001F2AE6"/>
    <w:rsid w:val="001F552F"/>
    <w:rsid w:val="002139FC"/>
    <w:rsid w:val="00237B48"/>
    <w:rsid w:val="0024521E"/>
    <w:rsid w:val="00263C3D"/>
    <w:rsid w:val="00266F16"/>
    <w:rsid w:val="00272333"/>
    <w:rsid w:val="00274D0B"/>
    <w:rsid w:val="00282403"/>
    <w:rsid w:val="002969EF"/>
    <w:rsid w:val="002B052D"/>
    <w:rsid w:val="002B13EA"/>
    <w:rsid w:val="002B34CD"/>
    <w:rsid w:val="002B3C95"/>
    <w:rsid w:val="002D0B92"/>
    <w:rsid w:val="002F723B"/>
    <w:rsid w:val="00305A29"/>
    <w:rsid w:val="0034386A"/>
    <w:rsid w:val="0038302D"/>
    <w:rsid w:val="003960D1"/>
    <w:rsid w:val="003968C3"/>
    <w:rsid w:val="003A183F"/>
    <w:rsid w:val="003B162F"/>
    <w:rsid w:val="003D5BBE"/>
    <w:rsid w:val="003D5FCC"/>
    <w:rsid w:val="003D7449"/>
    <w:rsid w:val="003E3C61"/>
    <w:rsid w:val="003F1C5B"/>
    <w:rsid w:val="0041242E"/>
    <w:rsid w:val="00413089"/>
    <w:rsid w:val="00433CEF"/>
    <w:rsid w:val="00434E33"/>
    <w:rsid w:val="004410DB"/>
    <w:rsid w:val="00441434"/>
    <w:rsid w:val="0045264C"/>
    <w:rsid w:val="004651E5"/>
    <w:rsid w:val="00480594"/>
    <w:rsid w:val="004876EC"/>
    <w:rsid w:val="004879BF"/>
    <w:rsid w:val="004961B6"/>
    <w:rsid w:val="004B1176"/>
    <w:rsid w:val="004B31A4"/>
    <w:rsid w:val="004D1806"/>
    <w:rsid w:val="004D6E14"/>
    <w:rsid w:val="004E07C6"/>
    <w:rsid w:val="004F5C5A"/>
    <w:rsid w:val="005009B0"/>
    <w:rsid w:val="0052094B"/>
    <w:rsid w:val="00534D18"/>
    <w:rsid w:val="0058602A"/>
    <w:rsid w:val="005936D8"/>
    <w:rsid w:val="00594DDC"/>
    <w:rsid w:val="005A1006"/>
    <w:rsid w:val="005B593A"/>
    <w:rsid w:val="005E1429"/>
    <w:rsid w:val="005E714A"/>
    <w:rsid w:val="005F693D"/>
    <w:rsid w:val="0060153A"/>
    <w:rsid w:val="00604912"/>
    <w:rsid w:val="00613D1E"/>
    <w:rsid w:val="006140A0"/>
    <w:rsid w:val="006143A3"/>
    <w:rsid w:val="00630A62"/>
    <w:rsid w:val="00636621"/>
    <w:rsid w:val="00642205"/>
    <w:rsid w:val="00642B49"/>
    <w:rsid w:val="00656D07"/>
    <w:rsid w:val="00667D59"/>
    <w:rsid w:val="00676A54"/>
    <w:rsid w:val="006832D9"/>
    <w:rsid w:val="00683B51"/>
    <w:rsid w:val="0069403B"/>
    <w:rsid w:val="006C7D9B"/>
    <w:rsid w:val="006D3E62"/>
    <w:rsid w:val="006D4EBA"/>
    <w:rsid w:val="006E2ADB"/>
    <w:rsid w:val="006E496E"/>
    <w:rsid w:val="006E5712"/>
    <w:rsid w:val="006E6A74"/>
    <w:rsid w:val="006F3DDE"/>
    <w:rsid w:val="00704678"/>
    <w:rsid w:val="00727FA4"/>
    <w:rsid w:val="007425E7"/>
    <w:rsid w:val="00751779"/>
    <w:rsid w:val="0077701C"/>
    <w:rsid w:val="00787F49"/>
    <w:rsid w:val="00794ECF"/>
    <w:rsid w:val="007D7E78"/>
    <w:rsid w:val="007E02F2"/>
    <w:rsid w:val="007F7080"/>
    <w:rsid w:val="00802607"/>
    <w:rsid w:val="008101A5"/>
    <w:rsid w:val="00815A29"/>
    <w:rsid w:val="00822664"/>
    <w:rsid w:val="008228C3"/>
    <w:rsid w:val="00827954"/>
    <w:rsid w:val="00833C62"/>
    <w:rsid w:val="00843796"/>
    <w:rsid w:val="00876472"/>
    <w:rsid w:val="00895229"/>
    <w:rsid w:val="008B2EB3"/>
    <w:rsid w:val="008C255E"/>
    <w:rsid w:val="008C7D85"/>
    <w:rsid w:val="008F0203"/>
    <w:rsid w:val="008F3076"/>
    <w:rsid w:val="008F50D4"/>
    <w:rsid w:val="008F63B5"/>
    <w:rsid w:val="0091401A"/>
    <w:rsid w:val="00916908"/>
    <w:rsid w:val="009239AA"/>
    <w:rsid w:val="00931740"/>
    <w:rsid w:val="0093272F"/>
    <w:rsid w:val="00933193"/>
    <w:rsid w:val="00935ADA"/>
    <w:rsid w:val="00935BEB"/>
    <w:rsid w:val="00946B6C"/>
    <w:rsid w:val="00955A71"/>
    <w:rsid w:val="0096108F"/>
    <w:rsid w:val="009629C1"/>
    <w:rsid w:val="00965F31"/>
    <w:rsid w:val="0098404E"/>
    <w:rsid w:val="009A121F"/>
    <w:rsid w:val="009B52DC"/>
    <w:rsid w:val="009B611C"/>
    <w:rsid w:val="009C13B9"/>
    <w:rsid w:val="009D01A2"/>
    <w:rsid w:val="009D2521"/>
    <w:rsid w:val="009E7989"/>
    <w:rsid w:val="009F5923"/>
    <w:rsid w:val="00A303A1"/>
    <w:rsid w:val="00A37EF4"/>
    <w:rsid w:val="00A403BB"/>
    <w:rsid w:val="00A674DF"/>
    <w:rsid w:val="00A67BD9"/>
    <w:rsid w:val="00A83AA6"/>
    <w:rsid w:val="00A934D6"/>
    <w:rsid w:val="00A9524E"/>
    <w:rsid w:val="00AE1809"/>
    <w:rsid w:val="00AF0F68"/>
    <w:rsid w:val="00AF47AD"/>
    <w:rsid w:val="00B07A2E"/>
    <w:rsid w:val="00B141C6"/>
    <w:rsid w:val="00B80D76"/>
    <w:rsid w:val="00B824F4"/>
    <w:rsid w:val="00B954CA"/>
    <w:rsid w:val="00BA2105"/>
    <w:rsid w:val="00BA7E06"/>
    <w:rsid w:val="00BB43B5"/>
    <w:rsid w:val="00BB6219"/>
    <w:rsid w:val="00BC701E"/>
    <w:rsid w:val="00BC789E"/>
    <w:rsid w:val="00BD290F"/>
    <w:rsid w:val="00BD3E02"/>
    <w:rsid w:val="00BD78CA"/>
    <w:rsid w:val="00BF553B"/>
    <w:rsid w:val="00C117E1"/>
    <w:rsid w:val="00C14CC4"/>
    <w:rsid w:val="00C25899"/>
    <w:rsid w:val="00C27F29"/>
    <w:rsid w:val="00C33C52"/>
    <w:rsid w:val="00C40D8B"/>
    <w:rsid w:val="00C44B9E"/>
    <w:rsid w:val="00C53C1E"/>
    <w:rsid w:val="00C61DD8"/>
    <w:rsid w:val="00C73EBF"/>
    <w:rsid w:val="00C8407A"/>
    <w:rsid w:val="00C8488C"/>
    <w:rsid w:val="00C86E91"/>
    <w:rsid w:val="00C93D56"/>
    <w:rsid w:val="00CA2650"/>
    <w:rsid w:val="00CA565E"/>
    <w:rsid w:val="00CB1078"/>
    <w:rsid w:val="00CC6FAF"/>
    <w:rsid w:val="00CF6542"/>
    <w:rsid w:val="00D0293D"/>
    <w:rsid w:val="00D24698"/>
    <w:rsid w:val="00D24912"/>
    <w:rsid w:val="00D6383F"/>
    <w:rsid w:val="00D70235"/>
    <w:rsid w:val="00D82880"/>
    <w:rsid w:val="00D82CED"/>
    <w:rsid w:val="00DA2072"/>
    <w:rsid w:val="00DB59D0"/>
    <w:rsid w:val="00DB7691"/>
    <w:rsid w:val="00DC33D3"/>
    <w:rsid w:val="00DD0EBE"/>
    <w:rsid w:val="00E02310"/>
    <w:rsid w:val="00E0358E"/>
    <w:rsid w:val="00E0715D"/>
    <w:rsid w:val="00E26329"/>
    <w:rsid w:val="00E32D62"/>
    <w:rsid w:val="00E351BE"/>
    <w:rsid w:val="00E37917"/>
    <w:rsid w:val="00E40B50"/>
    <w:rsid w:val="00E50293"/>
    <w:rsid w:val="00E54DED"/>
    <w:rsid w:val="00E65FFC"/>
    <w:rsid w:val="00E744EA"/>
    <w:rsid w:val="00E80951"/>
    <w:rsid w:val="00E854FE"/>
    <w:rsid w:val="00E86CC6"/>
    <w:rsid w:val="00EB56B3"/>
    <w:rsid w:val="00EC174C"/>
    <w:rsid w:val="00ED6492"/>
    <w:rsid w:val="00EF2095"/>
    <w:rsid w:val="00F06866"/>
    <w:rsid w:val="00F134EB"/>
    <w:rsid w:val="00F13A91"/>
    <w:rsid w:val="00F15956"/>
    <w:rsid w:val="00F23F03"/>
    <w:rsid w:val="00F24CFC"/>
    <w:rsid w:val="00F3170F"/>
    <w:rsid w:val="00F3375C"/>
    <w:rsid w:val="00F374E6"/>
    <w:rsid w:val="00F45D38"/>
    <w:rsid w:val="00F51AC7"/>
    <w:rsid w:val="00F63723"/>
    <w:rsid w:val="00F85161"/>
    <w:rsid w:val="00F87126"/>
    <w:rsid w:val="00F976B0"/>
    <w:rsid w:val="00FA6DE7"/>
    <w:rsid w:val="00FC0A8E"/>
    <w:rsid w:val="00FE2FA6"/>
    <w:rsid w:val="00FE3DF2"/>
    <w:rsid w:val="00FF4D8A"/>
    <w:rsid w:val="00FF4EE8"/>
    <w:rsid w:val="13CC18C9"/>
    <w:rsid w:val="223941EE"/>
    <w:rsid w:val="440C096E"/>
    <w:rsid w:val="716796A7"/>
    <w:rsid w:val="766FB476"/>
    <w:rsid w:val="7EC82D9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1C45803"/>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F45D38"/>
  </w:style>
  <w:style w:type="character" w:styleId="Hyperlink">
    <w:name w:val="Hyperlink"/>
    <w:basedOn w:val="DefaultParagraphFont"/>
    <w:rsid w:val="00F45D38"/>
    <w:rPr>
      <w:color w:val="0563C1" w:themeColor="hyperlink"/>
      <w:u w:val="single"/>
    </w:rPr>
  </w:style>
  <w:style w:type="character" w:styleId="UnresolvedMention">
    <w:name w:val="Unresolved Mention"/>
    <w:basedOn w:val="DefaultParagraphFont"/>
    <w:uiPriority w:val="99"/>
    <w:semiHidden/>
    <w:unhideWhenUsed/>
    <w:rsid w:val="00F45D38"/>
    <w:rPr>
      <w:color w:val="605E5C"/>
      <w:shd w:val="clear" w:color="auto" w:fill="E1DFDD"/>
    </w:rPr>
  </w:style>
  <w:style w:type="paragraph" w:styleId="Revision">
    <w:name w:val="Revision"/>
    <w:hidden/>
    <w:uiPriority w:val="99"/>
    <w:semiHidden/>
    <w:rsid w:val="00D0293D"/>
    <w:rPr>
      <w:sz w:val="24"/>
      <w:szCs w:val="24"/>
    </w:rPr>
  </w:style>
  <w:style w:type="paragraph" w:styleId="PlainText">
    <w:name w:val="Plain Text"/>
    <w:basedOn w:val="Normal"/>
    <w:link w:val="PlainTextChar"/>
    <w:uiPriority w:val="99"/>
    <w:unhideWhenUsed/>
    <w:rsid w:val="00613D1E"/>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613D1E"/>
    <w:rPr>
      <w:rFonts w:ascii="Calibri" w:hAnsi="Calibri"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4" ma:contentTypeDescription="Create a new document." ma:contentTypeScope="" ma:versionID="672791ba4bfb494468b7c2051f58368a">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e0b5e2b31006eb71c334c56aadcebe6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Props1.xml><?xml version="1.0" encoding="utf-8"?>
<ds:datastoreItem xmlns:ds="http://schemas.openxmlformats.org/officeDocument/2006/customXml" ds:itemID="{59ABB544-71F5-4E4C-AFE6-C1D816F0919F}">
  <ds:schemaRefs>
    <ds:schemaRef ds:uri="http://schemas.microsoft.com/sharepoint/v3/contenttype/forms"/>
  </ds:schemaRefs>
</ds:datastoreItem>
</file>

<file path=customXml/itemProps2.xml><?xml version="1.0" encoding="utf-8"?>
<ds:datastoreItem xmlns:ds="http://schemas.openxmlformats.org/officeDocument/2006/customXml" ds:itemID="{A347A465-F1DB-4829-B3DB-4BB40D297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FA73E-58D2-425B-9C8C-7D9333F15361}">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f2f78f1-91a5-4d68-8b46-c99d45c19e6d"/>
    <ds:schemaRef ds:uri="23ef38b6-7648-470d-b5e3-0939544852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3602</Characters>
  <Application>Microsoft Office Word</Application>
  <DocSecurity>0</DocSecurity>
  <Lines>30</Lines>
  <Paragraphs>8</Paragraphs>
  <ScaleCrop>false</ScaleCrop>
  <Company>ssa</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2017-02-23T14:30:00Z</cp:lastPrinted>
  <dcterms:created xsi:type="dcterms:W3CDTF">2023-11-27T14:49:00Z</dcterms:created>
  <dcterms:modified xsi:type="dcterms:W3CDTF">2023-11-27T14:49:00Z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y fmtid="{D5CDD505-2E9C-101B-9397-08002B2CF9AE}" pid="4" name="_NewReviewCycle">
    <vt:lpwstr/>
  </property>
</Properties>
</file>