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257C1504" w14:textId="4B15AAF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84C48" w:rsidR="002B3C53">
        <w:rPr>
          <w:rFonts w:eastAsia="Arial Unicode MS"/>
          <w:noProof/>
        </w:rPr>
        <w:t>Community Services Block Grant (CSBG) Work Plan Template</w:t>
      </w:r>
    </w:p>
    <w:p w:rsidR="00BC789E" w14:paraId="20BE4CA8" w14:textId="77777777">
      <w:pPr>
        <w:rPr>
          <w:b/>
        </w:rPr>
      </w:pPr>
    </w:p>
    <w:p w:rsidR="002B3C53" w:rsidP="002B3C53" w14:paraId="6990E4F2" w14:textId="52CD1609">
      <w:pPr>
        <w:pStyle w:val="Default"/>
        <w:rPr>
          <w:rFonts w:ascii="Times New Roman" w:hAnsi="Times New Roman" w:cs="Times New Roman"/>
          <w:color w:val="auto"/>
        </w:rPr>
      </w:pPr>
      <w:r w:rsidRPr="004A57DB">
        <w:rPr>
          <w:rFonts w:ascii="Times New Roman" w:hAnsi="Times New Roman" w:cs="Times New Roman"/>
          <w:b/>
          <w:bCs/>
        </w:rPr>
        <w:t>PURPOSE:</w:t>
      </w:r>
      <w:r w:rsidRPr="002B3C53" w:rsidR="00C14CC4">
        <w:rPr>
          <w:rFonts w:ascii="Times New Roman" w:hAnsi="Times New Roman" w:cs="Times New Roman"/>
        </w:rPr>
        <w:t xml:space="preserve">  </w:t>
      </w:r>
      <w:bookmarkStart w:id="0" w:name="_Hlk130811072"/>
      <w:r w:rsidRPr="002B3C53">
        <w:rPr>
          <w:rFonts w:ascii="Times New Roman" w:hAnsi="Times New Roman" w:cs="Times New Roman"/>
        </w:rPr>
        <w:t xml:space="preserve">The Community Services Block Grant (CSBG) is a federal block grant administered through </w:t>
      </w:r>
      <w:r>
        <w:rPr>
          <w:rFonts w:ascii="Times New Roman" w:hAnsi="Times New Roman" w:cs="Times New Roman"/>
        </w:rPr>
        <w:t>t</w:t>
      </w:r>
      <w:r w:rsidRPr="002B3C53">
        <w:rPr>
          <w:rFonts w:ascii="Times New Roman" w:hAnsi="Times New Roman" w:cs="Times New Roman"/>
        </w:rPr>
        <w:t>he A</w:t>
      </w:r>
      <w:r>
        <w:rPr>
          <w:rFonts w:ascii="Times New Roman" w:hAnsi="Times New Roman" w:cs="Times New Roman"/>
          <w:color w:val="auto"/>
        </w:rPr>
        <w:t>dministration for Children and Families (ACF) Office of Community Services (</w:t>
      </w:r>
      <w:r w:rsidRPr="002B3C53">
        <w:rPr>
          <w:rFonts w:ascii="Times New Roman" w:hAnsi="Times New Roman" w:cs="Times New Roman"/>
          <w:color w:val="auto"/>
        </w:rPr>
        <w:t>OCS</w:t>
      </w:r>
      <w:r>
        <w:rPr>
          <w:rFonts w:ascii="Times New Roman" w:hAnsi="Times New Roman" w:cs="Times New Roman"/>
          <w:color w:val="auto"/>
        </w:rPr>
        <w:t>)</w:t>
      </w:r>
      <w:r w:rsidRPr="002B3C53">
        <w:rPr>
          <w:rFonts w:ascii="Times New Roman" w:hAnsi="Times New Roman" w:cs="Times New Roman"/>
          <w:color w:val="auto"/>
        </w:rPr>
        <w:t xml:space="preserve">. </w:t>
      </w:r>
      <w:r>
        <w:rPr>
          <w:rFonts w:ascii="Times New Roman" w:hAnsi="Times New Roman" w:cs="Times New Roman"/>
          <w:color w:val="auto"/>
        </w:rPr>
        <w:t xml:space="preserve">The CSBG Act (49 U.S.C. § 9901 et. seq.) was created, “To provide assistance to states and local communities, working through a network of community action agencies and other neighborhood-based organizations, for the reduction of poverty, the revitalization of low-income communities, and the empowerment of low-income families and individuals in rural and urban areas to become fully self-sufficient…” Additional information regarding the CSBG Act can be found online on the </w:t>
      </w:r>
      <w:hyperlink r:id="rId4" w:history="1">
        <w:r>
          <w:rPr>
            <w:rStyle w:val="Hyperlink"/>
            <w:rFonts w:ascii="Times New Roman" w:hAnsi="Times New Roman" w:cs="Times New Roman"/>
          </w:rPr>
          <w:t>Community Services Block Grant (CSBG) website</w:t>
        </w:r>
      </w:hyperlink>
      <w:r>
        <w:rPr>
          <w:rFonts w:ascii="Times New Roman" w:hAnsi="Times New Roman" w:cs="Times New Roman"/>
          <w:color w:val="auto"/>
        </w:rPr>
        <w:t xml:space="preserve">. </w:t>
      </w:r>
    </w:p>
    <w:p w:rsidR="002B3C53" w:rsidP="002B3C53" w14:paraId="76ABF8B8" w14:textId="77777777">
      <w:pPr>
        <w:pStyle w:val="Default"/>
        <w:rPr>
          <w:rFonts w:ascii="Times New Roman" w:hAnsi="Times New Roman" w:cs="Times New Roman"/>
          <w:color w:val="auto"/>
        </w:rPr>
      </w:pPr>
    </w:p>
    <w:p w:rsidR="002B3C53" w:rsidRPr="002B3C53" w:rsidP="002B3C53" w14:paraId="3E719EC2" w14:textId="77777777">
      <w:pPr>
        <w:pStyle w:val="Heading4"/>
        <w:tabs>
          <w:tab w:val="num" w:pos="180"/>
        </w:tabs>
        <w:rPr>
          <w:b w:val="0"/>
          <w:bCs w:val="0"/>
          <w:u w:val="none"/>
        </w:rPr>
      </w:pPr>
      <w:r w:rsidRPr="002B3C53">
        <w:rPr>
          <w:b w:val="0"/>
          <w:bCs w:val="0"/>
          <w:u w:val="none"/>
        </w:rPr>
        <w:t>OCS distributes CSBG funds to states and local communities. Funds provide services and strategies to low-income individuals and families to address the causes and conditions of poverty and improve the communities in which they live. Services and strategies support education, employment, housing, health, nutrition, income management, and incorporate case management, self-sufficiency, and re-entry programs.</w:t>
      </w:r>
    </w:p>
    <w:p w:rsidR="002B3C53" w:rsidP="002B3C53" w14:paraId="27E45251" w14:textId="77777777">
      <w:pPr>
        <w:pStyle w:val="Heading4"/>
        <w:tabs>
          <w:tab w:val="num" w:pos="180"/>
        </w:tabs>
        <w:rPr>
          <w:iCs/>
        </w:rPr>
      </w:pPr>
    </w:p>
    <w:p w:rsidR="002B3C53" w:rsidP="002B3C53" w14:paraId="7D36BF18" w14:textId="77777777">
      <w:pPr>
        <w:rPr>
          <w:color w:val="000000"/>
        </w:rPr>
      </w:pPr>
      <w:r>
        <w:rPr>
          <w:color w:val="000000"/>
        </w:rPr>
        <w:t>The CSBG Network consists of several types of organizations that administer and/or support services designed to eliminate the causes and conditions of poverty in the United States. This includes national CSBG partners and other award recipients that provide training and technical assistance (T/TA) in a variety of areas.</w:t>
      </w:r>
    </w:p>
    <w:p w:rsidR="002B3C53" w:rsidP="002B3C53" w14:paraId="384DFB79" w14:textId="77777777">
      <w:pPr>
        <w:rPr>
          <w:color w:val="000000"/>
        </w:rPr>
      </w:pPr>
    </w:p>
    <w:p w:rsidR="002B3C53" w:rsidP="002B3C53" w14:paraId="22B51F42" w14:textId="23E6F6B8">
      <w:r>
        <w:t xml:space="preserve">In an effort guide the development, meaningful delivery, and assessment of T/TA for the CSBG Network, ACF has added a requirement for funding for CSBG award recipients to complete a </w:t>
      </w:r>
      <w:r>
        <w:rPr>
          <w:iCs/>
        </w:rPr>
        <w:t>CSBG Work Plan Template</w:t>
      </w:r>
      <w:r>
        <w:t xml:space="preserve">. The </w:t>
      </w:r>
      <w:r>
        <w:rPr>
          <w:iCs/>
        </w:rPr>
        <w:t xml:space="preserve">CSBG Work Plan Template </w:t>
      </w:r>
      <w:r>
        <w:t xml:space="preserve">will </w:t>
      </w:r>
      <w:bookmarkStart w:id="1" w:name="_Hlk137574516"/>
      <w:r>
        <w:t xml:space="preserve">capture, </w:t>
      </w:r>
      <w:r>
        <w:rPr>
          <w:color w:val="000000"/>
        </w:rPr>
        <w:t>organize, and present project elements to support monitoring of project progress and achievement</w:t>
      </w:r>
      <w:r w:rsidR="005878E2">
        <w:rPr>
          <w:color w:val="000000"/>
        </w:rPr>
        <w:t xml:space="preserve"> of OCS discretionary awards</w:t>
      </w:r>
      <w:r>
        <w:t xml:space="preserve">. </w:t>
      </w:r>
      <w:bookmarkEnd w:id="1"/>
      <w:r>
        <w:t xml:space="preserve">This proposed </w:t>
      </w:r>
      <w:r>
        <w:rPr>
          <w:iCs/>
        </w:rPr>
        <w:t xml:space="preserve">CSBG Work Plan Template </w:t>
      </w:r>
      <w:r>
        <w:t>will allow discretionary CSBG award recipients to identify</w:t>
      </w:r>
      <w:r>
        <w:rPr>
          <w:color w:val="000000"/>
        </w:rPr>
        <w:t xml:space="preserve"> key activities and the alignment to project outputs and project outcomes which will serve as a blueprint for implementation and benchmarks to mark progress</w:t>
      </w:r>
      <w:r>
        <w:rPr>
          <w:b/>
          <w:color w:val="000000"/>
        </w:rPr>
        <w:t xml:space="preserve"> </w:t>
      </w:r>
      <w:r>
        <w:rPr>
          <w:bCs/>
          <w:color w:val="000000"/>
        </w:rPr>
        <w:t>of award-related activities</w:t>
      </w:r>
      <w:r>
        <w:rPr>
          <w:color w:val="000000"/>
        </w:rPr>
        <w:t xml:space="preserve">. </w:t>
      </w:r>
      <w:r>
        <w:t>Th</w:t>
      </w:r>
      <w:r>
        <w:rPr>
          <w:bCs/>
        </w:rPr>
        <w:t>e</w:t>
      </w:r>
      <w:r>
        <w:t xml:space="preserve"> work plan will be used as an at-a-glance tool for planning purposes and for the identification of potential collaboration opportunities. The OCS Project Officer will assess project progress via the work plan during recurring status update meetings with the award recipient.</w:t>
      </w:r>
    </w:p>
    <w:bookmarkEnd w:id="0"/>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guidelines and requirements, </w:t>
      </w:r>
    </w:p>
    <w:p w:rsidR="00D440C1" w:rsidRPr="00FF6271" w:rsidP="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D440C1" w:rsidRPr="00FF6271" w:rsidP="00D440C1" w14:paraId="0C2CD016" w14:textId="77777777">
      <w:pPr>
        <w:pStyle w:val="ListParagraph"/>
        <w:numPr>
          <w:ilvl w:val="0"/>
          <w:numId w:val="24"/>
        </w:numPr>
        <w:contextualSpacing w:val="0"/>
        <w:rPr>
          <w:color w:val="19150F"/>
          <w:lang w:val="en"/>
        </w:rPr>
      </w:pPr>
      <w:r w:rsidRPr="00FF6271">
        <w:t xml:space="preserve">provision of support as needed, </w:t>
      </w:r>
    </w:p>
    <w:p w:rsidR="00D440C1" w:rsidRPr="00A7048D" w:rsidP="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00D440C1" w:rsidRPr="00A7048D" w:rsidP="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00D440C1" w:rsidRPr="00843587" w:rsidP="00D440C1" w14:paraId="2E47DB8C" w14:textId="77777777">
      <w:pPr>
        <w:pStyle w:val="ListParagraph"/>
        <w:numPr>
          <w:ilvl w:val="0"/>
          <w:numId w:val="24"/>
        </w:numPr>
        <w:contextualSpacing w:val="0"/>
        <w:rPr>
          <w:color w:val="19150F"/>
          <w:lang w:val="en"/>
        </w:rPr>
      </w:pPr>
      <w:r w:rsidRPr="00843587">
        <w:t xml:space="preserve">flexible and responsive oversight of federal funds </w:t>
      </w:r>
    </w:p>
    <w:p w:rsidR="00D440C1" w:rsidP="00D440C1" w14:paraId="2681CD84" w14:textId="77777777"/>
    <w:p w:rsidR="00D440C1" w:rsidP="00D440C1" w14:paraId="5CB5F52D" w14:textId="70DE07EF">
      <w:r>
        <w:t xml:space="preserve">The proposed uses of the data also align with the overarching generic, which specifies that program offices will use information collected under this generic clearance to monitor the </w:t>
      </w:r>
      <w:r>
        <w:t>efficiency and efficacy of funding recipient activities and to provide support or take appropriate action, as needed.</w:t>
      </w:r>
      <w:r w:rsidR="008561D7">
        <w:t xml:space="preserve"> Some examples of how OCS will use the information follow: </w:t>
      </w:r>
    </w:p>
    <w:p w:rsidR="008561D7" w:rsidP="008561D7" w14:paraId="5877C25D" w14:textId="77777777">
      <w:pPr>
        <w:pStyle w:val="CommentText"/>
      </w:pPr>
    </w:p>
    <w:p w:rsidR="008561D7" w:rsidRPr="007E295F" w:rsidP="008561D7" w14:paraId="0568467A" w14:textId="77777777">
      <w:pPr>
        <w:numPr>
          <w:ilvl w:val="0"/>
          <w:numId w:val="26"/>
        </w:numPr>
      </w:pPr>
      <w:r>
        <w:t>O</w:t>
      </w:r>
      <w:r w:rsidRPr="007E295F">
        <w:t>versight and evaluation of grantee performance</w:t>
      </w:r>
      <w:r>
        <w:t xml:space="preserve">: </w:t>
      </w:r>
      <w:r w:rsidRPr="007E295F">
        <w:t>technical/programmatic, fin</w:t>
      </w:r>
      <w:r>
        <w:t xml:space="preserve">ancial, and business management. </w:t>
      </w:r>
    </w:p>
    <w:p w:rsidR="008561D7" w:rsidRPr="00FF6271" w:rsidP="008561D7" w14:paraId="0C645DE3" w14:textId="77777777">
      <w:pPr>
        <w:pStyle w:val="ListParagraph"/>
        <w:numPr>
          <w:ilvl w:val="0"/>
          <w:numId w:val="26"/>
        </w:numPr>
        <w:contextualSpacing w:val="0"/>
        <w:rPr>
          <w:color w:val="19150F"/>
          <w:lang w:val="en"/>
        </w:rPr>
      </w:pPr>
      <w:r>
        <w:t xml:space="preserve">Assessment of </w:t>
      </w:r>
      <w:r w:rsidRPr="00FF6271">
        <w:t>progress towards meeting Funding Opportunity Announcement objectives</w:t>
      </w:r>
      <w:r>
        <w:t>.</w:t>
      </w:r>
      <w:r w:rsidRPr="00FF6271">
        <w:t xml:space="preserve"> </w:t>
      </w:r>
    </w:p>
    <w:p w:rsidR="008561D7" w:rsidRPr="00166EC3" w:rsidP="008561D7" w14:paraId="01727D59" w14:textId="655C6585">
      <w:pPr>
        <w:numPr>
          <w:ilvl w:val="0"/>
          <w:numId w:val="26"/>
        </w:numPr>
      </w:pPr>
      <w:r>
        <w:t xml:space="preserve">Confirmation of </w:t>
      </w:r>
      <w:r w:rsidRPr="00166EC3">
        <w:t xml:space="preserve">compliance with grant requirements: determining whether federal </w:t>
      </w:r>
      <w:r w:rsidR="00233061">
        <w:t>awards</w:t>
      </w:r>
      <w:r w:rsidRPr="00166EC3">
        <w:t xml:space="preserve"> are being used for the purposes for which they are made and taking appropriate actions for non-compliance and enforcement.</w:t>
      </w:r>
    </w:p>
    <w:p w:rsidR="008561D7" w:rsidRPr="00A7048D" w:rsidP="008561D7" w14:paraId="203F756F" w14:textId="6DC499BF">
      <w:pPr>
        <w:pStyle w:val="ListParagraph"/>
        <w:numPr>
          <w:ilvl w:val="0"/>
          <w:numId w:val="26"/>
        </w:numPr>
        <w:contextualSpacing w:val="0"/>
        <w:rPr>
          <w:color w:val="19150F"/>
          <w:lang w:val="en"/>
        </w:rPr>
      </w:pPr>
      <w:r>
        <w:t xml:space="preserve">Verification </w:t>
      </w:r>
      <w:r w:rsidRPr="002315B7">
        <w:t xml:space="preserve">that programs/projects initiated by </w:t>
      </w:r>
      <w:r w:rsidR="00233061">
        <w:t>award recipients</w:t>
      </w:r>
      <w:r w:rsidRPr="002315B7">
        <w:t xml:space="preserve"> are carried out in a manner consistent with the</w:t>
      </w:r>
      <w:r w:rsidR="00233061">
        <w:t xml:space="preserve"> award recipient’s</w:t>
      </w:r>
      <w:r w:rsidRPr="002315B7">
        <w:t xml:space="preserve"> approved project goals and objectives, and in a manner consistent with </w:t>
      </w:r>
      <w:r>
        <w:t>ACF</w:t>
      </w:r>
      <w:r w:rsidRPr="002315B7">
        <w:t>’s expectations</w:t>
      </w:r>
      <w:r>
        <w:t xml:space="preserve"> </w:t>
      </w:r>
    </w:p>
    <w:p w:rsidR="008561D7" w:rsidRPr="00166EC3" w:rsidP="008561D7" w14:paraId="3D88DC59" w14:textId="480C5491">
      <w:pPr>
        <w:numPr>
          <w:ilvl w:val="0"/>
          <w:numId w:val="26"/>
        </w:numPr>
      </w:pPr>
      <w:r w:rsidRPr="00166EC3">
        <w:t xml:space="preserve">Confirmation and assessment of </w:t>
      </w:r>
      <w:r w:rsidR="00233061">
        <w:t>award recipient’s</w:t>
      </w:r>
      <w:r w:rsidRPr="00166EC3">
        <w:t xml:space="preserve"> subrecipient partnerships.</w:t>
      </w:r>
    </w:p>
    <w:p w:rsidR="008561D7" w:rsidRPr="007E295F" w:rsidP="008561D7" w14:paraId="52E164DA" w14:textId="5B72644A">
      <w:pPr>
        <w:numPr>
          <w:ilvl w:val="0"/>
          <w:numId w:val="26"/>
        </w:numPr>
      </w:pPr>
      <w:r>
        <w:t>D</w:t>
      </w:r>
      <w:r w:rsidRPr="007E295F">
        <w:t xml:space="preserve">ay-to-day activities, activities performed at specified intervals, and periodic evaluations of </w:t>
      </w:r>
      <w:r w:rsidR="00233061">
        <w:t>award recipient</w:t>
      </w:r>
      <w:r w:rsidRPr="007E295F">
        <w:t xml:space="preserve"> performance that are required by statute or policy</w:t>
      </w:r>
      <w:r>
        <w:t>.</w:t>
      </w:r>
    </w:p>
    <w:p w:rsidR="008561D7" w:rsidP="008561D7" w14:paraId="2BE6D2E4" w14:textId="77777777">
      <w:pPr>
        <w:numPr>
          <w:ilvl w:val="0"/>
          <w:numId w:val="26"/>
        </w:numPr>
      </w:pPr>
      <w:r>
        <w:t>Determination of</w:t>
      </w:r>
      <w:r w:rsidRPr="007E295F">
        <w:t xml:space="preserve"> certain aspects of continued perfor</w:t>
      </w:r>
      <w:r>
        <w:t>mance (e.g., continued funding).</w:t>
      </w:r>
    </w:p>
    <w:p w:rsidR="008561D7" w:rsidP="00397FC7" w14:paraId="0C6DF424" w14:textId="7AE90EE1">
      <w:pPr>
        <w:numPr>
          <w:ilvl w:val="0"/>
          <w:numId w:val="26"/>
        </w:numPr>
      </w:pPr>
      <w:r>
        <w:t>Determine if</w:t>
      </w:r>
      <w:r w:rsidRPr="007E295F">
        <w:t xml:space="preserve"> additional actions</w:t>
      </w:r>
      <w:r>
        <w:t>/support</w:t>
      </w:r>
      <w:r w:rsidRPr="007E295F">
        <w:t xml:space="preserve"> (</w:t>
      </w:r>
      <w:r>
        <w:t xml:space="preserve">e.g., </w:t>
      </w:r>
      <w:r w:rsidRPr="007E295F">
        <w:t>T/TA)</w:t>
      </w:r>
      <w:r>
        <w:t xml:space="preserve"> </w:t>
      </w:r>
      <w:r w:rsidRPr="007E295F">
        <w:t xml:space="preserve">are needed to increase the potential for success or to protect federal interests (e.g., </w:t>
      </w:r>
      <w:r>
        <w:t>enforcement actions</w:t>
      </w:r>
      <w:r w:rsidRPr="007E295F">
        <w:t>)</w:t>
      </w:r>
      <w:r>
        <w:t xml:space="preserve">. </w:t>
      </w:r>
    </w:p>
    <w:p w:rsidR="008561D7" w:rsidP="00434E33" w14:paraId="3EABD0E1" w14:textId="790A9D63">
      <w:pPr>
        <w:pStyle w:val="Header"/>
        <w:tabs>
          <w:tab w:val="clear" w:pos="4320"/>
          <w:tab w:val="clear" w:pos="8640"/>
        </w:tabs>
        <w:rPr>
          <w:b/>
        </w:rPr>
      </w:pPr>
    </w:p>
    <w:p w:rsidR="004A57DB" w:rsidP="00434E33" w14:paraId="2744DA39" w14:textId="77777777">
      <w:pPr>
        <w:pStyle w:val="Header"/>
        <w:tabs>
          <w:tab w:val="clear" w:pos="4320"/>
          <w:tab w:val="clear" w:pos="8640"/>
        </w:tabs>
        <w:rPr>
          <w:b/>
        </w:rPr>
      </w:pPr>
    </w:p>
    <w:p w:rsidR="008561D7" w:rsidP="008561D7" w14:paraId="3E2348FD" w14:textId="77777777">
      <w:r w:rsidRPr="00434E33">
        <w:rPr>
          <w:b/>
        </w:rPr>
        <w:t>DESCRIPTION OF RESPONDENTS</w:t>
      </w:r>
      <w:r w:rsidRPr="001522C4">
        <w:rPr>
          <w:b/>
        </w:rPr>
        <w:t>:</w:t>
      </w:r>
      <w:r>
        <w:t xml:space="preserve"> </w:t>
      </w:r>
      <w:r w:rsidR="004F5C5A">
        <w:t xml:space="preserve"> </w:t>
      </w:r>
    </w:p>
    <w:p w:rsidR="008561D7" w:rsidP="008561D7" w14:paraId="0B12B632" w14:textId="6912784A">
      <w:r>
        <w:t xml:space="preserve">Within CSBG, there are 20 discretionary </w:t>
      </w:r>
      <w:r>
        <w:rPr>
          <w:bCs/>
          <w:iCs/>
        </w:rPr>
        <w:t>award</w:t>
      </w:r>
      <w:r>
        <w:t xml:space="preserve"> recipients. The Authorizing Official/Executive Director is responsible for completing and submitting the work plan. </w:t>
      </w:r>
    </w:p>
    <w:p w:rsidR="00434E33" w:rsidP="00434E33" w14:paraId="032E996B" w14:textId="17748EE8">
      <w:pPr>
        <w:pStyle w:val="Header"/>
        <w:tabs>
          <w:tab w:val="clear" w:pos="4320"/>
          <w:tab w:val="clear" w:pos="8640"/>
        </w:tabs>
        <w:rPr>
          <w:i/>
          <w:snapToGrid/>
        </w:rPr>
      </w:pPr>
    </w:p>
    <w:p w:rsidR="004A57DB" w:rsidRPr="00434E33" w:rsidP="00434E33" w14:paraId="6D9B17B8" w14:textId="77777777">
      <w:pPr>
        <w:pStyle w:val="Header"/>
        <w:tabs>
          <w:tab w:val="clear" w:pos="4320"/>
          <w:tab w:val="clear" w:pos="8640"/>
        </w:tabs>
        <w:rPr>
          <w:i/>
          <w:snapToGrid/>
        </w:rPr>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8561D7" w:rsidP="008561D7" w14:paraId="090E0080" w14:textId="77777777">
      <w:r>
        <w:t xml:space="preserve">Name and Title: </w:t>
      </w:r>
      <w:r w:rsidRPr="00FD0AC2">
        <w:rPr>
          <w:u w:val="single"/>
        </w:rPr>
        <w:t>Josezetta Alexander, CSBG Senior Advisor</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452AE4DC">
      <w:pPr>
        <w:pStyle w:val="ListParagraph"/>
        <w:ind w:left="360"/>
      </w:pPr>
    </w:p>
    <w:p w:rsidR="004A57DB" w:rsidP="009C13B9" w14:paraId="199AA5B0"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281CD1CD">
      <w:pPr>
        <w:pStyle w:val="ListParagraph"/>
        <w:numPr>
          <w:ilvl w:val="0"/>
          <w:numId w:val="18"/>
        </w:numPr>
      </w:pPr>
      <w:r>
        <w:t>Is</w:t>
      </w:r>
      <w:r w:rsidR="00237B48">
        <w:t xml:space="preserve"> personally identifiable information (PII) collected</w:t>
      </w:r>
      <w:r>
        <w:t xml:space="preserve">?  </w:t>
      </w:r>
      <w:r w:rsidR="009239AA">
        <w:t xml:space="preserve">[  ] Yes  [ </w:t>
      </w:r>
      <w:r w:rsidR="008561D7">
        <w:t>X</w:t>
      </w:r>
      <w:r w:rsidR="009239AA">
        <w:t xml:space="preserve">]  No </w:t>
      </w:r>
    </w:p>
    <w:p w:rsidR="00C86E91" w:rsidP="00C86E91" w14:paraId="7C8F86F9" w14:textId="10E9FEF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8561D7">
        <w:t>X</w:t>
      </w:r>
      <w:r w:rsidR="009239AA">
        <w:t xml:space="preserve"> ] No</w:t>
      </w:r>
      <w:r>
        <w:t xml:space="preserve">   </w:t>
      </w:r>
    </w:p>
    <w:p w:rsidR="00C86E91" w:rsidP="00C86E91" w14:paraId="2939EC3B" w14:textId="14ACFCAE">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  ] Yes  [  </w:t>
      </w:r>
      <w:r w:rsidR="008561D7">
        <w:t>X</w:t>
      </w:r>
      <w:r>
        <w:t>] No</w:t>
      </w:r>
    </w:p>
    <w:p w:rsidR="00CF6542" w:rsidP="00C86E91" w14:paraId="2E284AF5" w14:textId="71E9EBF2">
      <w:pPr>
        <w:pStyle w:val="ListParagraph"/>
        <w:ind w:left="0"/>
        <w:rPr>
          <w:b/>
        </w:rPr>
      </w:pPr>
    </w:p>
    <w:p w:rsidR="004A57DB" w:rsidP="00C86E91" w14:paraId="360D97BA" w14:textId="42829B4E">
      <w:pPr>
        <w:pStyle w:val="ListParagraph"/>
        <w:ind w:left="0"/>
        <w:rPr>
          <w:b/>
        </w:rPr>
      </w:pPr>
    </w:p>
    <w:p w:rsidR="004A57DB" w:rsidP="00C86E91" w14:paraId="278CC5EC" w14:textId="5E91A641">
      <w:pPr>
        <w:pStyle w:val="ListParagraph"/>
        <w:ind w:left="0"/>
        <w:rPr>
          <w:b/>
        </w:rPr>
      </w:pPr>
    </w:p>
    <w:p w:rsidR="004A57DB" w:rsidP="00C86E91" w14:paraId="14A3FC4F" w14:textId="72131D5E">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1620"/>
        <w:gridCol w:w="2250"/>
        <w:gridCol w:w="1183"/>
        <w:gridCol w:w="1538"/>
      </w:tblGrid>
      <w:tr w14:paraId="72CD6E0A" w14:textId="77777777" w:rsidTr="004B0BC9">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4045" w:type="dxa"/>
            <w:vAlign w:val="center"/>
          </w:tcPr>
          <w:p w:rsidR="00BC789E" w:rsidRPr="0001027E" w:rsidP="004B0BC9" w14:paraId="4480911A" w14:textId="3854F0BB">
            <w:pPr>
              <w:jc w:val="center"/>
              <w:rPr>
                <w:b/>
              </w:rPr>
            </w:pPr>
            <w:r w:rsidRPr="0001027E">
              <w:rPr>
                <w:b/>
              </w:rPr>
              <w:t>Category of Respondent</w:t>
            </w:r>
          </w:p>
        </w:tc>
        <w:tc>
          <w:tcPr>
            <w:tcW w:w="1620" w:type="dxa"/>
            <w:vAlign w:val="center"/>
          </w:tcPr>
          <w:p w:rsidR="00BC789E" w:rsidRPr="0001027E" w:rsidP="004B0BC9" w14:paraId="134B5FD9" w14:textId="77777777">
            <w:pPr>
              <w:jc w:val="center"/>
              <w:rPr>
                <w:b/>
              </w:rPr>
            </w:pPr>
            <w:r w:rsidRPr="0001027E">
              <w:rPr>
                <w:b/>
              </w:rPr>
              <w:t>No. of Respondents</w:t>
            </w:r>
          </w:p>
        </w:tc>
        <w:tc>
          <w:tcPr>
            <w:tcW w:w="2250" w:type="dxa"/>
            <w:vAlign w:val="center"/>
          </w:tcPr>
          <w:p w:rsidR="00BC789E" w:rsidRPr="0001027E" w:rsidP="004B0BC9" w14:paraId="4DA8D3A9" w14:textId="77777777">
            <w:pPr>
              <w:jc w:val="center"/>
              <w:rPr>
                <w:b/>
              </w:rPr>
            </w:pPr>
            <w:r>
              <w:rPr>
                <w:b/>
              </w:rPr>
              <w:t>No. of Responses per Respondent</w:t>
            </w:r>
            <w:r w:rsidR="009B611C">
              <w:rPr>
                <w:b/>
              </w:rPr>
              <w:t xml:space="preserve"> per year</w:t>
            </w:r>
          </w:p>
        </w:tc>
        <w:tc>
          <w:tcPr>
            <w:tcW w:w="1183" w:type="dxa"/>
            <w:vAlign w:val="center"/>
          </w:tcPr>
          <w:p w:rsidR="00BC789E" w:rsidRPr="0001027E" w:rsidP="004B0BC9" w14:paraId="60CCCD57" w14:textId="7DFBEB99">
            <w:pPr>
              <w:jc w:val="center"/>
              <w:rPr>
                <w:b/>
              </w:rPr>
            </w:pPr>
            <w:r>
              <w:rPr>
                <w:b/>
              </w:rPr>
              <w:t xml:space="preserve">Burden </w:t>
            </w:r>
            <w:r w:rsidR="004B0BC9">
              <w:rPr>
                <w:b/>
              </w:rPr>
              <w:t xml:space="preserve">Hours </w:t>
            </w:r>
            <w:r>
              <w:rPr>
                <w:b/>
              </w:rPr>
              <w:t>per Response</w:t>
            </w:r>
          </w:p>
        </w:tc>
        <w:tc>
          <w:tcPr>
            <w:tcW w:w="1538" w:type="dxa"/>
            <w:vAlign w:val="center"/>
          </w:tcPr>
          <w:p w:rsidR="00BC789E" w:rsidRPr="0001027E" w:rsidP="004B0BC9" w14:paraId="2BEE5F5E" w14:textId="51A2E6B8">
            <w:pPr>
              <w:jc w:val="center"/>
              <w:rPr>
                <w:b/>
              </w:rPr>
            </w:pPr>
            <w:r>
              <w:rPr>
                <w:b/>
              </w:rPr>
              <w:t xml:space="preserve">Annual </w:t>
            </w:r>
            <w:r w:rsidRPr="0001027E">
              <w:rPr>
                <w:b/>
              </w:rPr>
              <w:t>Burden</w:t>
            </w:r>
            <w:r w:rsidR="004B0BC9">
              <w:rPr>
                <w:b/>
              </w:rPr>
              <w:t xml:space="preserve"> Hours</w:t>
            </w:r>
          </w:p>
        </w:tc>
      </w:tr>
      <w:tr w14:paraId="49F51C8A" w14:textId="77777777" w:rsidTr="004B0BC9">
        <w:tblPrEx>
          <w:tblW w:w="10636" w:type="dxa"/>
          <w:jc w:val="center"/>
          <w:tblLayout w:type="fixed"/>
          <w:tblLook w:val="01E0"/>
        </w:tblPrEx>
        <w:trPr>
          <w:trHeight w:val="274"/>
          <w:jc w:val="center"/>
        </w:trPr>
        <w:tc>
          <w:tcPr>
            <w:tcW w:w="4045" w:type="dxa"/>
          </w:tcPr>
          <w:p w:rsidR="004B0BC9" w:rsidP="004B0BC9" w14:paraId="3071C66F" w14:textId="77777777">
            <w:r>
              <w:t xml:space="preserve">CSBG Award Recipients </w:t>
            </w:r>
          </w:p>
          <w:p w:rsidR="004B0BC9" w:rsidRPr="004B0BC9" w:rsidP="004B0BC9" w14:paraId="1356D37F" w14:textId="77777777">
            <w:pPr>
              <w:pStyle w:val="ListParagraph"/>
              <w:numPr>
                <w:ilvl w:val="0"/>
                <w:numId w:val="27"/>
              </w:numPr>
              <w:rPr>
                <w:sz w:val="22"/>
                <w:szCs w:val="22"/>
              </w:rPr>
            </w:pPr>
            <w:r w:rsidRPr="004B0BC9">
              <w:rPr>
                <w:sz w:val="22"/>
                <w:szCs w:val="22"/>
              </w:rPr>
              <w:t>State, local, or tribal government</w:t>
            </w:r>
          </w:p>
          <w:p w:rsidR="004B0BC9" w:rsidP="004B0BC9" w14:paraId="4E036E1E" w14:textId="1054BB3B">
            <w:pPr>
              <w:pStyle w:val="ListParagraph"/>
              <w:numPr>
                <w:ilvl w:val="0"/>
                <w:numId w:val="27"/>
              </w:numPr>
            </w:pPr>
            <w:r w:rsidRPr="004B0BC9">
              <w:rPr>
                <w:sz w:val="22"/>
                <w:szCs w:val="22"/>
              </w:rPr>
              <w:t>Private Sector (Statewide or local organizations or associations)</w:t>
            </w:r>
          </w:p>
        </w:tc>
        <w:tc>
          <w:tcPr>
            <w:tcW w:w="1620" w:type="dxa"/>
            <w:vAlign w:val="center"/>
          </w:tcPr>
          <w:p w:rsidR="004B0BC9" w:rsidP="004B0BC9" w14:paraId="74A451BB" w14:textId="471823BA">
            <w:pPr>
              <w:jc w:val="center"/>
            </w:pPr>
            <w:r>
              <w:t>20</w:t>
            </w:r>
          </w:p>
        </w:tc>
        <w:tc>
          <w:tcPr>
            <w:tcW w:w="2250" w:type="dxa"/>
            <w:vAlign w:val="center"/>
          </w:tcPr>
          <w:p w:rsidR="004B0BC9" w:rsidP="004B0BC9" w14:paraId="5EE07528" w14:textId="041F83F8">
            <w:pPr>
              <w:jc w:val="center"/>
            </w:pPr>
            <w:r>
              <w:t>1</w:t>
            </w:r>
          </w:p>
        </w:tc>
        <w:tc>
          <w:tcPr>
            <w:tcW w:w="1183" w:type="dxa"/>
            <w:vAlign w:val="center"/>
          </w:tcPr>
          <w:p w:rsidR="004B0BC9" w:rsidP="004B0BC9" w14:paraId="63FB740B" w14:textId="1128FA8D">
            <w:pPr>
              <w:jc w:val="center"/>
            </w:pPr>
            <w:r>
              <w:t>3.25</w:t>
            </w:r>
          </w:p>
        </w:tc>
        <w:tc>
          <w:tcPr>
            <w:tcW w:w="1538" w:type="dxa"/>
            <w:vAlign w:val="center"/>
          </w:tcPr>
          <w:p w:rsidR="004B0BC9" w:rsidP="004B0BC9" w14:paraId="409FB525" w14:textId="55628806">
            <w:pPr>
              <w:jc w:val="center"/>
            </w:pPr>
            <w:r>
              <w:t xml:space="preserve">65 </w:t>
            </w:r>
          </w:p>
        </w:tc>
      </w:tr>
    </w:tbl>
    <w:p w:rsidR="00F3170F" w:rsidP="00F3170F" w14:paraId="7FE65F33" w14:textId="77777777"/>
    <w:p w:rsidR="004B0BC9" w:rsidP="004B0BC9" w14:paraId="4FB92A1F" w14:textId="77777777">
      <w:r>
        <w:rPr>
          <w:b/>
        </w:rPr>
        <w:t xml:space="preserve">FEDERAL COST:  </w:t>
      </w:r>
      <w:r>
        <w:t xml:space="preserve">The estimated annual cost to the federal government is </w:t>
      </w:r>
      <w:r w:rsidRPr="006713A8">
        <w:rPr>
          <w:u w:val="single"/>
        </w:rPr>
        <w:t>$</w:t>
      </w:r>
      <w:r>
        <w:rPr>
          <w:u w:val="single"/>
        </w:rPr>
        <w:t>3,044.64</w:t>
      </w:r>
      <w:r>
        <w:t xml:space="preserve">.  </w:t>
      </w:r>
    </w:p>
    <w:p w:rsidR="004B0BC9" w:rsidP="004B0BC9" w14:paraId="0D91C84C" w14:textId="77777777"/>
    <w:tbl>
      <w:tblPr>
        <w:tblStyle w:val="TableGrid"/>
        <w:tblW w:w="0" w:type="auto"/>
        <w:tblLook w:val="04A0"/>
      </w:tblPr>
      <w:tblGrid>
        <w:gridCol w:w="7105"/>
        <w:gridCol w:w="2245"/>
      </w:tblGrid>
      <w:tr w14:paraId="15EE6494" w14:textId="77777777" w:rsidTr="00E04B9C">
        <w:tblPrEx>
          <w:tblW w:w="0" w:type="auto"/>
          <w:tblLook w:val="04A0"/>
        </w:tblPrEx>
        <w:tc>
          <w:tcPr>
            <w:tcW w:w="7105" w:type="dxa"/>
          </w:tcPr>
          <w:p w:rsidR="004B0BC9" w:rsidRPr="00E96DE2" w:rsidP="00E04B9C" w14:paraId="2CBDC7B4" w14:textId="77777777">
            <w:pPr>
              <w:jc w:val="center"/>
              <w:rPr>
                <w:b/>
                <w:bCs/>
              </w:rPr>
            </w:pPr>
            <w:r w:rsidRPr="00E96DE2">
              <w:rPr>
                <w:b/>
                <w:bCs/>
              </w:rPr>
              <w:t>Activity</w:t>
            </w:r>
          </w:p>
        </w:tc>
        <w:tc>
          <w:tcPr>
            <w:tcW w:w="2245" w:type="dxa"/>
          </w:tcPr>
          <w:p w:rsidR="004B0BC9" w:rsidRPr="00E96DE2" w:rsidP="00E04B9C" w14:paraId="07A311CC" w14:textId="77777777">
            <w:pPr>
              <w:jc w:val="center"/>
              <w:rPr>
                <w:b/>
                <w:bCs/>
              </w:rPr>
            </w:pPr>
            <w:r w:rsidRPr="00E96DE2">
              <w:rPr>
                <w:b/>
                <w:bCs/>
              </w:rPr>
              <w:t>Estimated Cost</w:t>
            </w:r>
          </w:p>
        </w:tc>
      </w:tr>
      <w:tr w14:paraId="1E3E12C4" w14:textId="77777777" w:rsidTr="00E04B9C">
        <w:tblPrEx>
          <w:tblW w:w="0" w:type="auto"/>
          <w:tblLook w:val="04A0"/>
        </w:tblPrEx>
        <w:tc>
          <w:tcPr>
            <w:tcW w:w="7105" w:type="dxa"/>
          </w:tcPr>
          <w:p w:rsidR="004B0BC9" w:rsidP="00E04B9C" w14:paraId="75952E58" w14:textId="77777777">
            <w:r>
              <w:t xml:space="preserve">Development of </w:t>
            </w:r>
            <w:r w:rsidRPr="005B759E">
              <w:rPr>
                <w:iCs/>
              </w:rPr>
              <w:t xml:space="preserve">CSBG </w:t>
            </w:r>
            <w:r>
              <w:rPr>
                <w:iCs/>
              </w:rPr>
              <w:t>Work Plan Template</w:t>
            </w:r>
            <w:r>
              <w:t>: 8 hours X $63.43 x 3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771FE917" w14:textId="77777777">
            <w:r>
              <w:t>$1,522.32</w:t>
            </w:r>
          </w:p>
        </w:tc>
      </w:tr>
      <w:tr w14:paraId="29DAC64F" w14:textId="77777777" w:rsidTr="00E04B9C">
        <w:tblPrEx>
          <w:tblW w:w="0" w:type="auto"/>
          <w:tblLook w:val="04A0"/>
        </w:tblPrEx>
        <w:tc>
          <w:tcPr>
            <w:tcW w:w="7105" w:type="dxa"/>
          </w:tcPr>
          <w:p w:rsidR="004B0BC9" w:rsidP="00E04B9C" w14:paraId="4E62A2F9" w14:textId="77777777">
            <w:r>
              <w:t xml:space="preserve">Review/analyzation of completed </w:t>
            </w:r>
            <w:r w:rsidRPr="005B759E">
              <w:rPr>
                <w:iCs/>
              </w:rPr>
              <w:t xml:space="preserve">CSBG </w:t>
            </w:r>
            <w:r>
              <w:rPr>
                <w:iCs/>
              </w:rPr>
              <w:t>Work Plan and recurring reviews with award recipients</w:t>
            </w:r>
            <w:r>
              <w:t>: 8 hours X $63.43 x 3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39130605" w14:textId="77777777">
            <w:r>
              <w:t>$1,522.32</w:t>
            </w:r>
          </w:p>
        </w:tc>
      </w:tr>
      <w:tr w14:paraId="4788BE3B" w14:textId="77777777" w:rsidTr="00E04B9C">
        <w:tblPrEx>
          <w:tblW w:w="0" w:type="auto"/>
          <w:tblLook w:val="04A0"/>
        </w:tblPrEx>
        <w:tc>
          <w:tcPr>
            <w:tcW w:w="7105" w:type="dxa"/>
          </w:tcPr>
          <w:p w:rsidR="004B0BC9" w:rsidP="00E04B9C" w14:paraId="48F68C08" w14:textId="77777777">
            <w:r>
              <w:t>Estimated Total:</w:t>
            </w:r>
          </w:p>
        </w:tc>
        <w:tc>
          <w:tcPr>
            <w:tcW w:w="2245" w:type="dxa"/>
          </w:tcPr>
          <w:p w:rsidR="004B0BC9" w:rsidP="00E04B9C" w14:paraId="3566E5C0" w14:textId="77777777">
            <w:r w:rsidRPr="00F47EBE">
              <w:t>$</w:t>
            </w:r>
            <w:r>
              <w:t>3,044.64</w:t>
            </w:r>
          </w:p>
        </w:tc>
      </w:tr>
    </w:tbl>
    <w:p w:rsidR="004B0BC9" w:rsidP="004B0BC9" w14:paraId="63F6C236" w14:textId="77777777"/>
    <w:p w:rsidR="004B0BC9" w:rsidP="004B0BC9" w14:paraId="0C857739" w14:textId="77777777">
      <w:pPr>
        <w:rPr>
          <w:b/>
        </w:rPr>
      </w:pPr>
    </w:p>
    <w:p w:rsidR="004B0BC9" w:rsidP="004B0BC9" w14:paraId="773B84DE" w14:textId="77777777">
      <w:pPr>
        <w:rPr>
          <w:b/>
        </w:rPr>
      </w:pPr>
      <w:r>
        <w:rPr>
          <w:b/>
        </w:rPr>
        <w:t>TYPE OF COLLECTION:</w:t>
      </w:r>
    </w:p>
    <w:p w:rsidR="004B0BC9" w:rsidP="004B0BC9" w14:paraId="41653D92" w14:textId="77777777">
      <w:pPr>
        <w:rPr>
          <w:b/>
        </w:rPr>
      </w:pPr>
    </w:p>
    <w:p w:rsidR="004B0BC9" w:rsidP="004B0BC9" w14:paraId="63F7ECDE" w14:textId="77777777">
      <w:pPr>
        <w:pStyle w:val="ListParagraph"/>
        <w:ind w:left="360"/>
      </w:pPr>
      <w:r>
        <w:t>How will you collect the information? (Check all that apply)</w:t>
      </w:r>
    </w:p>
    <w:p w:rsidR="004B0BC9" w:rsidP="004B0BC9" w14:paraId="3946F0E4" w14:textId="77777777">
      <w:pPr>
        <w:ind w:left="720"/>
      </w:pPr>
      <w:r>
        <w:t xml:space="preserve">[  ] Web-based  </w:t>
      </w:r>
    </w:p>
    <w:p w:rsidR="004B0BC9" w:rsidP="004B0BC9" w14:paraId="71943869" w14:textId="77777777">
      <w:pPr>
        <w:ind w:left="720"/>
      </w:pPr>
      <w:r>
        <w:t>[ X ] E-mail</w:t>
      </w:r>
      <w:r>
        <w:tab/>
      </w:r>
    </w:p>
    <w:p w:rsidR="004B0BC9" w:rsidP="004B0BC9" w14:paraId="5E450F53" w14:textId="77777777">
      <w:pPr>
        <w:ind w:left="720"/>
      </w:pPr>
      <w:r>
        <w:t xml:space="preserve">[  ] Paper mail </w:t>
      </w:r>
    </w:p>
    <w:p w:rsidR="004B0BC9" w:rsidP="004B0BC9" w14:paraId="1A69D4AC" w14:textId="77777777">
      <w:pPr>
        <w:ind w:left="720"/>
      </w:pPr>
      <w:r>
        <w:t>[  ] Other, Explain</w:t>
      </w:r>
    </w:p>
    <w:p w:rsidR="004B0BC9" w:rsidP="004B0BC9" w14:paraId="27C76015" w14:textId="77777777">
      <w:pPr>
        <w:autoSpaceDE w:val="0"/>
        <w:autoSpaceDN w:val="0"/>
        <w:adjustRightInd w:val="0"/>
        <w:spacing w:after="60"/>
      </w:pPr>
    </w:p>
    <w:p w:rsidR="004B0BC9" w:rsidP="004B0BC9" w14:paraId="2DCADC83" w14:textId="5D63AE11">
      <w:pPr>
        <w:autoSpaceDE w:val="0"/>
        <w:autoSpaceDN w:val="0"/>
        <w:adjustRightInd w:val="0"/>
        <w:spacing w:after="60"/>
      </w:pPr>
      <w:r>
        <w:t xml:space="preserve">will distribute the </w:t>
      </w:r>
      <w:r>
        <w:rPr>
          <w:bCs/>
        </w:rPr>
        <w:t>Work Plan Template</w:t>
      </w:r>
      <w:r>
        <w:t xml:space="preserve"> (in Microsoft Word format) to each CSBG </w:t>
      </w:r>
      <w:r>
        <w:rPr>
          <w:bCs/>
          <w:iCs/>
        </w:rPr>
        <w:t>award</w:t>
      </w:r>
      <w:r>
        <w:t xml:space="preserve"> recipient by email at the start of an</w:t>
      </w:r>
      <w:r>
        <w:rPr>
          <w:bCs/>
          <w:iCs/>
        </w:rPr>
        <w:t xml:space="preserve"> award</w:t>
      </w:r>
      <w:r>
        <w:t xml:space="preserve">. Discretionary CSBG </w:t>
      </w:r>
      <w:r>
        <w:rPr>
          <w:bCs/>
          <w:iCs/>
        </w:rPr>
        <w:t>award</w:t>
      </w:r>
      <w:r>
        <w:t xml:space="preserve"> recipients will be allotted up to 30 calendar days to provide a completed work plan to their assigned </w:t>
      </w:r>
      <w:r>
        <w:rPr>
          <w:bCs/>
        </w:rPr>
        <w:t>ACF Project Officer.</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397FC7" w14:paraId="04F7434B" w14:textId="6A68376D">
      <w:pPr>
        <w:pStyle w:val="Heading2"/>
        <w:tabs>
          <w:tab w:val="left" w:pos="900"/>
        </w:tabs>
        <w:ind w:right="-180"/>
        <w:jc w:val="left"/>
        <w:rPr>
          <w:b w:val="0"/>
        </w:rPr>
      </w:pPr>
    </w:p>
    <w:sectPr w:rsidSect="009B611C">
      <w:footerReference w:type="default" r:id="rId5"/>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B258B"/>
    <w:multiLevelType w:val="hybridMultilevel"/>
    <w:tmpl w:val="1D8A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A55C0"/>
    <w:multiLevelType w:val="hybridMultilevel"/>
    <w:tmpl w:val="FBB02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6781983">
    <w:abstractNumId w:val="18"/>
  </w:num>
  <w:num w:numId="2" w16cid:durableId="346948961">
    <w:abstractNumId w:val="25"/>
  </w:num>
  <w:num w:numId="3" w16cid:durableId="543178686">
    <w:abstractNumId w:val="24"/>
  </w:num>
  <w:num w:numId="4" w16cid:durableId="504975685">
    <w:abstractNumId w:val="26"/>
  </w:num>
  <w:num w:numId="5" w16cid:durableId="1679770638">
    <w:abstractNumId w:val="3"/>
  </w:num>
  <w:num w:numId="6" w16cid:durableId="666640586">
    <w:abstractNumId w:val="1"/>
  </w:num>
  <w:num w:numId="7" w16cid:durableId="1162769981">
    <w:abstractNumId w:val="16"/>
  </w:num>
  <w:num w:numId="8" w16cid:durableId="1761367578">
    <w:abstractNumId w:val="22"/>
  </w:num>
  <w:num w:numId="9" w16cid:durableId="625156761">
    <w:abstractNumId w:val="17"/>
  </w:num>
  <w:num w:numId="10" w16cid:durableId="1102261022">
    <w:abstractNumId w:val="2"/>
  </w:num>
  <w:num w:numId="11" w16cid:durableId="497580868">
    <w:abstractNumId w:val="8"/>
  </w:num>
  <w:num w:numId="12" w16cid:durableId="1332760690">
    <w:abstractNumId w:val="10"/>
  </w:num>
  <w:num w:numId="13" w16cid:durableId="263342539">
    <w:abstractNumId w:val="0"/>
  </w:num>
  <w:num w:numId="14" w16cid:durableId="463810186">
    <w:abstractNumId w:val="23"/>
  </w:num>
  <w:num w:numId="15" w16cid:durableId="1320579402">
    <w:abstractNumId w:val="21"/>
  </w:num>
  <w:num w:numId="16" w16cid:durableId="1695570162">
    <w:abstractNumId w:val="20"/>
  </w:num>
  <w:num w:numId="17" w16cid:durableId="11490638">
    <w:abstractNumId w:val="4"/>
  </w:num>
  <w:num w:numId="18" w16cid:durableId="1824272293">
    <w:abstractNumId w:val="7"/>
  </w:num>
  <w:num w:numId="19" w16cid:durableId="2041204462">
    <w:abstractNumId w:val="6"/>
  </w:num>
  <w:num w:numId="20" w16cid:durableId="1600677596">
    <w:abstractNumId w:val="5"/>
  </w:num>
  <w:num w:numId="21" w16cid:durableId="751973397">
    <w:abstractNumId w:val="9"/>
  </w:num>
  <w:num w:numId="22" w16cid:durableId="312755422">
    <w:abstractNumId w:val="11"/>
  </w:num>
  <w:num w:numId="23" w16cid:durableId="2119061349">
    <w:abstractNumId w:val="19"/>
  </w:num>
  <w:num w:numId="24" w16cid:durableId="1924296887">
    <w:abstractNumId w:val="15"/>
  </w:num>
  <w:num w:numId="25" w16cid:durableId="1697583474">
    <w:abstractNumId w:val="14"/>
  </w:num>
  <w:num w:numId="26" w16cid:durableId="554855311">
    <w:abstractNumId w:val="12"/>
  </w:num>
  <w:num w:numId="27" w16cid:durableId="1520509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68BE"/>
    <w:rsid w:val="00110AB9"/>
    <w:rsid w:val="001522C4"/>
    <w:rsid w:val="00152CE4"/>
    <w:rsid w:val="00166EC3"/>
    <w:rsid w:val="001927A4"/>
    <w:rsid w:val="00194AC6"/>
    <w:rsid w:val="00196E2D"/>
    <w:rsid w:val="001A23B0"/>
    <w:rsid w:val="001A25CC"/>
    <w:rsid w:val="001B0AAA"/>
    <w:rsid w:val="001C39F7"/>
    <w:rsid w:val="001D4A37"/>
    <w:rsid w:val="001F552F"/>
    <w:rsid w:val="002315B7"/>
    <w:rsid w:val="00233061"/>
    <w:rsid w:val="00237B48"/>
    <w:rsid w:val="0024521E"/>
    <w:rsid w:val="00263C3D"/>
    <w:rsid w:val="00266F16"/>
    <w:rsid w:val="00272333"/>
    <w:rsid w:val="00274D0B"/>
    <w:rsid w:val="002969EF"/>
    <w:rsid w:val="002B052D"/>
    <w:rsid w:val="002B34CD"/>
    <w:rsid w:val="002B3C53"/>
    <w:rsid w:val="002B3C95"/>
    <w:rsid w:val="002D0B92"/>
    <w:rsid w:val="00305A29"/>
    <w:rsid w:val="00397FC7"/>
    <w:rsid w:val="003A183F"/>
    <w:rsid w:val="003D5BBE"/>
    <w:rsid w:val="003E3C61"/>
    <w:rsid w:val="003F1C5B"/>
    <w:rsid w:val="0041242E"/>
    <w:rsid w:val="00434E33"/>
    <w:rsid w:val="004410DB"/>
    <w:rsid w:val="00441434"/>
    <w:rsid w:val="0045264C"/>
    <w:rsid w:val="004651E5"/>
    <w:rsid w:val="00486D9E"/>
    <w:rsid w:val="004876EC"/>
    <w:rsid w:val="004879BF"/>
    <w:rsid w:val="004A57DB"/>
    <w:rsid w:val="004B0BC9"/>
    <w:rsid w:val="004D6E14"/>
    <w:rsid w:val="004E07C6"/>
    <w:rsid w:val="004F5C5A"/>
    <w:rsid w:val="005009B0"/>
    <w:rsid w:val="00534D18"/>
    <w:rsid w:val="00584C48"/>
    <w:rsid w:val="0058602A"/>
    <w:rsid w:val="005878E2"/>
    <w:rsid w:val="005936D8"/>
    <w:rsid w:val="005A1006"/>
    <w:rsid w:val="005B759E"/>
    <w:rsid w:val="005E714A"/>
    <w:rsid w:val="005F693D"/>
    <w:rsid w:val="006140A0"/>
    <w:rsid w:val="00630A62"/>
    <w:rsid w:val="00636621"/>
    <w:rsid w:val="00642B49"/>
    <w:rsid w:val="006713A8"/>
    <w:rsid w:val="006832D9"/>
    <w:rsid w:val="00683B51"/>
    <w:rsid w:val="0069403B"/>
    <w:rsid w:val="006E496E"/>
    <w:rsid w:val="006E5712"/>
    <w:rsid w:val="006F3DDE"/>
    <w:rsid w:val="00704678"/>
    <w:rsid w:val="00727FA4"/>
    <w:rsid w:val="007425E7"/>
    <w:rsid w:val="00751779"/>
    <w:rsid w:val="00787F49"/>
    <w:rsid w:val="007E295F"/>
    <w:rsid w:val="007F7080"/>
    <w:rsid w:val="00802607"/>
    <w:rsid w:val="008101A5"/>
    <w:rsid w:val="00815A29"/>
    <w:rsid w:val="00822664"/>
    <w:rsid w:val="008228C3"/>
    <w:rsid w:val="00833C62"/>
    <w:rsid w:val="00843587"/>
    <w:rsid w:val="00843796"/>
    <w:rsid w:val="008561D7"/>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E1809"/>
    <w:rsid w:val="00AF47AD"/>
    <w:rsid w:val="00B05C5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440C1"/>
    <w:rsid w:val="00D6383F"/>
    <w:rsid w:val="00D82880"/>
    <w:rsid w:val="00D96ED4"/>
    <w:rsid w:val="00DB59D0"/>
    <w:rsid w:val="00DC33D3"/>
    <w:rsid w:val="00E02310"/>
    <w:rsid w:val="00E04B9C"/>
    <w:rsid w:val="00E26329"/>
    <w:rsid w:val="00E40B50"/>
    <w:rsid w:val="00E50293"/>
    <w:rsid w:val="00E65FFC"/>
    <w:rsid w:val="00E744EA"/>
    <w:rsid w:val="00E80951"/>
    <w:rsid w:val="00E854FE"/>
    <w:rsid w:val="00E86CC6"/>
    <w:rsid w:val="00E96DE2"/>
    <w:rsid w:val="00EB56B3"/>
    <w:rsid w:val="00ED6492"/>
    <w:rsid w:val="00EF19C4"/>
    <w:rsid w:val="00EF2095"/>
    <w:rsid w:val="00F06866"/>
    <w:rsid w:val="00F15956"/>
    <w:rsid w:val="00F24CFC"/>
    <w:rsid w:val="00F3170F"/>
    <w:rsid w:val="00F374E6"/>
    <w:rsid w:val="00F47EBE"/>
    <w:rsid w:val="00F51AC7"/>
    <w:rsid w:val="00F85161"/>
    <w:rsid w:val="00F87126"/>
    <w:rsid w:val="00F976B0"/>
    <w:rsid w:val="00FA6DE7"/>
    <w:rsid w:val="00FC0A8E"/>
    <w:rsid w:val="00FD0AC2"/>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B3C53"/>
    <w:rPr>
      <w:sz w:val="24"/>
      <w:szCs w:val="24"/>
    </w:rPr>
  </w:style>
  <w:style w:type="character" w:styleId="Hyperlink">
    <w:name w:val="Hyperlink"/>
    <w:uiPriority w:val="99"/>
    <w:unhideWhenUsed/>
    <w:rsid w:val="002B3C53"/>
    <w:rPr>
      <w:color w:val="0000FF"/>
      <w:u w:val="single"/>
    </w:rPr>
  </w:style>
  <w:style w:type="paragraph" w:customStyle="1" w:styleId="Default">
    <w:name w:val="Default"/>
    <w:rsid w:val="002B3C53"/>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B0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ocs/programs/community-services-block-grant-csbg"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1022</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2017-02-23T14:30:00Z</cp:lastPrinted>
  <dcterms:created xsi:type="dcterms:W3CDTF">2023-06-14T14:45:00Z</dcterms:created>
  <dcterms:modified xsi:type="dcterms:W3CDTF">2023-06-14T15:12:00Z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