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3F6DA444">
      <w:pPr>
        <w:tabs>
          <w:tab w:val="left" w:pos="1080"/>
        </w:tabs>
        <w:ind w:left="1080" w:hanging="1080"/>
      </w:pPr>
      <w:r w:rsidRPr="004E0796">
        <w:rPr>
          <w:b/>
          <w:bCs/>
        </w:rPr>
        <w:t>To:</w:t>
      </w:r>
      <w:r w:rsidRPr="004E0796">
        <w:tab/>
      </w:r>
      <w:r w:rsidR="006C6DFB">
        <w:t>Kelsi Feltz</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1D142B6C" w14:paraId="092E1B53" w14:textId="5E6C4C0A">
      <w:pPr>
        <w:tabs>
          <w:tab w:val="left" w:pos="1080"/>
        </w:tabs>
        <w:ind w:left="1080" w:hanging="1080"/>
        <w:rPr>
          <w:highlight w:val="yellow"/>
        </w:rPr>
      </w:pPr>
      <w:r w:rsidRPr="1D142B6C">
        <w:rPr>
          <w:b/>
          <w:bCs/>
        </w:rPr>
        <w:t>From:</w:t>
      </w:r>
      <w:r>
        <w:tab/>
      </w:r>
      <w:r w:rsidRPr="00A50D19" w:rsidR="370493A9">
        <w:t xml:space="preserve">Jesse Escobar </w:t>
      </w:r>
    </w:p>
    <w:p w:rsidR="0005680D" w:rsidP="0005680D" w14:paraId="48DB0716" w14:textId="1FF085C2">
      <w:pPr>
        <w:tabs>
          <w:tab w:val="left" w:pos="1080"/>
        </w:tabs>
        <w:ind w:left="1080" w:hanging="1080"/>
      </w:pPr>
      <w:r>
        <w:rPr>
          <w:b/>
          <w:bCs/>
        </w:rPr>
        <w:tab/>
      </w:r>
      <w:r w:rsidRPr="1D142B6C" w:rsidR="00116024">
        <w:t>Offic</w:t>
      </w:r>
      <w:r w:rsidRPr="1D142B6C" w:rsidR="5A460093">
        <w:t>e of Head Start</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37F651A5">
      <w:pPr>
        <w:tabs>
          <w:tab w:val="left" w:pos="1080"/>
        </w:tabs>
      </w:pPr>
      <w:r w:rsidRPr="1D142B6C">
        <w:rPr>
          <w:b/>
          <w:bCs/>
        </w:rPr>
        <w:t>Date:</w:t>
      </w:r>
      <w:r>
        <w:tab/>
      </w:r>
      <w:r w:rsidRPr="00D70E9B" w:rsidR="344B3DCC">
        <w:t xml:space="preserve">January </w:t>
      </w:r>
      <w:r w:rsidRPr="00D70E9B" w:rsidR="00D70E9B">
        <w:t>1</w:t>
      </w:r>
      <w:r w:rsidR="00D82503">
        <w:t>5</w:t>
      </w:r>
      <w:r w:rsidRPr="00D70E9B" w:rsidR="00BF696B">
        <w:t>,</w:t>
      </w:r>
      <w:r w:rsidRPr="00D70E9B">
        <w:t xml:space="preserve"> 20</w:t>
      </w:r>
      <w:r w:rsidRPr="00D70E9B" w:rsidR="7907C40B">
        <w:t>25</w:t>
      </w:r>
    </w:p>
    <w:p w:rsidR="0005680D" w:rsidRPr="004E0796" w:rsidP="0005680D" w14:paraId="7B991363" w14:textId="77777777">
      <w:pPr>
        <w:tabs>
          <w:tab w:val="left" w:pos="1080"/>
        </w:tabs>
      </w:pPr>
    </w:p>
    <w:p w:rsidR="0005680D" w:rsidP="1D142B6C" w14:paraId="3A89B6CD" w14:textId="33B94343">
      <w:pPr>
        <w:pBdr>
          <w:bottom w:val="single" w:sz="12" w:space="1" w:color="auto"/>
        </w:pBdr>
        <w:tabs>
          <w:tab w:val="left" w:pos="1080"/>
        </w:tabs>
        <w:ind w:left="1080" w:hanging="1080"/>
      </w:pPr>
      <w:r w:rsidRPr="1D142B6C">
        <w:rPr>
          <w:b/>
          <w:bCs/>
        </w:rPr>
        <w:t>Subject:</w:t>
      </w:r>
      <w:r>
        <w:tab/>
        <w:t xml:space="preserve">NonSubstantive Change Request – </w:t>
      </w:r>
      <w:r w:rsidRPr="1D142B6C" w:rsidR="059E9FCE">
        <w:rPr>
          <w:rFonts w:eastAsia="Times New Roman"/>
          <w:color w:val="000000" w:themeColor="text1"/>
        </w:rPr>
        <w:t>Program Information Report</w:t>
      </w:r>
      <w:r>
        <w:t xml:space="preserve"> (OMB #0970-0</w:t>
      </w:r>
      <w:r w:rsidR="62E40FFF">
        <w:t>427</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P="00BF696B" w14:paraId="494EB7FC" w14:textId="5E967048">
      <w:r>
        <w:t xml:space="preserve">This memo requests approval of nonsubstantive changes to the approved information collection, </w:t>
      </w:r>
      <w:r w:rsidR="7EE66BC3">
        <w:t>Program Information Report</w:t>
      </w:r>
      <w:r>
        <w:t xml:space="preserve"> (OMB #0970-0</w:t>
      </w:r>
      <w:r w:rsidR="0ACBAC3D">
        <w:t>427</w:t>
      </w:r>
      <w:r>
        <w:t xml:space="preserve">). </w:t>
      </w:r>
    </w:p>
    <w:p w:rsidR="0005680D" w:rsidP="00BF696B" w14:paraId="6BF529D8" w14:textId="77777777"/>
    <w:p w:rsidR="0005680D" w:rsidP="00BF696B" w14:paraId="37532181" w14:textId="77777777">
      <w:pPr>
        <w:spacing w:after="120"/>
      </w:pPr>
      <w:r w:rsidRPr="1D142B6C">
        <w:rPr>
          <w:b/>
          <w:bCs/>
          <w:i/>
          <w:iCs/>
        </w:rPr>
        <w:t>Background</w:t>
      </w:r>
    </w:p>
    <w:p w:rsidR="0005680D" w:rsidP="1D142B6C" w14:paraId="68DDD5DE" w14:textId="6139C927">
      <w:pPr>
        <w:rPr>
          <w:rFonts w:eastAsia="Times New Roman"/>
          <w:color w:val="000000" w:themeColor="text1"/>
        </w:rPr>
      </w:pPr>
      <w:r w:rsidRPr="1D142B6C">
        <w:rPr>
          <w:rFonts w:eastAsia="Times New Roman"/>
          <w:color w:val="000000" w:themeColor="text1"/>
        </w:rPr>
        <w:t>Since the inception of the Program Information Report (PIR) in 1978, the PIR continues to be the principal source of basic information about the operating characteristics of Head Start programs and the services they provide. The PIR is used by various audiences including federal and state officials, researchers, early childhood national and state associations, technical assistance providers, and local early childhood programs.</w:t>
      </w:r>
    </w:p>
    <w:p w:rsidR="0005680D" w:rsidP="1D142B6C" w14:paraId="05557872" w14:textId="214412E3">
      <w:pPr>
        <w:rPr>
          <w:rFonts w:eastAsia="Times New Roman"/>
          <w:color w:val="000000" w:themeColor="text1"/>
        </w:rPr>
      </w:pPr>
    </w:p>
    <w:p w:rsidR="0005680D" w:rsidP="1D142B6C" w14:paraId="5612FF94" w14:textId="4C9C04C7">
      <w:pPr>
        <w:rPr>
          <w:rFonts w:eastAsia="Times New Roman"/>
          <w:color w:val="000000" w:themeColor="text1"/>
        </w:rPr>
      </w:pPr>
      <w:r w:rsidRPr="1D142B6C">
        <w:rPr>
          <w:rFonts w:eastAsia="Times New Roman"/>
          <w:color w:val="000000" w:themeColor="text1"/>
        </w:rPr>
        <w:t>The Office of Head Start (OHS) periodically makes updates to the PIR, typically, with the following goals:</w:t>
      </w:r>
    </w:p>
    <w:p w:rsidR="0005680D" w:rsidP="1D142B6C" w14:paraId="042E01B0" w14:textId="5345D59D">
      <w:pPr>
        <w:pStyle w:val="ListParagraph"/>
        <w:widowControl/>
        <w:numPr>
          <w:ilvl w:val="0"/>
          <w:numId w:val="3"/>
        </w:numPr>
        <w:spacing w:after="200" w:line="276" w:lineRule="auto"/>
        <w:rPr>
          <w:rFonts w:eastAsia="Times New Roman"/>
          <w:color w:val="000000" w:themeColor="text1"/>
        </w:rPr>
      </w:pPr>
      <w:r w:rsidRPr="1D142B6C">
        <w:rPr>
          <w:rFonts w:eastAsia="Times New Roman"/>
          <w:color w:val="000000" w:themeColor="text1"/>
        </w:rPr>
        <w:t>Continue to collect key and relevant data about children and their families served, staff employed, and services offered by Head Start programs;</w:t>
      </w:r>
    </w:p>
    <w:p w:rsidR="0005680D" w:rsidP="1D142B6C" w14:paraId="0A7529A0" w14:textId="68DDCA94">
      <w:pPr>
        <w:pStyle w:val="ListParagraph"/>
        <w:widowControl/>
        <w:numPr>
          <w:ilvl w:val="0"/>
          <w:numId w:val="3"/>
        </w:numPr>
        <w:spacing w:after="200" w:line="276" w:lineRule="auto"/>
        <w:rPr>
          <w:rFonts w:eastAsia="Times New Roman"/>
          <w:color w:val="000000" w:themeColor="text1"/>
        </w:rPr>
      </w:pPr>
      <w:r w:rsidRPr="1D142B6C">
        <w:rPr>
          <w:rFonts w:eastAsia="Times New Roman"/>
          <w:color w:val="000000" w:themeColor="text1"/>
        </w:rPr>
        <w:t>Align with Head Start policy;</w:t>
      </w:r>
    </w:p>
    <w:p w:rsidR="0005680D" w:rsidP="1D142B6C" w14:paraId="6E383A16" w14:textId="6965D911">
      <w:pPr>
        <w:pStyle w:val="ListParagraph"/>
        <w:widowControl/>
        <w:numPr>
          <w:ilvl w:val="0"/>
          <w:numId w:val="2"/>
        </w:numPr>
        <w:spacing w:after="200" w:line="276" w:lineRule="auto"/>
        <w:rPr>
          <w:rFonts w:eastAsia="Times New Roman"/>
          <w:color w:val="000000" w:themeColor="text1"/>
        </w:rPr>
      </w:pPr>
      <w:r w:rsidRPr="1D142B6C">
        <w:rPr>
          <w:rFonts w:eastAsia="Times New Roman"/>
          <w:color w:val="000000" w:themeColor="text1"/>
        </w:rPr>
        <w:t>Promote integrity and quality of program data;  and</w:t>
      </w:r>
    </w:p>
    <w:p w:rsidR="0005680D" w:rsidP="1D142B6C" w14:paraId="2DD4F7FD" w14:textId="2B335D02">
      <w:pPr>
        <w:pStyle w:val="ListParagraph"/>
        <w:widowControl/>
        <w:numPr>
          <w:ilvl w:val="0"/>
          <w:numId w:val="2"/>
        </w:numPr>
        <w:spacing w:after="200" w:line="276" w:lineRule="auto"/>
        <w:rPr>
          <w:rFonts w:eastAsia="Times New Roman"/>
          <w:color w:val="000000" w:themeColor="text1"/>
        </w:rPr>
      </w:pPr>
      <w:r w:rsidRPr="1D142B6C">
        <w:rPr>
          <w:rFonts w:eastAsia="Times New Roman"/>
          <w:color w:val="000000" w:themeColor="text1"/>
        </w:rPr>
        <w:t>Consider and balance the burden and benefits of the data collection.</w:t>
      </w:r>
    </w:p>
    <w:p w:rsidR="0005680D" w:rsidP="1D142B6C" w14:paraId="0B392A35" w14:textId="7580A2C9">
      <w:pPr>
        <w:rPr>
          <w:rFonts w:eastAsia="Times New Roman"/>
          <w:color w:val="000000" w:themeColor="text1"/>
        </w:rPr>
      </w:pPr>
      <w:r w:rsidRPr="1D142B6C">
        <w:rPr>
          <w:rFonts w:eastAsia="Times New Roman"/>
          <w:color w:val="000000" w:themeColor="text1"/>
        </w:rPr>
        <w:t>The current PIR (OMB #0970-0427) is approved by OMB through June 30, 2025</w:t>
      </w:r>
      <w:r w:rsidR="00D82503">
        <w:rPr>
          <w:rFonts w:eastAsia="Times New Roman"/>
          <w:color w:val="000000" w:themeColor="text1"/>
        </w:rPr>
        <w:t xml:space="preserve"> and an extension request will go out for public comment in the upcoming months</w:t>
      </w:r>
      <w:r w:rsidRPr="1D142B6C">
        <w:rPr>
          <w:rFonts w:eastAsia="Times New Roman"/>
          <w:color w:val="000000" w:themeColor="text1"/>
        </w:rPr>
        <w:t xml:space="preserve">. </w:t>
      </w:r>
      <w:r w:rsidR="00D82503">
        <w:rPr>
          <w:rFonts w:eastAsia="Times New Roman"/>
          <w:color w:val="000000" w:themeColor="text1"/>
        </w:rPr>
        <w:t xml:space="preserve">In the meantime, </w:t>
      </w:r>
      <w:r w:rsidRPr="1D142B6C">
        <w:rPr>
          <w:rFonts w:eastAsia="Times New Roman"/>
          <w:color w:val="000000" w:themeColor="text1"/>
        </w:rPr>
        <w:t>OHS has identified minor changes to the PIR that are intended to improve the information collection and do not impact the current burden estimates.</w:t>
      </w:r>
      <w:r w:rsidR="00D82503">
        <w:rPr>
          <w:rFonts w:eastAsia="Times New Roman"/>
          <w:color w:val="000000" w:themeColor="text1"/>
        </w:rPr>
        <w:t xml:space="preserve"> </w:t>
      </w:r>
    </w:p>
    <w:p w:rsidR="0005680D" w:rsidP="00BF696B" w14:paraId="2B14ECA7" w14:textId="77777777"/>
    <w:p w:rsidR="0005680D" w:rsidP="00BF696B" w14:paraId="5CC77B63" w14:textId="5F09903E">
      <w:pPr>
        <w:spacing w:after="120"/>
        <w:rPr>
          <w:b/>
          <w:i/>
        </w:rPr>
      </w:pPr>
      <w:r w:rsidRPr="1D142B6C">
        <w:rPr>
          <w:b/>
          <w:bCs/>
          <w:i/>
          <w:iCs/>
        </w:rPr>
        <w:t>Overview of Requested Changes</w:t>
      </w:r>
    </w:p>
    <w:p w:rsidR="0005680D" w:rsidRPr="003C0EA7" w:rsidP="1D142B6C" w14:paraId="0E217A8E" w14:textId="4943067F">
      <w:pPr>
        <w:spacing w:after="120"/>
        <w:rPr>
          <w:rFonts w:eastAsia="Times New Roman"/>
          <w:color w:val="000000" w:themeColor="text1"/>
        </w:rPr>
      </w:pPr>
      <w:r w:rsidRPr="1D142B6C">
        <w:rPr>
          <w:rFonts w:eastAsia="Times New Roman"/>
          <w:color w:val="000000" w:themeColor="text1"/>
        </w:rPr>
        <w:t xml:space="preserve">The following are proposed non-substantive changes to the currently approved version of the </w:t>
      </w:r>
      <w:r w:rsidRPr="003C0EA7">
        <w:rPr>
          <w:rFonts w:eastAsia="Times New Roman"/>
          <w:color w:val="000000" w:themeColor="text1"/>
        </w:rPr>
        <w:t>PIR:</w:t>
      </w:r>
    </w:p>
    <w:p w:rsidR="003C0EA7" w:rsidRPr="003C0EA7" w:rsidP="00CA17B9" w14:paraId="33014382" w14:textId="74081014">
      <w:pPr>
        <w:pStyle w:val="paragraph"/>
        <w:numPr>
          <w:ilvl w:val="0"/>
          <w:numId w:val="7"/>
        </w:numPr>
        <w:spacing w:before="0" w:beforeAutospacing="0" w:after="0" w:afterAutospacing="0"/>
        <w:textAlignment w:val="baseline"/>
        <w:rPr>
          <w:rFonts w:ascii="Times New Roman" w:hAnsi="Times New Roman" w:cs="Times New Roman"/>
          <w:sz w:val="24"/>
          <w:szCs w:val="24"/>
        </w:rPr>
      </w:pPr>
      <w:r w:rsidRPr="003C0EA7">
        <w:rPr>
          <w:rStyle w:val="normaltextrun"/>
          <w:sz w:val="24"/>
          <w:szCs w:val="24"/>
        </w:rPr>
        <w:t xml:space="preserve">We currently collect race and ethnicity in the annual Head Start PIR. We are making revisions </w:t>
      </w:r>
      <w:r w:rsidRPr="2109A55B" w:rsidR="35425CEB">
        <w:rPr>
          <w:rStyle w:val="normaltextrun"/>
          <w:sz w:val="24"/>
          <w:szCs w:val="24"/>
        </w:rPr>
        <w:t>to</w:t>
      </w:r>
      <w:r w:rsidRPr="003C0EA7">
        <w:rPr>
          <w:rStyle w:val="normaltextrun"/>
          <w:sz w:val="24"/>
          <w:szCs w:val="24"/>
        </w:rPr>
        <w:t xml:space="preserve"> align </w:t>
      </w:r>
      <w:r w:rsidRPr="2109A55B" w:rsidR="67E2D062">
        <w:rPr>
          <w:rStyle w:val="normaltextrun"/>
          <w:sz w:val="24"/>
          <w:szCs w:val="24"/>
        </w:rPr>
        <w:t>with</w:t>
      </w:r>
      <w:r w:rsidRPr="003C0EA7">
        <w:rPr>
          <w:rStyle w:val="normaltextrun"/>
          <w:sz w:val="24"/>
          <w:szCs w:val="24"/>
        </w:rPr>
        <w:t xml:space="preserve"> SPD-15 recommendations which are described as follows with justification:</w:t>
      </w:r>
      <w:r w:rsidRPr="003C0EA7">
        <w:rPr>
          <w:rStyle w:val="eop"/>
          <w:sz w:val="24"/>
          <w:szCs w:val="24"/>
        </w:rPr>
        <w:t> </w:t>
      </w:r>
    </w:p>
    <w:p w:rsidR="003C0EA7" w:rsidRPr="003C0EA7" w:rsidP="003C0EA7" w14:paraId="52879C68" w14:textId="77777777">
      <w:pPr>
        <w:pStyle w:val="paragraph"/>
        <w:numPr>
          <w:ilvl w:val="0"/>
          <w:numId w:val="1"/>
        </w:numPr>
        <w:spacing w:before="0" w:beforeAutospacing="0" w:after="0" w:afterAutospacing="0"/>
        <w:textAlignment w:val="baseline"/>
        <w:rPr>
          <w:rFonts w:ascii="Times New Roman" w:hAnsi="Times New Roman" w:cs="Times New Roman"/>
          <w:sz w:val="24"/>
          <w:szCs w:val="24"/>
        </w:rPr>
      </w:pPr>
      <w:r w:rsidRPr="003C0EA7">
        <w:rPr>
          <w:rStyle w:val="normaltextrun"/>
          <w:b/>
          <w:bCs/>
          <w:sz w:val="24"/>
          <w:szCs w:val="24"/>
        </w:rPr>
        <w:t xml:space="preserve">Only collecting minimum reporting categories, not detailed categories. </w:t>
      </w:r>
      <w:r w:rsidRPr="003C0EA7">
        <w:rPr>
          <w:rStyle w:val="normaltextrun"/>
          <w:sz w:val="24"/>
          <w:szCs w:val="24"/>
        </w:rPr>
        <w:t xml:space="preserve">OHS proposes only displaying the detailed reporting categories as examples without collecting detailed category data itself, to reduce burden on programs in collecting </w:t>
      </w:r>
      <w:r w:rsidRPr="003C0EA7">
        <w:rPr>
          <w:rStyle w:val="normaltextrun"/>
          <w:sz w:val="24"/>
          <w:szCs w:val="24"/>
        </w:rPr>
        <w:t>race/ethnicity information. OHS data system representatives expressed concern that collecting the detailed categories would impose a substantial burden on Head Start programs.</w:t>
      </w:r>
      <w:r w:rsidRPr="003C0EA7">
        <w:rPr>
          <w:rStyle w:val="normaltextrun"/>
          <w:b/>
          <w:bCs/>
          <w:sz w:val="24"/>
          <w:szCs w:val="24"/>
        </w:rPr>
        <w:t xml:space="preserve"> </w:t>
      </w:r>
      <w:r w:rsidRPr="003C0EA7">
        <w:rPr>
          <w:rStyle w:val="eop"/>
          <w:sz w:val="24"/>
          <w:szCs w:val="24"/>
        </w:rPr>
        <w:t> </w:t>
      </w:r>
    </w:p>
    <w:p w:rsidR="003C0EA7" w:rsidP="2878EB63" w14:paraId="1BC30036" w14:textId="6B8A6F2F">
      <w:pPr>
        <w:pStyle w:val="paragraph"/>
        <w:numPr>
          <w:ilvl w:val="0"/>
          <w:numId w:val="1"/>
        </w:numPr>
        <w:spacing w:before="0" w:beforeAutospacing="0" w:after="0" w:afterAutospacing="0"/>
        <w:rPr>
          <w:rStyle w:val="eop"/>
          <w:sz w:val="24"/>
          <w:szCs w:val="24"/>
        </w:rPr>
      </w:pPr>
      <w:r w:rsidRPr="2878EB63">
        <w:rPr>
          <w:rStyle w:val="normaltextrun"/>
          <w:b/>
          <w:bCs/>
          <w:sz w:val="24"/>
          <w:szCs w:val="24"/>
        </w:rPr>
        <w:t>Added “multiracial and/or multiethnic” category</w:t>
      </w:r>
      <w:r w:rsidRPr="2878EB63" w:rsidR="79B8619B">
        <w:rPr>
          <w:rStyle w:val="normaltextrun"/>
          <w:b/>
          <w:bCs/>
          <w:sz w:val="24"/>
          <w:szCs w:val="24"/>
        </w:rPr>
        <w:t xml:space="preserve"> for aggregate reporting purposes</w:t>
      </w:r>
      <w:r w:rsidRPr="2878EB63">
        <w:rPr>
          <w:rStyle w:val="normaltextrun"/>
          <w:b/>
          <w:bCs/>
          <w:sz w:val="24"/>
          <w:szCs w:val="24"/>
        </w:rPr>
        <w:t xml:space="preserve">. </w:t>
      </w:r>
      <w:r w:rsidRPr="2878EB63">
        <w:rPr>
          <w:rStyle w:val="normaltextrun"/>
          <w:sz w:val="24"/>
          <w:szCs w:val="24"/>
        </w:rPr>
        <w:t>This information collection is designed to be collected at the aggregate program level; we do not collect this data at the individual level.  Because OHS does not receive individual-level data on race/ethnicity through the PIR, the “multiracial and/or multiethnic” option has been added to allow for reporting on individuals with more than one race/ethnicity. This avoids issues with duplicate counts in the data which will greatly benefit reports on race/ethnicity of enrollees and staff in the program. To promote alignment with SPD-15, we </w:t>
      </w:r>
      <w:r w:rsidRPr="2878EB63" w:rsidR="54E33FC7">
        <w:rPr>
          <w:rStyle w:val="normaltextrun"/>
          <w:sz w:val="24"/>
          <w:szCs w:val="24"/>
        </w:rPr>
        <w:t>expect</w:t>
      </w:r>
      <w:r w:rsidRPr="2878EB63">
        <w:rPr>
          <w:rStyle w:val="normaltextrun"/>
          <w:sz w:val="24"/>
          <w:szCs w:val="24"/>
        </w:rPr>
        <w:t xml:space="preserve"> programs</w:t>
      </w:r>
      <w:r w:rsidR="00BB708C">
        <w:rPr>
          <w:rStyle w:val="normaltextrun"/>
          <w:sz w:val="24"/>
          <w:szCs w:val="24"/>
        </w:rPr>
        <w:t xml:space="preserve"> </w:t>
      </w:r>
      <w:r w:rsidRPr="2878EB63">
        <w:rPr>
          <w:rStyle w:val="normaltextrun"/>
          <w:sz w:val="24"/>
          <w:szCs w:val="24"/>
        </w:rPr>
        <w:t>to allow families and staff to select multiple races and/or ethnicities and then reassign them to this category.</w:t>
      </w:r>
      <w:r w:rsidRPr="2878EB63">
        <w:rPr>
          <w:rStyle w:val="eop"/>
          <w:sz w:val="24"/>
          <w:szCs w:val="24"/>
        </w:rPr>
        <w:t> </w:t>
      </w:r>
      <w:r w:rsidRPr="2878EB63" w:rsidR="1486F7BC">
        <w:rPr>
          <w:rStyle w:val="eop"/>
          <w:sz w:val="24"/>
          <w:szCs w:val="24"/>
        </w:rPr>
        <w:t xml:space="preserve">This expectation is also further promoted through the </w:t>
      </w:r>
      <w:r w:rsidR="00BB708C">
        <w:rPr>
          <w:rStyle w:val="eop"/>
          <w:sz w:val="24"/>
          <w:szCs w:val="24"/>
        </w:rPr>
        <w:t>third</w:t>
      </w:r>
      <w:r w:rsidRPr="2878EB63" w:rsidR="1486F7BC">
        <w:rPr>
          <w:rStyle w:val="eop"/>
          <w:sz w:val="24"/>
          <w:szCs w:val="24"/>
        </w:rPr>
        <w:t xml:space="preserve"> revision.</w:t>
      </w:r>
    </w:p>
    <w:p w:rsidR="1130F270" w:rsidP="5541CC06" w14:paraId="6039D0AA" w14:textId="22F5D50E">
      <w:pPr>
        <w:pStyle w:val="paragraph"/>
        <w:numPr>
          <w:ilvl w:val="0"/>
          <w:numId w:val="1"/>
        </w:numPr>
        <w:spacing w:before="0" w:beforeAutospacing="0" w:after="0" w:afterAutospacing="0"/>
        <w:rPr>
          <w:rStyle w:val="eop"/>
          <w:sz w:val="24"/>
          <w:szCs w:val="24"/>
        </w:rPr>
      </w:pPr>
      <w:r w:rsidRPr="5D115750">
        <w:rPr>
          <w:rStyle w:val="eop"/>
          <w:b/>
          <w:bCs/>
          <w:sz w:val="24"/>
          <w:szCs w:val="24"/>
        </w:rPr>
        <w:t>Added s</w:t>
      </w:r>
      <w:r w:rsidRPr="5D115750" w:rsidR="6AF79637">
        <w:rPr>
          <w:rStyle w:val="eop"/>
          <w:b/>
          <w:bCs/>
          <w:sz w:val="24"/>
          <w:szCs w:val="24"/>
        </w:rPr>
        <w:t>ubsequent</w:t>
      </w:r>
      <w:r w:rsidRPr="5D115750">
        <w:rPr>
          <w:rStyle w:val="eop"/>
          <w:b/>
          <w:bCs/>
          <w:sz w:val="24"/>
          <w:szCs w:val="24"/>
        </w:rPr>
        <w:t xml:space="preserve"> question </w:t>
      </w:r>
      <w:r w:rsidRPr="5D115750" w:rsidR="6AB3A5BB">
        <w:rPr>
          <w:rStyle w:val="eop"/>
          <w:b/>
          <w:bCs/>
          <w:sz w:val="24"/>
          <w:szCs w:val="24"/>
        </w:rPr>
        <w:t xml:space="preserve">to collect race/ethnicity data for those who identify as more than one race/ethnicity. </w:t>
      </w:r>
      <w:r w:rsidRPr="5D115750" w:rsidR="6AB3A5BB">
        <w:rPr>
          <w:rStyle w:val="eop"/>
          <w:sz w:val="24"/>
          <w:szCs w:val="24"/>
        </w:rPr>
        <w:t xml:space="preserve">To </w:t>
      </w:r>
      <w:r w:rsidRPr="5D115750" w:rsidR="4B993B41">
        <w:rPr>
          <w:rStyle w:val="eop"/>
          <w:sz w:val="24"/>
          <w:szCs w:val="24"/>
        </w:rPr>
        <w:t xml:space="preserve">promote </w:t>
      </w:r>
      <w:r w:rsidRPr="5D115750" w:rsidR="6AB3A5BB">
        <w:rPr>
          <w:rStyle w:val="eop"/>
          <w:sz w:val="24"/>
          <w:szCs w:val="24"/>
        </w:rPr>
        <w:t>programs coll</w:t>
      </w:r>
      <w:r w:rsidRPr="5D115750" w:rsidR="6EDA6DDF">
        <w:rPr>
          <w:rStyle w:val="eop"/>
          <w:sz w:val="24"/>
          <w:szCs w:val="24"/>
        </w:rPr>
        <w:t>ect</w:t>
      </w:r>
      <w:r w:rsidRPr="5D115750" w:rsidR="7B0597C1">
        <w:rPr>
          <w:rStyle w:val="eop"/>
          <w:sz w:val="24"/>
          <w:szCs w:val="24"/>
        </w:rPr>
        <w:t>ing</w:t>
      </w:r>
      <w:r w:rsidRPr="5D115750" w:rsidR="6EDA6DDF">
        <w:rPr>
          <w:rStyle w:val="eop"/>
          <w:sz w:val="24"/>
          <w:szCs w:val="24"/>
        </w:rPr>
        <w:t xml:space="preserve"> data on the race/ethnicity identities of those who identify as more than one race/ethnicity</w:t>
      </w:r>
      <w:r w:rsidRPr="5D115750" w:rsidR="52B60D06">
        <w:rPr>
          <w:rStyle w:val="eop"/>
          <w:sz w:val="24"/>
          <w:szCs w:val="24"/>
        </w:rPr>
        <w:t xml:space="preserve"> while also better understanding the race/ethnicity of multiracial/multiethnic families and staff in programs</w:t>
      </w:r>
      <w:r w:rsidRPr="5D115750" w:rsidR="6EDA6DDF">
        <w:rPr>
          <w:rStyle w:val="eop"/>
          <w:sz w:val="24"/>
          <w:szCs w:val="24"/>
        </w:rPr>
        <w:t>, we added a subsequent question where programs</w:t>
      </w:r>
      <w:r w:rsidRPr="5D115750" w:rsidR="5AA8E5A9">
        <w:rPr>
          <w:rStyle w:val="eop"/>
          <w:sz w:val="24"/>
          <w:szCs w:val="24"/>
        </w:rPr>
        <w:t xml:space="preserve"> will report the detailed multi-selected categories for those who are reported in the “multiracial and/or multiethnic” category of the preceding race/ethnicity question.</w:t>
      </w:r>
    </w:p>
    <w:p w:rsidR="00B05CA7" w:rsidP="003C0EA7" w14:paraId="1DEA2E9A" w14:textId="483B8604">
      <w:pPr>
        <w:pStyle w:val="ListParagraph"/>
        <w:widowControl/>
        <w:numPr>
          <w:ilvl w:val="0"/>
          <w:numId w:val="7"/>
        </w:numPr>
        <w:spacing w:after="120" w:line="276" w:lineRule="auto"/>
        <w:rPr>
          <w:rFonts w:eastAsia="Times New Roman"/>
          <w:color w:val="000000" w:themeColor="text1"/>
        </w:rPr>
      </w:pPr>
      <w:r>
        <w:rPr>
          <w:rFonts w:eastAsia="Times New Roman"/>
          <w:color w:val="000000" w:themeColor="text1"/>
        </w:rPr>
        <w:t>T</w:t>
      </w:r>
      <w:r w:rsidR="00A63DCD">
        <w:rPr>
          <w:rFonts w:eastAsia="Times New Roman"/>
          <w:color w:val="000000" w:themeColor="text1"/>
        </w:rPr>
        <w:t xml:space="preserve">wo </w:t>
      </w:r>
      <w:r w:rsidR="00757BD7">
        <w:rPr>
          <w:rFonts w:eastAsia="Times New Roman"/>
          <w:color w:val="000000" w:themeColor="text1"/>
        </w:rPr>
        <w:t xml:space="preserve">reporting categories are added to PIR question A.13 to align with the updated standards, which allow for new eligibility </w:t>
      </w:r>
      <w:r w:rsidR="00572126">
        <w:rPr>
          <w:rFonts w:eastAsia="Times New Roman"/>
          <w:color w:val="000000" w:themeColor="text1"/>
        </w:rPr>
        <w:t xml:space="preserve">options for Migrant Seasonal Head Start and tribal Head Start programs in </w:t>
      </w:r>
      <w:r w:rsidRPr="003C0EA7" w:rsidR="00572126">
        <w:rPr>
          <w:rFonts w:eastAsia="Times New Roman"/>
          <w:color w:val="000000" w:themeColor="text1"/>
        </w:rPr>
        <w:t>45 CFR 1302.</w:t>
      </w:r>
      <w:r w:rsidR="00572126">
        <w:rPr>
          <w:rFonts w:eastAsia="Times New Roman"/>
          <w:color w:val="000000" w:themeColor="text1"/>
        </w:rPr>
        <w:t>12</w:t>
      </w:r>
      <w:r w:rsidRPr="003C0EA7" w:rsidR="00572126">
        <w:rPr>
          <w:rFonts w:eastAsia="Times New Roman"/>
          <w:color w:val="000000" w:themeColor="text1"/>
        </w:rPr>
        <w:t>(</w:t>
      </w:r>
      <w:r w:rsidR="006648B8">
        <w:rPr>
          <w:rFonts w:eastAsia="Times New Roman"/>
          <w:color w:val="000000" w:themeColor="text1"/>
        </w:rPr>
        <w:t>e</w:t>
      </w:r>
      <w:r w:rsidRPr="003C0EA7" w:rsidR="00572126">
        <w:rPr>
          <w:rFonts w:eastAsia="Times New Roman"/>
          <w:color w:val="000000" w:themeColor="text1"/>
        </w:rPr>
        <w:t>)</w:t>
      </w:r>
      <w:r w:rsidR="006648B8">
        <w:rPr>
          <w:rFonts w:eastAsia="Times New Roman"/>
          <w:color w:val="000000" w:themeColor="text1"/>
        </w:rPr>
        <w:t xml:space="preserve"> and </w:t>
      </w:r>
      <w:r w:rsidRPr="003C0EA7" w:rsidR="006648B8">
        <w:rPr>
          <w:rFonts w:eastAsia="Times New Roman"/>
          <w:color w:val="000000" w:themeColor="text1"/>
        </w:rPr>
        <w:t>45 CFR 1302.</w:t>
      </w:r>
      <w:r w:rsidR="006648B8">
        <w:rPr>
          <w:rFonts w:eastAsia="Times New Roman"/>
          <w:color w:val="000000" w:themeColor="text1"/>
        </w:rPr>
        <w:t>12</w:t>
      </w:r>
      <w:r w:rsidRPr="003C0EA7" w:rsidR="006648B8">
        <w:rPr>
          <w:rFonts w:eastAsia="Times New Roman"/>
          <w:color w:val="000000" w:themeColor="text1"/>
        </w:rPr>
        <w:t>(</w:t>
      </w:r>
      <w:r w:rsidR="006648B8">
        <w:rPr>
          <w:rFonts w:eastAsia="Times New Roman"/>
          <w:color w:val="000000" w:themeColor="text1"/>
        </w:rPr>
        <w:t>f)</w:t>
      </w:r>
      <w:r w:rsidR="00572126">
        <w:rPr>
          <w:rFonts w:eastAsia="Times New Roman"/>
          <w:color w:val="000000" w:themeColor="text1"/>
        </w:rPr>
        <w:t>.</w:t>
      </w:r>
    </w:p>
    <w:p w:rsidR="0005680D" w:rsidP="003C0EA7" w14:paraId="2E74EC9C" w14:textId="78EC579E">
      <w:pPr>
        <w:pStyle w:val="ListParagraph"/>
        <w:widowControl/>
        <w:numPr>
          <w:ilvl w:val="0"/>
          <w:numId w:val="7"/>
        </w:numPr>
        <w:spacing w:after="120" w:line="276" w:lineRule="auto"/>
        <w:rPr>
          <w:rFonts w:eastAsia="Times New Roman"/>
          <w:color w:val="000000" w:themeColor="text1"/>
        </w:rPr>
      </w:pPr>
      <w:r>
        <w:rPr>
          <w:rFonts w:eastAsia="Times New Roman"/>
          <w:color w:val="000000" w:themeColor="text1"/>
        </w:rPr>
        <w:t xml:space="preserve">We propose </w:t>
      </w:r>
      <w:r w:rsidR="00E1044C">
        <w:rPr>
          <w:rFonts w:eastAsia="Times New Roman"/>
          <w:color w:val="000000" w:themeColor="text1"/>
        </w:rPr>
        <w:t>adding</w:t>
      </w:r>
      <w:r w:rsidRPr="003C0EA7" w:rsidR="0D54D13E">
        <w:rPr>
          <w:rFonts w:eastAsia="Times New Roman"/>
          <w:color w:val="000000" w:themeColor="text1"/>
        </w:rPr>
        <w:t xml:space="preserve"> a question</w:t>
      </w:r>
      <w:r w:rsidR="00301499">
        <w:rPr>
          <w:rFonts w:eastAsia="Times New Roman"/>
          <w:color w:val="000000" w:themeColor="text1"/>
        </w:rPr>
        <w:t>, A.15,</w:t>
      </w:r>
      <w:r w:rsidR="008C7785">
        <w:rPr>
          <w:rFonts w:eastAsia="Times New Roman"/>
          <w:color w:val="000000" w:themeColor="text1"/>
        </w:rPr>
        <w:t xml:space="preserve"> as an extension of question A.13, in order to </w:t>
      </w:r>
      <w:r w:rsidRPr="008C7785" w:rsidR="008C7785">
        <w:rPr>
          <w:rFonts w:eastAsia="Times New Roman"/>
          <w:color w:val="000000" w:themeColor="text1"/>
        </w:rPr>
        <w:t>understand the number of children/pregnant women whose income was adjusted for excessive housing costs to determine eligibility in A.13.a and A.13.f</w:t>
      </w:r>
      <w:r w:rsidRPr="003C0EA7" w:rsidR="0D54D13E">
        <w:rPr>
          <w:rFonts w:eastAsia="Times New Roman"/>
          <w:color w:val="000000" w:themeColor="text1"/>
        </w:rPr>
        <w:t>. Although this is a new question</w:t>
      </w:r>
      <w:r w:rsidR="00F8451A">
        <w:rPr>
          <w:rFonts w:eastAsia="Times New Roman"/>
          <w:color w:val="000000" w:themeColor="text1"/>
        </w:rPr>
        <w:t xml:space="preserve">, it is an extension of question A.13 that </w:t>
      </w:r>
      <w:r w:rsidR="00933060">
        <w:rPr>
          <w:rFonts w:eastAsia="Times New Roman"/>
          <w:color w:val="000000" w:themeColor="text1"/>
        </w:rPr>
        <w:t xml:space="preserve">aligns with the </w:t>
      </w:r>
      <w:r w:rsidR="00BE7AAE">
        <w:rPr>
          <w:rFonts w:eastAsia="Times New Roman"/>
          <w:color w:val="000000" w:themeColor="text1"/>
        </w:rPr>
        <w:t>excessive housing cost adjustment outlined in</w:t>
      </w:r>
      <w:r w:rsidRPr="003C0EA7" w:rsidR="0D54D13E">
        <w:rPr>
          <w:rFonts w:eastAsia="Times New Roman"/>
          <w:color w:val="000000" w:themeColor="text1"/>
        </w:rPr>
        <w:t xml:space="preserve"> 45 CFR 1302.</w:t>
      </w:r>
      <w:r w:rsidR="007A6D24">
        <w:rPr>
          <w:rFonts w:eastAsia="Times New Roman"/>
          <w:color w:val="000000" w:themeColor="text1"/>
        </w:rPr>
        <w:t>12</w:t>
      </w:r>
      <w:r w:rsidRPr="003C0EA7" w:rsidR="0D54D13E">
        <w:rPr>
          <w:rFonts w:eastAsia="Times New Roman"/>
          <w:color w:val="000000" w:themeColor="text1"/>
        </w:rPr>
        <w:t>(</w:t>
      </w:r>
      <w:r w:rsidR="0006303A">
        <w:rPr>
          <w:rFonts w:eastAsia="Times New Roman"/>
          <w:color w:val="000000" w:themeColor="text1"/>
        </w:rPr>
        <w:t>i</w:t>
      </w:r>
      <w:r w:rsidRPr="003C0EA7" w:rsidR="0D54D13E">
        <w:rPr>
          <w:rFonts w:eastAsia="Times New Roman"/>
          <w:color w:val="000000" w:themeColor="text1"/>
        </w:rPr>
        <w:t>)</w:t>
      </w:r>
      <w:r w:rsidR="0006303A">
        <w:rPr>
          <w:rFonts w:eastAsia="Times New Roman"/>
          <w:color w:val="000000" w:themeColor="text1"/>
        </w:rPr>
        <w:t>(1)(ii)</w:t>
      </w:r>
      <w:r w:rsidRPr="003C0EA7" w:rsidR="0D54D13E">
        <w:rPr>
          <w:rFonts w:eastAsia="Times New Roman"/>
          <w:color w:val="000000" w:themeColor="text1"/>
        </w:rPr>
        <w:t xml:space="preserve">. This change is to better understand the extent to which programs </w:t>
      </w:r>
      <w:r w:rsidR="00C24649">
        <w:rPr>
          <w:rFonts w:eastAsia="Times New Roman"/>
          <w:color w:val="000000" w:themeColor="text1"/>
        </w:rPr>
        <w:t>are adjusting</w:t>
      </w:r>
      <w:r w:rsidR="005C2B87">
        <w:rPr>
          <w:rFonts w:eastAsia="Times New Roman"/>
          <w:color w:val="000000" w:themeColor="text1"/>
        </w:rPr>
        <w:t xml:space="preserve"> for excessive housing costs when determining income eligibility</w:t>
      </w:r>
      <w:r w:rsidRPr="003C0EA7" w:rsidR="0D54D13E">
        <w:rPr>
          <w:rFonts w:eastAsia="Times New Roman"/>
          <w:color w:val="000000" w:themeColor="text1"/>
        </w:rPr>
        <w:t>.</w:t>
      </w:r>
    </w:p>
    <w:p w:rsidR="00D02008" w:rsidP="003C0EA7" w14:paraId="67445AB0" w14:textId="4805E033">
      <w:pPr>
        <w:pStyle w:val="ListParagraph"/>
        <w:widowControl/>
        <w:numPr>
          <w:ilvl w:val="0"/>
          <w:numId w:val="7"/>
        </w:numPr>
        <w:spacing w:after="120" w:line="276" w:lineRule="auto"/>
        <w:rPr>
          <w:rFonts w:eastAsia="Times New Roman"/>
          <w:color w:val="000000" w:themeColor="text1"/>
        </w:rPr>
      </w:pPr>
      <w:r w:rsidRPr="003E5039">
        <w:rPr>
          <w:rFonts w:eastAsia="Times New Roman"/>
          <w:color w:val="000000" w:themeColor="text1"/>
        </w:rPr>
        <w:t xml:space="preserve">The CDC </w:t>
      </w:r>
      <w:r w:rsidR="00DF50F9">
        <w:rPr>
          <w:rFonts w:eastAsia="Times New Roman"/>
          <w:color w:val="000000" w:themeColor="text1"/>
        </w:rPr>
        <w:t xml:space="preserve">blood lead </w:t>
      </w:r>
      <w:r w:rsidR="00B30B94">
        <w:rPr>
          <w:rFonts w:eastAsia="Times New Roman"/>
          <w:color w:val="000000" w:themeColor="text1"/>
        </w:rPr>
        <w:t>reference value</w:t>
      </w:r>
      <w:r w:rsidRPr="003E5039">
        <w:rPr>
          <w:rFonts w:eastAsia="Times New Roman"/>
          <w:color w:val="000000" w:themeColor="text1"/>
        </w:rPr>
        <w:t xml:space="preserve"> ha</w:t>
      </w:r>
      <w:r w:rsidR="00B30B94">
        <w:rPr>
          <w:rFonts w:eastAsia="Times New Roman"/>
          <w:color w:val="000000" w:themeColor="text1"/>
        </w:rPr>
        <w:t>s</w:t>
      </w:r>
      <w:r w:rsidRPr="003E5039">
        <w:rPr>
          <w:rFonts w:eastAsia="Times New Roman"/>
          <w:color w:val="000000" w:themeColor="text1"/>
        </w:rPr>
        <w:t xml:space="preserve"> been updated for 2022 and the PIR Question C.</w:t>
      </w:r>
      <w:r w:rsidR="00DF50F9">
        <w:rPr>
          <w:rFonts w:eastAsia="Times New Roman"/>
          <w:color w:val="000000" w:themeColor="text1"/>
        </w:rPr>
        <w:t>9</w:t>
      </w:r>
      <w:r w:rsidRPr="003E5039">
        <w:rPr>
          <w:rFonts w:eastAsia="Times New Roman"/>
          <w:color w:val="000000" w:themeColor="text1"/>
        </w:rPr>
        <w:t xml:space="preserve"> has been updated to align with the updates.  </w:t>
      </w:r>
    </w:p>
    <w:p w:rsidR="003A6B2C" w:rsidP="003C0EA7" w14:paraId="5117FFB8" w14:textId="689299DF">
      <w:pPr>
        <w:pStyle w:val="ListParagraph"/>
        <w:widowControl/>
        <w:numPr>
          <w:ilvl w:val="0"/>
          <w:numId w:val="7"/>
        </w:numPr>
        <w:spacing w:after="120" w:line="276" w:lineRule="auto"/>
        <w:rPr>
          <w:rFonts w:eastAsia="Times New Roman"/>
          <w:color w:val="000000" w:themeColor="text1"/>
        </w:rPr>
      </w:pPr>
      <w:r w:rsidRPr="003A6B2C">
        <w:rPr>
          <w:rFonts w:eastAsia="Times New Roman"/>
          <w:color w:val="000000" w:themeColor="text1"/>
        </w:rPr>
        <w:t>Instructions preceding question</w:t>
      </w:r>
      <w:r w:rsidR="002C5C1B">
        <w:rPr>
          <w:rFonts w:eastAsia="Times New Roman"/>
          <w:color w:val="000000" w:themeColor="text1"/>
        </w:rPr>
        <w:t xml:space="preserve">s C.24 and C.25 </w:t>
      </w:r>
      <w:r w:rsidRPr="003A6B2C">
        <w:rPr>
          <w:rFonts w:eastAsia="Times New Roman"/>
          <w:color w:val="000000" w:themeColor="text1"/>
        </w:rPr>
        <w:t xml:space="preserve">in the PIR on </w:t>
      </w:r>
      <w:r w:rsidR="002F05CF">
        <w:rPr>
          <w:rFonts w:eastAsia="Times New Roman"/>
          <w:color w:val="000000" w:themeColor="text1"/>
        </w:rPr>
        <w:t>eligibility under the IDEA</w:t>
      </w:r>
      <w:r w:rsidRPr="003A6B2C">
        <w:rPr>
          <w:rFonts w:eastAsia="Times New Roman"/>
          <w:color w:val="000000" w:themeColor="text1"/>
        </w:rPr>
        <w:t xml:space="preserve"> have been updated for clarity </w:t>
      </w:r>
      <w:r w:rsidR="002F05CF">
        <w:rPr>
          <w:rFonts w:eastAsia="Times New Roman"/>
          <w:color w:val="000000" w:themeColor="text1"/>
        </w:rPr>
        <w:t>to remove unnecessary details</w:t>
      </w:r>
      <w:r w:rsidRPr="003A6B2C">
        <w:rPr>
          <w:rFonts w:eastAsia="Times New Roman"/>
          <w:color w:val="000000" w:themeColor="text1"/>
        </w:rPr>
        <w:t xml:space="preserve">. There are no intended changes to how the data was previously collected.  </w:t>
      </w:r>
    </w:p>
    <w:p w:rsidR="004A1E98" w:rsidP="003C0EA7" w14:paraId="48DB143D" w14:textId="35799FB5">
      <w:pPr>
        <w:pStyle w:val="ListParagraph"/>
        <w:widowControl/>
        <w:numPr>
          <w:ilvl w:val="0"/>
          <w:numId w:val="7"/>
        </w:numPr>
        <w:spacing w:after="120" w:line="276" w:lineRule="auto"/>
        <w:rPr>
          <w:rFonts w:eastAsia="Times New Roman"/>
          <w:color w:val="000000" w:themeColor="text1"/>
        </w:rPr>
      </w:pPr>
      <w:r>
        <w:rPr>
          <w:rFonts w:eastAsia="Times New Roman"/>
          <w:color w:val="000000" w:themeColor="text1"/>
        </w:rPr>
        <w:t xml:space="preserve">The drop-down selection options in questions C.29, C.30, </w:t>
      </w:r>
      <w:r w:rsidR="00AA1ABD">
        <w:rPr>
          <w:rFonts w:eastAsia="Times New Roman"/>
          <w:color w:val="000000" w:themeColor="text1"/>
        </w:rPr>
        <w:t xml:space="preserve">C.31.a, C.31.b., and C.31.c </w:t>
      </w:r>
      <w:r w:rsidR="0060240C">
        <w:rPr>
          <w:rFonts w:eastAsia="Times New Roman"/>
          <w:color w:val="000000" w:themeColor="text1"/>
        </w:rPr>
        <w:t xml:space="preserve">on curricula and assessment tools </w:t>
      </w:r>
      <w:r w:rsidR="00AA1ABD">
        <w:rPr>
          <w:rFonts w:eastAsia="Times New Roman"/>
          <w:color w:val="000000" w:themeColor="text1"/>
        </w:rPr>
        <w:t xml:space="preserve">have been updated to </w:t>
      </w:r>
      <w:r w:rsidR="0060240C">
        <w:rPr>
          <w:rFonts w:eastAsia="Times New Roman"/>
          <w:color w:val="000000" w:themeColor="text1"/>
        </w:rPr>
        <w:t>add new options that align w</w:t>
      </w:r>
      <w:r w:rsidR="00A75C13">
        <w:rPr>
          <w:rFonts w:eastAsia="Times New Roman"/>
          <w:color w:val="000000" w:themeColor="text1"/>
        </w:rPr>
        <w:t xml:space="preserve">ith updates to the field and with the curricula listed on the ECLCK site: </w:t>
      </w:r>
      <w:hyperlink r:id="rId7" w:history="1">
        <w:r w:rsidRPr="005B47D1" w:rsidR="00A75C13">
          <w:rPr>
            <w:rStyle w:val="Hyperlink"/>
            <w:rFonts w:eastAsia="Times New Roman"/>
          </w:rPr>
          <w:t>https://eclkc.ohs.acf.hhs.gov/curriculum/consumer-report</w:t>
        </w:r>
      </w:hyperlink>
      <w:r w:rsidR="00A75C13">
        <w:rPr>
          <w:rFonts w:eastAsia="Times New Roman"/>
          <w:color w:val="000000" w:themeColor="text1"/>
        </w:rPr>
        <w:t xml:space="preserve">. </w:t>
      </w:r>
    </w:p>
    <w:p w:rsidR="00B043B7" w:rsidRPr="00FA0114" w:rsidP="7D59CF0A" w14:paraId="01314782" w14:textId="2786A781">
      <w:pPr>
        <w:pStyle w:val="ListParagraph"/>
        <w:widowControl/>
        <w:numPr>
          <w:ilvl w:val="0"/>
          <w:numId w:val="7"/>
        </w:numPr>
        <w:spacing w:after="120" w:line="276" w:lineRule="auto"/>
        <w:rPr>
          <w:rFonts w:eastAsia="Times New Roman"/>
          <w:color w:val="000000" w:themeColor="text1"/>
        </w:rPr>
      </w:pPr>
      <w:r w:rsidRPr="00FA0114">
        <w:rPr>
          <w:rFonts w:eastAsia="Times New Roman"/>
          <w:color w:val="000000" w:themeColor="text1"/>
        </w:rPr>
        <w:t xml:space="preserve">Additional </w:t>
      </w:r>
      <w:r w:rsidRPr="00FA0114" w:rsidR="00535A37">
        <w:rPr>
          <w:rFonts w:eastAsia="Times New Roman"/>
          <w:color w:val="000000" w:themeColor="text1"/>
        </w:rPr>
        <w:t>minor changes for plain language and clarification purposes (</w:t>
      </w:r>
      <w:r w:rsidRPr="00FA0114" w:rsidR="004A6D45">
        <w:rPr>
          <w:rFonts w:eastAsia="Times New Roman"/>
          <w:color w:val="000000" w:themeColor="text1"/>
        </w:rPr>
        <w:t>e.g., replacing</w:t>
      </w:r>
      <w:r w:rsidRPr="00FA0114" w:rsidR="00FA0114">
        <w:rPr>
          <w:rFonts w:eastAsia="Times New Roman"/>
          <w:color w:val="000000" w:themeColor="text1"/>
        </w:rPr>
        <w:t xml:space="preserve"> “baccalaureate” degree with “bachelor’s” degree</w:t>
      </w:r>
      <w:r w:rsidRPr="00FA0114" w:rsidR="00535A37">
        <w:rPr>
          <w:rFonts w:eastAsia="Times New Roman"/>
          <w:color w:val="000000" w:themeColor="text1"/>
        </w:rPr>
        <w:t>)</w:t>
      </w:r>
      <w:r w:rsidRPr="00FA0114" w:rsidR="00D73D4E">
        <w:rPr>
          <w:rFonts w:eastAsia="Times New Roman"/>
          <w:color w:val="000000" w:themeColor="text1"/>
        </w:rPr>
        <w:t>, as well as terminology updates</w:t>
      </w:r>
      <w:r w:rsidRPr="00FA0114" w:rsidR="00F25D3F">
        <w:rPr>
          <w:rFonts w:eastAsia="Times New Roman"/>
          <w:color w:val="000000" w:themeColor="text1"/>
        </w:rPr>
        <w:t xml:space="preserve"> (e.g., Head Start Preschool)</w:t>
      </w:r>
      <w:r w:rsidRPr="00FA0114" w:rsidR="00535A37">
        <w:rPr>
          <w:rFonts w:eastAsia="Times New Roman"/>
          <w:color w:val="000000" w:themeColor="text1"/>
        </w:rPr>
        <w:t xml:space="preserve">. </w:t>
      </w:r>
    </w:p>
    <w:p w:rsidR="0005680D" w:rsidP="1D142B6C" w14:paraId="6BD5720F" w14:textId="77B9626E"/>
    <w:p w:rsidR="0005680D" w:rsidRPr="0005680D" w:rsidP="00BF696B" w14:paraId="76859545" w14:textId="77777777"/>
    <w:p w:rsidR="0005680D" w:rsidRPr="0005680D" w:rsidP="1D142B6C" w14:paraId="7DBC6097" w14:textId="77777777">
      <w:pPr>
        <w:spacing w:after="120"/>
        <w:rPr>
          <w:b/>
          <w:bCs/>
          <w:i/>
          <w:iCs/>
        </w:rPr>
      </w:pPr>
      <w:r w:rsidRPr="1D142B6C">
        <w:rPr>
          <w:b/>
          <w:bCs/>
          <w:i/>
          <w:iCs/>
        </w:rPr>
        <w:t xml:space="preserve">Time Sensitivities </w:t>
      </w:r>
    </w:p>
    <w:p w:rsidR="3911157D" w:rsidP="1D142B6C" w14:paraId="5F22F71E" w14:textId="09F801C7">
      <w:pPr>
        <w:spacing w:after="120"/>
        <w:rPr>
          <w:rFonts w:eastAsia="Times New Roman"/>
        </w:rPr>
      </w:pPr>
      <w:r w:rsidRPr="1D142B6C">
        <w:rPr>
          <w:rFonts w:eastAsia="Times New Roman"/>
          <w:color w:val="000000" w:themeColor="text1"/>
        </w:rPr>
        <w:t xml:space="preserve">These updates are proposed for incorporation prior to the 2025-2026 program year. Timely approval is requested to release the final advanced copy of the </w:t>
      </w:r>
      <w:r w:rsidRPr="0054487F">
        <w:rPr>
          <w:rFonts w:eastAsia="Times New Roman"/>
          <w:color w:val="000000" w:themeColor="text1"/>
        </w:rPr>
        <w:t xml:space="preserve">PIR before </w:t>
      </w:r>
      <w:r w:rsidRPr="0054487F" w:rsidR="0054487F">
        <w:rPr>
          <w:rFonts w:eastAsia="Times New Roman"/>
          <w:color w:val="000000" w:themeColor="text1"/>
        </w:rPr>
        <w:t>Spring</w:t>
      </w:r>
      <w:r w:rsidRPr="1D142B6C">
        <w:rPr>
          <w:rFonts w:eastAsia="Times New Roman"/>
          <w:color w:val="000000" w:themeColor="text1"/>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D30FF8"/>
    <w:multiLevelType w:val="multilevel"/>
    <w:tmpl w:val="FFFFFFFF"/>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261B1DDA"/>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DC16F4C"/>
    <w:multiLevelType w:val="hybridMultilevel"/>
    <w:tmpl w:val="A98E55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4C2F40"/>
    <w:multiLevelType w:val="hybridMultilevel"/>
    <w:tmpl w:val="F4ECAD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C197B37"/>
    <w:multiLevelType w:val="hybridMultilevel"/>
    <w:tmpl w:val="030C1FF4"/>
    <w:lvl w:ilvl="0">
      <w:start w:val="1"/>
      <w:numFmt w:val="decimal"/>
      <w:lvlText w:val="%1."/>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6">
    <w:nsid w:val="577FB77D"/>
    <w:multiLevelType w:val="hybridMultilevel"/>
    <w:tmpl w:val="787CAC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44594401">
    <w:abstractNumId w:val="5"/>
  </w:num>
  <w:num w:numId="2" w16cid:durableId="1703437082">
    <w:abstractNumId w:val="6"/>
  </w:num>
  <w:num w:numId="3" w16cid:durableId="1330134264">
    <w:abstractNumId w:val="4"/>
  </w:num>
  <w:num w:numId="4" w16cid:durableId="53894335">
    <w:abstractNumId w:val="2"/>
  </w:num>
  <w:num w:numId="5" w16cid:durableId="804471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504515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35419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06303A"/>
    <w:rsid w:val="00116024"/>
    <w:rsid w:val="00201D4A"/>
    <w:rsid w:val="00227B29"/>
    <w:rsid w:val="002A58A6"/>
    <w:rsid w:val="002C5C1B"/>
    <w:rsid w:val="002F05CF"/>
    <w:rsid w:val="00301499"/>
    <w:rsid w:val="003A3A2E"/>
    <w:rsid w:val="003A6B2C"/>
    <w:rsid w:val="003C0EA7"/>
    <w:rsid w:val="003E5039"/>
    <w:rsid w:val="00416E1B"/>
    <w:rsid w:val="00430033"/>
    <w:rsid w:val="004914E5"/>
    <w:rsid w:val="004A1E98"/>
    <w:rsid w:val="004A6D45"/>
    <w:rsid w:val="004A777C"/>
    <w:rsid w:val="004C7563"/>
    <w:rsid w:val="004E0796"/>
    <w:rsid w:val="0052153D"/>
    <w:rsid w:val="00535A37"/>
    <w:rsid w:val="0054487F"/>
    <w:rsid w:val="00572126"/>
    <w:rsid w:val="005B47D1"/>
    <w:rsid w:val="005B5E19"/>
    <w:rsid w:val="005C2B87"/>
    <w:rsid w:val="0060240C"/>
    <w:rsid w:val="006648B8"/>
    <w:rsid w:val="006C6DFB"/>
    <w:rsid w:val="007111DB"/>
    <w:rsid w:val="00757BD7"/>
    <w:rsid w:val="007926FA"/>
    <w:rsid w:val="007A6D24"/>
    <w:rsid w:val="00803C53"/>
    <w:rsid w:val="00867220"/>
    <w:rsid w:val="008815C2"/>
    <w:rsid w:val="008C7785"/>
    <w:rsid w:val="00933060"/>
    <w:rsid w:val="00947B28"/>
    <w:rsid w:val="00995018"/>
    <w:rsid w:val="009C6DE3"/>
    <w:rsid w:val="00A07A55"/>
    <w:rsid w:val="00A44387"/>
    <w:rsid w:val="00A50D19"/>
    <w:rsid w:val="00A63DCD"/>
    <w:rsid w:val="00A75C13"/>
    <w:rsid w:val="00A971B4"/>
    <w:rsid w:val="00AA1ABD"/>
    <w:rsid w:val="00AD4EE8"/>
    <w:rsid w:val="00B043B7"/>
    <w:rsid w:val="00B05CA7"/>
    <w:rsid w:val="00B30B94"/>
    <w:rsid w:val="00B56B88"/>
    <w:rsid w:val="00BB708C"/>
    <w:rsid w:val="00BE7AAE"/>
    <w:rsid w:val="00BF696B"/>
    <w:rsid w:val="00C24649"/>
    <w:rsid w:val="00C24DDC"/>
    <w:rsid w:val="00CA17B9"/>
    <w:rsid w:val="00D02008"/>
    <w:rsid w:val="00D33E7B"/>
    <w:rsid w:val="00D37DB4"/>
    <w:rsid w:val="00D47298"/>
    <w:rsid w:val="00D70E9B"/>
    <w:rsid w:val="00D73D4E"/>
    <w:rsid w:val="00D82503"/>
    <w:rsid w:val="00DF50F9"/>
    <w:rsid w:val="00E1044C"/>
    <w:rsid w:val="00E16D63"/>
    <w:rsid w:val="00E525D4"/>
    <w:rsid w:val="00EA5225"/>
    <w:rsid w:val="00F05A83"/>
    <w:rsid w:val="00F071D7"/>
    <w:rsid w:val="00F25D3F"/>
    <w:rsid w:val="00F8451A"/>
    <w:rsid w:val="00FA0114"/>
    <w:rsid w:val="0563F5FA"/>
    <w:rsid w:val="059E9FCE"/>
    <w:rsid w:val="07F0609D"/>
    <w:rsid w:val="0A38F6E3"/>
    <w:rsid w:val="0ACBAC3D"/>
    <w:rsid w:val="0D54D13E"/>
    <w:rsid w:val="0D6C0BEC"/>
    <w:rsid w:val="0D931DFA"/>
    <w:rsid w:val="0EA2BDA0"/>
    <w:rsid w:val="1130F270"/>
    <w:rsid w:val="13E0B541"/>
    <w:rsid w:val="1486F7BC"/>
    <w:rsid w:val="16267A2B"/>
    <w:rsid w:val="1BAA9828"/>
    <w:rsid w:val="1D142B6C"/>
    <w:rsid w:val="2109A55B"/>
    <w:rsid w:val="23963E28"/>
    <w:rsid w:val="2878EB63"/>
    <w:rsid w:val="28E9BF22"/>
    <w:rsid w:val="2CB89CB1"/>
    <w:rsid w:val="2EF6B76D"/>
    <w:rsid w:val="344B3DCC"/>
    <w:rsid w:val="35425CEB"/>
    <w:rsid w:val="3670D41E"/>
    <w:rsid w:val="370493A9"/>
    <w:rsid w:val="3911157D"/>
    <w:rsid w:val="3A8EDC86"/>
    <w:rsid w:val="3CBBA567"/>
    <w:rsid w:val="3E7C6DF1"/>
    <w:rsid w:val="3F271542"/>
    <w:rsid w:val="3FB866B5"/>
    <w:rsid w:val="4027FB11"/>
    <w:rsid w:val="46983AEB"/>
    <w:rsid w:val="4B8C5F24"/>
    <w:rsid w:val="4B993B41"/>
    <w:rsid w:val="4DBB6A5B"/>
    <w:rsid w:val="5261C643"/>
    <w:rsid w:val="52B60D06"/>
    <w:rsid w:val="54E33FC7"/>
    <w:rsid w:val="5541CC06"/>
    <w:rsid w:val="5A460093"/>
    <w:rsid w:val="5AA8E5A9"/>
    <w:rsid w:val="5CE8C147"/>
    <w:rsid w:val="5D115750"/>
    <w:rsid w:val="5DC3B4EA"/>
    <w:rsid w:val="62E40FFF"/>
    <w:rsid w:val="6482586B"/>
    <w:rsid w:val="66E693D3"/>
    <w:rsid w:val="67C86BFE"/>
    <w:rsid w:val="67E2D062"/>
    <w:rsid w:val="6AB3A5BB"/>
    <w:rsid w:val="6AF79637"/>
    <w:rsid w:val="6EDA6DDF"/>
    <w:rsid w:val="7892812A"/>
    <w:rsid w:val="7907C40B"/>
    <w:rsid w:val="79B8619B"/>
    <w:rsid w:val="7B0597C1"/>
    <w:rsid w:val="7D59CF0A"/>
    <w:rsid w:val="7EE66BC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C86CC7D"/>
  <w15:chartTrackingRefBased/>
  <w15:docId w15:val="{C6A71D44-729D-4978-B5EC-AAE3C25CF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3C0EA7"/>
    <w:pPr>
      <w:widowControl/>
      <w:suppressAutoHyphens w:val="0"/>
      <w:spacing w:before="100" w:beforeAutospacing="1" w:after="100" w:afterAutospacing="1"/>
    </w:pPr>
    <w:rPr>
      <w:rFonts w:ascii="Calibri" w:eastAsia="Times New Roman" w:hAnsi="Calibri" w:cs="Calibri"/>
      <w:kern w:val="0"/>
      <w:sz w:val="22"/>
      <w:szCs w:val="22"/>
    </w:rPr>
  </w:style>
  <w:style w:type="character" w:customStyle="1" w:styleId="normaltextrun">
    <w:name w:val="normaltextrun"/>
    <w:basedOn w:val="DefaultParagraphFont"/>
    <w:rsid w:val="003C0EA7"/>
    <w:rPr>
      <w:rFonts w:ascii="Times New Roman" w:hAnsi="Times New Roman" w:cs="Times New Roman" w:hint="default"/>
    </w:rPr>
  </w:style>
  <w:style w:type="character" w:customStyle="1" w:styleId="eop">
    <w:name w:val="eop"/>
    <w:basedOn w:val="DefaultParagraphFont"/>
    <w:rsid w:val="003C0EA7"/>
    <w:rPr>
      <w:rFonts w:ascii="Times New Roman" w:hAnsi="Times New Roman" w:cs="Times New Roman" w:hint="default"/>
    </w:rPr>
  </w:style>
  <w:style w:type="character" w:styleId="Hyperlink">
    <w:name w:val="Hyperlink"/>
    <w:basedOn w:val="DefaultParagraphFont"/>
    <w:uiPriority w:val="99"/>
    <w:unhideWhenUsed/>
    <w:rsid w:val="00A75C13"/>
    <w:rPr>
      <w:color w:val="0563C1" w:themeColor="hyperlink"/>
      <w:u w:val="single"/>
    </w:rPr>
  </w:style>
  <w:style w:type="character" w:styleId="UnresolvedMention">
    <w:name w:val="Unresolved Mention"/>
    <w:basedOn w:val="DefaultParagraphFont"/>
    <w:uiPriority w:val="99"/>
    <w:semiHidden/>
    <w:unhideWhenUsed/>
    <w:rsid w:val="00A75C13"/>
    <w:rPr>
      <w:color w:val="605E5C"/>
      <w:shd w:val="clear" w:color="auto" w:fill="E1DFDD"/>
    </w:rPr>
  </w:style>
  <w:style w:type="character" w:styleId="Mention">
    <w:name w:val="Mention"/>
    <w:basedOn w:val="DefaultParagraphFont"/>
    <w:uiPriority w:val="99"/>
    <w:unhideWhenUsed/>
    <w:rsid w:val="007111DB"/>
    <w:rPr>
      <w:color w:val="2B579A"/>
      <w:shd w:val="clear" w:color="auto" w:fill="E6E6E6"/>
    </w:rPr>
  </w:style>
  <w:style w:type="paragraph" w:styleId="Revision">
    <w:name w:val="Revision"/>
    <w:hidden/>
    <w:uiPriority w:val="99"/>
    <w:semiHidden/>
    <w:rsid w:val="00D82503"/>
    <w:pPr>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eclkc.ohs.acf.hhs.gov/curriculum/consumer-report"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467bc93-173b-492b-a6a2-6c7d038ce9ce">
      <UserInfo>
        <DisplayName>Papadopoulos, Helen (ACF)</DisplayName>
        <AccountId>165</AccountId>
        <AccountType/>
      </UserInfo>
      <UserInfo>
        <DisplayName>Jones, Heather (ACF)</DisplayName>
        <AccountId>127</AccountId>
        <AccountType/>
      </UserInfo>
      <UserInfo>
        <DisplayName>Luby, Catherine (ACF)</DisplayName>
        <AccountId>170</AccountId>
        <AccountType/>
      </UserInfo>
      <UserInfo>
        <DisplayName>Mainero, Tara (ACF)</DisplayName>
        <AccountId>84</AccountId>
        <AccountType/>
      </UserInfo>
    </SharedWithUsers>
    <lcf76f155ced4ddcb4097134ff3c332f xmlns="356f8c92-a7f3-4f06-9c99-ec3bb32373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00CD2D4B368B4FB555A36D6EF9A316" ma:contentTypeVersion="16" ma:contentTypeDescription="Create a new document." ma:contentTypeScope="" ma:versionID="1a953352afee8d5c7c482396a51a34c5">
  <xsd:schema xmlns:xsd="http://www.w3.org/2001/XMLSchema" xmlns:xs="http://www.w3.org/2001/XMLSchema" xmlns:p="http://schemas.microsoft.com/office/2006/metadata/properties" xmlns:ns2="356f8c92-a7f3-4f06-9c99-ec3bb32373d1" xmlns:ns3="9467bc93-173b-492b-a6a2-6c7d038ce9ce" targetNamespace="http://schemas.microsoft.com/office/2006/metadata/properties" ma:root="true" ma:fieldsID="f709255db79a163ce28756509238a961" ns2:_="" ns3:_="">
    <xsd:import namespace="356f8c92-a7f3-4f06-9c99-ec3bb32373d1"/>
    <xsd:import namespace="9467bc93-173b-492b-a6a2-6c7d038ce9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f8c92-a7f3-4f06-9c99-ec3bb323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7bc93-173b-492b-a6a2-6c7d038ce9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27763-6C17-4683-BE66-D42E977DCA4F}">
  <ds:schemaRefs>
    <ds:schemaRef ds:uri="356f8c92-a7f3-4f06-9c99-ec3bb32373d1"/>
    <ds:schemaRef ds:uri="http://schemas.openxmlformats.org/package/2006/metadata/core-properties"/>
    <ds:schemaRef ds:uri="http://purl.org/dc/dcmitype/"/>
    <ds:schemaRef ds:uri="http://purl.org/dc/elements/1.1/"/>
    <ds:schemaRef ds:uri="9467bc93-173b-492b-a6a2-6c7d038ce9ce"/>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3C0663AF-1DFE-4B5F-A2A4-63DC218F0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f8c92-a7f3-4f06-9c99-ec3bb32373d1"/>
    <ds:schemaRef ds:uri="9467bc93-173b-492b-a6a2-6c7d038ce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840</Words>
  <Characters>4792</Characters>
  <Application>Microsoft Office Word</Application>
  <DocSecurity>0</DocSecurity>
  <Lines>39</Lines>
  <Paragraphs>11</Paragraphs>
  <ScaleCrop>false</ScaleCrop>
  <Company>HHS/ITIO</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Kowall, Emily (ACF) (CTR)</cp:lastModifiedBy>
  <cp:revision>62</cp:revision>
  <dcterms:created xsi:type="dcterms:W3CDTF">2024-12-19T02:54:00Z</dcterms:created>
  <dcterms:modified xsi:type="dcterms:W3CDTF">2025-01-15T14:20:00Z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0x010100E400CD2D4B368B4FB555A36D6EF9A316</vt:lpwstr>
  </property>
  <property fmtid="{D5CDD505-2E9C-101B-9397-08002B2CF9AE}" pid="3" name="MediaServiceImageTags">
    <vt:lpwstr/>
  </property>
</Properties>
</file>