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802188" w:rsidP="0005680D" w14:paraId="7B098020" w14:textId="3F6DA444">
      <w:pPr>
        <w:tabs>
          <w:tab w:val="left" w:pos="1080"/>
        </w:tabs>
        <w:ind w:left="1080" w:hanging="1080"/>
      </w:pPr>
      <w:r w:rsidRPr="00802188">
        <w:rPr>
          <w:b/>
          <w:bCs/>
        </w:rPr>
        <w:t>To:</w:t>
      </w:r>
      <w:r w:rsidRPr="00802188">
        <w:tab/>
      </w:r>
      <w:r w:rsidRPr="00802188" w:rsidR="006C6DFB">
        <w:t>Kelsi Feltz</w:t>
      </w:r>
    </w:p>
    <w:p w:rsidR="0005680D" w:rsidRPr="00802188" w:rsidP="0005680D" w14:paraId="36853E0B" w14:textId="77777777">
      <w:pPr>
        <w:tabs>
          <w:tab w:val="left" w:pos="1080"/>
        </w:tabs>
        <w:ind w:left="1080" w:hanging="1080"/>
      </w:pPr>
      <w:r w:rsidRPr="00802188">
        <w:rPr>
          <w:b/>
          <w:bCs/>
        </w:rPr>
        <w:tab/>
      </w:r>
      <w:r w:rsidRPr="00802188">
        <w:t>Office of Information and Regulatory Affairs (OIRA)</w:t>
      </w:r>
    </w:p>
    <w:p w:rsidR="0005680D" w:rsidRPr="00802188" w:rsidP="0005680D" w14:paraId="30A9ED8F" w14:textId="77777777">
      <w:pPr>
        <w:tabs>
          <w:tab w:val="left" w:pos="1080"/>
        </w:tabs>
        <w:ind w:left="1080" w:hanging="1080"/>
      </w:pPr>
      <w:r w:rsidRPr="00802188">
        <w:tab/>
        <w:t>Office of Management and Budget (OMB)</w:t>
      </w:r>
    </w:p>
    <w:p w:rsidR="0005680D" w:rsidRPr="00802188" w:rsidP="0005680D" w14:paraId="020B5E52" w14:textId="77777777">
      <w:pPr>
        <w:tabs>
          <w:tab w:val="left" w:pos="1080"/>
        </w:tabs>
        <w:ind w:left="1080" w:hanging="1080"/>
      </w:pPr>
    </w:p>
    <w:p w:rsidR="0005680D" w:rsidRPr="00802188" w:rsidP="0005680D" w14:paraId="092E1B53" w14:textId="2F017806">
      <w:pPr>
        <w:tabs>
          <w:tab w:val="left" w:pos="1080"/>
        </w:tabs>
        <w:ind w:left="1080" w:hanging="1080"/>
      </w:pPr>
      <w:r w:rsidRPr="00802188">
        <w:rPr>
          <w:b/>
          <w:bCs/>
        </w:rPr>
        <w:t>From:</w:t>
      </w:r>
      <w:r w:rsidRPr="00802188">
        <w:tab/>
      </w:r>
      <w:r w:rsidRPr="00802188" w:rsidR="00237FD9">
        <w:t>Jesse Escobar</w:t>
      </w:r>
    </w:p>
    <w:p w:rsidR="0005680D" w:rsidRPr="00802188" w:rsidP="0005680D" w14:paraId="48DB0716" w14:textId="4D49EF96">
      <w:pPr>
        <w:tabs>
          <w:tab w:val="left" w:pos="1080"/>
        </w:tabs>
        <w:ind w:left="1080" w:hanging="1080"/>
      </w:pPr>
      <w:r w:rsidRPr="00802188">
        <w:rPr>
          <w:b/>
          <w:bCs/>
        </w:rPr>
        <w:tab/>
      </w:r>
      <w:r w:rsidRPr="00802188" w:rsidR="00237FD9">
        <w:t>Office of Head Start</w:t>
      </w:r>
    </w:p>
    <w:p w:rsidR="0005680D" w:rsidRPr="00802188" w:rsidP="0005680D" w14:paraId="15ABAFDA" w14:textId="77777777">
      <w:pPr>
        <w:tabs>
          <w:tab w:val="left" w:pos="1080"/>
        </w:tabs>
        <w:ind w:left="1080" w:hanging="1080"/>
      </w:pPr>
      <w:r w:rsidRPr="00802188">
        <w:tab/>
        <w:t>Administration for Children and Families (ACF)</w:t>
      </w:r>
    </w:p>
    <w:p w:rsidR="0005680D" w:rsidRPr="00802188" w:rsidP="0005680D" w14:paraId="7685F2B8" w14:textId="77777777">
      <w:pPr>
        <w:tabs>
          <w:tab w:val="left" w:pos="1080"/>
        </w:tabs>
        <w:ind w:left="1080" w:hanging="1080"/>
      </w:pPr>
    </w:p>
    <w:p w:rsidR="0005680D" w:rsidRPr="00802188" w:rsidP="0005680D" w14:paraId="0BBD6359" w14:textId="65389BFF">
      <w:pPr>
        <w:tabs>
          <w:tab w:val="left" w:pos="1080"/>
        </w:tabs>
      </w:pPr>
      <w:r w:rsidRPr="00802188">
        <w:rPr>
          <w:b/>
          <w:bCs/>
        </w:rPr>
        <w:t>Date:</w:t>
      </w:r>
      <w:r w:rsidRPr="00802188">
        <w:tab/>
      </w:r>
      <w:r w:rsidR="0031352D">
        <w:t>June 5</w:t>
      </w:r>
      <w:r w:rsidRPr="00802188" w:rsidR="00BF696B">
        <w:t>,</w:t>
      </w:r>
      <w:r w:rsidRPr="00802188">
        <w:t xml:space="preserve"> 20</w:t>
      </w:r>
      <w:r w:rsidRPr="00802188" w:rsidR="00237FD9">
        <w:t>23</w:t>
      </w:r>
    </w:p>
    <w:p w:rsidR="0005680D" w:rsidRPr="00802188" w:rsidP="0005680D" w14:paraId="7B991363" w14:textId="77777777">
      <w:pPr>
        <w:tabs>
          <w:tab w:val="left" w:pos="1080"/>
        </w:tabs>
      </w:pPr>
    </w:p>
    <w:p w:rsidR="0005680D" w:rsidRPr="00802188" w:rsidP="0005680D" w14:paraId="3A89B6CD" w14:textId="208968A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802188">
        <w:rPr>
          <w:b/>
          <w:bCs/>
        </w:rPr>
        <w:t>Subject:</w:t>
      </w:r>
      <w:r w:rsidRPr="00802188">
        <w:tab/>
      </w:r>
      <w:r w:rsidRPr="00802188">
        <w:t>NonSubstantive</w:t>
      </w:r>
      <w:r w:rsidRPr="00802188">
        <w:t xml:space="preserve"> Change Request –</w:t>
      </w:r>
      <w:r w:rsidRPr="00802188" w:rsidR="00237FD9">
        <w:t xml:space="preserve"> </w:t>
      </w:r>
      <w:r w:rsidRPr="00802188" w:rsidR="00B46013">
        <w:t>Program Information</w:t>
      </w:r>
      <w:r w:rsidRPr="00802188" w:rsidR="003C3CF2">
        <w:t xml:space="preserve"> Report</w:t>
      </w:r>
      <w:r w:rsidRPr="00802188">
        <w:t xml:space="preserve"> (OMB #0970-</w:t>
      </w:r>
      <w:r w:rsidRPr="00802188" w:rsidR="003C3CF2">
        <w:t>0427</w:t>
      </w:r>
      <w:r w:rsidRPr="00802188">
        <w:t xml:space="preserve">) </w:t>
      </w:r>
    </w:p>
    <w:p w:rsidR="0005680D" w:rsidRPr="00802188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802188" w:rsidP="0005680D" w14:paraId="595C69AB" w14:textId="77777777">
      <w:pPr>
        <w:tabs>
          <w:tab w:val="left" w:pos="1080"/>
        </w:tabs>
        <w:ind w:left="1080" w:hanging="1080"/>
      </w:pPr>
    </w:p>
    <w:p w:rsidR="00E525D4" w:rsidRPr="00802188" w:rsidP="00BF696B" w14:paraId="494EB7FC" w14:textId="0D3903A9">
      <w:r w:rsidRPr="00802188">
        <w:t xml:space="preserve">This memo requests approval of </w:t>
      </w:r>
      <w:r w:rsidRPr="00802188">
        <w:t>nonsubstantive</w:t>
      </w:r>
      <w:r w:rsidRPr="00802188">
        <w:t xml:space="preserve"> changes to the approved information collection, </w:t>
      </w:r>
      <w:r w:rsidRPr="00802188" w:rsidR="00B46013">
        <w:t>Program Information</w:t>
      </w:r>
      <w:r w:rsidRPr="00802188" w:rsidR="003C3CF2">
        <w:t xml:space="preserve"> Report</w:t>
      </w:r>
      <w:r w:rsidRPr="00802188">
        <w:t xml:space="preserve"> (OMB #0970-</w:t>
      </w:r>
      <w:r w:rsidRPr="00802188" w:rsidR="003C3CF2">
        <w:t>0427</w:t>
      </w:r>
      <w:r w:rsidRPr="00802188">
        <w:t xml:space="preserve">). </w:t>
      </w:r>
    </w:p>
    <w:p w:rsidR="0005680D" w:rsidRPr="00802188" w:rsidP="00BF696B" w14:paraId="6BF529D8" w14:textId="77777777"/>
    <w:p w:rsidR="0005680D" w:rsidRPr="00802188" w:rsidP="00BF696B" w14:paraId="37532181" w14:textId="77777777">
      <w:pPr>
        <w:spacing w:after="120"/>
      </w:pPr>
      <w:r w:rsidRPr="00802188">
        <w:rPr>
          <w:b/>
          <w:i/>
        </w:rPr>
        <w:t>Background</w:t>
      </w:r>
    </w:p>
    <w:p w:rsidR="006B789C" w:rsidP="006B789C" w14:paraId="39DE0494" w14:textId="695F8498">
      <w:r>
        <w:t>Since the inception of the Program Information Report (PIR) in</w:t>
      </w:r>
      <w:r w:rsidRPr="00802188">
        <w:t xml:space="preserve"> </w:t>
      </w:r>
      <w:r w:rsidRPr="00802188">
        <w:t xml:space="preserve">1978, </w:t>
      </w:r>
      <w:r>
        <w:t>t</w:t>
      </w:r>
      <w:r w:rsidRPr="00802188">
        <w:t xml:space="preserve">he PIR </w:t>
      </w:r>
      <w:r>
        <w:t xml:space="preserve">continues to be </w:t>
      </w:r>
      <w:r w:rsidRPr="00802188">
        <w:t>the principal source of basic information about the operating characteristics of Head Start programs and the services they provide</w:t>
      </w:r>
      <w:r>
        <w:t>. The PIR is</w:t>
      </w:r>
      <w:r w:rsidRPr="00802188">
        <w:t xml:space="preserve"> </w:t>
      </w:r>
      <w:r w:rsidRPr="00802188">
        <w:t>used by various audiences including federal and state officials, researchers, early childhood national and state associations, technical assistance providers, and local early childhood programs.</w:t>
      </w:r>
    </w:p>
    <w:p w:rsidR="004E08DE" w:rsidRPr="00802188" w:rsidP="006B789C" w14:paraId="3112E34A" w14:textId="77777777"/>
    <w:p w:rsidR="006B789C" w:rsidRPr="00802188" w:rsidP="004E08DE" w14:paraId="0976BCE3" w14:textId="41F49C16">
      <w:r>
        <w:t>The Office of Head Start (OHS) periodically makes updates to the PIR, typically, with</w:t>
      </w:r>
      <w:r w:rsidRPr="00802188">
        <w:t xml:space="preserve"> the following goals:</w:t>
      </w:r>
    </w:p>
    <w:p w:rsidR="006B789C" w:rsidRPr="00337D33" w:rsidP="006B789C" w14:paraId="2B38FD33" w14:textId="0D0B6C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7D33">
        <w:rPr>
          <w:rFonts w:ascii="Times New Roman" w:hAnsi="Times New Roman" w:cs="Times New Roman"/>
          <w:sz w:val="24"/>
          <w:szCs w:val="24"/>
        </w:rPr>
        <w:t xml:space="preserve">Continue to collect key and relevant data about children and their families served, staff employed, and services offered by Head Start </w:t>
      </w:r>
      <w:r w:rsidRPr="00337D33">
        <w:rPr>
          <w:rFonts w:ascii="Times New Roman" w:hAnsi="Times New Roman" w:cs="Times New Roman"/>
          <w:sz w:val="24"/>
          <w:szCs w:val="24"/>
        </w:rPr>
        <w:t>programs;</w:t>
      </w:r>
    </w:p>
    <w:p w:rsidR="006B789C" w:rsidRPr="00337D33" w:rsidP="006B789C" w14:paraId="445651DD" w14:textId="6014C3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7D33">
        <w:rPr>
          <w:rFonts w:ascii="Times New Roman" w:hAnsi="Times New Roman" w:cs="Times New Roman"/>
          <w:sz w:val="24"/>
          <w:szCs w:val="24"/>
        </w:rPr>
        <w:t xml:space="preserve">Align with Head Start </w:t>
      </w:r>
      <w:r w:rsidRPr="00337D33">
        <w:rPr>
          <w:rFonts w:ascii="Times New Roman" w:hAnsi="Times New Roman" w:cs="Times New Roman"/>
          <w:sz w:val="24"/>
          <w:szCs w:val="24"/>
        </w:rPr>
        <w:t>policy;</w:t>
      </w:r>
    </w:p>
    <w:p w:rsidR="006B789C" w:rsidRPr="00337D33" w:rsidP="006B789C" w14:paraId="3E8F57F0" w14:textId="7FD31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</w:t>
      </w:r>
      <w:r w:rsidRPr="00337D33">
        <w:rPr>
          <w:rFonts w:ascii="Times New Roman" w:hAnsi="Times New Roman" w:cs="Times New Roman"/>
          <w:sz w:val="24"/>
          <w:szCs w:val="24"/>
        </w:rPr>
        <w:t xml:space="preserve"> </w:t>
      </w:r>
      <w:r w:rsidRPr="00337D33">
        <w:rPr>
          <w:rFonts w:ascii="Times New Roman" w:hAnsi="Times New Roman" w:cs="Times New Roman"/>
          <w:sz w:val="24"/>
          <w:szCs w:val="24"/>
        </w:rPr>
        <w:t xml:space="preserve">integrity </w:t>
      </w:r>
      <w:r>
        <w:rPr>
          <w:rFonts w:ascii="Times New Roman" w:hAnsi="Times New Roman" w:cs="Times New Roman"/>
          <w:sz w:val="24"/>
          <w:szCs w:val="24"/>
        </w:rPr>
        <w:t xml:space="preserve">and quality </w:t>
      </w:r>
      <w:r w:rsidRPr="00337D33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337D33">
        <w:rPr>
          <w:rFonts w:ascii="Times New Roman" w:hAnsi="Times New Roman" w:cs="Times New Roman"/>
          <w:sz w:val="24"/>
          <w:szCs w:val="24"/>
        </w:rPr>
        <w:t>data;  and</w:t>
      </w:r>
    </w:p>
    <w:p w:rsidR="0005680D" w:rsidRPr="00337D33" w:rsidP="00BF696B" w14:paraId="0B392A35" w14:textId="751A94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and balance the</w:t>
      </w:r>
      <w:r w:rsidRPr="00337D33" w:rsidR="006B789C">
        <w:rPr>
          <w:rFonts w:ascii="Times New Roman" w:hAnsi="Times New Roman" w:cs="Times New Roman"/>
          <w:sz w:val="24"/>
          <w:szCs w:val="24"/>
        </w:rPr>
        <w:t xml:space="preserve"> burden </w:t>
      </w:r>
      <w:r>
        <w:rPr>
          <w:rFonts w:ascii="Times New Roman" w:hAnsi="Times New Roman" w:cs="Times New Roman"/>
          <w:sz w:val="24"/>
          <w:szCs w:val="24"/>
        </w:rPr>
        <w:t>and benefits of the data collection</w:t>
      </w:r>
      <w:r w:rsidRPr="00337D33" w:rsidR="006B789C">
        <w:rPr>
          <w:rFonts w:ascii="Times New Roman" w:hAnsi="Times New Roman" w:cs="Times New Roman"/>
          <w:sz w:val="24"/>
          <w:szCs w:val="24"/>
        </w:rPr>
        <w:t>.</w:t>
      </w:r>
    </w:p>
    <w:p w:rsidR="006B789C" w:rsidP="00BF696B" w14:paraId="430B9F43" w14:textId="37724FB1">
      <w:r w:rsidRPr="00802188">
        <w:t xml:space="preserve">The current PIR (OMB #0970-0427) </w:t>
      </w:r>
      <w:r w:rsidR="008A1B86">
        <w:t>is approved by OMB through</w:t>
      </w:r>
      <w:r w:rsidRPr="00802188">
        <w:t xml:space="preserve"> </w:t>
      </w:r>
      <w:r w:rsidR="004E08DE">
        <w:t>June 30, 2025</w:t>
      </w:r>
      <w:r w:rsidRPr="00802188">
        <w:t xml:space="preserve">. </w:t>
      </w:r>
    </w:p>
    <w:p w:rsidR="008A1B86" w:rsidRPr="00802188" w:rsidP="00BF696B" w14:paraId="4AD80705" w14:textId="77777777"/>
    <w:p w:rsidR="0005680D" w:rsidP="00BF696B" w14:paraId="2B14ECA7" w14:textId="24111B81">
      <w:pPr>
        <w:rPr>
          <w:bCs/>
          <w:iCs/>
        </w:rPr>
      </w:pPr>
      <w:r>
        <w:rPr>
          <w:bCs/>
          <w:iCs/>
        </w:rPr>
        <w:t xml:space="preserve">OHS has identified minor changes to the PIR that </w:t>
      </w:r>
      <w:r w:rsidRPr="006974BF">
        <w:rPr>
          <w:bCs/>
          <w:iCs/>
        </w:rPr>
        <w:t xml:space="preserve">are </w:t>
      </w:r>
      <w:r>
        <w:rPr>
          <w:bCs/>
          <w:iCs/>
        </w:rPr>
        <w:t>intended to</w:t>
      </w:r>
      <w:r w:rsidRPr="006974BF">
        <w:rPr>
          <w:bCs/>
          <w:iCs/>
        </w:rPr>
        <w:t xml:space="preserve"> improve the information collection</w:t>
      </w:r>
      <w:r>
        <w:rPr>
          <w:bCs/>
          <w:iCs/>
        </w:rPr>
        <w:t xml:space="preserve"> and do not impact the current burden estimates</w:t>
      </w:r>
      <w:r w:rsidRPr="006974BF">
        <w:rPr>
          <w:bCs/>
          <w:iCs/>
        </w:rPr>
        <w:t>.</w:t>
      </w:r>
    </w:p>
    <w:p w:rsidR="008A1B86" w:rsidRPr="00802188" w:rsidP="00BF696B" w14:paraId="3F58EA99" w14:textId="77777777"/>
    <w:p w:rsidR="009227CD" w:rsidRPr="00802188" w:rsidP="009227CD" w14:paraId="0EA799DD" w14:textId="77777777">
      <w:pPr>
        <w:spacing w:after="120"/>
        <w:rPr>
          <w:bCs/>
          <w:iCs/>
        </w:rPr>
      </w:pPr>
      <w:r w:rsidRPr="00802188">
        <w:rPr>
          <w:b/>
          <w:i/>
        </w:rPr>
        <w:t>Overview of Requested Changes</w:t>
      </w:r>
    </w:p>
    <w:p w:rsidR="009227CD" w:rsidRPr="006974BF" w:rsidP="009227CD" w14:paraId="35C4A2A8" w14:textId="0D928D35">
      <w:pPr>
        <w:spacing w:after="120"/>
        <w:rPr>
          <w:bCs/>
          <w:iCs/>
        </w:rPr>
      </w:pPr>
      <w:r w:rsidRPr="006974BF">
        <w:rPr>
          <w:bCs/>
          <w:iCs/>
        </w:rPr>
        <w:t>The following are</w:t>
      </w:r>
      <w:r w:rsidRPr="006974BF">
        <w:rPr>
          <w:bCs/>
          <w:iCs/>
        </w:rPr>
        <w:t xml:space="preserve"> </w:t>
      </w:r>
      <w:r w:rsidR="008A1B86">
        <w:rPr>
          <w:bCs/>
          <w:iCs/>
        </w:rPr>
        <w:t xml:space="preserve">proposed </w:t>
      </w:r>
      <w:r w:rsidRPr="006974BF">
        <w:rPr>
          <w:bCs/>
          <w:iCs/>
        </w:rPr>
        <w:t>non-substanti</w:t>
      </w:r>
      <w:r w:rsidRPr="006974BF" w:rsidR="00337D33">
        <w:rPr>
          <w:bCs/>
          <w:iCs/>
        </w:rPr>
        <w:t>ve</w:t>
      </w:r>
      <w:r w:rsidRPr="006974BF">
        <w:rPr>
          <w:bCs/>
          <w:iCs/>
        </w:rPr>
        <w:t xml:space="preserve"> changes </w:t>
      </w:r>
      <w:r w:rsidR="008A1B86">
        <w:rPr>
          <w:bCs/>
          <w:iCs/>
        </w:rPr>
        <w:t>to the currently approved version of the</w:t>
      </w:r>
      <w:r w:rsidRPr="006974BF">
        <w:rPr>
          <w:bCs/>
          <w:iCs/>
        </w:rPr>
        <w:t xml:space="preserve"> PIR</w:t>
      </w:r>
      <w:r w:rsidRPr="006974BF" w:rsidR="00337D33">
        <w:rPr>
          <w:bCs/>
          <w:iCs/>
        </w:rPr>
        <w:t>:</w:t>
      </w:r>
    </w:p>
    <w:p w:rsidR="004E08DE" w:rsidRPr="006974BF" w:rsidP="004E08DE" w14:paraId="6BBA993B" w14:textId="47C57880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Added 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question on 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the completion of a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>newborn visit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 for enrolled pregnant women following the birth of the child</w:t>
      </w:r>
      <w:r w:rsidRPr="006974BF" w:rsidR="00E87BA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Although this </w:t>
      </w:r>
      <w:r w:rsidR="008A1B86">
        <w:rPr>
          <w:rFonts w:ascii="Times New Roman" w:hAnsi="Times New Roman" w:cs="Times New Roman"/>
          <w:bCs/>
          <w:iCs/>
          <w:sz w:val="24"/>
          <w:szCs w:val="24"/>
        </w:rPr>
        <w:t>is a new question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6974BF" w:rsidR="00E87BA0">
        <w:rPr>
          <w:rFonts w:ascii="Times New Roman" w:hAnsi="Times New Roman" w:cs="Times New Roman"/>
          <w:bCs/>
          <w:iCs/>
          <w:sz w:val="24"/>
          <w:szCs w:val="24"/>
        </w:rPr>
        <w:t>programs are already documenting this information in their data management information systems</w:t>
      </w:r>
      <w:r w:rsidRPr="008A1B86" w:rsidR="008A1B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1B86">
        <w:rPr>
          <w:rFonts w:ascii="Times New Roman" w:hAnsi="Times New Roman" w:cs="Times New Roman"/>
          <w:bCs/>
          <w:iCs/>
          <w:sz w:val="24"/>
          <w:szCs w:val="24"/>
        </w:rPr>
        <w:t>as it</w:t>
      </w:r>
      <w:r w:rsidRPr="006974BF" w:rsidR="008A1B86">
        <w:rPr>
          <w:rFonts w:ascii="Times New Roman" w:hAnsi="Times New Roman" w:cs="Times New Roman"/>
          <w:bCs/>
          <w:iCs/>
          <w:sz w:val="24"/>
          <w:szCs w:val="24"/>
        </w:rPr>
        <w:t xml:space="preserve"> is currently required per 45 CFR 1302.80(d)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6974BF" w:rsidR="00E87BA0">
        <w:rPr>
          <w:rFonts w:ascii="Times New Roman" w:hAnsi="Times New Roman" w:cs="Times New Roman"/>
          <w:bCs/>
          <w:iCs/>
          <w:sz w:val="24"/>
          <w:szCs w:val="24"/>
        </w:rPr>
        <w:t>This change is to better understand the extent to which programs provide newborn visits to pregnant women.</w:t>
      </w:r>
    </w:p>
    <w:p w:rsidR="00E87BA0" w:rsidRPr="006974BF" w:rsidP="004E08DE" w14:paraId="5F376FFE" w14:textId="66B8F1AA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We propose </w:t>
      </w:r>
      <w:r w:rsidR="008A1B86">
        <w:rPr>
          <w:rFonts w:ascii="Times New Roman" w:hAnsi="Times New Roman" w:cs="Times New Roman"/>
          <w:bCs/>
          <w:iCs/>
          <w:sz w:val="24"/>
          <w:szCs w:val="24"/>
        </w:rPr>
        <w:t xml:space="preserve">modifying 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>an existing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 reporting category 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on program options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>into two items to allow programs to separately report whether they provide full-working-day or full-calendar-year center-based services.</w:t>
      </w:r>
      <w:r w:rsidRPr="008A1B86" w:rsidR="008A1B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1B86">
        <w:rPr>
          <w:rFonts w:ascii="Times New Roman" w:hAnsi="Times New Roman" w:cs="Times New Roman"/>
          <w:bCs/>
          <w:iCs/>
          <w:sz w:val="24"/>
          <w:szCs w:val="24"/>
        </w:rPr>
        <w:t>This is proposed because p</w:t>
      </w:r>
      <w:r w:rsidRPr="006974BF" w:rsidR="008A1B86">
        <w:rPr>
          <w:rFonts w:ascii="Times New Roman" w:hAnsi="Times New Roman" w:cs="Times New Roman"/>
          <w:bCs/>
          <w:iCs/>
          <w:sz w:val="24"/>
          <w:szCs w:val="24"/>
        </w:rPr>
        <w:t>rograms have indicated that they are only operating full-working-day or only operating full-calendar-year for their center-based program option, but there is no reporting category to report this information in the current format of the PIR.</w:t>
      </w:r>
    </w:p>
    <w:p w:rsidR="004E08DE" w:rsidRPr="006974BF" w:rsidP="009227CD" w14:paraId="6B0A9044" w14:textId="42A04746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6974BF">
        <w:rPr>
          <w:rFonts w:ascii="Times New Roman" w:hAnsi="Times New Roman" w:cs="Times New Roman"/>
          <w:bCs/>
          <w:iCs/>
          <w:sz w:val="24"/>
          <w:szCs w:val="24"/>
        </w:rPr>
        <w:t>Instructions</w:t>
      </w:r>
      <w:r w:rsidRPr="006974BF" w:rsidR="00011AAA">
        <w:rPr>
          <w:rFonts w:ascii="Times New Roman" w:hAnsi="Times New Roman" w:cs="Times New Roman"/>
          <w:bCs/>
          <w:iCs/>
          <w:sz w:val="24"/>
          <w:szCs w:val="24"/>
        </w:rPr>
        <w:t xml:space="preserve"> preceding question A.10 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in the PIR on reporting a child’s age </w:t>
      </w:r>
      <w:r w:rsidRPr="006974BF" w:rsidR="00011AAA">
        <w:rPr>
          <w:rFonts w:ascii="Times New Roman" w:hAnsi="Times New Roman" w:cs="Times New Roman"/>
          <w:bCs/>
          <w:iCs/>
          <w:sz w:val="24"/>
          <w:szCs w:val="24"/>
        </w:rPr>
        <w:t xml:space="preserve">have been updated for clarity on which point in time programs should use to report a child’s age. There are no </w:t>
      </w:r>
      <w:r w:rsidRPr="006974BF" w:rsidR="00337D33">
        <w:rPr>
          <w:rFonts w:ascii="Times New Roman" w:hAnsi="Times New Roman" w:cs="Times New Roman"/>
          <w:bCs/>
          <w:iCs/>
          <w:sz w:val="24"/>
          <w:szCs w:val="24"/>
        </w:rPr>
        <w:t xml:space="preserve">intended </w:t>
      </w:r>
      <w:r w:rsidRPr="006974BF" w:rsidR="00011AAA">
        <w:rPr>
          <w:rFonts w:ascii="Times New Roman" w:hAnsi="Times New Roman" w:cs="Times New Roman"/>
          <w:bCs/>
          <w:iCs/>
          <w:sz w:val="24"/>
          <w:szCs w:val="24"/>
        </w:rPr>
        <w:t xml:space="preserve">changes to how the data was previously collected. </w:t>
      </w:r>
    </w:p>
    <w:p w:rsidR="00011AAA" w:rsidRPr="006974BF" w:rsidP="009227CD" w14:paraId="649BBD49" w14:textId="248131EC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Families that receive public assistance are eligible for the Head Start program. OHS released a policy statement that 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>indicated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 SNAP was to be 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 xml:space="preserve">considered as “public assistance” moving forward: </w:t>
      </w:r>
      <w:hyperlink r:id="rId8" w:history="1">
        <w:r w:rsidRPr="006974BF" w:rsidR="006974BF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https://eclkc.ohs.acf.hhs.gov/policy/im/acf-im-hs-22-03</w:t>
        </w:r>
      </w:hyperlink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. The 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 xml:space="preserve">existing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>reporting categor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 for eligibility 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 xml:space="preserve">on public assistance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 been updated to 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 xml:space="preserve">track application of this change. </w:t>
      </w:r>
    </w:p>
    <w:p w:rsidR="00011AAA" w:rsidRPr="006974BF" w:rsidP="009227CD" w14:paraId="6084B330" w14:textId="1D4F623C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6974BF">
        <w:rPr>
          <w:rFonts w:ascii="Times New Roman" w:hAnsi="Times New Roman" w:cs="Times New Roman"/>
          <w:bCs/>
          <w:iCs/>
          <w:sz w:val="24"/>
          <w:szCs w:val="24"/>
        </w:rPr>
        <w:t>The questions on s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taff qualifications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were streamlined a few years ago, but in doing so, we lost the ability to track the extent that home visitors and family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>child care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 providers  hold a bachelors or advanced degree. We are adding a reporting category to </w:t>
      </w:r>
      <w:r w:rsidR="00F57985">
        <w:rPr>
          <w:rFonts w:ascii="Times New Roman" w:hAnsi="Times New Roman" w:cs="Times New Roman"/>
          <w:bCs/>
          <w:iCs/>
          <w:sz w:val="24"/>
          <w:szCs w:val="24"/>
        </w:rPr>
        <w:t xml:space="preserve">allow us to capture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this information again. Programs already track qualifications held by their staff. </w:t>
      </w:r>
    </w:p>
    <w:p w:rsidR="00011AAA" w:rsidRPr="006974BF" w:rsidP="009227CD" w14:paraId="77523AFF" w14:textId="09785EE8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6974BF">
        <w:rPr>
          <w:rFonts w:ascii="Times New Roman" w:hAnsi="Times New Roman" w:cs="Times New Roman"/>
          <w:bCs/>
          <w:iCs/>
          <w:sz w:val="24"/>
          <w:szCs w:val="24"/>
        </w:rPr>
        <w:t>The CDC BMI-for-age growth charts from 2000 have been updated for 2022</w:t>
      </w:r>
      <w:r w:rsidRPr="006974BF" w:rsidR="006974BF">
        <w:rPr>
          <w:rFonts w:ascii="Times New Roman" w:hAnsi="Times New Roman" w:cs="Times New Roman"/>
          <w:bCs/>
          <w:iCs/>
          <w:sz w:val="24"/>
          <w:szCs w:val="24"/>
        </w:rPr>
        <w:t xml:space="preserve"> and the PIR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Question C.10 has been updated to </w:t>
      </w:r>
      <w:r w:rsidR="00F57985">
        <w:rPr>
          <w:rFonts w:ascii="Times New Roman" w:hAnsi="Times New Roman" w:cs="Times New Roman"/>
          <w:bCs/>
          <w:iCs/>
          <w:sz w:val="24"/>
          <w:szCs w:val="24"/>
        </w:rPr>
        <w:t xml:space="preserve">align with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the updates. </w:t>
      </w:r>
    </w:p>
    <w:p w:rsidR="009227CD" w:rsidRPr="006974BF" w:rsidP="0090049E" w14:paraId="4C7EE287" w14:textId="5C702732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6974BF">
        <w:rPr>
          <w:rFonts w:ascii="Times New Roman" w:hAnsi="Times New Roman" w:cs="Times New Roman"/>
          <w:bCs/>
          <w:iCs/>
          <w:sz w:val="24"/>
          <w:szCs w:val="24"/>
        </w:rPr>
        <w:t xml:space="preserve">Changes are proposed to the PIR questions on oral health </w:t>
      </w:r>
      <w:r w:rsidRPr="006974BF" w:rsidR="00011AAA">
        <w:rPr>
          <w:rFonts w:ascii="Times New Roman" w:hAnsi="Times New Roman" w:cs="Times New Roman"/>
          <w:bCs/>
          <w:iCs/>
          <w:sz w:val="24"/>
          <w:szCs w:val="24"/>
        </w:rPr>
        <w:t xml:space="preserve">to provide additional clarity and align with updates made to the periodicity schedule set by the American Academy of Pediatric Dentistry (AAPD). </w:t>
      </w:r>
      <w:r w:rsidRPr="006974BF">
        <w:rPr>
          <w:rFonts w:ascii="Times New Roman" w:hAnsi="Times New Roman" w:cs="Times New Roman"/>
          <w:bCs/>
          <w:iCs/>
          <w:sz w:val="24"/>
          <w:szCs w:val="24"/>
        </w:rPr>
        <w:t>To</w:t>
      </w:r>
      <w:r w:rsidRPr="006974BF" w:rsidR="00011AAA">
        <w:rPr>
          <w:rFonts w:ascii="Times New Roman" w:hAnsi="Times New Roman" w:cs="Times New Roman"/>
          <w:bCs/>
          <w:iCs/>
          <w:sz w:val="24"/>
          <w:szCs w:val="24"/>
        </w:rPr>
        <w:t xml:space="preserve"> align with the updated periodicity schedule, we are asking programs to begin reporting C.18 and C.19 for infants and toddlers</w:t>
      </w:r>
      <w:r w:rsidR="005C5576">
        <w:rPr>
          <w:rFonts w:ascii="Times New Roman" w:hAnsi="Times New Roman" w:cs="Times New Roman"/>
          <w:bCs/>
          <w:iCs/>
          <w:sz w:val="24"/>
          <w:szCs w:val="24"/>
        </w:rPr>
        <w:t>. We will remove the separate question on infants and toddlers since it is no longer necessary with this change</w:t>
      </w:r>
      <w:r w:rsidRPr="006974BF" w:rsidR="00011AAA">
        <w:rPr>
          <w:rFonts w:ascii="Times New Roman" w:hAnsi="Times New Roman" w:cs="Times New Roman"/>
          <w:bCs/>
          <w:iCs/>
          <w:sz w:val="24"/>
          <w:szCs w:val="24"/>
        </w:rPr>
        <w:t>. The definitions were also updated to reflect this change.</w:t>
      </w:r>
    </w:p>
    <w:p w:rsidR="0005680D" w:rsidRPr="00802188" w:rsidP="00BF696B" w14:paraId="76859545" w14:textId="77777777"/>
    <w:p w:rsidR="0005680D" w:rsidRPr="006974BF" w:rsidP="00BF696B" w14:paraId="7DBC6097" w14:textId="06EC8B53">
      <w:pPr>
        <w:spacing w:after="120"/>
        <w:rPr>
          <w:b/>
          <w:i/>
        </w:rPr>
      </w:pPr>
      <w:r w:rsidRPr="006974BF">
        <w:rPr>
          <w:b/>
          <w:i/>
        </w:rPr>
        <w:t xml:space="preserve">Time Sensitivities </w:t>
      </w:r>
    </w:p>
    <w:p w:rsidR="00B46013" w:rsidP="00BF696B" w14:paraId="3BA9A301" w14:textId="6D418E3E">
      <w:pPr>
        <w:spacing w:after="120"/>
        <w:rPr>
          <w:bCs/>
          <w:iCs/>
        </w:rPr>
      </w:pPr>
      <w:r>
        <w:rPr>
          <w:bCs/>
          <w:iCs/>
        </w:rPr>
        <w:t xml:space="preserve">These updates are proposed for incorporation prior to the </w:t>
      </w:r>
      <w:r w:rsidRPr="006974BF">
        <w:rPr>
          <w:bCs/>
          <w:iCs/>
        </w:rPr>
        <w:t>2023-2024 program year. Timely a</w:t>
      </w:r>
      <w:r w:rsidRPr="006974BF" w:rsidR="00F218AB">
        <w:rPr>
          <w:bCs/>
          <w:iCs/>
        </w:rPr>
        <w:t>pproval</w:t>
      </w:r>
      <w:r w:rsidRPr="006974BF">
        <w:rPr>
          <w:bCs/>
          <w:iCs/>
        </w:rPr>
        <w:t xml:space="preserve"> is requested to </w:t>
      </w:r>
      <w:r w:rsidRPr="006974BF" w:rsidR="00E87BA0">
        <w:rPr>
          <w:bCs/>
          <w:iCs/>
        </w:rPr>
        <w:t>release the final advanced copy of the PIR before the end of Summer</w:t>
      </w:r>
      <w:r w:rsidRPr="006974BF" w:rsidR="00F218AB">
        <w:rPr>
          <w:bCs/>
          <w:iCs/>
        </w:rPr>
        <w:t>.</w:t>
      </w:r>
      <w:r w:rsidR="006974BF">
        <w:rPr>
          <w:bCs/>
          <w:iCs/>
        </w:rPr>
        <w:t xml:space="preserve"> </w:t>
      </w:r>
    </w:p>
    <w:p w:rsidR="006974BF" w:rsidRPr="00802188" w:rsidP="00BF696B" w14:paraId="7A54D1C5" w14:textId="03D0A599">
      <w:pPr>
        <w:spacing w:after="120"/>
        <w:rPr>
          <w:bCs/>
          <w:iCs/>
        </w:rPr>
      </w:pPr>
      <w:r>
        <w:rPr>
          <w:bCs/>
          <w:iCs/>
        </w:rPr>
        <w:t xml:space="preserve">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D2FCC"/>
    <w:multiLevelType w:val="hybridMultilevel"/>
    <w:tmpl w:val="248C90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E602D5"/>
    <w:multiLevelType w:val="hybridMultilevel"/>
    <w:tmpl w:val="2AF2FA9E"/>
    <w:lvl w:ilvl="0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86" w:hanging="360"/>
      </w:pPr>
    </w:lvl>
    <w:lvl w:ilvl="2" w:tentative="1">
      <w:start w:val="1"/>
      <w:numFmt w:val="lowerRoman"/>
      <w:lvlText w:val="%3."/>
      <w:lvlJc w:val="right"/>
      <w:pPr>
        <w:ind w:left="2606" w:hanging="180"/>
      </w:pPr>
    </w:lvl>
    <w:lvl w:ilvl="3" w:tentative="1">
      <w:start w:val="1"/>
      <w:numFmt w:val="decimal"/>
      <w:lvlText w:val="%4."/>
      <w:lvlJc w:val="left"/>
      <w:pPr>
        <w:ind w:left="3326" w:hanging="360"/>
      </w:pPr>
    </w:lvl>
    <w:lvl w:ilvl="4" w:tentative="1">
      <w:start w:val="1"/>
      <w:numFmt w:val="lowerLetter"/>
      <w:lvlText w:val="%5."/>
      <w:lvlJc w:val="left"/>
      <w:pPr>
        <w:ind w:left="4046" w:hanging="360"/>
      </w:pPr>
    </w:lvl>
    <w:lvl w:ilvl="5" w:tentative="1">
      <w:start w:val="1"/>
      <w:numFmt w:val="lowerRoman"/>
      <w:lvlText w:val="%6."/>
      <w:lvlJc w:val="right"/>
      <w:pPr>
        <w:ind w:left="4766" w:hanging="180"/>
      </w:pPr>
    </w:lvl>
    <w:lvl w:ilvl="6" w:tentative="1">
      <w:start w:val="1"/>
      <w:numFmt w:val="decimal"/>
      <w:lvlText w:val="%7."/>
      <w:lvlJc w:val="left"/>
      <w:pPr>
        <w:ind w:left="5486" w:hanging="360"/>
      </w:pPr>
    </w:lvl>
    <w:lvl w:ilvl="7" w:tentative="1">
      <w:start w:val="1"/>
      <w:numFmt w:val="lowerLetter"/>
      <w:lvlText w:val="%8."/>
      <w:lvlJc w:val="left"/>
      <w:pPr>
        <w:ind w:left="6206" w:hanging="360"/>
      </w:pPr>
    </w:lvl>
    <w:lvl w:ilvl="8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>
    <w:nsid w:val="1BEA26DF"/>
    <w:multiLevelType w:val="hybridMultilevel"/>
    <w:tmpl w:val="B7EA0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860AD"/>
    <w:multiLevelType w:val="hybridMultilevel"/>
    <w:tmpl w:val="20EA2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50D77"/>
    <w:multiLevelType w:val="hybridMultilevel"/>
    <w:tmpl w:val="B0F2E52E"/>
    <w:lvl w:ilvl="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016"/>
    <w:multiLevelType w:val="hybridMultilevel"/>
    <w:tmpl w:val="FBF46150"/>
    <w:lvl w:ilvl="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>
    <w:nsid w:val="34235819"/>
    <w:multiLevelType w:val="hybridMultilevel"/>
    <w:tmpl w:val="9014E35C"/>
    <w:lvl w:ilvl="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>
    <w:nsid w:val="37AE5B57"/>
    <w:multiLevelType w:val="hybridMultilevel"/>
    <w:tmpl w:val="D0A2586A"/>
    <w:lvl w:ilvl="0">
      <w:start w:val="1"/>
      <w:numFmt w:val="decimal"/>
      <w:lvlText w:val="%1."/>
      <w:lvlJc w:val="left"/>
      <w:pPr>
        <w:ind w:left="1526" w:hanging="360"/>
      </w:pPr>
    </w:lvl>
    <w:lvl w:ilvl="1" w:tentative="1">
      <w:start w:val="1"/>
      <w:numFmt w:val="lowerLetter"/>
      <w:lvlText w:val="%2."/>
      <w:lvlJc w:val="left"/>
      <w:pPr>
        <w:ind w:left="2246" w:hanging="360"/>
      </w:pPr>
    </w:lvl>
    <w:lvl w:ilvl="2" w:tentative="1">
      <w:start w:val="1"/>
      <w:numFmt w:val="lowerRoman"/>
      <w:lvlText w:val="%3."/>
      <w:lvlJc w:val="right"/>
      <w:pPr>
        <w:ind w:left="2966" w:hanging="180"/>
      </w:pPr>
    </w:lvl>
    <w:lvl w:ilvl="3" w:tentative="1">
      <w:start w:val="1"/>
      <w:numFmt w:val="decimal"/>
      <w:lvlText w:val="%4."/>
      <w:lvlJc w:val="left"/>
      <w:pPr>
        <w:ind w:left="3686" w:hanging="360"/>
      </w:pPr>
    </w:lvl>
    <w:lvl w:ilvl="4" w:tentative="1">
      <w:start w:val="1"/>
      <w:numFmt w:val="lowerLetter"/>
      <w:lvlText w:val="%5."/>
      <w:lvlJc w:val="left"/>
      <w:pPr>
        <w:ind w:left="4406" w:hanging="360"/>
      </w:pPr>
    </w:lvl>
    <w:lvl w:ilvl="5" w:tentative="1">
      <w:start w:val="1"/>
      <w:numFmt w:val="lowerRoman"/>
      <w:lvlText w:val="%6."/>
      <w:lvlJc w:val="right"/>
      <w:pPr>
        <w:ind w:left="5126" w:hanging="180"/>
      </w:pPr>
    </w:lvl>
    <w:lvl w:ilvl="6" w:tentative="1">
      <w:start w:val="1"/>
      <w:numFmt w:val="decimal"/>
      <w:lvlText w:val="%7."/>
      <w:lvlJc w:val="left"/>
      <w:pPr>
        <w:ind w:left="5846" w:hanging="360"/>
      </w:pPr>
    </w:lvl>
    <w:lvl w:ilvl="7" w:tentative="1">
      <w:start w:val="1"/>
      <w:numFmt w:val="lowerLetter"/>
      <w:lvlText w:val="%8."/>
      <w:lvlJc w:val="left"/>
      <w:pPr>
        <w:ind w:left="6566" w:hanging="360"/>
      </w:pPr>
    </w:lvl>
    <w:lvl w:ilvl="8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>
    <w:nsid w:val="3BED2653"/>
    <w:multiLevelType w:val="hybridMultilevel"/>
    <w:tmpl w:val="F9E0C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33A29"/>
    <w:multiLevelType w:val="hybridMultilevel"/>
    <w:tmpl w:val="8994784E"/>
    <w:lvl w:ilvl="0">
      <w:start w:val="1"/>
      <w:numFmt w:val="decimal"/>
      <w:lvlText w:val="%1."/>
      <w:lvlJc w:val="left"/>
      <w:pPr>
        <w:ind w:left="1526" w:hanging="360"/>
      </w:pPr>
    </w:lvl>
    <w:lvl w:ilvl="1" w:tentative="1">
      <w:start w:val="1"/>
      <w:numFmt w:val="lowerLetter"/>
      <w:lvlText w:val="%2."/>
      <w:lvlJc w:val="left"/>
      <w:pPr>
        <w:ind w:left="2246" w:hanging="360"/>
      </w:pPr>
    </w:lvl>
    <w:lvl w:ilvl="2" w:tentative="1">
      <w:start w:val="1"/>
      <w:numFmt w:val="lowerRoman"/>
      <w:lvlText w:val="%3."/>
      <w:lvlJc w:val="right"/>
      <w:pPr>
        <w:ind w:left="2966" w:hanging="180"/>
      </w:pPr>
    </w:lvl>
    <w:lvl w:ilvl="3" w:tentative="1">
      <w:start w:val="1"/>
      <w:numFmt w:val="decimal"/>
      <w:lvlText w:val="%4."/>
      <w:lvlJc w:val="left"/>
      <w:pPr>
        <w:ind w:left="3686" w:hanging="360"/>
      </w:pPr>
    </w:lvl>
    <w:lvl w:ilvl="4" w:tentative="1">
      <w:start w:val="1"/>
      <w:numFmt w:val="lowerLetter"/>
      <w:lvlText w:val="%5."/>
      <w:lvlJc w:val="left"/>
      <w:pPr>
        <w:ind w:left="4406" w:hanging="360"/>
      </w:pPr>
    </w:lvl>
    <w:lvl w:ilvl="5" w:tentative="1">
      <w:start w:val="1"/>
      <w:numFmt w:val="lowerRoman"/>
      <w:lvlText w:val="%6."/>
      <w:lvlJc w:val="right"/>
      <w:pPr>
        <w:ind w:left="5126" w:hanging="180"/>
      </w:pPr>
    </w:lvl>
    <w:lvl w:ilvl="6" w:tentative="1">
      <w:start w:val="1"/>
      <w:numFmt w:val="decimal"/>
      <w:lvlText w:val="%7."/>
      <w:lvlJc w:val="left"/>
      <w:pPr>
        <w:ind w:left="5846" w:hanging="360"/>
      </w:pPr>
    </w:lvl>
    <w:lvl w:ilvl="7" w:tentative="1">
      <w:start w:val="1"/>
      <w:numFmt w:val="lowerLetter"/>
      <w:lvlText w:val="%8."/>
      <w:lvlJc w:val="left"/>
      <w:pPr>
        <w:ind w:left="6566" w:hanging="360"/>
      </w:pPr>
    </w:lvl>
    <w:lvl w:ilvl="8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>
    <w:nsid w:val="40997E40"/>
    <w:multiLevelType w:val="hybridMultilevel"/>
    <w:tmpl w:val="D9CE30CA"/>
    <w:lvl w:ilvl="0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86" w:hanging="360"/>
      </w:pPr>
    </w:lvl>
    <w:lvl w:ilvl="2" w:tentative="1">
      <w:start w:val="1"/>
      <w:numFmt w:val="lowerRoman"/>
      <w:lvlText w:val="%3."/>
      <w:lvlJc w:val="right"/>
      <w:pPr>
        <w:ind w:left="2606" w:hanging="180"/>
      </w:pPr>
    </w:lvl>
    <w:lvl w:ilvl="3" w:tentative="1">
      <w:start w:val="1"/>
      <w:numFmt w:val="decimal"/>
      <w:lvlText w:val="%4."/>
      <w:lvlJc w:val="left"/>
      <w:pPr>
        <w:ind w:left="3326" w:hanging="360"/>
      </w:pPr>
    </w:lvl>
    <w:lvl w:ilvl="4" w:tentative="1">
      <w:start w:val="1"/>
      <w:numFmt w:val="lowerLetter"/>
      <w:lvlText w:val="%5."/>
      <w:lvlJc w:val="left"/>
      <w:pPr>
        <w:ind w:left="4046" w:hanging="360"/>
      </w:pPr>
    </w:lvl>
    <w:lvl w:ilvl="5" w:tentative="1">
      <w:start w:val="1"/>
      <w:numFmt w:val="lowerRoman"/>
      <w:lvlText w:val="%6."/>
      <w:lvlJc w:val="right"/>
      <w:pPr>
        <w:ind w:left="4766" w:hanging="180"/>
      </w:pPr>
    </w:lvl>
    <w:lvl w:ilvl="6" w:tentative="1">
      <w:start w:val="1"/>
      <w:numFmt w:val="decimal"/>
      <w:lvlText w:val="%7."/>
      <w:lvlJc w:val="left"/>
      <w:pPr>
        <w:ind w:left="5486" w:hanging="360"/>
      </w:pPr>
    </w:lvl>
    <w:lvl w:ilvl="7" w:tentative="1">
      <w:start w:val="1"/>
      <w:numFmt w:val="lowerLetter"/>
      <w:lvlText w:val="%8."/>
      <w:lvlJc w:val="left"/>
      <w:pPr>
        <w:ind w:left="6206" w:hanging="360"/>
      </w:pPr>
    </w:lvl>
    <w:lvl w:ilvl="8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2">
    <w:nsid w:val="42C95375"/>
    <w:multiLevelType w:val="hybridMultilevel"/>
    <w:tmpl w:val="0CC094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70098A"/>
    <w:multiLevelType w:val="hybridMultilevel"/>
    <w:tmpl w:val="40D6D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E3001"/>
    <w:multiLevelType w:val="hybridMultilevel"/>
    <w:tmpl w:val="166EC88A"/>
    <w:lvl w:ilvl="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>
    <w:nsid w:val="54994B90"/>
    <w:multiLevelType w:val="hybridMultilevel"/>
    <w:tmpl w:val="00A4EB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551C4"/>
    <w:multiLevelType w:val="hybridMultilevel"/>
    <w:tmpl w:val="F45AC2AA"/>
    <w:lvl w:ilvl="0">
      <w:start w:val="1"/>
      <w:numFmt w:val="decimal"/>
      <w:lvlText w:val="%1."/>
      <w:lvlJc w:val="left"/>
      <w:pPr>
        <w:ind w:left="1526" w:hanging="360"/>
      </w:pPr>
    </w:lvl>
    <w:lvl w:ilvl="1" w:tentative="1">
      <w:start w:val="1"/>
      <w:numFmt w:val="lowerLetter"/>
      <w:lvlText w:val="%2."/>
      <w:lvlJc w:val="left"/>
      <w:pPr>
        <w:ind w:left="2246" w:hanging="360"/>
      </w:pPr>
    </w:lvl>
    <w:lvl w:ilvl="2" w:tentative="1">
      <w:start w:val="1"/>
      <w:numFmt w:val="lowerRoman"/>
      <w:lvlText w:val="%3."/>
      <w:lvlJc w:val="right"/>
      <w:pPr>
        <w:ind w:left="2966" w:hanging="180"/>
      </w:pPr>
    </w:lvl>
    <w:lvl w:ilvl="3" w:tentative="1">
      <w:start w:val="1"/>
      <w:numFmt w:val="decimal"/>
      <w:lvlText w:val="%4."/>
      <w:lvlJc w:val="left"/>
      <w:pPr>
        <w:ind w:left="3686" w:hanging="360"/>
      </w:pPr>
    </w:lvl>
    <w:lvl w:ilvl="4" w:tentative="1">
      <w:start w:val="1"/>
      <w:numFmt w:val="lowerLetter"/>
      <w:lvlText w:val="%5."/>
      <w:lvlJc w:val="left"/>
      <w:pPr>
        <w:ind w:left="4406" w:hanging="360"/>
      </w:pPr>
    </w:lvl>
    <w:lvl w:ilvl="5" w:tentative="1">
      <w:start w:val="1"/>
      <w:numFmt w:val="lowerRoman"/>
      <w:lvlText w:val="%6."/>
      <w:lvlJc w:val="right"/>
      <w:pPr>
        <w:ind w:left="5126" w:hanging="180"/>
      </w:pPr>
    </w:lvl>
    <w:lvl w:ilvl="6" w:tentative="1">
      <w:start w:val="1"/>
      <w:numFmt w:val="decimal"/>
      <w:lvlText w:val="%7."/>
      <w:lvlJc w:val="left"/>
      <w:pPr>
        <w:ind w:left="5846" w:hanging="360"/>
      </w:pPr>
    </w:lvl>
    <w:lvl w:ilvl="7" w:tentative="1">
      <w:start w:val="1"/>
      <w:numFmt w:val="lowerLetter"/>
      <w:lvlText w:val="%8."/>
      <w:lvlJc w:val="left"/>
      <w:pPr>
        <w:ind w:left="6566" w:hanging="360"/>
      </w:pPr>
    </w:lvl>
    <w:lvl w:ilvl="8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7">
    <w:nsid w:val="637D09DE"/>
    <w:multiLevelType w:val="hybridMultilevel"/>
    <w:tmpl w:val="3F32CE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437C33"/>
    <w:multiLevelType w:val="hybridMultilevel"/>
    <w:tmpl w:val="F4E69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D3B6D"/>
    <w:multiLevelType w:val="hybridMultilevel"/>
    <w:tmpl w:val="BE54102E"/>
    <w:lvl w:ilvl="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0">
    <w:nsid w:val="7BAB27D0"/>
    <w:multiLevelType w:val="hybridMultilevel"/>
    <w:tmpl w:val="A470EDDA"/>
    <w:lvl w:ilvl="0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>
    <w:nsid w:val="7D5E4B23"/>
    <w:multiLevelType w:val="hybridMultilevel"/>
    <w:tmpl w:val="F45AC2AA"/>
    <w:lvl w:ilvl="0">
      <w:start w:val="1"/>
      <w:numFmt w:val="decimal"/>
      <w:lvlText w:val="%1."/>
      <w:lvlJc w:val="left"/>
      <w:pPr>
        <w:ind w:left="1526" w:hanging="360"/>
      </w:pPr>
    </w:lvl>
    <w:lvl w:ilvl="1" w:tentative="1">
      <w:start w:val="1"/>
      <w:numFmt w:val="lowerLetter"/>
      <w:lvlText w:val="%2."/>
      <w:lvlJc w:val="left"/>
      <w:pPr>
        <w:ind w:left="2246" w:hanging="360"/>
      </w:pPr>
    </w:lvl>
    <w:lvl w:ilvl="2" w:tentative="1">
      <w:start w:val="1"/>
      <w:numFmt w:val="lowerRoman"/>
      <w:lvlText w:val="%3."/>
      <w:lvlJc w:val="right"/>
      <w:pPr>
        <w:ind w:left="2966" w:hanging="180"/>
      </w:pPr>
    </w:lvl>
    <w:lvl w:ilvl="3" w:tentative="1">
      <w:start w:val="1"/>
      <w:numFmt w:val="decimal"/>
      <w:lvlText w:val="%4."/>
      <w:lvlJc w:val="left"/>
      <w:pPr>
        <w:ind w:left="3686" w:hanging="360"/>
      </w:pPr>
    </w:lvl>
    <w:lvl w:ilvl="4" w:tentative="1">
      <w:start w:val="1"/>
      <w:numFmt w:val="lowerLetter"/>
      <w:lvlText w:val="%5."/>
      <w:lvlJc w:val="left"/>
      <w:pPr>
        <w:ind w:left="4406" w:hanging="360"/>
      </w:pPr>
    </w:lvl>
    <w:lvl w:ilvl="5" w:tentative="1">
      <w:start w:val="1"/>
      <w:numFmt w:val="lowerRoman"/>
      <w:lvlText w:val="%6."/>
      <w:lvlJc w:val="right"/>
      <w:pPr>
        <w:ind w:left="5126" w:hanging="180"/>
      </w:pPr>
    </w:lvl>
    <w:lvl w:ilvl="6" w:tentative="1">
      <w:start w:val="1"/>
      <w:numFmt w:val="decimal"/>
      <w:lvlText w:val="%7."/>
      <w:lvlJc w:val="left"/>
      <w:pPr>
        <w:ind w:left="5846" w:hanging="360"/>
      </w:pPr>
    </w:lvl>
    <w:lvl w:ilvl="7" w:tentative="1">
      <w:start w:val="1"/>
      <w:numFmt w:val="lowerLetter"/>
      <w:lvlText w:val="%8."/>
      <w:lvlJc w:val="left"/>
      <w:pPr>
        <w:ind w:left="6566" w:hanging="360"/>
      </w:pPr>
    </w:lvl>
    <w:lvl w:ilvl="8" w:tentative="1">
      <w:start w:val="1"/>
      <w:numFmt w:val="lowerRoman"/>
      <w:lvlText w:val="%9."/>
      <w:lvlJc w:val="right"/>
      <w:pPr>
        <w:ind w:left="7286" w:hanging="180"/>
      </w:pPr>
    </w:lvl>
  </w:abstractNum>
  <w:num w:numId="1" w16cid:durableId="53894335">
    <w:abstractNumId w:val="5"/>
  </w:num>
  <w:num w:numId="2" w16cid:durableId="438530127">
    <w:abstractNumId w:val="9"/>
  </w:num>
  <w:num w:numId="3" w16cid:durableId="1152328863">
    <w:abstractNumId w:val="13"/>
  </w:num>
  <w:num w:numId="4" w16cid:durableId="1906064192">
    <w:abstractNumId w:val="4"/>
  </w:num>
  <w:num w:numId="5" w16cid:durableId="1325426745">
    <w:abstractNumId w:val="1"/>
  </w:num>
  <w:num w:numId="6" w16cid:durableId="347871092">
    <w:abstractNumId w:val="12"/>
  </w:num>
  <w:num w:numId="7" w16cid:durableId="1719695403">
    <w:abstractNumId w:val="3"/>
  </w:num>
  <w:num w:numId="8" w16cid:durableId="1703627780">
    <w:abstractNumId w:val="7"/>
  </w:num>
  <w:num w:numId="9" w16cid:durableId="372929545">
    <w:abstractNumId w:val="0"/>
  </w:num>
  <w:num w:numId="10" w16cid:durableId="1221401897">
    <w:abstractNumId w:val="15"/>
  </w:num>
  <w:num w:numId="11" w16cid:durableId="1052342164">
    <w:abstractNumId w:val="14"/>
  </w:num>
  <w:num w:numId="12" w16cid:durableId="1077364491">
    <w:abstractNumId w:val="20"/>
  </w:num>
  <w:num w:numId="13" w16cid:durableId="815682563">
    <w:abstractNumId w:val="10"/>
  </w:num>
  <w:num w:numId="14" w16cid:durableId="1256480507">
    <w:abstractNumId w:val="8"/>
  </w:num>
  <w:num w:numId="15" w16cid:durableId="398020930">
    <w:abstractNumId w:val="2"/>
  </w:num>
  <w:num w:numId="16" w16cid:durableId="298844422">
    <w:abstractNumId w:val="17"/>
  </w:num>
  <w:num w:numId="17" w16cid:durableId="1321229431">
    <w:abstractNumId w:val="6"/>
  </w:num>
  <w:num w:numId="18" w16cid:durableId="211700323">
    <w:abstractNumId w:val="19"/>
  </w:num>
  <w:num w:numId="19" w16cid:durableId="1788313231">
    <w:abstractNumId w:val="11"/>
  </w:num>
  <w:num w:numId="20" w16cid:durableId="431054534">
    <w:abstractNumId w:val="16"/>
  </w:num>
  <w:num w:numId="21" w16cid:durableId="590048491">
    <w:abstractNumId w:val="21"/>
  </w:num>
  <w:num w:numId="22" w16cid:durableId="385301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1AAA"/>
    <w:rsid w:val="0005680D"/>
    <w:rsid w:val="000A0079"/>
    <w:rsid w:val="000D5846"/>
    <w:rsid w:val="001049DC"/>
    <w:rsid w:val="00116024"/>
    <w:rsid w:val="001F3AAC"/>
    <w:rsid w:val="00201D4A"/>
    <w:rsid w:val="0023767A"/>
    <w:rsid w:val="00237FD9"/>
    <w:rsid w:val="0031352D"/>
    <w:rsid w:val="00337D33"/>
    <w:rsid w:val="0035156D"/>
    <w:rsid w:val="003C3CF2"/>
    <w:rsid w:val="00416E1B"/>
    <w:rsid w:val="004A777C"/>
    <w:rsid w:val="004E08DE"/>
    <w:rsid w:val="005340F7"/>
    <w:rsid w:val="005B0DCE"/>
    <w:rsid w:val="005C5576"/>
    <w:rsid w:val="00613B5C"/>
    <w:rsid w:val="0068617D"/>
    <w:rsid w:val="006974BF"/>
    <w:rsid w:val="006B789C"/>
    <w:rsid w:val="006C6DFB"/>
    <w:rsid w:val="00802188"/>
    <w:rsid w:val="00834CB7"/>
    <w:rsid w:val="008A1B86"/>
    <w:rsid w:val="008D4E3B"/>
    <w:rsid w:val="0090049E"/>
    <w:rsid w:val="009227CD"/>
    <w:rsid w:val="009747D0"/>
    <w:rsid w:val="00995018"/>
    <w:rsid w:val="00A44387"/>
    <w:rsid w:val="00AF05F2"/>
    <w:rsid w:val="00B46013"/>
    <w:rsid w:val="00BF696B"/>
    <w:rsid w:val="00C12A0D"/>
    <w:rsid w:val="00D648D9"/>
    <w:rsid w:val="00D81A42"/>
    <w:rsid w:val="00DF61C4"/>
    <w:rsid w:val="00E525D4"/>
    <w:rsid w:val="00E87BA0"/>
    <w:rsid w:val="00EA6056"/>
    <w:rsid w:val="00EB4925"/>
    <w:rsid w:val="00F218AB"/>
    <w:rsid w:val="00F57985"/>
    <w:rsid w:val="00FB3F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89C"/>
    <w:pPr>
      <w:widowControl/>
      <w:suppressAutoHyphens w:val="0"/>
      <w:spacing w:after="200" w:line="276" w:lineRule="auto"/>
      <w:ind w:left="720"/>
      <w:contextualSpacing/>
    </w:pPr>
    <w:rPr>
      <w:rFonts w:ascii="Arial" w:hAnsi="Arial" w:eastAsiaTheme="minorHAnsi" w:cstheme="minorBidi"/>
      <w:kern w:val="0"/>
      <w:sz w:val="22"/>
      <w:szCs w:val="22"/>
    </w:rPr>
  </w:style>
  <w:style w:type="character" w:styleId="Hyperlink">
    <w:name w:val="Hyperlink"/>
    <w:uiPriority w:val="99"/>
    <w:rsid w:val="009227CD"/>
    <w:rPr>
      <w:color w:val="0000FF"/>
      <w:u w:val="single"/>
    </w:rPr>
  </w:style>
  <w:style w:type="paragraph" w:customStyle="1" w:styleId="QustnL1">
    <w:name w:val="Qustn_L1"/>
    <w:basedOn w:val="Normal"/>
    <w:link w:val="QustnL1Char"/>
    <w:qFormat/>
    <w:rsid w:val="009227CD"/>
    <w:pPr>
      <w:widowControl/>
      <w:suppressAutoHyphens w:val="0"/>
      <w:spacing w:before="60" w:after="60"/>
      <w:ind w:left="504" w:hanging="504"/>
    </w:pPr>
    <w:rPr>
      <w:rFonts w:ascii="Arial" w:eastAsia="Times New Roman" w:hAnsi="Arial"/>
      <w:kern w:val="0"/>
      <w:sz w:val="20"/>
      <w:szCs w:val="20"/>
      <w:lang w:val="x-none" w:eastAsia="x-none"/>
    </w:rPr>
  </w:style>
  <w:style w:type="character" w:customStyle="1" w:styleId="QustnL1Char">
    <w:name w:val="Qustn_L1 Char"/>
    <w:link w:val="QustnL1"/>
    <w:rsid w:val="009227C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Instruction">
    <w:name w:val="Instruction"/>
    <w:basedOn w:val="Normal"/>
    <w:link w:val="InstructionChar"/>
    <w:qFormat/>
    <w:rsid w:val="009227CD"/>
    <w:pPr>
      <w:widowControl/>
      <w:suppressAutoHyphens w:val="0"/>
    </w:pPr>
    <w:rPr>
      <w:rFonts w:ascii="Arial (W1)" w:eastAsia="Times New Roman" w:hAnsi="Arial (W1)"/>
      <w:kern w:val="0"/>
      <w:sz w:val="20"/>
      <w:szCs w:val="20"/>
      <w:lang w:val="x-none" w:eastAsia="x-none"/>
    </w:rPr>
  </w:style>
  <w:style w:type="character" w:customStyle="1" w:styleId="InstructionChar">
    <w:name w:val="Instruction Char"/>
    <w:link w:val="Instruction"/>
    <w:rsid w:val="009227CD"/>
    <w:rPr>
      <w:rFonts w:ascii="Arial (W1)" w:eastAsia="Times New Roman" w:hAnsi="Arial (W1)" w:cs="Times New Roman"/>
      <w:sz w:val="20"/>
      <w:szCs w:val="20"/>
      <w:lang w:val="x-none" w:eastAsia="x-none"/>
    </w:rPr>
  </w:style>
  <w:style w:type="paragraph" w:customStyle="1" w:styleId="QustnL2">
    <w:name w:val="Qustn_L2"/>
    <w:basedOn w:val="Normal"/>
    <w:link w:val="QustnL2Char"/>
    <w:qFormat/>
    <w:rsid w:val="009227CD"/>
    <w:pPr>
      <w:widowControl/>
      <w:suppressAutoHyphens w:val="0"/>
      <w:spacing w:before="60" w:after="60"/>
      <w:ind w:left="662" w:hanging="216"/>
    </w:pPr>
    <w:rPr>
      <w:rFonts w:ascii="Arial" w:eastAsia="Times New Roman" w:hAnsi="Arial"/>
      <w:kern w:val="0"/>
      <w:sz w:val="20"/>
      <w:szCs w:val="20"/>
      <w:lang w:val="x-none" w:eastAsia="x-none"/>
    </w:rPr>
  </w:style>
  <w:style w:type="character" w:customStyle="1" w:styleId="QustnL2Char">
    <w:name w:val="Qustn_L2 Char"/>
    <w:link w:val="QustnL2"/>
    <w:rsid w:val="009227C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lumnHeader">
    <w:name w:val="Column Header"/>
    <w:basedOn w:val="Normal"/>
    <w:link w:val="ColumnHeaderChar"/>
    <w:qFormat/>
    <w:rsid w:val="009227CD"/>
    <w:pPr>
      <w:widowControl/>
      <w:tabs>
        <w:tab w:val="left" w:pos="835"/>
        <w:tab w:val="left" w:pos="191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92"/>
        <w:tab w:val="left" w:pos="7200"/>
        <w:tab w:val="left" w:pos="7920"/>
        <w:tab w:val="left" w:pos="8640"/>
        <w:tab w:val="left" w:pos="9360"/>
        <w:tab w:val="left" w:pos="10080"/>
      </w:tabs>
      <w:suppressAutoHyphens w:val="0"/>
      <w:spacing w:before="60" w:after="60"/>
      <w:jc w:val="center"/>
    </w:pPr>
    <w:rPr>
      <w:rFonts w:ascii="Arial" w:eastAsia="Times New Roman" w:hAnsi="Arial"/>
      <w:i/>
      <w:kern w:val="0"/>
      <w:sz w:val="16"/>
      <w:szCs w:val="20"/>
      <w:lang w:val="x-none" w:eastAsia="x-none"/>
    </w:rPr>
  </w:style>
  <w:style w:type="character" w:customStyle="1" w:styleId="ColumnHeaderChar">
    <w:name w:val="Column Header Char"/>
    <w:link w:val="ColumnHeader"/>
    <w:rsid w:val="009227CD"/>
    <w:rPr>
      <w:rFonts w:ascii="Arial" w:eastAsia="Times New Roman" w:hAnsi="Arial" w:cs="Times New Roman"/>
      <w:i/>
      <w:sz w:val="16"/>
      <w:szCs w:val="20"/>
      <w:lang w:val="x-none" w:eastAsia="x-none"/>
    </w:rPr>
  </w:style>
  <w:style w:type="paragraph" w:customStyle="1" w:styleId="QustnL3">
    <w:name w:val="Qustn_L3"/>
    <w:basedOn w:val="Normal"/>
    <w:link w:val="QustnL3Char"/>
    <w:qFormat/>
    <w:rsid w:val="009227CD"/>
    <w:pPr>
      <w:widowControl/>
      <w:suppressAutoHyphens w:val="0"/>
      <w:spacing w:before="60" w:after="60"/>
      <w:ind w:left="1022" w:hanging="216"/>
    </w:pPr>
    <w:rPr>
      <w:rFonts w:ascii="Arial" w:eastAsia="Times New Roman" w:hAnsi="Arial"/>
      <w:kern w:val="0"/>
      <w:sz w:val="20"/>
      <w:szCs w:val="20"/>
      <w:lang w:val="x-none" w:eastAsia="x-none"/>
    </w:rPr>
  </w:style>
  <w:style w:type="character" w:customStyle="1" w:styleId="QustnL3Char">
    <w:name w:val="Qustn_L3 Char"/>
    <w:link w:val="QustnL3"/>
    <w:rsid w:val="009227C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qustnl1char0">
    <w:name w:val="qustnl1char"/>
    <w:basedOn w:val="DefaultParagraphFont"/>
    <w:rsid w:val="009227CD"/>
  </w:style>
  <w:style w:type="table" w:styleId="TableGrid">
    <w:name w:val="Table Grid"/>
    <w:basedOn w:val="TableNormal"/>
    <w:uiPriority w:val="59"/>
    <w:rsid w:val="0092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27C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Revision">
    <w:name w:val="Revision"/>
    <w:hidden/>
    <w:uiPriority w:val="99"/>
    <w:semiHidden/>
    <w:rsid w:val="004E08D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7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eclkc.ohs.acf.hhs.gov/policy/im/acf-im-hs-22-0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BB7A5-DF25-4AB0-B89A-985561338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BCB22A-61D8-46C9-A7CF-B560C060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Escobar, Jesse (ACF)</cp:lastModifiedBy>
  <cp:revision>3</cp:revision>
  <dcterms:created xsi:type="dcterms:W3CDTF">2023-06-05T14:59:00Z</dcterms:created>
  <dcterms:modified xsi:type="dcterms:W3CDTF">2023-06-05T14:59:00Z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