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97E7F" w:rsidRPr="00160621" w:rsidP="00597E7F" w14:paraId="4CCFB17D" w14:textId="3150D3FD">
      <w:pPr>
        <w:pStyle w:val="ReportCover-Title"/>
        <w:rPr>
          <w:rFonts w:ascii="Arial" w:hAnsi="Arial" w:cs="Arial"/>
          <w:color w:val="auto"/>
        </w:rPr>
      </w:pPr>
      <w:r>
        <w:rPr>
          <w:rFonts w:ascii="Arial" w:eastAsia="Arial Unicode MS" w:hAnsi="Arial" w:cs="Arial"/>
          <w:noProof/>
          <w:color w:val="auto"/>
        </w:rPr>
        <w:t>Child Care Improper Payments Data Collection Instructions</w:t>
      </w:r>
    </w:p>
    <w:p w:rsidR="00597E7F" w:rsidRPr="00160621" w:rsidP="00597E7F" w14:paraId="56D8DECD" w14:textId="77777777">
      <w:pPr>
        <w:pStyle w:val="ReportCover-Title"/>
        <w:rPr>
          <w:rFonts w:ascii="Arial" w:hAnsi="Arial" w:cs="Arial"/>
          <w:color w:val="auto"/>
        </w:rPr>
      </w:pPr>
    </w:p>
    <w:p w:rsidR="00597E7F" w:rsidRPr="00160621" w:rsidP="00597E7F" w14:paraId="58E848DF" w14:textId="77777777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 w:rsidRPr="00160621">
        <w:rPr>
          <w:rFonts w:ascii="Arial" w:hAnsi="Arial" w:cs="Arial"/>
          <w:color w:val="auto"/>
          <w:sz w:val="32"/>
          <w:szCs w:val="32"/>
        </w:rPr>
        <w:t>OMB Information Collection Request</w:t>
      </w:r>
    </w:p>
    <w:p w:rsidR="00597E7F" w:rsidRPr="00160621" w:rsidP="00597E7F" w14:paraId="62406A27" w14:textId="04E1686E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 w:rsidRPr="00160621">
        <w:rPr>
          <w:rFonts w:ascii="Arial" w:hAnsi="Arial" w:cs="Arial"/>
          <w:color w:val="auto"/>
          <w:sz w:val="32"/>
          <w:szCs w:val="32"/>
        </w:rPr>
        <w:t xml:space="preserve">0970 - </w:t>
      </w:r>
      <w:r w:rsidR="00963270">
        <w:rPr>
          <w:rFonts w:ascii="Arial" w:hAnsi="Arial" w:cs="Arial"/>
          <w:color w:val="auto"/>
          <w:sz w:val="32"/>
          <w:szCs w:val="32"/>
        </w:rPr>
        <w:t>0323</w:t>
      </w:r>
    </w:p>
    <w:p w:rsidR="00597E7F" w:rsidRPr="00160621" w:rsidP="00597E7F" w14:paraId="5C353D86" w14:textId="77777777">
      <w:pPr>
        <w:rPr>
          <w:rFonts w:ascii="Arial" w:hAnsi="Arial" w:cs="Arial"/>
          <w:szCs w:val="22"/>
        </w:rPr>
      </w:pPr>
    </w:p>
    <w:p w:rsidR="00597E7F" w:rsidRPr="00160621" w:rsidP="00597E7F" w14:paraId="018611FA" w14:textId="77777777">
      <w:pPr>
        <w:pStyle w:val="ReportCover-Date"/>
        <w:jc w:val="center"/>
        <w:rPr>
          <w:rFonts w:ascii="Arial" w:hAnsi="Arial" w:cs="Arial"/>
          <w:color w:val="auto"/>
        </w:rPr>
      </w:pPr>
    </w:p>
    <w:p w:rsidR="00597E7F" w:rsidP="00597E7F" w14:paraId="0F6C6490" w14:textId="77777777">
      <w:pPr>
        <w:pStyle w:val="ReportCover-Date"/>
        <w:spacing w:after="360" w:line="240" w:lineRule="auto"/>
        <w:jc w:val="center"/>
        <w:rPr>
          <w:rFonts w:ascii="Arial" w:hAnsi="Arial" w:cs="Arial"/>
          <w:color w:val="auto"/>
          <w:sz w:val="48"/>
          <w:szCs w:val="48"/>
        </w:rPr>
      </w:pPr>
      <w:r w:rsidRPr="00160621">
        <w:rPr>
          <w:rFonts w:ascii="Arial" w:hAnsi="Arial" w:cs="Arial"/>
          <w:color w:val="auto"/>
          <w:sz w:val="48"/>
          <w:szCs w:val="48"/>
        </w:rPr>
        <w:t>Supporting Statement</w:t>
      </w:r>
      <w:r>
        <w:rPr>
          <w:rFonts w:ascii="Arial" w:hAnsi="Arial" w:cs="Arial"/>
          <w:color w:val="auto"/>
          <w:sz w:val="48"/>
          <w:szCs w:val="48"/>
        </w:rPr>
        <w:t xml:space="preserve"> </w:t>
      </w:r>
      <w:r w:rsidRPr="00160621">
        <w:rPr>
          <w:rFonts w:ascii="Arial" w:hAnsi="Arial" w:cs="Arial"/>
          <w:color w:val="auto"/>
          <w:sz w:val="48"/>
          <w:szCs w:val="48"/>
        </w:rPr>
        <w:t xml:space="preserve">Part </w:t>
      </w:r>
      <w:r>
        <w:rPr>
          <w:rFonts w:ascii="Arial" w:hAnsi="Arial" w:cs="Arial"/>
          <w:color w:val="auto"/>
          <w:sz w:val="48"/>
          <w:szCs w:val="48"/>
        </w:rPr>
        <w:t xml:space="preserve">B – </w:t>
      </w:r>
    </w:p>
    <w:p w:rsidR="00597E7F" w:rsidRPr="00160621" w:rsidP="00597E7F" w14:paraId="4C5A9964" w14:textId="77777777">
      <w:pPr>
        <w:pStyle w:val="ReportCover-Date"/>
        <w:spacing w:after="360" w:line="240" w:lineRule="auto"/>
        <w:jc w:val="center"/>
        <w:rPr>
          <w:rFonts w:ascii="Arial" w:hAnsi="Arial" w:cs="Arial"/>
          <w:color w:val="auto"/>
          <w:sz w:val="48"/>
          <w:szCs w:val="48"/>
        </w:rPr>
      </w:pPr>
      <w:r>
        <w:rPr>
          <w:rFonts w:ascii="Arial" w:hAnsi="Arial" w:cs="Arial"/>
          <w:color w:val="auto"/>
          <w:sz w:val="48"/>
          <w:szCs w:val="48"/>
        </w:rPr>
        <w:t>Statistical Methods</w:t>
      </w:r>
    </w:p>
    <w:p w:rsidR="00597E7F" w:rsidRPr="00160621" w:rsidP="00597E7F" w14:paraId="4ABB75B2" w14:textId="566FFD6E">
      <w:pPr>
        <w:pStyle w:val="ReportCover-Date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January 2025</w:t>
      </w:r>
    </w:p>
    <w:p w:rsidR="00597E7F" w:rsidP="1AF156E2" w14:paraId="149F0017" w14:textId="1FFC9B11">
      <w:pPr>
        <w:jc w:val="center"/>
        <w:rPr>
          <w:rFonts w:ascii="Arial" w:eastAsia="Arial" w:hAnsi="Arial" w:cs="Arial"/>
          <w:sz w:val="32"/>
          <w:szCs w:val="32"/>
        </w:rPr>
      </w:pPr>
      <w:r w:rsidRPr="1AF156E2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>Type of Request:</w:t>
      </w:r>
      <w:r w:rsidRPr="1AF156E2">
        <w:rPr>
          <w:rFonts w:ascii="Arial" w:eastAsia="Arial" w:hAnsi="Arial" w:cs="Arial"/>
          <w:color w:val="000000" w:themeColor="text1"/>
          <w:sz w:val="32"/>
          <w:szCs w:val="32"/>
        </w:rPr>
        <w:t xml:space="preserve"> Revision</w:t>
      </w:r>
      <w:r w:rsidRPr="1AF156E2" w:rsidR="00963270">
        <w:rPr>
          <w:rFonts w:ascii="Arial" w:eastAsia="Arial" w:hAnsi="Arial" w:cs="Arial"/>
          <w:color w:val="000000" w:themeColor="text1"/>
          <w:sz w:val="32"/>
          <w:szCs w:val="32"/>
        </w:rPr>
        <w:t xml:space="preserve"> </w:t>
      </w:r>
    </w:p>
    <w:p w:rsidR="00597E7F" w:rsidP="00597E7F" w14:paraId="32D31E57" w14:textId="77777777">
      <w:pPr>
        <w:jc w:val="center"/>
        <w:rPr>
          <w:rFonts w:ascii="Arial" w:hAnsi="Arial" w:cs="Arial"/>
        </w:rPr>
      </w:pPr>
    </w:p>
    <w:p w:rsidR="00597E7F" w:rsidP="00597E7F" w14:paraId="683FBAFB" w14:textId="77777777">
      <w:pPr>
        <w:jc w:val="center"/>
        <w:rPr>
          <w:rFonts w:ascii="Arial" w:hAnsi="Arial" w:cs="Arial"/>
        </w:rPr>
      </w:pPr>
    </w:p>
    <w:p w:rsidR="00597E7F" w:rsidP="00597E7F" w14:paraId="6FF5250B" w14:textId="77777777">
      <w:pPr>
        <w:jc w:val="center"/>
        <w:rPr>
          <w:rFonts w:ascii="Arial" w:hAnsi="Arial" w:cs="Arial"/>
        </w:rPr>
      </w:pPr>
    </w:p>
    <w:p w:rsidR="00597E7F" w:rsidP="00597E7F" w14:paraId="2A9B0C7C" w14:textId="77777777">
      <w:pPr>
        <w:jc w:val="center"/>
        <w:rPr>
          <w:rFonts w:ascii="Arial" w:hAnsi="Arial" w:cs="Arial"/>
        </w:rPr>
      </w:pPr>
    </w:p>
    <w:p w:rsidR="00597E7F" w:rsidP="00597E7F" w14:paraId="193AC3B2" w14:textId="77777777">
      <w:pPr>
        <w:jc w:val="center"/>
        <w:rPr>
          <w:rFonts w:ascii="Arial" w:hAnsi="Arial" w:cs="Arial"/>
        </w:rPr>
      </w:pPr>
    </w:p>
    <w:p w:rsidR="00597E7F" w:rsidP="00597E7F" w14:paraId="7E72448C" w14:textId="77777777">
      <w:pPr>
        <w:jc w:val="center"/>
        <w:rPr>
          <w:rFonts w:ascii="Arial" w:hAnsi="Arial" w:cs="Arial"/>
        </w:rPr>
      </w:pPr>
    </w:p>
    <w:p w:rsidR="00597E7F" w:rsidP="00597E7F" w14:paraId="00BCBA9B" w14:textId="77777777">
      <w:pPr>
        <w:jc w:val="center"/>
        <w:rPr>
          <w:rFonts w:ascii="Arial" w:hAnsi="Arial" w:cs="Arial"/>
        </w:rPr>
      </w:pPr>
    </w:p>
    <w:p w:rsidR="00597E7F" w:rsidP="00597E7F" w14:paraId="634F76A4" w14:textId="77777777">
      <w:pPr>
        <w:jc w:val="center"/>
        <w:rPr>
          <w:rFonts w:ascii="Arial" w:hAnsi="Arial" w:cs="Arial"/>
        </w:rPr>
      </w:pPr>
    </w:p>
    <w:p w:rsidR="00597E7F" w:rsidP="00597E7F" w14:paraId="7A876378" w14:textId="77777777">
      <w:pPr>
        <w:jc w:val="center"/>
        <w:rPr>
          <w:rFonts w:ascii="Arial" w:hAnsi="Arial" w:cs="Arial"/>
        </w:rPr>
      </w:pPr>
    </w:p>
    <w:p w:rsidR="00597E7F" w:rsidP="00597E7F" w14:paraId="36FFDB7F" w14:textId="77777777">
      <w:pPr>
        <w:jc w:val="center"/>
        <w:rPr>
          <w:rFonts w:ascii="Arial" w:hAnsi="Arial" w:cs="Arial"/>
        </w:rPr>
      </w:pPr>
    </w:p>
    <w:p w:rsidR="00597E7F" w:rsidP="00597E7F" w14:paraId="10945601" w14:textId="77777777">
      <w:pPr>
        <w:jc w:val="center"/>
        <w:rPr>
          <w:rFonts w:ascii="Arial" w:hAnsi="Arial" w:cs="Arial"/>
        </w:rPr>
      </w:pPr>
    </w:p>
    <w:p w:rsidR="00597E7F" w:rsidP="00597E7F" w14:paraId="25B4270D" w14:textId="77777777">
      <w:pPr>
        <w:jc w:val="center"/>
        <w:rPr>
          <w:rFonts w:ascii="Arial" w:hAnsi="Arial" w:cs="Arial"/>
        </w:rPr>
      </w:pPr>
    </w:p>
    <w:p w:rsidR="00597E7F" w:rsidRPr="00160621" w:rsidP="00597E7F" w14:paraId="0B4AEA87" w14:textId="77777777">
      <w:pPr>
        <w:jc w:val="center"/>
        <w:rPr>
          <w:rFonts w:ascii="Arial" w:hAnsi="Arial" w:cs="Arial"/>
        </w:rPr>
      </w:pPr>
    </w:p>
    <w:p w:rsidR="00597E7F" w:rsidRPr="00160621" w:rsidP="00597E7F" w14:paraId="5413F77C" w14:textId="77777777">
      <w:pPr>
        <w:jc w:val="center"/>
        <w:rPr>
          <w:rFonts w:ascii="Arial" w:hAnsi="Arial" w:cs="Arial"/>
        </w:rPr>
      </w:pPr>
      <w:r w:rsidRPr="00160621">
        <w:rPr>
          <w:rFonts w:ascii="Arial" w:hAnsi="Arial" w:cs="Arial"/>
        </w:rPr>
        <w:t>Submitted By:</w:t>
      </w:r>
    </w:p>
    <w:p w:rsidR="00597E7F" w:rsidRPr="00160621" w:rsidP="00597E7F" w14:paraId="1D0A43F7" w14:textId="38D5A10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Office of Child Care</w:t>
      </w:r>
    </w:p>
    <w:p w:rsidR="00597E7F" w:rsidRPr="00160621" w:rsidP="00597E7F" w14:paraId="2DDE0E22" w14:textId="77777777">
      <w:pPr>
        <w:jc w:val="center"/>
        <w:rPr>
          <w:rFonts w:ascii="Arial" w:hAnsi="Arial" w:cs="Arial"/>
        </w:rPr>
      </w:pPr>
      <w:r w:rsidRPr="00160621">
        <w:rPr>
          <w:rFonts w:ascii="Arial" w:hAnsi="Arial" w:cs="Arial"/>
        </w:rPr>
        <w:t xml:space="preserve">Administration for Children and Families </w:t>
      </w:r>
    </w:p>
    <w:p w:rsidR="00597E7F" w:rsidRPr="00160621" w:rsidP="00597E7F" w14:paraId="3AD0F90E" w14:textId="77777777">
      <w:pPr>
        <w:jc w:val="center"/>
        <w:rPr>
          <w:rFonts w:ascii="Arial" w:hAnsi="Arial" w:cs="Arial"/>
        </w:rPr>
      </w:pPr>
      <w:r w:rsidRPr="00160621">
        <w:rPr>
          <w:rFonts w:ascii="Arial" w:hAnsi="Arial" w:cs="Arial"/>
        </w:rPr>
        <w:t>U.S. Department of Health and Human Services</w:t>
      </w:r>
    </w:p>
    <w:p w:rsidR="00597E7F" w:rsidRPr="00160621" w:rsidP="00597E7F" w14:paraId="7DEF6B98" w14:textId="77777777">
      <w:pPr>
        <w:jc w:val="center"/>
        <w:rPr>
          <w:rFonts w:ascii="Arial" w:hAnsi="Arial" w:cs="Arial"/>
        </w:rPr>
      </w:pPr>
    </w:p>
    <w:p w:rsidR="00597E7F" w:rsidP="00597E7F" w14:paraId="64FF9A6E" w14:textId="77777777">
      <w:pPr>
        <w:jc w:val="center"/>
        <w:rPr>
          <w:rFonts w:ascii="Arial" w:hAnsi="Arial" w:cs="Arial"/>
        </w:rPr>
      </w:pPr>
    </w:p>
    <w:p w:rsidR="002C3C4F" w:rsidRPr="004F7B95" w:rsidP="00AD5ED7" w14:paraId="3CD463AC" w14:textId="613847A7">
      <w:pPr>
        <w:widowControl/>
        <w:ind w:left="360" w:hanging="360"/>
        <w:jc w:val="center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b/>
          <w:bCs/>
          <w:snapToGrid/>
          <w:sz w:val="24"/>
          <w:szCs w:val="24"/>
        </w:rPr>
        <w:br w:type="page"/>
      </w:r>
    </w:p>
    <w:p w:rsidR="002C3C4F" w:rsidRPr="00817E2B" w:rsidP="00817E2B" w14:paraId="22C82529" w14:textId="77777777">
      <w:pPr>
        <w:widowControl/>
        <w:numPr>
          <w:ilvl w:val="0"/>
          <w:numId w:val="4"/>
        </w:numPr>
        <w:tabs>
          <w:tab w:val="num" w:pos="360"/>
          <w:tab w:val="clear" w:pos="72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817E2B">
        <w:rPr>
          <w:rFonts w:ascii="Times New Roman" w:hAnsi="Times New Roman"/>
          <w:b/>
          <w:snapToGrid/>
          <w:sz w:val="24"/>
          <w:szCs w:val="24"/>
        </w:rPr>
        <w:t xml:space="preserve">Respondent Universe and Sampling Methods </w:t>
      </w:r>
    </w:p>
    <w:p w:rsidR="004F7B95" w:rsidRPr="0009078C" w:rsidP="00DE529D" w14:paraId="73465608" w14:textId="16A7288E">
      <w:pPr>
        <w:widowControl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 xml:space="preserve">There are 52 </w:t>
      </w:r>
      <w:r w:rsidR="00C5364D">
        <w:rPr>
          <w:rFonts w:ascii="Times New Roman" w:hAnsi="Times New Roman"/>
          <w:snapToGrid/>
          <w:sz w:val="24"/>
          <w:szCs w:val="24"/>
        </w:rPr>
        <w:t>total respondents in the respondent universe which</w:t>
      </w:r>
      <w:r w:rsidR="003D4984">
        <w:rPr>
          <w:rFonts w:ascii="Times New Roman" w:hAnsi="Times New Roman"/>
          <w:snapToGrid/>
          <w:sz w:val="24"/>
          <w:szCs w:val="24"/>
        </w:rPr>
        <w:t xml:space="preserve"> includes </w:t>
      </w:r>
      <w:r w:rsidR="000854DB">
        <w:rPr>
          <w:rFonts w:ascii="Times New Roman" w:hAnsi="Times New Roman"/>
          <w:snapToGrid/>
          <w:sz w:val="24"/>
          <w:szCs w:val="24"/>
        </w:rPr>
        <w:t>CCDF grantees</w:t>
      </w:r>
      <w:r w:rsidR="00B73967">
        <w:rPr>
          <w:rFonts w:ascii="Times New Roman" w:hAnsi="Times New Roman"/>
          <w:snapToGrid/>
          <w:sz w:val="24"/>
          <w:szCs w:val="24"/>
        </w:rPr>
        <w:t xml:space="preserve"> </w:t>
      </w:r>
      <w:r>
        <w:rPr>
          <w:rFonts w:ascii="Times New Roman" w:hAnsi="Times New Roman"/>
          <w:snapToGrid/>
          <w:sz w:val="24"/>
          <w:szCs w:val="24"/>
        </w:rPr>
        <w:t xml:space="preserve">(Lead Agencies) </w:t>
      </w:r>
      <w:r w:rsidR="00B73967">
        <w:rPr>
          <w:rFonts w:ascii="Times New Roman" w:hAnsi="Times New Roman"/>
          <w:snapToGrid/>
          <w:sz w:val="24"/>
          <w:szCs w:val="24"/>
        </w:rPr>
        <w:t>from the 50 states, the District of Columbia, and Puerto Rico</w:t>
      </w:r>
      <w:r w:rsidR="00780BE1">
        <w:rPr>
          <w:rFonts w:ascii="Times New Roman" w:hAnsi="Times New Roman"/>
          <w:snapToGrid/>
          <w:sz w:val="24"/>
          <w:szCs w:val="24"/>
        </w:rPr>
        <w:t>.</w:t>
      </w:r>
      <w:r w:rsidR="00C5364D">
        <w:rPr>
          <w:rFonts w:ascii="Times New Roman" w:hAnsi="Times New Roman"/>
          <w:snapToGrid/>
          <w:sz w:val="24"/>
          <w:szCs w:val="24"/>
        </w:rPr>
        <w:t xml:space="preserve"> </w:t>
      </w:r>
      <w:r w:rsidR="00780BE1">
        <w:rPr>
          <w:rFonts w:ascii="Times New Roman" w:hAnsi="Times New Roman"/>
          <w:snapToGrid/>
          <w:sz w:val="24"/>
          <w:szCs w:val="24"/>
        </w:rPr>
        <w:t>Each</w:t>
      </w:r>
      <w:r w:rsidR="003D4984">
        <w:rPr>
          <w:rFonts w:ascii="Times New Roman" w:hAnsi="Times New Roman"/>
          <w:snapToGrid/>
          <w:sz w:val="24"/>
          <w:szCs w:val="24"/>
        </w:rPr>
        <w:t xml:space="preserve"> respondent responds once every three years. There is a 100% response rate for this information collection, in accordance with the </w:t>
      </w:r>
      <w:r w:rsidRPr="000259F9" w:rsidR="00780BE1">
        <w:rPr>
          <w:rFonts w:ascii="Times New Roman" w:hAnsi="Times New Roman"/>
          <w:sz w:val="24"/>
          <w:szCs w:val="24"/>
        </w:rPr>
        <w:t xml:space="preserve">Child Care and Development Fund </w:t>
      </w:r>
      <w:r w:rsidR="00780BE1">
        <w:rPr>
          <w:rFonts w:ascii="Times New Roman" w:hAnsi="Times New Roman"/>
          <w:sz w:val="24"/>
          <w:szCs w:val="24"/>
        </w:rPr>
        <w:t>(</w:t>
      </w:r>
      <w:r w:rsidRPr="000259F9" w:rsidR="00780BE1">
        <w:rPr>
          <w:rFonts w:ascii="Times New Roman" w:hAnsi="Times New Roman"/>
          <w:sz w:val="24"/>
          <w:szCs w:val="24"/>
        </w:rPr>
        <w:t>CCDF</w:t>
      </w:r>
      <w:r w:rsidR="00780BE1">
        <w:rPr>
          <w:rFonts w:ascii="Times New Roman" w:hAnsi="Times New Roman"/>
          <w:sz w:val="24"/>
          <w:szCs w:val="24"/>
        </w:rPr>
        <w:t xml:space="preserve">) regulations at 45 CFR Part 98 Subpart K. </w:t>
      </w:r>
      <w:r w:rsidR="001F616D">
        <w:rPr>
          <w:rFonts w:ascii="Times New Roman" w:hAnsi="Times New Roman"/>
          <w:sz w:val="24"/>
          <w:szCs w:val="24"/>
        </w:rPr>
        <w:t xml:space="preserve">Respondents are broken into three cohorts, with 17-18 respondents per Cohort. </w:t>
      </w:r>
      <w:r w:rsidR="0009078C">
        <w:rPr>
          <w:rFonts w:ascii="Times New Roman" w:hAnsi="Times New Roman"/>
          <w:sz w:val="24"/>
          <w:szCs w:val="24"/>
        </w:rPr>
        <w:t>Responde</w:t>
      </w:r>
      <w:r w:rsidR="003D7FD1">
        <w:rPr>
          <w:rFonts w:ascii="Times New Roman" w:hAnsi="Times New Roman"/>
          <w:sz w:val="24"/>
          <w:szCs w:val="24"/>
        </w:rPr>
        <w:t>n</w:t>
      </w:r>
      <w:r w:rsidR="0009078C">
        <w:rPr>
          <w:rFonts w:ascii="Times New Roman" w:hAnsi="Times New Roman"/>
          <w:sz w:val="24"/>
          <w:szCs w:val="24"/>
        </w:rPr>
        <w:t xml:space="preserve">ts submit the </w:t>
      </w:r>
      <w:r w:rsidRPr="00217E33" w:rsidR="00575099">
        <w:rPr>
          <w:rStyle w:val="normaltextrun"/>
          <w:rFonts w:ascii="Times New Roman" w:hAnsi="Times New Roman"/>
          <w:i/>
          <w:iCs/>
          <w:sz w:val="24"/>
          <w:szCs w:val="24"/>
        </w:rPr>
        <w:t>Sampling Decisions, Assurances, and Fieldwork Preparation Plan</w:t>
      </w:r>
      <w:r w:rsidR="00575099">
        <w:rPr>
          <w:rStyle w:val="normaltextrun"/>
          <w:rFonts w:ascii="Times New Roman" w:hAnsi="Times New Roman"/>
          <w:i/>
          <w:iCs/>
          <w:sz w:val="24"/>
          <w:szCs w:val="24"/>
        </w:rPr>
        <w:t xml:space="preserve"> </w:t>
      </w:r>
      <w:r w:rsidRPr="00575099" w:rsidR="00575099">
        <w:rPr>
          <w:rStyle w:val="normaltextrun"/>
          <w:rFonts w:ascii="Times New Roman" w:hAnsi="Times New Roman"/>
          <w:sz w:val="24"/>
          <w:szCs w:val="24"/>
        </w:rPr>
        <w:t>(SDAP</w:t>
      </w:r>
      <w:r w:rsidR="00575099">
        <w:rPr>
          <w:rStyle w:val="normaltextrun"/>
          <w:rFonts w:ascii="Times New Roman" w:hAnsi="Times New Roman"/>
          <w:i/>
          <w:iCs/>
          <w:sz w:val="24"/>
          <w:szCs w:val="24"/>
        </w:rPr>
        <w:t>)</w:t>
      </w:r>
      <w:r w:rsidR="0009078C">
        <w:rPr>
          <w:rFonts w:ascii="Times New Roman" w:hAnsi="Times New Roman"/>
          <w:sz w:val="24"/>
          <w:szCs w:val="24"/>
        </w:rPr>
        <w:t xml:space="preserve">, </w:t>
      </w:r>
      <w:r w:rsidR="00575099">
        <w:rPr>
          <w:rFonts w:ascii="Times New Roman" w:hAnsi="Times New Roman"/>
          <w:sz w:val="24"/>
          <w:szCs w:val="24"/>
        </w:rPr>
        <w:t xml:space="preserve">the </w:t>
      </w:r>
      <w:r w:rsidRPr="00575099" w:rsidR="00575099">
        <w:rPr>
          <w:rFonts w:ascii="Times New Roman" w:hAnsi="Times New Roman"/>
          <w:i/>
          <w:iCs/>
          <w:sz w:val="24"/>
          <w:szCs w:val="24"/>
        </w:rPr>
        <w:t xml:space="preserve">ACF-403 Record Review Worksheet </w:t>
      </w:r>
      <w:r w:rsidR="00575099">
        <w:rPr>
          <w:rFonts w:ascii="Times New Roman" w:hAnsi="Times New Roman"/>
          <w:sz w:val="24"/>
          <w:szCs w:val="24"/>
        </w:rPr>
        <w:t>(</w:t>
      </w:r>
      <w:r w:rsidR="0009078C">
        <w:rPr>
          <w:rFonts w:ascii="Times New Roman" w:hAnsi="Times New Roman"/>
          <w:sz w:val="24"/>
          <w:szCs w:val="24"/>
        </w:rPr>
        <w:t>RRW</w:t>
      </w:r>
      <w:r w:rsidR="00575099">
        <w:rPr>
          <w:rFonts w:ascii="Times New Roman" w:hAnsi="Times New Roman"/>
          <w:sz w:val="24"/>
          <w:szCs w:val="24"/>
        </w:rPr>
        <w:t>)</w:t>
      </w:r>
      <w:r w:rsidR="0009078C">
        <w:rPr>
          <w:rFonts w:ascii="Times New Roman" w:hAnsi="Times New Roman"/>
          <w:sz w:val="24"/>
          <w:szCs w:val="24"/>
        </w:rPr>
        <w:t xml:space="preserve">, </w:t>
      </w:r>
      <w:r w:rsidR="00575099">
        <w:rPr>
          <w:rFonts w:ascii="Times New Roman" w:hAnsi="Times New Roman"/>
          <w:sz w:val="24"/>
          <w:szCs w:val="24"/>
        </w:rPr>
        <w:t xml:space="preserve">the </w:t>
      </w:r>
      <w:r w:rsidRPr="00575099" w:rsidR="00575099">
        <w:rPr>
          <w:rFonts w:ascii="Times New Roman" w:hAnsi="Times New Roman"/>
          <w:i/>
          <w:iCs/>
          <w:sz w:val="24"/>
          <w:szCs w:val="24"/>
        </w:rPr>
        <w:t>ACF-404</w:t>
      </w:r>
      <w:r w:rsidR="00575099">
        <w:rPr>
          <w:rFonts w:ascii="Times New Roman" w:hAnsi="Times New Roman"/>
          <w:sz w:val="24"/>
          <w:szCs w:val="24"/>
        </w:rPr>
        <w:t xml:space="preserve"> </w:t>
      </w:r>
      <w:r w:rsidRPr="00CB7A9F" w:rsidR="0009078C">
        <w:rPr>
          <w:rFonts w:ascii="Times New Roman" w:hAnsi="Times New Roman"/>
          <w:i/>
          <w:iCs/>
          <w:snapToGrid/>
          <w:sz w:val="24"/>
          <w:szCs w:val="24"/>
        </w:rPr>
        <w:t>State Improper Payments Report</w:t>
      </w:r>
      <w:r w:rsidRPr="0009078C" w:rsidR="0009078C">
        <w:rPr>
          <w:rFonts w:ascii="Times New Roman" w:hAnsi="Times New Roman"/>
          <w:snapToGrid/>
          <w:sz w:val="24"/>
          <w:szCs w:val="24"/>
        </w:rPr>
        <w:t xml:space="preserve">, and the </w:t>
      </w:r>
      <w:r w:rsidRPr="00575099" w:rsidR="00575099">
        <w:rPr>
          <w:rFonts w:ascii="Times New Roman" w:hAnsi="Times New Roman"/>
          <w:i/>
          <w:iCs/>
          <w:snapToGrid/>
          <w:sz w:val="24"/>
          <w:szCs w:val="24"/>
        </w:rPr>
        <w:t>ACF-405 Corrective Action Plan</w:t>
      </w:r>
      <w:r w:rsidR="00575099">
        <w:rPr>
          <w:rFonts w:ascii="Times New Roman" w:hAnsi="Times New Roman"/>
          <w:snapToGrid/>
          <w:sz w:val="24"/>
          <w:szCs w:val="24"/>
        </w:rPr>
        <w:t xml:space="preserve"> (</w:t>
      </w:r>
      <w:r w:rsidRPr="0009078C" w:rsidR="0009078C">
        <w:rPr>
          <w:rFonts w:ascii="Times New Roman" w:hAnsi="Times New Roman"/>
          <w:snapToGrid/>
          <w:sz w:val="24"/>
          <w:szCs w:val="24"/>
        </w:rPr>
        <w:t>CAP</w:t>
      </w:r>
      <w:r w:rsidR="00575099">
        <w:rPr>
          <w:rFonts w:ascii="Times New Roman" w:hAnsi="Times New Roman"/>
          <w:snapToGrid/>
          <w:sz w:val="24"/>
          <w:szCs w:val="24"/>
        </w:rPr>
        <w:t>)</w:t>
      </w:r>
      <w:r w:rsidRPr="0009078C" w:rsidR="0009078C">
        <w:rPr>
          <w:rFonts w:ascii="Times New Roman" w:hAnsi="Times New Roman"/>
          <w:snapToGrid/>
          <w:sz w:val="24"/>
          <w:szCs w:val="24"/>
        </w:rPr>
        <w:t xml:space="preserve"> (if applicable)</w:t>
      </w:r>
      <w:r w:rsidR="00D31B71">
        <w:rPr>
          <w:rFonts w:ascii="Times New Roman" w:hAnsi="Times New Roman"/>
          <w:snapToGrid/>
          <w:sz w:val="24"/>
          <w:szCs w:val="24"/>
        </w:rPr>
        <w:t xml:space="preserve"> based on cohort deadlines</w:t>
      </w:r>
      <w:r w:rsidR="00C85AAB">
        <w:rPr>
          <w:rFonts w:ascii="Times New Roman" w:hAnsi="Times New Roman"/>
          <w:snapToGrid/>
          <w:sz w:val="24"/>
          <w:szCs w:val="24"/>
        </w:rPr>
        <w:t xml:space="preserve">. </w:t>
      </w:r>
    </w:p>
    <w:p w:rsidR="001F616D" w:rsidP="00DE529D" w14:paraId="08E22208" w14:textId="77777777">
      <w:pPr>
        <w:widowControl/>
        <w:ind w:left="36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1150"/>
        <w:gridCol w:w="1617"/>
        <w:gridCol w:w="6223"/>
      </w:tblGrid>
      <w:tr w14:paraId="4FA9BB26" w14:textId="77777777" w:rsidTr="0009078C">
        <w:tblPrEx>
          <w:tblW w:w="0" w:type="auto"/>
          <w:tblInd w:w="360" w:type="dxa"/>
          <w:tblLook w:val="04A0"/>
        </w:tblPrEx>
        <w:trPr>
          <w:trHeight w:val="197"/>
        </w:trPr>
        <w:tc>
          <w:tcPr>
            <w:tcW w:w="1075" w:type="dxa"/>
          </w:tcPr>
          <w:p w:rsidR="001F616D" w:rsidP="00DE529D" w14:paraId="32A4F128" w14:textId="6DAA1DC1">
            <w:pPr>
              <w:widowControl/>
              <w:rPr>
                <w:rFonts w:ascii="Times New Roman" w:hAnsi="Times New Roman"/>
                <w:snapToGrid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sz w:val="24"/>
                <w:szCs w:val="24"/>
              </w:rPr>
              <w:t xml:space="preserve">Cohort </w:t>
            </w:r>
          </w:p>
        </w:tc>
        <w:tc>
          <w:tcPr>
            <w:tcW w:w="1620" w:type="dxa"/>
          </w:tcPr>
          <w:p w:rsidR="001F616D" w:rsidP="00DE529D" w14:paraId="7CC45435" w14:textId="15148CFA">
            <w:pPr>
              <w:widowControl/>
              <w:rPr>
                <w:rFonts w:ascii="Times New Roman" w:hAnsi="Times New Roman"/>
                <w:snapToGrid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sz w:val="24"/>
                <w:szCs w:val="24"/>
              </w:rPr>
              <w:t xml:space="preserve">Number of Respondents </w:t>
            </w:r>
          </w:p>
        </w:tc>
        <w:tc>
          <w:tcPr>
            <w:tcW w:w="6295" w:type="dxa"/>
          </w:tcPr>
          <w:p w:rsidR="001F616D" w:rsidP="00DE529D" w14:paraId="12DF7CCD" w14:textId="437C355F">
            <w:pPr>
              <w:widowControl/>
              <w:rPr>
                <w:rFonts w:ascii="Times New Roman" w:hAnsi="Times New Roman"/>
                <w:snapToGrid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sz w:val="24"/>
                <w:szCs w:val="24"/>
              </w:rPr>
              <w:t>Data Collection</w:t>
            </w:r>
            <w:r w:rsidR="00F84A49">
              <w:rPr>
                <w:rFonts w:ascii="Times New Roman" w:hAnsi="Times New Roman"/>
                <w:snapToGrid/>
                <w:sz w:val="24"/>
                <w:szCs w:val="24"/>
              </w:rPr>
              <w:t xml:space="preserve"> Timeline (over </w:t>
            </w:r>
            <w:r w:rsidR="00047BC6">
              <w:rPr>
                <w:rFonts w:ascii="Times New Roman" w:hAnsi="Times New Roman"/>
                <w:snapToGrid/>
                <w:sz w:val="24"/>
                <w:szCs w:val="24"/>
              </w:rPr>
              <w:t>three-year</w:t>
            </w:r>
            <w:r w:rsidR="00F84A49">
              <w:rPr>
                <w:rFonts w:ascii="Times New Roman" w:hAnsi="Times New Roman"/>
                <w:snapToGrid/>
                <w:sz w:val="24"/>
                <w:szCs w:val="24"/>
              </w:rPr>
              <w:t xml:space="preserve"> </w:t>
            </w:r>
            <w:r w:rsidR="009A136C">
              <w:rPr>
                <w:rFonts w:ascii="Times New Roman" w:hAnsi="Times New Roman"/>
                <w:snapToGrid/>
                <w:sz w:val="24"/>
                <w:szCs w:val="24"/>
              </w:rPr>
              <w:t>cycle</w:t>
            </w:r>
            <w:r w:rsidR="00F84A49">
              <w:rPr>
                <w:rFonts w:ascii="Times New Roman" w:hAnsi="Times New Roman"/>
                <w:snapToGrid/>
                <w:sz w:val="24"/>
                <w:szCs w:val="24"/>
              </w:rPr>
              <w:t xml:space="preserve">) </w:t>
            </w:r>
          </w:p>
        </w:tc>
      </w:tr>
      <w:tr w14:paraId="4A20C297" w14:textId="77777777" w:rsidTr="00D447F3">
        <w:tblPrEx>
          <w:tblW w:w="0" w:type="auto"/>
          <w:tblInd w:w="360" w:type="dxa"/>
          <w:tblLook w:val="04A0"/>
        </w:tblPrEx>
        <w:tc>
          <w:tcPr>
            <w:tcW w:w="1075" w:type="dxa"/>
            <w:vAlign w:val="center"/>
          </w:tcPr>
          <w:p w:rsidR="001F616D" w:rsidP="00E4423A" w14:paraId="43418FE5" w14:textId="4EDF7432">
            <w:pPr>
              <w:widowControl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sz w:val="24"/>
                <w:szCs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1F616D" w:rsidP="00E4423A" w14:paraId="453A0CA6" w14:textId="646ED2B6">
            <w:pPr>
              <w:widowControl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sz w:val="24"/>
                <w:szCs w:val="24"/>
              </w:rPr>
              <w:t>18</w:t>
            </w:r>
          </w:p>
        </w:tc>
        <w:tc>
          <w:tcPr>
            <w:tcW w:w="6295" w:type="dxa"/>
          </w:tcPr>
          <w:p w:rsidR="009A136C" w:rsidRPr="009A136C" w:rsidP="009A136C" w14:paraId="17B0C735" w14:textId="03B3A189">
            <w:pPr>
              <w:pStyle w:val="ListParagraph"/>
              <w:widowControl/>
              <w:numPr>
                <w:ilvl w:val="0"/>
                <w:numId w:val="21"/>
              </w:numPr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9A136C">
              <w:rPr>
                <w:rFonts w:ascii="Times New Roman" w:hAnsi="Times New Roman"/>
                <w:snapToGrid/>
                <w:sz w:val="24"/>
                <w:szCs w:val="24"/>
              </w:rPr>
              <w:t>SDAP</w:t>
            </w:r>
            <w:r w:rsidRPr="009A136C">
              <w:rPr>
                <w:rFonts w:ascii="Times New Roman" w:hAnsi="Times New Roman"/>
                <w:i/>
                <w:iCs/>
                <w:snapToGrid/>
                <w:sz w:val="24"/>
                <w:szCs w:val="24"/>
              </w:rPr>
              <w:t xml:space="preserve"> </w:t>
            </w:r>
            <w:r w:rsidRPr="009A136C">
              <w:rPr>
                <w:rFonts w:ascii="Times New Roman" w:hAnsi="Times New Roman"/>
                <w:snapToGrid/>
                <w:sz w:val="24"/>
                <w:szCs w:val="24"/>
              </w:rPr>
              <w:t>due 10/31 of 1</w:t>
            </w:r>
            <w:r w:rsidRPr="009A136C">
              <w:rPr>
                <w:rFonts w:ascii="Times New Roman" w:hAnsi="Times New Roman"/>
                <w:snapToGrid/>
                <w:sz w:val="24"/>
                <w:szCs w:val="24"/>
                <w:vertAlign w:val="superscript"/>
              </w:rPr>
              <w:t>st</w:t>
            </w:r>
            <w:r w:rsidRPr="009A136C">
              <w:rPr>
                <w:rFonts w:ascii="Times New Roman" w:hAnsi="Times New Roman"/>
                <w:snapToGrid/>
                <w:sz w:val="24"/>
                <w:szCs w:val="24"/>
              </w:rPr>
              <w:t xml:space="preserve"> reporting year</w:t>
            </w:r>
          </w:p>
          <w:p w:rsidR="009A136C" w:rsidRPr="009A136C" w:rsidP="009A136C" w14:paraId="0DB1B5F6" w14:textId="3B570369">
            <w:pPr>
              <w:pStyle w:val="ListParagraph"/>
              <w:widowControl/>
              <w:numPr>
                <w:ilvl w:val="0"/>
                <w:numId w:val="21"/>
              </w:numPr>
              <w:rPr>
                <w:rFonts w:ascii="Times New Roman" w:hAnsi="Times New Roman"/>
                <w:i/>
                <w:iCs/>
                <w:snapToGrid/>
                <w:sz w:val="24"/>
                <w:szCs w:val="24"/>
              </w:rPr>
            </w:pPr>
            <w:r w:rsidRPr="009A136C">
              <w:rPr>
                <w:rFonts w:ascii="Times New Roman" w:hAnsi="Times New Roman"/>
                <w:snapToGrid/>
                <w:sz w:val="24"/>
                <w:szCs w:val="24"/>
              </w:rPr>
              <w:t>RRW due 12/31 of 1</w:t>
            </w:r>
            <w:r w:rsidRPr="009A136C">
              <w:rPr>
                <w:rFonts w:ascii="Times New Roman" w:hAnsi="Times New Roman"/>
                <w:snapToGrid/>
                <w:sz w:val="24"/>
                <w:szCs w:val="24"/>
                <w:vertAlign w:val="superscript"/>
              </w:rPr>
              <w:t>st</w:t>
            </w:r>
            <w:r w:rsidRPr="009A136C">
              <w:rPr>
                <w:rFonts w:ascii="Times New Roman" w:hAnsi="Times New Roman"/>
                <w:snapToGrid/>
                <w:sz w:val="24"/>
                <w:szCs w:val="24"/>
              </w:rPr>
              <w:t xml:space="preserve"> reporting year</w:t>
            </w:r>
          </w:p>
          <w:p w:rsidR="009A136C" w:rsidRPr="009A136C" w:rsidP="009A136C" w14:paraId="7D51FE68" w14:textId="77777777">
            <w:pPr>
              <w:pStyle w:val="ListParagraph"/>
              <w:widowControl/>
              <w:numPr>
                <w:ilvl w:val="0"/>
                <w:numId w:val="21"/>
              </w:numPr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9A136C">
              <w:rPr>
                <w:rFonts w:ascii="Times New Roman" w:hAnsi="Times New Roman"/>
                <w:i/>
                <w:iCs/>
                <w:snapToGrid/>
                <w:sz w:val="24"/>
                <w:szCs w:val="24"/>
              </w:rPr>
              <w:t>State Improper Payments Report</w:t>
            </w:r>
            <w:r w:rsidRPr="009A136C" w:rsidR="00047BC6">
              <w:rPr>
                <w:rFonts w:ascii="Times New Roman" w:hAnsi="Times New Roman"/>
                <w:snapToGrid/>
                <w:sz w:val="24"/>
                <w:szCs w:val="24"/>
              </w:rPr>
              <w:t xml:space="preserve"> due 6/30 of 1</w:t>
            </w:r>
            <w:r w:rsidRPr="009A136C" w:rsidR="00047BC6">
              <w:rPr>
                <w:rFonts w:ascii="Times New Roman" w:hAnsi="Times New Roman"/>
                <w:snapToGrid/>
                <w:sz w:val="24"/>
                <w:szCs w:val="24"/>
                <w:vertAlign w:val="superscript"/>
              </w:rPr>
              <w:t>st</w:t>
            </w:r>
            <w:r w:rsidRPr="009A136C" w:rsidR="00047BC6">
              <w:rPr>
                <w:rFonts w:ascii="Times New Roman" w:hAnsi="Times New Roman"/>
                <w:snapToGrid/>
                <w:sz w:val="24"/>
                <w:szCs w:val="24"/>
              </w:rPr>
              <w:t xml:space="preserve"> reporting </w:t>
            </w:r>
            <w:r w:rsidRPr="009A136C" w:rsidR="00047BC6">
              <w:rPr>
                <w:rFonts w:ascii="Times New Roman" w:hAnsi="Times New Roman"/>
                <w:snapToGrid/>
                <w:sz w:val="24"/>
                <w:szCs w:val="24"/>
              </w:rPr>
              <w:t>year</w:t>
            </w:r>
          </w:p>
          <w:p w:rsidR="001F616D" w:rsidRPr="009A136C" w:rsidP="009A136C" w14:paraId="5F040895" w14:textId="223C07B2">
            <w:pPr>
              <w:pStyle w:val="ListParagraph"/>
              <w:widowControl/>
              <w:numPr>
                <w:ilvl w:val="0"/>
                <w:numId w:val="21"/>
              </w:numPr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9A136C">
              <w:rPr>
                <w:rFonts w:ascii="Times New Roman" w:hAnsi="Times New Roman"/>
                <w:snapToGrid/>
                <w:sz w:val="24"/>
                <w:szCs w:val="24"/>
              </w:rPr>
              <w:t>CAP due 8/30 of 1</w:t>
            </w:r>
            <w:r w:rsidRPr="009A136C">
              <w:rPr>
                <w:rFonts w:ascii="Times New Roman" w:hAnsi="Times New Roman"/>
                <w:snapToGrid/>
                <w:sz w:val="24"/>
                <w:szCs w:val="24"/>
                <w:vertAlign w:val="superscript"/>
              </w:rPr>
              <w:t>st</w:t>
            </w:r>
            <w:r w:rsidRPr="009A136C">
              <w:rPr>
                <w:rFonts w:ascii="Times New Roman" w:hAnsi="Times New Roman"/>
                <w:snapToGrid/>
                <w:sz w:val="24"/>
                <w:szCs w:val="24"/>
              </w:rPr>
              <w:t xml:space="preserve"> reporting year (if applicable) </w:t>
            </w:r>
            <w:r w:rsidRPr="009A136C" w:rsidR="00047BC6">
              <w:rPr>
                <w:rFonts w:ascii="Times New Roman" w:hAnsi="Times New Roman"/>
                <w:snapToGrid/>
                <w:sz w:val="24"/>
                <w:szCs w:val="24"/>
              </w:rPr>
              <w:t xml:space="preserve"> </w:t>
            </w:r>
          </w:p>
        </w:tc>
      </w:tr>
      <w:tr w14:paraId="3641B73C" w14:textId="77777777" w:rsidTr="00D447F3">
        <w:tblPrEx>
          <w:tblW w:w="0" w:type="auto"/>
          <w:tblInd w:w="360" w:type="dxa"/>
          <w:tblLook w:val="04A0"/>
        </w:tblPrEx>
        <w:tc>
          <w:tcPr>
            <w:tcW w:w="1075" w:type="dxa"/>
            <w:vAlign w:val="center"/>
          </w:tcPr>
          <w:p w:rsidR="00047BC6" w:rsidP="00E4423A" w14:paraId="3B3562B7" w14:textId="711640D9">
            <w:pPr>
              <w:widowControl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sz w:val="24"/>
                <w:szCs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047BC6" w:rsidP="00E4423A" w14:paraId="0A18DDA0" w14:textId="2976C913">
            <w:pPr>
              <w:widowControl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sz w:val="24"/>
                <w:szCs w:val="24"/>
              </w:rPr>
              <w:t>17</w:t>
            </w:r>
          </w:p>
        </w:tc>
        <w:tc>
          <w:tcPr>
            <w:tcW w:w="6295" w:type="dxa"/>
          </w:tcPr>
          <w:p w:rsidR="009A136C" w:rsidRPr="009A136C" w:rsidP="009A136C" w14:paraId="536AA6A5" w14:textId="7644E589">
            <w:pPr>
              <w:pStyle w:val="ListParagraph"/>
              <w:widowControl/>
              <w:numPr>
                <w:ilvl w:val="0"/>
                <w:numId w:val="21"/>
              </w:numPr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9A136C">
              <w:rPr>
                <w:rFonts w:ascii="Times New Roman" w:hAnsi="Times New Roman"/>
                <w:snapToGrid/>
                <w:sz w:val="24"/>
                <w:szCs w:val="24"/>
              </w:rPr>
              <w:t>SDAP</w:t>
            </w:r>
            <w:r w:rsidRPr="009A136C">
              <w:rPr>
                <w:rFonts w:ascii="Times New Roman" w:hAnsi="Times New Roman"/>
                <w:i/>
                <w:iCs/>
                <w:snapToGrid/>
                <w:sz w:val="24"/>
                <w:szCs w:val="24"/>
              </w:rPr>
              <w:t xml:space="preserve"> </w:t>
            </w:r>
            <w:r w:rsidRPr="009A136C">
              <w:rPr>
                <w:rFonts w:ascii="Times New Roman" w:hAnsi="Times New Roman"/>
                <w:snapToGrid/>
                <w:sz w:val="24"/>
                <w:szCs w:val="24"/>
              </w:rPr>
              <w:t xml:space="preserve">due 10/31 of </w:t>
            </w:r>
            <w:r>
              <w:rPr>
                <w:rFonts w:ascii="Times New Roman" w:hAnsi="Times New Roman"/>
                <w:snapToGrid/>
                <w:sz w:val="24"/>
                <w:szCs w:val="24"/>
              </w:rPr>
              <w:t>2</w:t>
            </w:r>
            <w:r w:rsidRPr="009A136C">
              <w:rPr>
                <w:rFonts w:ascii="Times New Roman" w:hAnsi="Times New Roman"/>
                <w:snapToGrid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/>
                <w:snapToGrid/>
                <w:sz w:val="24"/>
                <w:szCs w:val="24"/>
              </w:rPr>
              <w:t xml:space="preserve"> </w:t>
            </w:r>
            <w:r w:rsidRPr="009A136C">
              <w:rPr>
                <w:rFonts w:ascii="Times New Roman" w:hAnsi="Times New Roman"/>
                <w:snapToGrid/>
                <w:sz w:val="24"/>
                <w:szCs w:val="24"/>
              </w:rPr>
              <w:t>reporting year</w:t>
            </w:r>
          </w:p>
          <w:p w:rsidR="009A136C" w:rsidRPr="009A136C" w:rsidP="009A136C" w14:paraId="3D87FA5B" w14:textId="2809F93D">
            <w:pPr>
              <w:pStyle w:val="ListParagraph"/>
              <w:widowControl/>
              <w:numPr>
                <w:ilvl w:val="0"/>
                <w:numId w:val="21"/>
              </w:numPr>
              <w:rPr>
                <w:rFonts w:ascii="Times New Roman" w:hAnsi="Times New Roman"/>
                <w:i/>
                <w:iCs/>
                <w:snapToGrid/>
                <w:sz w:val="24"/>
                <w:szCs w:val="24"/>
              </w:rPr>
            </w:pPr>
            <w:r w:rsidRPr="009A136C">
              <w:rPr>
                <w:rFonts w:ascii="Times New Roman" w:hAnsi="Times New Roman"/>
                <w:snapToGrid/>
                <w:sz w:val="24"/>
                <w:szCs w:val="24"/>
              </w:rPr>
              <w:t xml:space="preserve">RRW due 12/31 of </w:t>
            </w:r>
            <w:r>
              <w:rPr>
                <w:rFonts w:ascii="Times New Roman" w:hAnsi="Times New Roman"/>
                <w:snapToGrid/>
                <w:sz w:val="24"/>
                <w:szCs w:val="24"/>
              </w:rPr>
              <w:t>2</w:t>
            </w:r>
            <w:r w:rsidRPr="009A136C">
              <w:rPr>
                <w:rFonts w:ascii="Times New Roman" w:hAnsi="Times New Roman"/>
                <w:snapToGrid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/>
                <w:snapToGrid/>
                <w:sz w:val="24"/>
                <w:szCs w:val="24"/>
              </w:rPr>
              <w:t xml:space="preserve"> </w:t>
            </w:r>
            <w:r w:rsidRPr="009A136C">
              <w:rPr>
                <w:rFonts w:ascii="Times New Roman" w:hAnsi="Times New Roman"/>
                <w:snapToGrid/>
                <w:sz w:val="24"/>
                <w:szCs w:val="24"/>
              </w:rPr>
              <w:t>reporting year</w:t>
            </w:r>
          </w:p>
          <w:p w:rsidR="009A136C" w:rsidRPr="009A136C" w:rsidP="009A136C" w14:paraId="249C5CE9" w14:textId="17D50AB9">
            <w:pPr>
              <w:pStyle w:val="ListParagraph"/>
              <w:widowControl/>
              <w:numPr>
                <w:ilvl w:val="0"/>
                <w:numId w:val="21"/>
              </w:numPr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9A136C">
              <w:rPr>
                <w:rFonts w:ascii="Times New Roman" w:hAnsi="Times New Roman"/>
                <w:i/>
                <w:iCs/>
                <w:snapToGrid/>
                <w:sz w:val="24"/>
                <w:szCs w:val="24"/>
              </w:rPr>
              <w:t>State Improper Payments Report</w:t>
            </w:r>
            <w:r w:rsidRPr="009A136C">
              <w:rPr>
                <w:rFonts w:ascii="Times New Roman" w:hAnsi="Times New Roman"/>
                <w:snapToGrid/>
                <w:sz w:val="24"/>
                <w:szCs w:val="24"/>
              </w:rPr>
              <w:t xml:space="preserve"> due 6/30 of </w:t>
            </w:r>
            <w:r>
              <w:rPr>
                <w:rFonts w:ascii="Times New Roman" w:hAnsi="Times New Roman"/>
                <w:snapToGrid/>
                <w:sz w:val="24"/>
                <w:szCs w:val="24"/>
              </w:rPr>
              <w:t>2</w:t>
            </w:r>
            <w:r w:rsidRPr="009A136C">
              <w:rPr>
                <w:rFonts w:ascii="Times New Roman" w:hAnsi="Times New Roman"/>
                <w:snapToGrid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/>
                <w:snapToGrid/>
                <w:sz w:val="24"/>
                <w:szCs w:val="24"/>
              </w:rPr>
              <w:t xml:space="preserve"> </w:t>
            </w:r>
            <w:r w:rsidRPr="009A136C">
              <w:rPr>
                <w:rFonts w:ascii="Times New Roman" w:hAnsi="Times New Roman"/>
                <w:snapToGrid/>
                <w:sz w:val="24"/>
                <w:szCs w:val="24"/>
              </w:rPr>
              <w:t xml:space="preserve">reporting </w:t>
            </w:r>
            <w:r w:rsidRPr="009A136C">
              <w:rPr>
                <w:rFonts w:ascii="Times New Roman" w:hAnsi="Times New Roman"/>
                <w:snapToGrid/>
                <w:sz w:val="24"/>
                <w:szCs w:val="24"/>
              </w:rPr>
              <w:t>year</w:t>
            </w:r>
          </w:p>
          <w:p w:rsidR="00047BC6" w:rsidRPr="009A136C" w:rsidP="009A136C" w14:paraId="76FB001D" w14:textId="4310701C">
            <w:pPr>
              <w:pStyle w:val="ListParagraph"/>
              <w:widowControl/>
              <w:numPr>
                <w:ilvl w:val="0"/>
                <w:numId w:val="21"/>
              </w:numPr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9A136C">
              <w:rPr>
                <w:rFonts w:ascii="Times New Roman" w:hAnsi="Times New Roman"/>
                <w:snapToGrid/>
                <w:sz w:val="24"/>
                <w:szCs w:val="24"/>
              </w:rPr>
              <w:t xml:space="preserve">CAP due 8/30 of </w:t>
            </w:r>
            <w:r>
              <w:rPr>
                <w:rFonts w:ascii="Times New Roman" w:hAnsi="Times New Roman"/>
                <w:snapToGrid/>
                <w:sz w:val="24"/>
                <w:szCs w:val="24"/>
              </w:rPr>
              <w:t>2</w:t>
            </w:r>
            <w:r w:rsidRPr="009A136C">
              <w:rPr>
                <w:rFonts w:ascii="Times New Roman" w:hAnsi="Times New Roman"/>
                <w:snapToGrid/>
                <w:sz w:val="24"/>
                <w:szCs w:val="24"/>
                <w:vertAlign w:val="superscript"/>
              </w:rPr>
              <w:t>nd</w:t>
            </w:r>
            <w:r w:rsidRPr="009A136C">
              <w:rPr>
                <w:rFonts w:ascii="Times New Roman" w:hAnsi="Times New Roman"/>
                <w:snapToGrid/>
                <w:sz w:val="24"/>
                <w:szCs w:val="24"/>
              </w:rPr>
              <w:t xml:space="preserve"> reporting year (if applicable)  </w:t>
            </w:r>
          </w:p>
        </w:tc>
      </w:tr>
      <w:tr w14:paraId="7A645BD3" w14:textId="77777777" w:rsidTr="00D447F3">
        <w:tblPrEx>
          <w:tblW w:w="0" w:type="auto"/>
          <w:tblInd w:w="360" w:type="dxa"/>
          <w:tblLook w:val="04A0"/>
        </w:tblPrEx>
        <w:tc>
          <w:tcPr>
            <w:tcW w:w="1075" w:type="dxa"/>
            <w:vAlign w:val="center"/>
          </w:tcPr>
          <w:p w:rsidR="00047BC6" w:rsidP="00E4423A" w14:paraId="3CC465FA" w14:textId="22C21D3B">
            <w:pPr>
              <w:widowControl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sz w:val="24"/>
                <w:szCs w:val="24"/>
              </w:rPr>
              <w:t>3</w:t>
            </w:r>
          </w:p>
        </w:tc>
        <w:tc>
          <w:tcPr>
            <w:tcW w:w="1620" w:type="dxa"/>
            <w:vAlign w:val="center"/>
          </w:tcPr>
          <w:p w:rsidR="00047BC6" w:rsidP="00E4423A" w14:paraId="5589063B" w14:textId="61A03B46">
            <w:pPr>
              <w:widowControl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sz w:val="24"/>
                <w:szCs w:val="24"/>
              </w:rPr>
              <w:t>17</w:t>
            </w:r>
          </w:p>
        </w:tc>
        <w:tc>
          <w:tcPr>
            <w:tcW w:w="6295" w:type="dxa"/>
          </w:tcPr>
          <w:p w:rsidR="009A136C" w:rsidRPr="009A136C" w:rsidP="009A136C" w14:paraId="79DA6495" w14:textId="74AC856E">
            <w:pPr>
              <w:pStyle w:val="ListParagraph"/>
              <w:widowControl/>
              <w:numPr>
                <w:ilvl w:val="0"/>
                <w:numId w:val="21"/>
              </w:numPr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9A136C">
              <w:rPr>
                <w:rFonts w:ascii="Times New Roman" w:hAnsi="Times New Roman"/>
                <w:snapToGrid/>
                <w:sz w:val="24"/>
                <w:szCs w:val="24"/>
              </w:rPr>
              <w:t>SDAP</w:t>
            </w:r>
            <w:r w:rsidRPr="009A136C">
              <w:rPr>
                <w:rFonts w:ascii="Times New Roman" w:hAnsi="Times New Roman"/>
                <w:i/>
                <w:iCs/>
                <w:snapToGrid/>
                <w:sz w:val="24"/>
                <w:szCs w:val="24"/>
              </w:rPr>
              <w:t xml:space="preserve"> </w:t>
            </w:r>
            <w:r w:rsidRPr="009A136C">
              <w:rPr>
                <w:rFonts w:ascii="Times New Roman" w:hAnsi="Times New Roman"/>
                <w:snapToGrid/>
                <w:sz w:val="24"/>
                <w:szCs w:val="24"/>
              </w:rPr>
              <w:t xml:space="preserve">due 10/31 of </w:t>
            </w:r>
            <w:r>
              <w:rPr>
                <w:rFonts w:ascii="Times New Roman" w:hAnsi="Times New Roman"/>
                <w:snapToGrid/>
                <w:sz w:val="24"/>
                <w:szCs w:val="24"/>
              </w:rPr>
              <w:t>3</w:t>
            </w:r>
            <w:r w:rsidRPr="009A136C">
              <w:rPr>
                <w:rFonts w:ascii="Times New Roman" w:hAnsi="Times New Roman"/>
                <w:snapToGrid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/>
                <w:snapToGrid/>
                <w:sz w:val="24"/>
                <w:szCs w:val="24"/>
              </w:rPr>
              <w:t xml:space="preserve"> </w:t>
            </w:r>
            <w:r w:rsidRPr="009A136C">
              <w:rPr>
                <w:rFonts w:ascii="Times New Roman" w:hAnsi="Times New Roman"/>
                <w:snapToGrid/>
                <w:sz w:val="24"/>
                <w:szCs w:val="24"/>
              </w:rPr>
              <w:t>reporting year</w:t>
            </w:r>
          </w:p>
          <w:p w:rsidR="009A136C" w:rsidRPr="009A136C" w:rsidP="009A136C" w14:paraId="4A51A2F0" w14:textId="796F85A2">
            <w:pPr>
              <w:pStyle w:val="ListParagraph"/>
              <w:widowControl/>
              <w:numPr>
                <w:ilvl w:val="0"/>
                <w:numId w:val="21"/>
              </w:numPr>
              <w:rPr>
                <w:rFonts w:ascii="Times New Roman" w:hAnsi="Times New Roman"/>
                <w:i/>
                <w:iCs/>
                <w:snapToGrid/>
                <w:sz w:val="24"/>
                <w:szCs w:val="24"/>
              </w:rPr>
            </w:pPr>
            <w:r w:rsidRPr="009A136C">
              <w:rPr>
                <w:rFonts w:ascii="Times New Roman" w:hAnsi="Times New Roman"/>
                <w:snapToGrid/>
                <w:sz w:val="24"/>
                <w:szCs w:val="24"/>
              </w:rPr>
              <w:t xml:space="preserve">RRW due 12/31 of </w:t>
            </w:r>
            <w:r>
              <w:rPr>
                <w:rFonts w:ascii="Times New Roman" w:hAnsi="Times New Roman"/>
                <w:snapToGrid/>
                <w:sz w:val="24"/>
                <w:szCs w:val="24"/>
              </w:rPr>
              <w:t>3</w:t>
            </w:r>
            <w:r w:rsidRPr="009A136C">
              <w:rPr>
                <w:rFonts w:ascii="Times New Roman" w:hAnsi="Times New Roman"/>
                <w:snapToGrid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/>
                <w:snapToGrid/>
                <w:sz w:val="24"/>
                <w:szCs w:val="24"/>
              </w:rPr>
              <w:t xml:space="preserve"> </w:t>
            </w:r>
            <w:r w:rsidRPr="009A136C">
              <w:rPr>
                <w:rFonts w:ascii="Times New Roman" w:hAnsi="Times New Roman"/>
                <w:snapToGrid/>
                <w:sz w:val="24"/>
                <w:szCs w:val="24"/>
              </w:rPr>
              <w:t>reporting year</w:t>
            </w:r>
          </w:p>
          <w:p w:rsidR="009A136C" w:rsidRPr="009A136C" w:rsidP="009A136C" w14:paraId="38E49FF0" w14:textId="5277D271">
            <w:pPr>
              <w:pStyle w:val="ListParagraph"/>
              <w:widowControl/>
              <w:numPr>
                <w:ilvl w:val="0"/>
                <w:numId w:val="21"/>
              </w:numPr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9A136C">
              <w:rPr>
                <w:rFonts w:ascii="Times New Roman" w:hAnsi="Times New Roman"/>
                <w:i/>
                <w:iCs/>
                <w:snapToGrid/>
                <w:sz w:val="24"/>
                <w:szCs w:val="24"/>
              </w:rPr>
              <w:t>State Improper Payments Report</w:t>
            </w:r>
            <w:r w:rsidRPr="009A136C">
              <w:rPr>
                <w:rFonts w:ascii="Times New Roman" w:hAnsi="Times New Roman"/>
                <w:snapToGrid/>
                <w:sz w:val="24"/>
                <w:szCs w:val="24"/>
              </w:rPr>
              <w:t xml:space="preserve"> due 6/30 of </w:t>
            </w:r>
            <w:r>
              <w:rPr>
                <w:rFonts w:ascii="Times New Roman" w:hAnsi="Times New Roman"/>
                <w:snapToGrid/>
                <w:sz w:val="24"/>
                <w:szCs w:val="24"/>
              </w:rPr>
              <w:t>3</w:t>
            </w:r>
            <w:r w:rsidRPr="009A136C">
              <w:rPr>
                <w:rFonts w:ascii="Times New Roman" w:hAnsi="Times New Roman"/>
                <w:snapToGrid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/>
                <w:snapToGrid/>
                <w:sz w:val="24"/>
                <w:szCs w:val="24"/>
              </w:rPr>
              <w:t xml:space="preserve"> </w:t>
            </w:r>
            <w:r w:rsidRPr="009A136C">
              <w:rPr>
                <w:rFonts w:ascii="Times New Roman" w:hAnsi="Times New Roman"/>
                <w:snapToGrid/>
                <w:sz w:val="24"/>
                <w:szCs w:val="24"/>
              </w:rPr>
              <w:t xml:space="preserve">reporting </w:t>
            </w:r>
            <w:r w:rsidRPr="009A136C">
              <w:rPr>
                <w:rFonts w:ascii="Times New Roman" w:hAnsi="Times New Roman"/>
                <w:snapToGrid/>
                <w:sz w:val="24"/>
                <w:szCs w:val="24"/>
              </w:rPr>
              <w:t>year</w:t>
            </w:r>
          </w:p>
          <w:p w:rsidR="00047BC6" w:rsidRPr="009A136C" w:rsidP="009A136C" w14:paraId="04C0DA2E" w14:textId="4C8E05CF">
            <w:pPr>
              <w:pStyle w:val="ListParagraph"/>
              <w:widowControl/>
              <w:numPr>
                <w:ilvl w:val="0"/>
                <w:numId w:val="21"/>
              </w:numPr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9A136C">
              <w:rPr>
                <w:rFonts w:ascii="Times New Roman" w:hAnsi="Times New Roman"/>
                <w:snapToGrid/>
                <w:sz w:val="24"/>
                <w:szCs w:val="24"/>
              </w:rPr>
              <w:t xml:space="preserve">CAP due 8/30 of </w:t>
            </w:r>
            <w:r>
              <w:rPr>
                <w:rFonts w:ascii="Times New Roman" w:hAnsi="Times New Roman"/>
                <w:snapToGrid/>
                <w:sz w:val="24"/>
                <w:szCs w:val="24"/>
              </w:rPr>
              <w:t>3</w:t>
            </w:r>
            <w:r w:rsidRPr="009A136C">
              <w:rPr>
                <w:rFonts w:ascii="Times New Roman" w:hAnsi="Times New Roman"/>
                <w:snapToGrid/>
                <w:sz w:val="24"/>
                <w:szCs w:val="24"/>
                <w:vertAlign w:val="superscript"/>
              </w:rPr>
              <w:t>rd</w:t>
            </w:r>
            <w:r w:rsidRPr="009A136C">
              <w:rPr>
                <w:rFonts w:ascii="Times New Roman" w:hAnsi="Times New Roman"/>
                <w:snapToGrid/>
                <w:sz w:val="24"/>
                <w:szCs w:val="24"/>
              </w:rPr>
              <w:t xml:space="preserve"> reporting year (if applicable)  </w:t>
            </w:r>
          </w:p>
        </w:tc>
      </w:tr>
      <w:tr w14:paraId="4CBDCF11" w14:textId="77777777" w:rsidTr="00D447F3">
        <w:tblPrEx>
          <w:tblW w:w="0" w:type="auto"/>
          <w:tblInd w:w="360" w:type="dxa"/>
          <w:tblLook w:val="04A0"/>
        </w:tblPrEx>
        <w:tc>
          <w:tcPr>
            <w:tcW w:w="1075" w:type="dxa"/>
          </w:tcPr>
          <w:p w:rsidR="00C85AAB" w:rsidP="0009078C" w14:paraId="17C507D0" w14:textId="503937FA">
            <w:pPr>
              <w:widowControl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sz w:val="24"/>
                <w:szCs w:val="24"/>
              </w:rPr>
              <w:t xml:space="preserve">Complete Cycle of Reviews </w:t>
            </w:r>
          </w:p>
        </w:tc>
        <w:tc>
          <w:tcPr>
            <w:tcW w:w="1620" w:type="dxa"/>
            <w:vAlign w:val="center"/>
          </w:tcPr>
          <w:p w:rsidR="00C85AAB" w:rsidP="00E4423A" w14:paraId="7CC96EFB" w14:textId="0EA3B783">
            <w:pPr>
              <w:widowControl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sz w:val="24"/>
                <w:szCs w:val="24"/>
              </w:rPr>
              <w:t>52 (total)</w:t>
            </w:r>
          </w:p>
        </w:tc>
        <w:tc>
          <w:tcPr>
            <w:tcW w:w="6295" w:type="dxa"/>
            <w:vAlign w:val="center"/>
          </w:tcPr>
          <w:p w:rsidR="00C85AAB" w:rsidRPr="007F5C9C" w:rsidP="007F5C9C" w14:paraId="56B38AC5" w14:textId="47A8F552">
            <w:pPr>
              <w:widowControl/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7F5C9C">
              <w:rPr>
                <w:rFonts w:ascii="Times New Roman" w:hAnsi="Times New Roman"/>
                <w:snapToGrid/>
                <w:sz w:val="24"/>
                <w:szCs w:val="24"/>
              </w:rPr>
              <w:t>Cycle concludes at end of three-year period</w:t>
            </w:r>
          </w:p>
        </w:tc>
      </w:tr>
    </w:tbl>
    <w:p w:rsidR="001F616D" w:rsidP="00DE529D" w14:paraId="3F014EE9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="00817E2B" w:rsidRPr="00E246E2" w:rsidP="00E246E2" w14:paraId="218C3310" w14:textId="6672CE53">
      <w:pPr>
        <w:widowControl/>
        <w:ind w:left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To allow sufficient time for state to make changes to their systems to gather and report the requested data, OCC proposes to make the changes to the </w:t>
      </w:r>
      <w:r w:rsidR="00234C77">
        <w:rPr>
          <w:rFonts w:ascii="Times New Roman" w:hAnsi="Times New Roman"/>
          <w:color w:val="000000"/>
          <w:sz w:val="24"/>
          <w:szCs w:val="24"/>
        </w:rPr>
        <w:t xml:space="preserve">ACF-404 </w:t>
      </w:r>
      <w:r w:rsidRPr="00476CC7">
        <w:rPr>
          <w:rFonts w:ascii="Times New Roman" w:hAnsi="Times New Roman"/>
          <w:i/>
          <w:iCs/>
          <w:color w:val="000000"/>
          <w:sz w:val="24"/>
          <w:szCs w:val="24"/>
        </w:rPr>
        <w:t>State Improper Payments Report</w:t>
      </w:r>
      <w:r>
        <w:rPr>
          <w:rFonts w:ascii="Times New Roman" w:hAnsi="Times New Roman"/>
          <w:color w:val="000000"/>
          <w:sz w:val="24"/>
          <w:szCs w:val="24"/>
        </w:rPr>
        <w:t xml:space="preserve"> effective with the June 2026 reports (Cohort 1 states). </w:t>
      </w:r>
      <w:r w:rsidR="00234C77">
        <w:rPr>
          <w:rFonts w:ascii="Times New Roman" w:hAnsi="Times New Roman"/>
          <w:color w:val="000000"/>
          <w:sz w:val="24"/>
          <w:szCs w:val="24"/>
        </w:rPr>
        <w:t>The currently approved version of the ACF-404 will be used in 2025</w:t>
      </w:r>
      <w:r w:rsidR="00411842">
        <w:rPr>
          <w:rFonts w:ascii="Times New Roman" w:hAnsi="Times New Roman"/>
          <w:color w:val="000000"/>
          <w:sz w:val="24"/>
          <w:szCs w:val="24"/>
        </w:rPr>
        <w:t xml:space="preserve"> for Cohort 3 states</w:t>
      </w:r>
      <w:r w:rsidR="007D7BAD">
        <w:rPr>
          <w:rFonts w:ascii="Times New Roman" w:hAnsi="Times New Roman"/>
          <w:color w:val="000000"/>
          <w:sz w:val="24"/>
          <w:szCs w:val="24"/>
        </w:rPr>
        <w:t xml:space="preserve"> submitting on June 30, 2025</w:t>
      </w:r>
      <w:r w:rsidR="00234C77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4F7B95" w:rsidRPr="004F7B95" w:rsidP="00DE529D" w14:paraId="1A8FB4AC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="002C3C4F" w:rsidRPr="00817E2B" w:rsidP="00817E2B" w14:paraId="1612E562" w14:textId="77777777">
      <w:pPr>
        <w:widowControl/>
        <w:numPr>
          <w:ilvl w:val="0"/>
          <w:numId w:val="4"/>
        </w:numPr>
        <w:tabs>
          <w:tab w:val="num" w:pos="360"/>
          <w:tab w:val="clear" w:pos="72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817E2B">
        <w:rPr>
          <w:rFonts w:ascii="Times New Roman" w:hAnsi="Times New Roman"/>
          <w:b/>
          <w:snapToGrid/>
          <w:sz w:val="24"/>
          <w:szCs w:val="24"/>
        </w:rPr>
        <w:t xml:space="preserve">Procedures for the Collection of Information </w:t>
      </w:r>
    </w:p>
    <w:p w:rsidR="003B7A50" w:rsidRPr="004F7B95" w:rsidP="00DE529D" w14:paraId="6DF68B3C" w14:textId="132C9260">
      <w:pPr>
        <w:tabs>
          <w:tab w:val="left" w:pos="-720"/>
          <w:tab w:val="left" w:pos="0"/>
        </w:tabs>
        <w:suppressAutoHyphens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Office of Child Care (</w:t>
      </w:r>
      <w:r w:rsidR="0059242F">
        <w:rPr>
          <w:rFonts w:ascii="Times New Roman" w:hAnsi="Times New Roman"/>
          <w:sz w:val="24"/>
          <w:szCs w:val="24"/>
        </w:rPr>
        <w:t>OCC</w:t>
      </w:r>
      <w:r>
        <w:rPr>
          <w:rFonts w:ascii="Times New Roman" w:hAnsi="Times New Roman"/>
          <w:sz w:val="24"/>
          <w:szCs w:val="24"/>
        </w:rPr>
        <w:t>)</w:t>
      </w:r>
      <w:r w:rsidR="0059242F">
        <w:rPr>
          <w:rFonts w:ascii="Times New Roman" w:hAnsi="Times New Roman"/>
          <w:sz w:val="24"/>
          <w:szCs w:val="24"/>
        </w:rPr>
        <w:t xml:space="preserve"> created the cohort reporting model by </w:t>
      </w:r>
      <w:r w:rsidR="00A52B9F">
        <w:rPr>
          <w:rFonts w:ascii="Times New Roman" w:hAnsi="Times New Roman"/>
          <w:sz w:val="24"/>
          <w:szCs w:val="24"/>
        </w:rPr>
        <w:t xml:space="preserve">stratifying the </w:t>
      </w:r>
      <w:r w:rsidRPr="00243559" w:rsidR="00243559">
        <w:rPr>
          <w:rFonts w:ascii="Times New Roman" w:hAnsi="Times New Roman"/>
          <w:sz w:val="24"/>
          <w:szCs w:val="24"/>
        </w:rPr>
        <w:t xml:space="preserve">sample </w:t>
      </w:r>
      <w:r w:rsidR="00A52B9F">
        <w:rPr>
          <w:rFonts w:ascii="Times New Roman" w:hAnsi="Times New Roman"/>
          <w:sz w:val="24"/>
          <w:szCs w:val="24"/>
        </w:rPr>
        <w:t>(</w:t>
      </w:r>
      <w:r w:rsidR="003F28C0">
        <w:rPr>
          <w:rFonts w:ascii="Times New Roman" w:hAnsi="Times New Roman"/>
          <w:sz w:val="24"/>
          <w:szCs w:val="24"/>
        </w:rPr>
        <w:t>which includes the</w:t>
      </w:r>
      <w:r w:rsidRPr="00243559" w:rsidR="00243559">
        <w:rPr>
          <w:rFonts w:ascii="Times New Roman" w:hAnsi="Times New Roman"/>
          <w:sz w:val="24"/>
          <w:szCs w:val="24"/>
        </w:rPr>
        <w:t xml:space="preserve"> 50 states, the District of Columbia, and Puerto Rico</w:t>
      </w:r>
      <w:r w:rsidR="00A52B9F">
        <w:rPr>
          <w:rFonts w:ascii="Times New Roman" w:hAnsi="Times New Roman"/>
          <w:sz w:val="24"/>
          <w:szCs w:val="24"/>
        </w:rPr>
        <w:t>)</w:t>
      </w:r>
      <w:r w:rsidRPr="00243559" w:rsidR="00243559">
        <w:rPr>
          <w:rFonts w:ascii="Times New Roman" w:hAnsi="Times New Roman"/>
          <w:sz w:val="24"/>
          <w:szCs w:val="24"/>
        </w:rPr>
        <w:t xml:space="preserve"> by </w:t>
      </w:r>
      <w:r w:rsidR="00243559">
        <w:rPr>
          <w:rFonts w:ascii="Times New Roman" w:hAnsi="Times New Roman"/>
          <w:sz w:val="24"/>
          <w:szCs w:val="24"/>
        </w:rPr>
        <w:t xml:space="preserve">ACF </w:t>
      </w:r>
      <w:r w:rsidRPr="00243559" w:rsidR="00243559">
        <w:rPr>
          <w:rFonts w:ascii="Times New Roman" w:hAnsi="Times New Roman"/>
          <w:sz w:val="24"/>
          <w:szCs w:val="24"/>
        </w:rPr>
        <w:t xml:space="preserve">region (10 total), with the regions randomly ordered. States were sorted within regions by caseload, </w:t>
      </w:r>
      <w:r w:rsidRPr="00243559" w:rsidR="00243559">
        <w:rPr>
          <w:rFonts w:ascii="Times New Roman" w:hAnsi="Times New Roman"/>
          <w:sz w:val="24"/>
          <w:szCs w:val="24"/>
        </w:rPr>
        <w:t xml:space="preserve">from the most cases to the fewest cases. Every third state on the list was then selected, using a random start number for </w:t>
      </w:r>
      <w:r w:rsidR="00243559">
        <w:rPr>
          <w:rFonts w:ascii="Times New Roman" w:hAnsi="Times New Roman"/>
          <w:sz w:val="24"/>
          <w:szCs w:val="24"/>
        </w:rPr>
        <w:t>Cohort</w:t>
      </w:r>
      <w:r w:rsidRPr="00243559" w:rsidR="00243559">
        <w:rPr>
          <w:rFonts w:ascii="Times New Roman" w:hAnsi="Times New Roman"/>
          <w:sz w:val="24"/>
          <w:szCs w:val="24"/>
        </w:rPr>
        <w:t xml:space="preserve"> 1 and </w:t>
      </w:r>
      <w:r w:rsidR="00243559">
        <w:rPr>
          <w:rFonts w:ascii="Times New Roman" w:hAnsi="Times New Roman"/>
          <w:sz w:val="24"/>
          <w:szCs w:val="24"/>
        </w:rPr>
        <w:t>Cohort</w:t>
      </w:r>
      <w:r w:rsidRPr="00243559" w:rsidR="00243559">
        <w:rPr>
          <w:rFonts w:ascii="Times New Roman" w:hAnsi="Times New Roman"/>
          <w:sz w:val="24"/>
          <w:szCs w:val="24"/>
        </w:rPr>
        <w:t xml:space="preserve"> 2. </w:t>
      </w:r>
      <w:r w:rsidR="00243559">
        <w:rPr>
          <w:rFonts w:ascii="Times New Roman" w:hAnsi="Times New Roman"/>
          <w:sz w:val="24"/>
          <w:szCs w:val="24"/>
        </w:rPr>
        <w:t xml:space="preserve">Cohort </w:t>
      </w:r>
      <w:r w:rsidRPr="00243559" w:rsidR="00243559">
        <w:rPr>
          <w:rFonts w:ascii="Times New Roman" w:hAnsi="Times New Roman"/>
          <w:sz w:val="24"/>
          <w:szCs w:val="24"/>
        </w:rPr>
        <w:t xml:space="preserve">3 includes those states not selected for </w:t>
      </w:r>
      <w:r w:rsidR="00243559">
        <w:rPr>
          <w:rFonts w:ascii="Times New Roman" w:hAnsi="Times New Roman"/>
          <w:sz w:val="24"/>
          <w:szCs w:val="24"/>
        </w:rPr>
        <w:t>Cohort</w:t>
      </w:r>
      <w:r w:rsidRPr="00243559" w:rsidR="00243559">
        <w:rPr>
          <w:rFonts w:ascii="Times New Roman" w:hAnsi="Times New Roman"/>
          <w:sz w:val="24"/>
          <w:szCs w:val="24"/>
        </w:rPr>
        <w:t xml:space="preserve"> 1 or </w:t>
      </w:r>
      <w:r w:rsidR="00243559">
        <w:rPr>
          <w:rFonts w:ascii="Times New Roman" w:hAnsi="Times New Roman"/>
          <w:sz w:val="24"/>
          <w:szCs w:val="24"/>
        </w:rPr>
        <w:t>Cohort</w:t>
      </w:r>
      <w:r w:rsidRPr="00243559" w:rsidR="00243559">
        <w:rPr>
          <w:rFonts w:ascii="Times New Roman" w:hAnsi="Times New Roman"/>
          <w:sz w:val="24"/>
          <w:szCs w:val="24"/>
        </w:rPr>
        <w:t xml:space="preserve"> 2. This yielded a mix of states in each cohort, including those with county-administered and state-administered programs and those serving small and large numbers of children.</w:t>
      </w:r>
    </w:p>
    <w:p w:rsidR="003B7A50" w:rsidRPr="004F7B95" w:rsidP="00DE529D" w14:paraId="26486433" w14:textId="77777777">
      <w:pPr>
        <w:tabs>
          <w:tab w:val="left" w:pos="-720"/>
          <w:tab w:val="left" w:pos="0"/>
        </w:tabs>
        <w:suppressAutoHyphens/>
        <w:ind w:left="360"/>
        <w:rPr>
          <w:rFonts w:ascii="Times New Roman" w:hAnsi="Times New Roman"/>
          <w:sz w:val="24"/>
          <w:szCs w:val="24"/>
        </w:rPr>
      </w:pPr>
    </w:p>
    <w:p w:rsidR="00DB3113" w:rsidP="001D3CDD" w14:paraId="43130298" w14:textId="36E27E49">
      <w:pPr>
        <w:ind w:left="360"/>
        <w:rPr>
          <w:rFonts w:ascii="Times New Roman" w:hAnsi="Times New Roman"/>
          <w:sz w:val="24"/>
          <w:szCs w:val="24"/>
        </w:rPr>
      </w:pPr>
      <w:r w:rsidRPr="00276D10">
        <w:rPr>
          <w:rFonts w:ascii="Times New Roman" w:hAnsi="Times New Roman"/>
          <w:sz w:val="24"/>
          <w:szCs w:val="24"/>
        </w:rPr>
        <w:t xml:space="preserve">At the respondent level, each state </w:t>
      </w:r>
      <w:r w:rsidRPr="00276D10" w:rsidR="002C45C3">
        <w:rPr>
          <w:rFonts w:ascii="Times New Roman" w:hAnsi="Times New Roman"/>
          <w:sz w:val="24"/>
          <w:szCs w:val="24"/>
        </w:rPr>
        <w:t xml:space="preserve">randomly selects a sample of 276 case records for review following the </w:t>
      </w:r>
      <w:r w:rsidRPr="00276D10" w:rsidR="000464BD">
        <w:rPr>
          <w:rFonts w:ascii="Times New Roman" w:hAnsi="Times New Roman"/>
          <w:sz w:val="24"/>
          <w:szCs w:val="24"/>
        </w:rPr>
        <w:t>methodology</w:t>
      </w:r>
      <w:r w:rsidRPr="00276D10" w:rsidR="002C45C3">
        <w:rPr>
          <w:rFonts w:ascii="Times New Roman" w:hAnsi="Times New Roman"/>
          <w:sz w:val="24"/>
          <w:szCs w:val="24"/>
        </w:rPr>
        <w:t xml:space="preserve"> outlined in the Child Care Improper Payments Data Collection Instructions </w:t>
      </w:r>
      <w:r w:rsidRPr="00276D10" w:rsidR="000464BD">
        <w:rPr>
          <w:rFonts w:ascii="Times New Roman" w:hAnsi="Times New Roman"/>
          <w:sz w:val="24"/>
          <w:szCs w:val="24"/>
        </w:rPr>
        <w:t xml:space="preserve">(DCI) </w:t>
      </w:r>
      <w:r w:rsidRPr="00276D10" w:rsidR="002C45C3">
        <w:rPr>
          <w:rFonts w:ascii="Times New Roman" w:hAnsi="Times New Roman"/>
          <w:sz w:val="24"/>
          <w:szCs w:val="24"/>
        </w:rPr>
        <w:t xml:space="preserve">and described by the state in their </w:t>
      </w:r>
      <w:r w:rsidRPr="00276D10" w:rsidR="00575099">
        <w:rPr>
          <w:rStyle w:val="normaltextrun"/>
          <w:rFonts w:ascii="Times New Roman" w:hAnsi="Times New Roman"/>
          <w:sz w:val="24"/>
          <w:szCs w:val="24"/>
        </w:rPr>
        <w:t>SDAP</w:t>
      </w:r>
      <w:r w:rsidRPr="00276D10" w:rsidR="00A90E15">
        <w:rPr>
          <w:rStyle w:val="normaltextrun"/>
          <w:rFonts w:ascii="Times New Roman" w:hAnsi="Times New Roman"/>
          <w:sz w:val="24"/>
          <w:szCs w:val="24"/>
        </w:rPr>
        <w:t xml:space="preserve">. </w:t>
      </w:r>
      <w:r w:rsidRPr="00276D10" w:rsidR="00EB592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76D10">
        <w:rPr>
          <w:rFonts w:ascii="Times New Roman" w:hAnsi="Times New Roman"/>
          <w:sz w:val="24"/>
          <w:szCs w:val="24"/>
        </w:rPr>
        <w:t xml:space="preserve">The sample size is based on </w:t>
      </w:r>
      <w:r w:rsidRPr="00276D10" w:rsidR="00276D10">
        <w:rPr>
          <w:rFonts w:ascii="Times New Roman" w:hAnsi="Times New Roman"/>
          <w:sz w:val="24"/>
          <w:szCs w:val="24"/>
        </w:rPr>
        <w:t xml:space="preserve">a </w:t>
      </w:r>
      <w:r w:rsidRPr="00276D10">
        <w:rPr>
          <w:rFonts w:ascii="Times New Roman" w:hAnsi="Times New Roman"/>
          <w:sz w:val="24"/>
          <w:szCs w:val="24"/>
        </w:rPr>
        <w:t xml:space="preserve">conservative error rate of 50%, a 90% confidence level, and a margin of error of +/- 5 percent, for a sample size of 271. </w:t>
      </w:r>
      <w:r w:rsidRPr="00276D10" w:rsidR="001D3CDD">
        <w:rPr>
          <w:rFonts w:ascii="Times New Roman" w:hAnsi="Times New Roman"/>
          <w:sz w:val="24"/>
          <w:szCs w:val="24"/>
        </w:rPr>
        <w:t>Because</w:t>
      </w:r>
      <w:r w:rsidRPr="00276D10">
        <w:rPr>
          <w:rFonts w:ascii="Times New Roman" w:hAnsi="Times New Roman"/>
          <w:sz w:val="24"/>
          <w:szCs w:val="24"/>
        </w:rPr>
        <w:t xml:space="preserve"> states draw samples monthly over a 12-month period, we added five more cases to the sample size for a total of 276, so that states could draw the same number of cases (23) per month.</w:t>
      </w:r>
    </w:p>
    <w:p w:rsidR="00610E62" w:rsidP="001D3CDD" w14:paraId="27389DC9" w14:textId="77777777">
      <w:pPr>
        <w:ind w:left="360"/>
        <w:rPr>
          <w:rFonts w:ascii="Times New Roman" w:hAnsi="Times New Roman"/>
          <w:sz w:val="24"/>
          <w:szCs w:val="24"/>
        </w:rPr>
      </w:pPr>
    </w:p>
    <w:p w:rsidR="00610E62" w:rsidP="001D3CDD" w14:paraId="5DD4B123" w14:textId="7B8F264E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States</w:t>
      </w:r>
      <w:r w:rsidR="009013BD">
        <w:rPr>
          <w:rFonts w:ascii="Times New Roman" w:hAnsi="Times New Roman"/>
          <w:sz w:val="24"/>
          <w:szCs w:val="24"/>
        </w:rPr>
        <w:t xml:space="preserve"> </w:t>
      </w:r>
      <w:r w:rsidR="00D34A1D">
        <w:rPr>
          <w:rFonts w:ascii="Times New Roman" w:hAnsi="Times New Roman"/>
          <w:sz w:val="24"/>
          <w:szCs w:val="24"/>
        </w:rPr>
        <w:t xml:space="preserve">use the RRW to </w:t>
      </w:r>
      <w:r w:rsidR="003018C8">
        <w:rPr>
          <w:rFonts w:ascii="Times New Roman" w:hAnsi="Times New Roman"/>
          <w:sz w:val="24"/>
          <w:szCs w:val="24"/>
        </w:rPr>
        <w:t xml:space="preserve">record the data from their case reviews. State then consolidate and report the results from all 276 case reviews in the </w:t>
      </w:r>
      <w:r w:rsidRPr="00B117AB" w:rsidR="003018C8">
        <w:rPr>
          <w:rFonts w:ascii="Times New Roman" w:hAnsi="Times New Roman"/>
          <w:i/>
          <w:iCs/>
          <w:sz w:val="24"/>
          <w:szCs w:val="24"/>
        </w:rPr>
        <w:t>State Improper Payments Report</w:t>
      </w:r>
      <w:r w:rsidR="003018C8">
        <w:rPr>
          <w:rFonts w:ascii="Times New Roman" w:hAnsi="Times New Roman"/>
          <w:sz w:val="24"/>
          <w:szCs w:val="24"/>
        </w:rPr>
        <w:t>, which is due by June 30</w:t>
      </w:r>
      <w:r w:rsidRPr="00B117AB" w:rsidR="003018C8">
        <w:rPr>
          <w:rFonts w:ascii="Times New Roman" w:hAnsi="Times New Roman"/>
          <w:sz w:val="24"/>
          <w:szCs w:val="24"/>
          <w:vertAlign w:val="superscript"/>
        </w:rPr>
        <w:t>th</w:t>
      </w:r>
      <w:r w:rsidR="003018C8">
        <w:rPr>
          <w:rFonts w:ascii="Times New Roman" w:hAnsi="Times New Roman"/>
          <w:sz w:val="24"/>
          <w:szCs w:val="24"/>
        </w:rPr>
        <w:t xml:space="preserve"> of the reporting year. </w:t>
      </w:r>
    </w:p>
    <w:p w:rsidR="003D4D6A" w:rsidP="001D3CDD" w14:paraId="2C337B2F" w14:textId="77777777">
      <w:pPr>
        <w:ind w:left="360"/>
        <w:rPr>
          <w:rFonts w:ascii="Times New Roman" w:hAnsi="Times New Roman"/>
          <w:sz w:val="24"/>
          <w:szCs w:val="24"/>
        </w:rPr>
      </w:pPr>
    </w:p>
    <w:p w:rsidR="003D4D6A" w:rsidRPr="00276D10" w:rsidP="001D3CDD" w14:paraId="017968FF" w14:textId="32025DA8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OCC uses the aggregate information and data collected from the </w:t>
      </w:r>
      <w:r w:rsidRPr="003E1503">
        <w:rPr>
          <w:rFonts w:ascii="Times New Roman" w:hAnsi="Times New Roman"/>
          <w:i/>
          <w:iCs/>
          <w:color w:val="000000" w:themeColor="text1"/>
          <w:sz w:val="24"/>
          <w:szCs w:val="24"/>
        </w:rPr>
        <w:t>State Improper Payments Reports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to calculate </w:t>
      </w:r>
      <w:r w:rsidR="00425DB8">
        <w:rPr>
          <w:rFonts w:ascii="Times New Roman" w:hAnsi="Times New Roman"/>
          <w:color w:val="000000" w:themeColor="text1"/>
          <w:sz w:val="24"/>
          <w:szCs w:val="24"/>
        </w:rPr>
        <w:t xml:space="preserve">and report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the CCDF national error rate as part of the </w:t>
      </w:r>
      <w:r w:rsidRPr="009C701A">
        <w:rPr>
          <w:rFonts w:ascii="Times New Roman" w:hAnsi="Times New Roman"/>
          <w:color w:val="000000" w:themeColor="text1"/>
          <w:sz w:val="24"/>
          <w:szCs w:val="24"/>
        </w:rPr>
        <w:t xml:space="preserve">annual </w:t>
      </w:r>
      <w:r w:rsidR="00425DB8">
        <w:rPr>
          <w:rFonts w:ascii="Times New Roman" w:hAnsi="Times New Roman"/>
          <w:color w:val="000000" w:themeColor="text1"/>
          <w:sz w:val="24"/>
          <w:szCs w:val="24"/>
        </w:rPr>
        <w:t xml:space="preserve">HHS Agency Financial Report. </w:t>
      </w:r>
    </w:p>
    <w:p w:rsidR="003B7A50" w:rsidRPr="004F7B95" w:rsidP="00E246E2" w14:paraId="16FCC811" w14:textId="77777777">
      <w:pPr>
        <w:tabs>
          <w:tab w:val="left" w:pos="-720"/>
          <w:tab w:val="left" w:pos="0"/>
        </w:tabs>
        <w:suppressAutoHyphens/>
        <w:rPr>
          <w:rFonts w:ascii="Times New Roman" w:hAnsi="Times New Roman"/>
          <w:sz w:val="24"/>
          <w:szCs w:val="24"/>
        </w:rPr>
      </w:pPr>
    </w:p>
    <w:p w:rsidR="00707AFB" w:rsidRPr="00817E2B" w:rsidP="00817E2B" w14:paraId="7A93F97B" w14:textId="77777777">
      <w:pPr>
        <w:numPr>
          <w:ilvl w:val="0"/>
          <w:numId w:val="4"/>
        </w:numPr>
        <w:tabs>
          <w:tab w:val="left" w:pos="-720"/>
          <w:tab w:val="left" w:pos="0"/>
          <w:tab w:val="num" w:pos="360"/>
          <w:tab w:val="clear" w:pos="720"/>
        </w:tabs>
        <w:suppressAutoHyphens/>
        <w:spacing w:after="120"/>
        <w:ind w:left="360"/>
        <w:rPr>
          <w:rFonts w:ascii="Times New Roman" w:hAnsi="Times New Roman"/>
          <w:b/>
          <w:sz w:val="24"/>
          <w:szCs w:val="24"/>
        </w:rPr>
      </w:pPr>
      <w:r w:rsidRPr="00817E2B">
        <w:rPr>
          <w:rFonts w:ascii="Times New Roman" w:hAnsi="Times New Roman"/>
          <w:b/>
          <w:sz w:val="24"/>
          <w:szCs w:val="24"/>
        </w:rPr>
        <w:t>Methods to Maximize Response Rates and Deal with Nonresponse</w:t>
      </w:r>
      <w:r w:rsidRPr="00817E2B">
        <w:rPr>
          <w:rFonts w:ascii="Times New Roman" w:hAnsi="Times New Roman"/>
          <w:b/>
          <w:sz w:val="24"/>
          <w:szCs w:val="24"/>
        </w:rPr>
        <w:tab/>
      </w:r>
    </w:p>
    <w:p w:rsidR="00810ACD" w:rsidP="00810ACD" w14:paraId="1F3D017A" w14:textId="491728E4">
      <w:pPr>
        <w:tabs>
          <w:tab w:val="left" w:pos="-720"/>
          <w:tab w:val="left" w:pos="360"/>
        </w:tabs>
        <w:suppressAutoHyphens/>
        <w:ind w:left="360"/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States, </w:t>
      </w:r>
      <w:r w:rsidRPr="006565F3">
        <w:rPr>
          <w:rFonts w:ascii="Times New Roman" w:hAnsi="Times New Roman"/>
          <w:color w:val="000000"/>
          <w:sz w:val="24"/>
          <w:szCs w:val="24"/>
        </w:rPr>
        <w:t>the District of Columbia and Puerto Rico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are required to report error rate data </w:t>
      </w:r>
      <w:r w:rsidRPr="006565F3">
        <w:rPr>
          <w:rFonts w:ascii="Times New Roman" w:hAnsi="Times New Roman"/>
          <w:color w:val="000000"/>
          <w:sz w:val="24"/>
          <w:szCs w:val="24"/>
        </w:rPr>
        <w:t>in accordance with CCDF regulations</w:t>
      </w:r>
      <w:r>
        <w:rPr>
          <w:rFonts w:ascii="Times New Roman" w:hAnsi="Times New Roman"/>
          <w:color w:val="000000"/>
          <w:sz w:val="24"/>
          <w:szCs w:val="24"/>
        </w:rPr>
        <w:t xml:space="preserve"> at </w:t>
      </w:r>
      <w:r w:rsidRPr="002E3620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>45 CFR Part 98 Subpart K—Error Rate Reporting</w:t>
      </w:r>
      <w:r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="005C2994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>OCC</w:t>
      </w:r>
      <w:r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staff work closely with states to </w:t>
      </w:r>
      <w:r w:rsidR="005C2994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remind them of reporting deadlines and </w:t>
      </w:r>
      <w:r w:rsidR="0046285A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>help</w:t>
      </w:r>
      <w:r w:rsidR="005C2994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46285A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>them understand</w:t>
      </w:r>
      <w:r w:rsidR="005C2994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reporting requirements. </w:t>
      </w:r>
      <w:r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In addition, </w:t>
      </w:r>
      <w:r w:rsidR="005C2994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>OCC provides ongoing training</w:t>
      </w:r>
      <w:r w:rsidR="000D0DDE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5C2994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technical assistance </w:t>
      </w:r>
      <w:r w:rsidR="000D0DDE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and resources </w:t>
      </w:r>
      <w:r w:rsidR="005C2994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>to</w:t>
      </w:r>
      <w:r w:rsidR="0046285A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states to support </w:t>
      </w:r>
      <w:r w:rsidR="000D0DDE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successful </w:t>
      </w:r>
      <w:r w:rsidR="0046285A">
        <w:rPr>
          <w:rStyle w:val="normaltextru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data collection submission. </w:t>
      </w:r>
    </w:p>
    <w:p w:rsidR="00817E2B" w:rsidP="00E246E2" w14:paraId="4F30D8DC" w14:textId="77777777">
      <w:pPr>
        <w:tabs>
          <w:tab w:val="left" w:pos="-720"/>
          <w:tab w:val="left" w:pos="360"/>
        </w:tabs>
        <w:suppressAutoHyphens/>
        <w:rPr>
          <w:rFonts w:ascii="Times New Roman" w:hAnsi="Times New Roman"/>
          <w:sz w:val="24"/>
          <w:szCs w:val="24"/>
        </w:rPr>
      </w:pPr>
    </w:p>
    <w:p w:rsidR="002C3C4F" w:rsidRPr="00817E2B" w:rsidP="00817E2B" w14:paraId="1FFC4258" w14:textId="77777777">
      <w:pPr>
        <w:widowControl/>
        <w:numPr>
          <w:ilvl w:val="0"/>
          <w:numId w:val="4"/>
        </w:numPr>
        <w:tabs>
          <w:tab w:val="num" w:pos="360"/>
          <w:tab w:val="clear" w:pos="72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817E2B">
        <w:rPr>
          <w:rFonts w:ascii="Times New Roman" w:hAnsi="Times New Roman"/>
          <w:b/>
          <w:snapToGrid/>
          <w:sz w:val="24"/>
          <w:szCs w:val="24"/>
        </w:rPr>
        <w:t xml:space="preserve">Test of Procedures or Methods to be Undertaken </w:t>
      </w:r>
    </w:p>
    <w:p w:rsidR="000B1685" w:rsidRPr="00E53588" w:rsidP="000B1685" w14:paraId="4C61084E" w14:textId="02CEADEE">
      <w:pPr>
        <w:widowControl/>
        <w:tabs>
          <w:tab w:val="left" w:pos="360"/>
        </w:tabs>
        <w:ind w:left="360"/>
        <w:rPr>
          <w:rFonts w:ascii="Times New Roman" w:hAnsi="Times New Roman"/>
          <w:snapToGrid/>
          <w:sz w:val="24"/>
          <w:szCs w:val="24"/>
        </w:rPr>
      </w:pPr>
      <w:r w:rsidRPr="00944C9E">
        <w:rPr>
          <w:rFonts w:ascii="Times New Roman" w:hAnsi="Times New Roman"/>
          <w:color w:val="000000"/>
          <w:sz w:val="24"/>
          <w:szCs w:val="24"/>
        </w:rPr>
        <w:t xml:space="preserve">Implementation of the original Error Rate Review methodology began in October 2007.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44C9E">
        <w:rPr>
          <w:rFonts w:ascii="Times New Roman" w:hAnsi="Times New Roman"/>
          <w:color w:val="000000"/>
          <w:sz w:val="24"/>
          <w:szCs w:val="24"/>
        </w:rPr>
        <w:t xml:space="preserve">All respondents have completed </w:t>
      </w:r>
      <w:r>
        <w:rPr>
          <w:rFonts w:ascii="Times New Roman" w:hAnsi="Times New Roman"/>
          <w:color w:val="000000"/>
          <w:sz w:val="24"/>
          <w:szCs w:val="24"/>
        </w:rPr>
        <w:t xml:space="preserve">or are currently completing their </w:t>
      </w:r>
      <w:r w:rsidR="00AF7780">
        <w:rPr>
          <w:rFonts w:ascii="Times New Roman" w:hAnsi="Times New Roman"/>
          <w:color w:val="000000"/>
          <w:sz w:val="24"/>
          <w:szCs w:val="24"/>
        </w:rPr>
        <w:t>sixth</w:t>
      </w:r>
      <w:r>
        <w:rPr>
          <w:rFonts w:ascii="Times New Roman" w:hAnsi="Times New Roman"/>
          <w:color w:val="000000"/>
          <w:sz w:val="24"/>
          <w:szCs w:val="24"/>
        </w:rPr>
        <w:t xml:space="preserve"> cycle of reviews.  Respondents </w:t>
      </w:r>
      <w:r w:rsidRPr="00944C9E">
        <w:rPr>
          <w:rFonts w:ascii="Times New Roman" w:hAnsi="Times New Roman"/>
          <w:color w:val="000000"/>
          <w:sz w:val="24"/>
          <w:szCs w:val="24"/>
        </w:rPr>
        <w:t xml:space="preserve">have provided continuous feedback and input into the adjustments found in these instructions. </w:t>
      </w:r>
    </w:p>
    <w:p w:rsidR="003B7A50" w:rsidRPr="004F7B95" w:rsidP="007C182B" w14:paraId="10A6B25F" w14:textId="77777777">
      <w:pPr>
        <w:widowControl/>
        <w:tabs>
          <w:tab w:val="left" w:pos="360"/>
        </w:tabs>
        <w:rPr>
          <w:rFonts w:ascii="Times New Roman" w:hAnsi="Times New Roman"/>
          <w:snapToGrid/>
          <w:sz w:val="24"/>
          <w:szCs w:val="24"/>
        </w:rPr>
      </w:pPr>
    </w:p>
    <w:p w:rsidR="00EC698B" w:rsidP="00817E2B" w14:paraId="661592CB" w14:textId="77777777">
      <w:pPr>
        <w:widowControl/>
        <w:numPr>
          <w:ilvl w:val="0"/>
          <w:numId w:val="4"/>
        </w:numPr>
        <w:tabs>
          <w:tab w:val="num" w:pos="360"/>
          <w:tab w:val="clear" w:pos="72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817E2B">
        <w:rPr>
          <w:rFonts w:ascii="Times New Roman" w:hAnsi="Times New Roman"/>
          <w:b/>
          <w:snapToGrid/>
          <w:sz w:val="24"/>
          <w:szCs w:val="24"/>
        </w:rPr>
        <w:t>Individuals Consulted on Statistical Aspects and Individuals Collecting and/or Analyzing Data</w:t>
      </w:r>
    </w:p>
    <w:p w:rsidR="008D4D40" w:rsidRPr="00E246E2" w:rsidP="00E246E2" w14:paraId="79C9431B" w14:textId="192CF093">
      <w:pPr>
        <w:pStyle w:val="ListParagraph"/>
        <w:widowControl/>
        <w:ind w:left="360"/>
        <w:rPr>
          <w:rFonts w:ascii="Times New Roman" w:hAnsi="Times New Roman"/>
          <w:color w:val="000000"/>
          <w:sz w:val="24"/>
          <w:szCs w:val="24"/>
        </w:rPr>
      </w:pPr>
      <w:r w:rsidRPr="008D4D40">
        <w:rPr>
          <w:rFonts w:ascii="Times New Roman" w:hAnsi="Times New Roman"/>
          <w:color w:val="000000"/>
          <w:sz w:val="24"/>
          <w:szCs w:val="24"/>
        </w:rPr>
        <w:t xml:space="preserve">Ongoing communication and feedback from </w:t>
      </w:r>
      <w:r>
        <w:rPr>
          <w:rFonts w:ascii="Times New Roman" w:hAnsi="Times New Roman"/>
          <w:color w:val="000000"/>
          <w:sz w:val="24"/>
          <w:szCs w:val="24"/>
        </w:rPr>
        <w:t>responden</w:t>
      </w:r>
      <w:r w:rsidR="00926304">
        <w:rPr>
          <w:rFonts w:ascii="Times New Roman" w:hAnsi="Times New Roman"/>
          <w:color w:val="000000"/>
          <w:sz w:val="24"/>
          <w:szCs w:val="24"/>
        </w:rPr>
        <w:t>ts, federal staff and technical assistance contractors</w:t>
      </w:r>
      <w:r w:rsidRPr="008D4D40">
        <w:rPr>
          <w:rFonts w:ascii="Times New Roman" w:hAnsi="Times New Roman"/>
          <w:color w:val="000000"/>
          <w:sz w:val="24"/>
          <w:szCs w:val="24"/>
        </w:rPr>
        <w:t xml:space="preserve"> have been incorporated into adjustments for this revision. In addition, the following have been involved in the statistical aspects and data analysis process for the collection:</w:t>
      </w:r>
    </w:p>
    <w:p w:rsidR="008D4D40" w:rsidRPr="008D4D40" w:rsidP="00926304" w14:paraId="39205261" w14:textId="77777777">
      <w:pPr>
        <w:pStyle w:val="ListParagraph"/>
        <w:ind w:left="360"/>
        <w:rPr>
          <w:rFonts w:ascii="Times New Roman" w:hAnsi="Times New Roman"/>
          <w:color w:val="000000"/>
          <w:sz w:val="24"/>
          <w:szCs w:val="24"/>
        </w:rPr>
      </w:pPr>
      <w:r w:rsidRPr="008D4D40">
        <w:rPr>
          <w:rFonts w:ascii="Times New Roman" w:hAnsi="Times New Roman"/>
          <w:color w:val="000000" w:themeColor="text1"/>
          <w:sz w:val="24"/>
          <w:szCs w:val="24"/>
        </w:rPr>
        <w:t>Katie Watts, National Center on Subsidy Innovation and Accountability (NCSIA) statistician (301) 881-2590</w:t>
      </w:r>
    </w:p>
    <w:p w:rsidR="008D4D40" w:rsidRPr="008D4D40" w:rsidP="00926304" w14:paraId="2805188C" w14:textId="77777777">
      <w:pPr>
        <w:pStyle w:val="ListParagraph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8D4D40" w:rsidRPr="008D4D40" w:rsidP="00926304" w14:paraId="668B8D5F" w14:textId="662A8A33">
      <w:pPr>
        <w:pStyle w:val="ListParagraph"/>
        <w:ind w:left="360"/>
        <w:rPr>
          <w:rFonts w:ascii="Times New Roman" w:hAnsi="Times New Roman"/>
          <w:color w:val="000000"/>
          <w:sz w:val="24"/>
          <w:szCs w:val="24"/>
        </w:rPr>
      </w:pPr>
      <w:r w:rsidRPr="008D4D40">
        <w:rPr>
          <w:rFonts w:ascii="Times New Roman" w:hAnsi="Times New Roman"/>
          <w:color w:val="000000"/>
          <w:sz w:val="24"/>
          <w:szCs w:val="24"/>
        </w:rPr>
        <w:t xml:space="preserve">Linda Winings, Office of Child Care, </w:t>
      </w:r>
      <w:r w:rsidR="00AC172C">
        <w:rPr>
          <w:rFonts w:ascii="Times New Roman" w:hAnsi="Times New Roman"/>
          <w:color w:val="000000"/>
          <w:sz w:val="24"/>
          <w:szCs w:val="24"/>
        </w:rPr>
        <w:t xml:space="preserve">Oversight and Accountability Division, </w:t>
      </w:r>
      <w:r w:rsidR="00E246E2">
        <w:rPr>
          <w:rFonts w:ascii="Times New Roman" w:hAnsi="Times New Roman"/>
          <w:color w:val="000000"/>
          <w:sz w:val="24"/>
          <w:szCs w:val="24"/>
        </w:rPr>
        <w:t xml:space="preserve">Senior </w:t>
      </w:r>
      <w:r w:rsidRPr="008D4D40">
        <w:rPr>
          <w:rFonts w:ascii="Times New Roman" w:hAnsi="Times New Roman"/>
          <w:color w:val="000000"/>
          <w:sz w:val="24"/>
          <w:szCs w:val="24"/>
        </w:rPr>
        <w:t>Program Specialist</w:t>
      </w:r>
    </w:p>
    <w:p w:rsidR="008D4D40" w:rsidRPr="008D4D40" w:rsidP="00926304" w14:paraId="12BB5F8A" w14:textId="42458325">
      <w:pPr>
        <w:pStyle w:val="ListParagraph"/>
        <w:ind w:left="360"/>
        <w:rPr>
          <w:rFonts w:ascii="Times New Roman" w:hAnsi="Times New Roman"/>
          <w:snapToGrid/>
          <w:color w:val="000000"/>
          <w:sz w:val="24"/>
          <w:szCs w:val="24"/>
        </w:rPr>
      </w:pPr>
      <w:hyperlink r:id="rId10" w:history="1">
        <w:r w:rsidRPr="00D26E1A" w:rsidR="00926304">
          <w:rPr>
            <w:rStyle w:val="Hyperlink"/>
            <w:rFonts w:ascii="Times New Roman" w:hAnsi="Times New Roman"/>
            <w:sz w:val="24"/>
            <w:szCs w:val="24"/>
          </w:rPr>
          <w:t>Linda.winings@acf.hhs.gov</w:t>
        </w:r>
      </w:hyperlink>
      <w:r w:rsidR="0092630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D4D40" w:rsidRPr="008D4D40" w:rsidP="00926304" w14:paraId="394CE56F" w14:textId="77777777">
      <w:pPr>
        <w:pStyle w:val="ListParagraph"/>
        <w:widowControl/>
        <w:ind w:left="360"/>
        <w:rPr>
          <w:rFonts w:ascii="Times New Roman" w:hAnsi="Times New Roman"/>
          <w:b/>
          <w:snapToGrid/>
          <w:sz w:val="24"/>
          <w:szCs w:val="24"/>
        </w:rPr>
      </w:pPr>
    </w:p>
    <w:p w:rsidR="008D4D40" w:rsidRPr="008D4D40" w:rsidP="00926304" w14:paraId="560AA4EC" w14:textId="26B6B51F">
      <w:pPr>
        <w:pStyle w:val="ListParagraph"/>
        <w:widowControl/>
        <w:ind w:left="360"/>
        <w:rPr>
          <w:rFonts w:ascii="Times New Roman" w:hAnsi="Times New Roman"/>
          <w:bCs/>
          <w:snapToGrid/>
          <w:sz w:val="24"/>
          <w:szCs w:val="24"/>
        </w:rPr>
      </w:pPr>
      <w:r w:rsidRPr="008D4D40">
        <w:rPr>
          <w:rFonts w:ascii="Times New Roman" w:hAnsi="Times New Roman"/>
          <w:bCs/>
          <w:snapToGrid/>
          <w:sz w:val="24"/>
          <w:szCs w:val="24"/>
        </w:rPr>
        <w:t xml:space="preserve">Adie Fatur, Office of Child Care, </w:t>
      </w:r>
      <w:r w:rsidR="00AC172C">
        <w:rPr>
          <w:rFonts w:ascii="Times New Roman" w:hAnsi="Times New Roman"/>
          <w:bCs/>
          <w:snapToGrid/>
          <w:sz w:val="24"/>
          <w:szCs w:val="24"/>
        </w:rPr>
        <w:t xml:space="preserve">Oversight and </w:t>
      </w:r>
      <w:r w:rsidR="00312B7F">
        <w:rPr>
          <w:rFonts w:ascii="Times New Roman" w:hAnsi="Times New Roman"/>
          <w:bCs/>
          <w:snapToGrid/>
          <w:sz w:val="24"/>
          <w:szCs w:val="24"/>
        </w:rPr>
        <w:t>Accountability</w:t>
      </w:r>
      <w:r w:rsidR="00AC172C">
        <w:rPr>
          <w:rFonts w:ascii="Times New Roman" w:hAnsi="Times New Roman"/>
          <w:bCs/>
          <w:snapToGrid/>
          <w:sz w:val="24"/>
          <w:szCs w:val="24"/>
        </w:rPr>
        <w:t xml:space="preserve"> Division, Error Rate Team Lead </w:t>
      </w:r>
    </w:p>
    <w:p w:rsidR="00DE529D" w:rsidRPr="002D7172" w:rsidP="00DE529D" w14:paraId="64AD5CFF" w14:textId="7AC48DEC">
      <w:pPr>
        <w:widowControl/>
        <w:ind w:left="360"/>
        <w:rPr>
          <w:rFonts w:ascii="Times New Roman" w:hAnsi="Times New Roman"/>
          <w:bCs/>
          <w:snapToGrid/>
          <w:sz w:val="24"/>
          <w:szCs w:val="24"/>
        </w:rPr>
      </w:pPr>
      <w:hyperlink r:id="rId11" w:history="1">
        <w:r w:rsidRPr="002D7172" w:rsidR="000304DC">
          <w:rPr>
            <w:rStyle w:val="Hyperlink"/>
            <w:rFonts w:ascii="Times New Roman" w:hAnsi="Times New Roman"/>
            <w:bCs/>
            <w:snapToGrid/>
            <w:sz w:val="24"/>
            <w:szCs w:val="24"/>
          </w:rPr>
          <w:t>Adrienne.fatur@acf.hhs.gov</w:t>
        </w:r>
      </w:hyperlink>
      <w:r w:rsidRPr="002D7172" w:rsidR="000304DC">
        <w:rPr>
          <w:rFonts w:ascii="Times New Roman" w:hAnsi="Times New Roman"/>
          <w:bCs/>
          <w:snapToGrid/>
          <w:sz w:val="24"/>
          <w:szCs w:val="24"/>
        </w:rPr>
        <w:t xml:space="preserve"> </w:t>
      </w:r>
    </w:p>
    <w:sectPr w:rsidSect="00A918E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2240" w:h="15840"/>
      <w:pgMar w:top="1152" w:right="1440" w:bottom="864" w:left="1440" w:header="1440" w:footer="144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5F5808" w14:paraId="644AAEAF" w14:textId="77777777">
      <w:pPr>
        <w:spacing w:line="20" w:lineRule="exact"/>
        <w:rPr>
          <w:sz w:val="24"/>
        </w:rPr>
      </w:pPr>
    </w:p>
  </w:endnote>
  <w:endnote w:type="continuationSeparator" w:id="1">
    <w:p w:rsidR="005F5808" w14:paraId="7D6948E4" w14:textId="77777777">
      <w:r>
        <w:rPr>
          <w:sz w:val="24"/>
        </w:rPr>
        <w:t xml:space="preserve"> </w:t>
      </w:r>
    </w:p>
  </w:endnote>
  <w:endnote w:type="continuationNotice" w:id="2">
    <w:p w:rsidR="005F5808" w14:paraId="6641819E" w14:textId="77777777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F45CE" w14:paraId="3FD20E9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C1C23" w14:paraId="57DAEE5A" w14:textId="77777777">
    <w:pPr>
      <w:spacing w:before="140" w:line="100" w:lineRule="exact"/>
      <w:rPr>
        <w:sz w:val="10"/>
      </w:rPr>
    </w:pPr>
  </w:p>
  <w:p w:rsidR="00DC1C23" w14:paraId="04F6D2D5" w14:textId="77777777">
    <w:pPr>
      <w:tabs>
        <w:tab w:val="left" w:pos="-720"/>
      </w:tabs>
      <w:suppressAutoHyphens/>
      <w:rPr>
        <w:sz w:val="24"/>
      </w:rPr>
    </w:pPr>
  </w:p>
  <w:p w:rsidR="00DC1C23" w14:paraId="0C02EA95" w14:textId="4904B914">
    <w:pPr>
      <w:tabs>
        <w:tab w:val="left" w:pos="-720"/>
      </w:tabs>
      <w:suppressAutoHyphens/>
      <w:rPr>
        <w:sz w:val="24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margin">
                <wp:posOffset>19050</wp:posOffset>
              </wp:positionH>
              <wp:positionV relativeFrom="paragraph">
                <wp:posOffset>152400</wp:posOffset>
              </wp:positionV>
              <wp:extent cx="5905500" cy="15240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055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xmlns:a="http://schemas.openxmlformats.org/drawingml/2006/main"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DC1C23" w14:textId="6106CA90">
                          <w:pPr>
                            <w:tabs>
                              <w:tab w:val="center" w:pos="4650"/>
                            </w:tabs>
                            <w:suppressAutoHyphens/>
                            <w:jc w:val="both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ab/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>page \* arabic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 w:rsidR="00EC26A5">
                            <w:rPr>
                              <w:noProof/>
                              <w:sz w:val="24"/>
                            </w:rPr>
                            <w:t>6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2049" style="width:465pt;height:12pt;margin-top:12pt;margin-left:1.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7216" o:allowincell="f" filled="f" stroked="f">
              <v:textbox inset="0,0,0,0">
                <w:txbxContent>
                  <w:p w:rsidR="00DC1C23" w14:paraId="19D3B125" w14:textId="6106CA90">
                    <w:pPr>
                      <w:tabs>
                        <w:tab w:val="center" w:pos="4650"/>
                      </w:tabs>
                      <w:suppressAutoHyphens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>page \* arabic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 w:rsidR="00EC26A5">
                      <w:rPr>
                        <w:noProof/>
                        <w:sz w:val="24"/>
                      </w:rPr>
                      <w:t>6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F45CE" w14:paraId="43B7DFF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5F5808" w14:paraId="65FD13D8" w14:textId="77777777">
      <w:r>
        <w:rPr>
          <w:sz w:val="24"/>
        </w:rPr>
        <w:separator/>
      </w:r>
    </w:p>
  </w:footnote>
  <w:footnote w:type="continuationSeparator" w:id="1">
    <w:p w:rsidR="005F5808" w14:paraId="4B42CC55" w14:textId="77777777">
      <w:r>
        <w:continuationSeparator/>
      </w:r>
    </w:p>
  </w:footnote>
  <w:footnote w:type="continuationNotice" w:id="2">
    <w:p w:rsidR="005F5808" w14:paraId="5CF6C0CE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F45CE" w14:paraId="10D7DC7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F45CE" w14:paraId="55C5227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F45CE" w14:paraId="54BF934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1D1065"/>
    <w:multiLevelType w:val="multilevel"/>
    <w:tmpl w:val="2D883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243632"/>
    <w:multiLevelType w:val="hybridMultilevel"/>
    <w:tmpl w:val="D0D4EF7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456982"/>
    <w:multiLevelType w:val="hybridMultilevel"/>
    <w:tmpl w:val="55700A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854F14"/>
    <w:multiLevelType w:val="hybridMultilevel"/>
    <w:tmpl w:val="6BD8CA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7505A31"/>
    <w:multiLevelType w:val="hybridMultilevel"/>
    <w:tmpl w:val="A88C9C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074CDB"/>
    <w:multiLevelType w:val="hybridMultilevel"/>
    <w:tmpl w:val="901E57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58510B"/>
    <w:multiLevelType w:val="multilevel"/>
    <w:tmpl w:val="7340C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0C2FFC"/>
    <w:multiLevelType w:val="hybridMultilevel"/>
    <w:tmpl w:val="2812C60E"/>
    <w:lvl w:ilvl="0">
      <w:start w:val="2"/>
      <w:numFmt w:val="bullet"/>
      <w:lvlText w:val="-"/>
      <w:lvlJc w:val="left"/>
      <w:pPr>
        <w:ind w:left="720" w:hanging="360"/>
      </w:pPr>
      <w:rPr>
        <w:rFonts w:ascii="inherit" w:eastAsia="Times New Roman" w:hAnsi="inherit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FB5CC7"/>
    <w:multiLevelType w:val="hybridMultilevel"/>
    <w:tmpl w:val="27DC8D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2A3E42"/>
    <w:multiLevelType w:val="hybridMultilevel"/>
    <w:tmpl w:val="856AA278"/>
    <w:lvl w:ilvl="0">
      <w:start w:val="2"/>
      <w:numFmt w:val="bullet"/>
      <w:lvlText w:val="-"/>
      <w:lvlJc w:val="left"/>
      <w:pPr>
        <w:ind w:left="720" w:hanging="360"/>
      </w:pPr>
      <w:rPr>
        <w:rFonts w:ascii="inherit" w:eastAsia="Times New Roman" w:hAnsi="inherit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011083"/>
    <w:multiLevelType w:val="hybridMultilevel"/>
    <w:tmpl w:val="81A627C8"/>
    <w:lvl w:ilvl="0">
      <w:start w:val="1"/>
      <w:numFmt w:val="decimal"/>
      <w:lvlText w:val="%1."/>
      <w:lvlJc w:val="left"/>
      <w:pPr>
        <w:ind w:left="720" w:hanging="360"/>
      </w:pPr>
      <w:rPr>
        <w:rFonts w:ascii="Courier New" w:eastAsia="Times New Roman" w:hAnsi="Courier New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691CD3"/>
    <w:multiLevelType w:val="hybridMultilevel"/>
    <w:tmpl w:val="477257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3347D5"/>
    <w:multiLevelType w:val="hybridMultilevel"/>
    <w:tmpl w:val="DA14A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7E789B"/>
    <w:multiLevelType w:val="hybridMultilevel"/>
    <w:tmpl w:val="934EAC54"/>
    <w:lvl w:ilvl="0">
      <w:start w:val="1"/>
      <w:numFmt w:val="upperLetter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9AF5C32"/>
    <w:multiLevelType w:val="hybridMultilevel"/>
    <w:tmpl w:val="A95CCA54"/>
    <w:lvl w:ilvl="0">
      <w:start w:val="21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FA1BD6"/>
    <w:multiLevelType w:val="multilevel"/>
    <w:tmpl w:val="1D2A3A14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6015E3"/>
    <w:multiLevelType w:val="multilevel"/>
    <w:tmpl w:val="BE38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4FA1B74"/>
    <w:multiLevelType w:val="hybridMultilevel"/>
    <w:tmpl w:val="ED9C338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E753B28"/>
    <w:multiLevelType w:val="hybridMultilevel"/>
    <w:tmpl w:val="5ACE05CE"/>
    <w:lvl w:ilvl="0">
      <w:start w:val="2"/>
      <w:numFmt w:val="bullet"/>
      <w:lvlText w:val="-"/>
      <w:lvlJc w:val="left"/>
      <w:pPr>
        <w:ind w:left="720" w:hanging="360"/>
      </w:pPr>
      <w:rPr>
        <w:rFonts w:ascii="inherit" w:eastAsia="Times New Roman" w:hAnsi="inherit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A00B98"/>
    <w:multiLevelType w:val="hybridMultilevel"/>
    <w:tmpl w:val="0512CE3A"/>
    <w:lvl w:ilvl="0">
      <w:start w:val="21"/>
      <w:numFmt w:val="bullet"/>
      <w:lvlText w:val="-"/>
      <w:lvlJc w:val="left"/>
      <w:pPr>
        <w:ind w:left="1440" w:hanging="360"/>
      </w:pPr>
      <w:rPr>
        <w:rFonts w:ascii="Courier New" w:eastAsia="Times New Roman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4AC4E20"/>
    <w:multiLevelType w:val="hybridMultilevel"/>
    <w:tmpl w:val="C450E07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08611163">
    <w:abstractNumId w:val="12"/>
  </w:num>
  <w:num w:numId="2" w16cid:durableId="1090201758">
    <w:abstractNumId w:val="13"/>
  </w:num>
  <w:num w:numId="3" w16cid:durableId="350422152">
    <w:abstractNumId w:val="15"/>
  </w:num>
  <w:num w:numId="4" w16cid:durableId="1488783451">
    <w:abstractNumId w:val="6"/>
  </w:num>
  <w:num w:numId="5" w16cid:durableId="310986204">
    <w:abstractNumId w:val="8"/>
  </w:num>
  <w:num w:numId="6" w16cid:durableId="616912541">
    <w:abstractNumId w:val="11"/>
  </w:num>
  <w:num w:numId="7" w16cid:durableId="1848670395">
    <w:abstractNumId w:val="2"/>
  </w:num>
  <w:num w:numId="8" w16cid:durableId="1402168897">
    <w:abstractNumId w:val="10"/>
  </w:num>
  <w:num w:numId="9" w16cid:durableId="1328939098">
    <w:abstractNumId w:val="16"/>
  </w:num>
  <w:num w:numId="10" w16cid:durableId="288828394">
    <w:abstractNumId w:val="9"/>
  </w:num>
  <w:num w:numId="11" w16cid:durableId="1085568681">
    <w:abstractNumId w:val="7"/>
  </w:num>
  <w:num w:numId="12" w16cid:durableId="1390808257">
    <w:abstractNumId w:val="0"/>
  </w:num>
  <w:num w:numId="13" w16cid:durableId="1392803483">
    <w:abstractNumId w:val="18"/>
  </w:num>
  <w:num w:numId="14" w16cid:durableId="1965237229">
    <w:abstractNumId w:val="1"/>
  </w:num>
  <w:num w:numId="15" w16cid:durableId="1972176459">
    <w:abstractNumId w:val="4"/>
  </w:num>
  <w:num w:numId="16" w16cid:durableId="1021979023">
    <w:abstractNumId w:val="14"/>
  </w:num>
  <w:num w:numId="17" w16cid:durableId="313072335">
    <w:abstractNumId w:val="19"/>
  </w:num>
  <w:num w:numId="18" w16cid:durableId="1745301620">
    <w:abstractNumId w:val="5"/>
  </w:num>
  <w:num w:numId="19" w16cid:durableId="483737844">
    <w:abstractNumId w:val="20"/>
  </w:num>
  <w:num w:numId="20" w16cid:durableId="1709260627">
    <w:abstractNumId w:val="17"/>
  </w:num>
  <w:num w:numId="21" w16cid:durableId="1590024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cumentProtection w:edit="forms" w:enforcement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0"/>
    <w:footnote w:id="1"/>
    <w:footnote w:id="2"/>
  </w:footnotePr>
  <w:endnotePr>
    <w:numFmt w:val="decimal"/>
    <w:endnote w:id="0"/>
    <w:endnote w:id="1"/>
    <w:endnote w:id="2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C23"/>
    <w:rsid w:val="00022586"/>
    <w:rsid w:val="000259F9"/>
    <w:rsid w:val="000304DC"/>
    <w:rsid w:val="000427F4"/>
    <w:rsid w:val="000464BD"/>
    <w:rsid w:val="00047BC6"/>
    <w:rsid w:val="00056C4B"/>
    <w:rsid w:val="00070F6B"/>
    <w:rsid w:val="00075889"/>
    <w:rsid w:val="000776E2"/>
    <w:rsid w:val="00081886"/>
    <w:rsid w:val="000854DB"/>
    <w:rsid w:val="0009007E"/>
    <w:rsid w:val="0009078C"/>
    <w:rsid w:val="000B1342"/>
    <w:rsid w:val="000B1685"/>
    <w:rsid w:val="000B2EA7"/>
    <w:rsid w:val="000D0DDE"/>
    <w:rsid w:val="000D74F3"/>
    <w:rsid w:val="000D7CC7"/>
    <w:rsid w:val="000E191E"/>
    <w:rsid w:val="000F069F"/>
    <w:rsid w:val="00102200"/>
    <w:rsid w:val="001337B5"/>
    <w:rsid w:val="0014145B"/>
    <w:rsid w:val="00160621"/>
    <w:rsid w:val="00186385"/>
    <w:rsid w:val="001C483C"/>
    <w:rsid w:val="001C7FFE"/>
    <w:rsid w:val="001D1651"/>
    <w:rsid w:val="001D171E"/>
    <w:rsid w:val="001D3CDD"/>
    <w:rsid w:val="001F616D"/>
    <w:rsid w:val="00217E33"/>
    <w:rsid w:val="00222C7F"/>
    <w:rsid w:val="00226C42"/>
    <w:rsid w:val="00234235"/>
    <w:rsid w:val="00234C77"/>
    <w:rsid w:val="00243559"/>
    <w:rsid w:val="002464EB"/>
    <w:rsid w:val="002509BD"/>
    <w:rsid w:val="002751DE"/>
    <w:rsid w:val="00276D10"/>
    <w:rsid w:val="00290A1C"/>
    <w:rsid w:val="0029589B"/>
    <w:rsid w:val="00296738"/>
    <w:rsid w:val="002A7DB0"/>
    <w:rsid w:val="002C3C4F"/>
    <w:rsid w:val="002C45C3"/>
    <w:rsid w:val="002D7172"/>
    <w:rsid w:val="002E10D1"/>
    <w:rsid w:val="002E3620"/>
    <w:rsid w:val="002F6622"/>
    <w:rsid w:val="003018C8"/>
    <w:rsid w:val="00312B7F"/>
    <w:rsid w:val="003405A4"/>
    <w:rsid w:val="00354319"/>
    <w:rsid w:val="00360FE8"/>
    <w:rsid w:val="0038209B"/>
    <w:rsid w:val="003B7A50"/>
    <w:rsid w:val="003C1D6E"/>
    <w:rsid w:val="003D4984"/>
    <w:rsid w:val="003D4D6A"/>
    <w:rsid w:val="003D66CD"/>
    <w:rsid w:val="003D7FD1"/>
    <w:rsid w:val="003E1503"/>
    <w:rsid w:val="003E6EA3"/>
    <w:rsid w:val="003F28C0"/>
    <w:rsid w:val="00402D24"/>
    <w:rsid w:val="00405C10"/>
    <w:rsid w:val="004110F5"/>
    <w:rsid w:val="00411842"/>
    <w:rsid w:val="00422E1D"/>
    <w:rsid w:val="00425DB8"/>
    <w:rsid w:val="004602FE"/>
    <w:rsid w:val="004606DA"/>
    <w:rsid w:val="0046285A"/>
    <w:rsid w:val="00467954"/>
    <w:rsid w:val="00476C1F"/>
    <w:rsid w:val="00476CC7"/>
    <w:rsid w:val="00480072"/>
    <w:rsid w:val="004813DE"/>
    <w:rsid w:val="00490457"/>
    <w:rsid w:val="0049119A"/>
    <w:rsid w:val="004943E0"/>
    <w:rsid w:val="004979F4"/>
    <w:rsid w:val="004F43A7"/>
    <w:rsid w:val="004F45CE"/>
    <w:rsid w:val="004F7B95"/>
    <w:rsid w:val="0051278C"/>
    <w:rsid w:val="00522C18"/>
    <w:rsid w:val="00541E51"/>
    <w:rsid w:val="005520C3"/>
    <w:rsid w:val="00556056"/>
    <w:rsid w:val="00575099"/>
    <w:rsid w:val="005824BD"/>
    <w:rsid w:val="0059242F"/>
    <w:rsid w:val="00597E7F"/>
    <w:rsid w:val="005B00FC"/>
    <w:rsid w:val="005B22D4"/>
    <w:rsid w:val="005C2994"/>
    <w:rsid w:val="005C60F1"/>
    <w:rsid w:val="005D1B7E"/>
    <w:rsid w:val="005D274E"/>
    <w:rsid w:val="005D61DB"/>
    <w:rsid w:val="005E0B35"/>
    <w:rsid w:val="005F0ED4"/>
    <w:rsid w:val="005F53E5"/>
    <w:rsid w:val="005F5808"/>
    <w:rsid w:val="00603498"/>
    <w:rsid w:val="00610E62"/>
    <w:rsid w:val="00634E1D"/>
    <w:rsid w:val="00640565"/>
    <w:rsid w:val="00651F0F"/>
    <w:rsid w:val="00655BDA"/>
    <w:rsid w:val="006565F3"/>
    <w:rsid w:val="00681E38"/>
    <w:rsid w:val="0069BCF1"/>
    <w:rsid w:val="006B1006"/>
    <w:rsid w:val="006B2726"/>
    <w:rsid w:val="006D1643"/>
    <w:rsid w:val="006E6629"/>
    <w:rsid w:val="006F589F"/>
    <w:rsid w:val="006F68BE"/>
    <w:rsid w:val="00704CBA"/>
    <w:rsid w:val="00707AFB"/>
    <w:rsid w:val="00720956"/>
    <w:rsid w:val="00762C40"/>
    <w:rsid w:val="00780BE1"/>
    <w:rsid w:val="00786793"/>
    <w:rsid w:val="00787D28"/>
    <w:rsid w:val="00790D2C"/>
    <w:rsid w:val="007935D5"/>
    <w:rsid w:val="007A0FBE"/>
    <w:rsid w:val="007C182B"/>
    <w:rsid w:val="007D0B27"/>
    <w:rsid w:val="007D7BAD"/>
    <w:rsid w:val="007E48CC"/>
    <w:rsid w:val="007F5C9C"/>
    <w:rsid w:val="0080325F"/>
    <w:rsid w:val="00810ACD"/>
    <w:rsid w:val="00817E2B"/>
    <w:rsid w:val="00841BDF"/>
    <w:rsid w:val="0084609A"/>
    <w:rsid w:val="00846E18"/>
    <w:rsid w:val="008900A8"/>
    <w:rsid w:val="008955AC"/>
    <w:rsid w:val="008D4D40"/>
    <w:rsid w:val="008F7221"/>
    <w:rsid w:val="009013BD"/>
    <w:rsid w:val="009113FF"/>
    <w:rsid w:val="00926304"/>
    <w:rsid w:val="00936A53"/>
    <w:rsid w:val="00944C9E"/>
    <w:rsid w:val="009451B1"/>
    <w:rsid w:val="00945B72"/>
    <w:rsid w:val="00957799"/>
    <w:rsid w:val="00962045"/>
    <w:rsid w:val="00963270"/>
    <w:rsid w:val="00966622"/>
    <w:rsid w:val="009A136C"/>
    <w:rsid w:val="009C1DA3"/>
    <w:rsid w:val="009C2DE1"/>
    <w:rsid w:val="009C5213"/>
    <w:rsid w:val="009C701A"/>
    <w:rsid w:val="009D789F"/>
    <w:rsid w:val="009E6157"/>
    <w:rsid w:val="009F5543"/>
    <w:rsid w:val="009F58E1"/>
    <w:rsid w:val="00A04EF3"/>
    <w:rsid w:val="00A05B31"/>
    <w:rsid w:val="00A160B5"/>
    <w:rsid w:val="00A52B9F"/>
    <w:rsid w:val="00A61AC0"/>
    <w:rsid w:val="00A77AC0"/>
    <w:rsid w:val="00A90E15"/>
    <w:rsid w:val="00A918E4"/>
    <w:rsid w:val="00AA7B9B"/>
    <w:rsid w:val="00AC172C"/>
    <w:rsid w:val="00AD0190"/>
    <w:rsid w:val="00AD5ED7"/>
    <w:rsid w:val="00AF399C"/>
    <w:rsid w:val="00AF4347"/>
    <w:rsid w:val="00AF5FE7"/>
    <w:rsid w:val="00AF7780"/>
    <w:rsid w:val="00B117AB"/>
    <w:rsid w:val="00B14349"/>
    <w:rsid w:val="00B27347"/>
    <w:rsid w:val="00B73967"/>
    <w:rsid w:val="00B84243"/>
    <w:rsid w:val="00BD378C"/>
    <w:rsid w:val="00C02282"/>
    <w:rsid w:val="00C13BA6"/>
    <w:rsid w:val="00C22D3C"/>
    <w:rsid w:val="00C42E7D"/>
    <w:rsid w:val="00C5364D"/>
    <w:rsid w:val="00C85AAB"/>
    <w:rsid w:val="00CB1A12"/>
    <w:rsid w:val="00CB7A9F"/>
    <w:rsid w:val="00CE53AB"/>
    <w:rsid w:val="00CE6182"/>
    <w:rsid w:val="00CF715C"/>
    <w:rsid w:val="00D02EF1"/>
    <w:rsid w:val="00D176EB"/>
    <w:rsid w:val="00D203FE"/>
    <w:rsid w:val="00D26E1A"/>
    <w:rsid w:val="00D31B71"/>
    <w:rsid w:val="00D344B2"/>
    <w:rsid w:val="00D34A1D"/>
    <w:rsid w:val="00D447F3"/>
    <w:rsid w:val="00D60543"/>
    <w:rsid w:val="00D67D80"/>
    <w:rsid w:val="00D7443D"/>
    <w:rsid w:val="00D806D3"/>
    <w:rsid w:val="00D95213"/>
    <w:rsid w:val="00D9648C"/>
    <w:rsid w:val="00D9720E"/>
    <w:rsid w:val="00DB2443"/>
    <w:rsid w:val="00DB3113"/>
    <w:rsid w:val="00DC1C23"/>
    <w:rsid w:val="00DE529D"/>
    <w:rsid w:val="00E01B4E"/>
    <w:rsid w:val="00E246E2"/>
    <w:rsid w:val="00E368FB"/>
    <w:rsid w:val="00E4383A"/>
    <w:rsid w:val="00E4423A"/>
    <w:rsid w:val="00E53588"/>
    <w:rsid w:val="00E8460E"/>
    <w:rsid w:val="00E85FA7"/>
    <w:rsid w:val="00EB592F"/>
    <w:rsid w:val="00EC26A5"/>
    <w:rsid w:val="00EC698B"/>
    <w:rsid w:val="00ED782E"/>
    <w:rsid w:val="00F02021"/>
    <w:rsid w:val="00F10B17"/>
    <w:rsid w:val="00F210CA"/>
    <w:rsid w:val="00F47F22"/>
    <w:rsid w:val="00F53733"/>
    <w:rsid w:val="00F83116"/>
    <w:rsid w:val="00F84A49"/>
    <w:rsid w:val="00F85996"/>
    <w:rsid w:val="00FA5092"/>
    <w:rsid w:val="00FB4221"/>
    <w:rsid w:val="00FB7547"/>
    <w:rsid w:val="00FE0FDC"/>
    <w:rsid w:val="00FF7CE7"/>
    <w:rsid w:val="1AF156E2"/>
    <w:rsid w:val="4E6215B1"/>
    <w:rsid w:val="70EB9FDF"/>
    <w:rsid w:val="7C3C5A6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889ED33"/>
  <w15:chartTrackingRefBased/>
  <w15:docId w15:val="{4BB1DA76-7ECD-447B-9ECF-E0DEC85EB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rPr>
      <w:sz w:val="24"/>
    </w:rPr>
  </w:style>
  <w:style w:type="character" w:styleId="FootnoteReference">
    <w:name w:val="footnote reference"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character" w:styleId="Hyperlink">
    <w:name w:val="Hyperlink"/>
    <w:rsid w:val="00A77AC0"/>
    <w:rPr>
      <w:color w:val="0000FF"/>
      <w:u w:val="single"/>
    </w:rPr>
  </w:style>
  <w:style w:type="paragraph" w:styleId="NormalWeb">
    <w:name w:val="Normal (Web)"/>
    <w:basedOn w:val="Normal"/>
    <w:uiPriority w:val="99"/>
    <w:rsid w:val="002C3C4F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character" w:styleId="CommentReference">
    <w:name w:val="annotation reference"/>
    <w:rsid w:val="00790D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790D2C"/>
  </w:style>
  <w:style w:type="character" w:customStyle="1" w:styleId="CommentTextChar">
    <w:name w:val="Comment Text Char"/>
    <w:link w:val="CommentText"/>
    <w:rsid w:val="00790D2C"/>
    <w:rPr>
      <w:rFonts w:ascii="Courier New" w:hAnsi="Courier New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790D2C"/>
    <w:rPr>
      <w:b/>
      <w:bCs/>
    </w:rPr>
  </w:style>
  <w:style w:type="character" w:customStyle="1" w:styleId="CommentSubjectChar">
    <w:name w:val="Comment Subject Char"/>
    <w:link w:val="CommentSubject"/>
    <w:rsid w:val="00790D2C"/>
    <w:rPr>
      <w:rFonts w:ascii="Courier New" w:hAnsi="Courier New"/>
      <w:b/>
      <w:bCs/>
      <w:snapToGrid w:val="0"/>
    </w:rPr>
  </w:style>
  <w:style w:type="paragraph" w:styleId="BalloonText">
    <w:name w:val="Balloon Text"/>
    <w:basedOn w:val="Normal"/>
    <w:link w:val="BalloonTextChar"/>
    <w:rsid w:val="00790D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90D2C"/>
    <w:rPr>
      <w:rFonts w:ascii="Tahoma" w:hAnsi="Tahoma" w:cs="Tahoma"/>
      <w:snapToGrid w:val="0"/>
      <w:sz w:val="16"/>
      <w:szCs w:val="16"/>
    </w:rPr>
  </w:style>
  <w:style w:type="paragraph" w:styleId="Revision">
    <w:name w:val="Revision"/>
    <w:hidden/>
    <w:uiPriority w:val="99"/>
    <w:semiHidden/>
    <w:rsid w:val="009C2DE1"/>
    <w:rPr>
      <w:rFonts w:ascii="Courier New" w:hAnsi="Courier New"/>
      <w:snapToGrid w:val="0"/>
    </w:rPr>
  </w:style>
  <w:style w:type="table" w:styleId="TableGrid">
    <w:name w:val="Table Grid"/>
    <w:basedOn w:val="TableNormal"/>
    <w:rsid w:val="00957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link w:val="FootnoteText"/>
    <w:rsid w:val="00957799"/>
    <w:rPr>
      <w:rFonts w:ascii="Courier New" w:hAnsi="Courier New"/>
      <w:snapToGrid w:val="0"/>
      <w:sz w:val="24"/>
    </w:rPr>
  </w:style>
  <w:style w:type="paragraph" w:customStyle="1" w:styleId="p1">
    <w:name w:val="p1"/>
    <w:basedOn w:val="Normal"/>
    <w:rsid w:val="001C7FFE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Header">
    <w:name w:val="header"/>
    <w:basedOn w:val="Normal"/>
    <w:link w:val="HeaderChar"/>
    <w:rsid w:val="004F45C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F45CE"/>
    <w:rPr>
      <w:rFonts w:ascii="Courier New" w:hAnsi="Courier New"/>
      <w:snapToGrid w:val="0"/>
    </w:rPr>
  </w:style>
  <w:style w:type="paragraph" w:styleId="Footer">
    <w:name w:val="footer"/>
    <w:basedOn w:val="Normal"/>
    <w:link w:val="FooterChar"/>
    <w:rsid w:val="004F45C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F45CE"/>
    <w:rPr>
      <w:rFonts w:ascii="Courier New" w:hAnsi="Courier New"/>
      <w:snapToGrid w:val="0"/>
    </w:rPr>
  </w:style>
  <w:style w:type="paragraph" w:styleId="ListParagraph">
    <w:name w:val="List Paragraph"/>
    <w:basedOn w:val="Normal"/>
    <w:uiPriority w:val="34"/>
    <w:qFormat/>
    <w:rsid w:val="004F7B95"/>
    <w:pPr>
      <w:ind w:left="720"/>
    </w:pPr>
  </w:style>
  <w:style w:type="paragraph" w:customStyle="1" w:styleId="ReportCover-Title">
    <w:name w:val="ReportCover-Title"/>
    <w:basedOn w:val="Normal"/>
    <w:rsid w:val="00160621"/>
    <w:pPr>
      <w:widowControl/>
      <w:spacing w:line="420" w:lineRule="exact"/>
    </w:pPr>
    <w:rPr>
      <w:rFonts w:ascii="Franklin Gothic Medium" w:hAnsi="Franklin Gothic Medium"/>
      <w:b/>
      <w:snapToGrid/>
      <w:color w:val="003C79"/>
      <w:sz w:val="40"/>
      <w:szCs w:val="40"/>
    </w:rPr>
  </w:style>
  <w:style w:type="paragraph" w:customStyle="1" w:styleId="ReportCover-Date">
    <w:name w:val="ReportCover-Date"/>
    <w:basedOn w:val="Normal"/>
    <w:rsid w:val="00160621"/>
    <w:pPr>
      <w:widowControl/>
      <w:spacing w:after="840" w:line="260" w:lineRule="exact"/>
    </w:pPr>
    <w:rPr>
      <w:rFonts w:ascii="Franklin Gothic Medium" w:hAnsi="Franklin Gothic Medium"/>
      <w:b/>
      <w:snapToGrid/>
      <w:color w:val="003C79"/>
      <w:sz w:val="24"/>
    </w:rPr>
  </w:style>
  <w:style w:type="character" w:customStyle="1" w:styleId="normaltextrun">
    <w:name w:val="normaltextrun"/>
    <w:basedOn w:val="DefaultParagraphFont"/>
    <w:rsid w:val="000D74F3"/>
  </w:style>
  <w:style w:type="character" w:styleId="UnresolvedMention">
    <w:name w:val="Unresolved Mention"/>
    <w:basedOn w:val="DefaultParagraphFont"/>
    <w:uiPriority w:val="99"/>
    <w:semiHidden/>
    <w:unhideWhenUsed/>
    <w:rsid w:val="000D74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mailto:Linda.winings@acf.hhs.gov" TargetMode="External" /><Relationship Id="rId11" Type="http://schemas.openxmlformats.org/officeDocument/2006/relationships/hyperlink" Target="mailto:Adrienne.fatur@acf.hhs.gov" TargetMode="External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header" Target="header3.xml" /><Relationship Id="rId17" Type="http://schemas.openxmlformats.org/officeDocument/2006/relationships/footer" Target="footer3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endnotes" Target="endnotes.xml" /><Relationship Id="rId20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ventDate xmlns="fce774b4-c9d4-4a8f-80fc-e2982472d72a" xsi:nil="true"/>
    <TaxCatchAll xmlns="a2d2812d-be11-456f-89bb-f2744f6d5ca3" xsi:nil="true"/>
    <lcf76f155ced4ddcb4097134ff3c332f xmlns="fce774b4-c9d4-4a8f-80fc-e2982472d72a">
      <Terms xmlns="http://schemas.microsoft.com/office/infopath/2007/PartnerControls"/>
    </lcf76f155ced4ddcb4097134ff3c332f>
    <Status xmlns="fce774b4-c9d4-4a8f-80fc-e2982472d72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D0302CE78CC4BB13800D8CA71650E" ma:contentTypeVersion="18" ma:contentTypeDescription="Create a new document." ma:contentTypeScope="" ma:versionID="6b13c2db8d8983e2c913eeff7d3acb26">
  <xsd:schema xmlns:xsd="http://www.w3.org/2001/XMLSchema" xmlns:xs="http://www.w3.org/2001/XMLSchema" xmlns:p="http://schemas.microsoft.com/office/2006/metadata/properties" xmlns:ns2="fce774b4-c9d4-4a8f-80fc-e2982472d72a" xmlns:ns3="a2d2812d-be11-456f-89bb-f2744f6d5ca3" targetNamespace="http://schemas.microsoft.com/office/2006/metadata/properties" ma:root="true" ma:fieldsID="6b07f76c05de3f0596eafba8f236a56d" ns2:_="" ns3:_="">
    <xsd:import namespace="fce774b4-c9d4-4a8f-80fc-e2982472d72a"/>
    <xsd:import namespace="a2d2812d-be11-456f-89bb-f2744f6d5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EventDat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Statu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774b4-c9d4-4a8f-80fc-e2982472d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EventDate" ma:index="16" nillable="true" ma:displayName="Event Date" ma:format="DateOnly" ma:internalName="EventDate">
      <xsd:simpleType>
        <xsd:restriction base="dms:DateTim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Status" ma:index="21" nillable="true" ma:displayName="Status" ma:format="Dropdown" ma:internalName="Status">
      <xsd:simpleType>
        <xsd:restriction base="dms:Choice">
          <xsd:enumeration value="Draft"/>
          <xsd:enumeration value="Internal Review - no not share"/>
          <xsd:enumeration value="Final"/>
          <xsd:enumeration value="In Progress"/>
          <xsd:enumeration value="Closed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2812d-be11-456f-89bb-f2744f6d5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784ab18-7638-4b15-a4ec-a59b6de6e764}" ma:internalName="TaxCatchAll" ma:showField="CatchAllData" ma:web="a2d2812d-be11-456f-89bb-f2744f6d5c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2B9CD4-95DE-4AE2-BE9C-E919D53E006F}">
  <ds:schemaRefs>
    <ds:schemaRef ds:uri="http://schemas.microsoft.com/office/2006/metadata/properties"/>
    <ds:schemaRef ds:uri="http://schemas.microsoft.com/office/infopath/2007/PartnerControls"/>
    <ds:schemaRef ds:uri="fce774b4-c9d4-4a8f-80fc-e2982472d72a"/>
    <ds:schemaRef ds:uri="a2d2812d-be11-456f-89bb-f2744f6d5ca3"/>
  </ds:schemaRefs>
</ds:datastoreItem>
</file>

<file path=customXml/itemProps2.xml><?xml version="1.0" encoding="utf-8"?>
<ds:datastoreItem xmlns:ds="http://schemas.openxmlformats.org/officeDocument/2006/customXml" ds:itemID="{9AB2B5B6-25A2-4156-B55C-685B8BC5C5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010647-A343-4519-BBF8-466C8954E5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7E8E00-5286-4EFF-8B92-B79687E83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774b4-c9d4-4a8f-80fc-e2982472d72a"/>
    <ds:schemaRef ds:uri="a2d2812d-be11-456f-89bb-f2744f6d5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858</Words>
  <Characters>4746</Characters>
  <Application>Microsoft Office Word</Application>
  <DocSecurity>0</DocSecurity>
  <Lines>39</Lines>
  <Paragraphs>11</Paragraphs>
  <ScaleCrop>false</ScaleCrop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ACF PRA</dc:creator>
  <cp:lastModifiedBy>ACF PRA</cp:lastModifiedBy>
  <cp:revision>2</cp:revision>
  <dcterms:created xsi:type="dcterms:W3CDTF">2025-01-24T19:48:00Z</dcterms:created>
  <dcterms:modified xsi:type="dcterms:W3CDTF">2025-01-24T19:48:00Z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0x0101003A2D0302CE78CC4BB13800D8CA71650E</vt:lpwstr>
  </property>
  <property fmtid="{D5CDD505-2E9C-101B-9397-08002B2CF9AE}" pid="3" name="MediaServiceImageTags">
    <vt:lpwstr/>
  </property>
</Properties>
</file>