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0952" w:rsidP="00F8635A" w14:paraId="1B1AFE62" w14:textId="77777777">
      <w:pPr>
        <w:jc w:val="center"/>
        <w:rPr>
          <w:b/>
          <w:sz w:val="28"/>
          <w:szCs w:val="28"/>
        </w:rPr>
      </w:pPr>
    </w:p>
    <w:p w:rsidR="002D1363" w:rsidP="00F8635A" w14:paraId="5FDF14FD" w14:textId="4E5E84D7">
      <w:pPr>
        <w:jc w:val="center"/>
        <w:rPr>
          <w:b/>
          <w:sz w:val="28"/>
          <w:szCs w:val="28"/>
        </w:rPr>
      </w:pPr>
      <w:r w:rsidRPr="004674C3">
        <w:rPr>
          <w:b/>
          <w:sz w:val="28"/>
          <w:szCs w:val="28"/>
        </w:rPr>
        <w:t>Supporting Statement</w:t>
      </w:r>
      <w:r>
        <w:rPr>
          <w:b/>
          <w:sz w:val="28"/>
          <w:szCs w:val="28"/>
        </w:rPr>
        <w:t xml:space="preserve"> A</w:t>
      </w:r>
    </w:p>
    <w:p w:rsidR="00F8635A" w:rsidRPr="004674C3" w:rsidP="00F8635A" w14:paraId="0C3523C7" w14:textId="77777777">
      <w:pPr>
        <w:jc w:val="center"/>
        <w:rPr>
          <w:b/>
          <w:sz w:val="28"/>
          <w:szCs w:val="28"/>
        </w:rPr>
      </w:pPr>
      <w:r w:rsidRPr="004674C3">
        <w:rPr>
          <w:b/>
          <w:sz w:val="28"/>
          <w:szCs w:val="28"/>
        </w:rPr>
        <w:t xml:space="preserve">30 </w:t>
      </w:r>
      <w:smartTag w:uri="urn:schemas-microsoft-com:office:smarttags" w:element="stockticker">
        <w:r w:rsidRPr="004674C3">
          <w:rPr>
            <w:b/>
            <w:sz w:val="28"/>
            <w:szCs w:val="28"/>
          </w:rPr>
          <w:t>CFR</w:t>
        </w:r>
      </w:smartTag>
      <w:r w:rsidRPr="004674C3">
        <w:rPr>
          <w:b/>
          <w:sz w:val="28"/>
          <w:szCs w:val="28"/>
        </w:rPr>
        <w:t xml:space="preserve"> 773</w:t>
      </w:r>
      <w:r w:rsidRPr="004674C3" w:rsidR="00533834">
        <w:rPr>
          <w:b/>
          <w:sz w:val="28"/>
          <w:szCs w:val="28"/>
        </w:rPr>
        <w:t xml:space="preserve"> – Requirements for Permits and Permit Processing</w:t>
      </w:r>
    </w:p>
    <w:p w:rsidR="00533834" w:rsidRPr="004674C3" w:rsidP="00F8635A" w14:paraId="6DAA3D84" w14:textId="77777777">
      <w:pPr>
        <w:jc w:val="center"/>
        <w:rPr>
          <w:b/>
          <w:sz w:val="28"/>
          <w:szCs w:val="28"/>
        </w:rPr>
      </w:pPr>
    </w:p>
    <w:p w:rsidR="00533834" w:rsidRPr="004674C3" w:rsidP="00F8635A" w14:paraId="3706E1F2" w14:textId="77777777">
      <w:pPr>
        <w:jc w:val="center"/>
        <w:rPr>
          <w:b/>
          <w:sz w:val="28"/>
          <w:szCs w:val="28"/>
        </w:rPr>
      </w:pPr>
      <w:r w:rsidRPr="004674C3">
        <w:rPr>
          <w:b/>
          <w:sz w:val="28"/>
          <w:szCs w:val="28"/>
        </w:rPr>
        <w:t xml:space="preserve">OMB Control Number:  </w:t>
      </w:r>
      <w:r w:rsidRPr="004674C3">
        <w:rPr>
          <w:b/>
          <w:sz w:val="28"/>
          <w:szCs w:val="28"/>
        </w:rPr>
        <w:t>1029-0115</w:t>
      </w:r>
    </w:p>
    <w:p w:rsidR="00533834" w:rsidP="00F8635A" w14:paraId="1E16D775" w14:textId="77777777">
      <w:pPr>
        <w:jc w:val="center"/>
        <w:rPr>
          <w:b/>
        </w:rPr>
      </w:pPr>
    </w:p>
    <w:p w:rsidR="00533834" w:rsidRPr="00542969" w:rsidP="00533834" w14:paraId="6D547579" w14:textId="77777777">
      <w:r w:rsidRPr="00542969">
        <w:t>Terms of clearance</w:t>
      </w:r>
      <w:smartTag w:uri="urn:schemas-microsoft-com:office:smarttags" w:element="PersonName">
        <w:r w:rsidRPr="00542969">
          <w:t>:</w:t>
        </w:r>
      </w:smartTag>
      <w:r w:rsidRPr="00542969">
        <w:t xml:space="preserve">  None</w:t>
      </w:r>
    </w:p>
    <w:p w:rsidR="00F8635A" w:rsidRPr="00542969" w:rsidP="00F8635A" w14:paraId="5C2B9838" w14:textId="77777777"/>
    <w:p w:rsidR="00E66A86" w:rsidRPr="00072AA0" w:rsidP="00E66A86" w14:paraId="0F7B808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00E66A86" w:rsidRPr="00072AA0" w:rsidP="00E66A86" w14:paraId="0FFE68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2E0B1FB0"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66A86" w:rsidRPr="00072AA0" w:rsidP="00E66A86" w14:paraId="7BCB7E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415471" w:rsidP="00E66A86" w14:paraId="377796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rPr>
      </w:pPr>
    </w:p>
    <w:p w:rsidR="00415471" w:rsidRPr="00542969" w:rsidP="00415471" w14:paraId="2FBCEC60"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42969">
        <w:rPr>
          <w:b/>
        </w:rPr>
        <w:t>Introduction</w:t>
      </w:r>
    </w:p>
    <w:p w:rsidR="00415471" w:rsidRPr="00542969" w:rsidP="00415471" w14:paraId="7DC4F3EA" w14:textId="77777777"/>
    <w:p w:rsidR="00415471" w:rsidP="00415471" w14:paraId="07CE5E6F" w14:textId="77777777">
      <w:r w:rsidRPr="00542969">
        <w:t>The Office of Surface Mining Reclamation and Enforcement (OSM</w:t>
      </w:r>
      <w:r>
        <w:t>RE</w:t>
      </w:r>
      <w:r w:rsidRPr="00542969">
        <w:t xml:space="preserve">) is submitting this request to continue the collection of information for 30 </w:t>
      </w:r>
      <w:smartTag w:uri="urn:schemas-microsoft-com:office:smarttags" w:element="stockticker">
        <w:r w:rsidRPr="00542969">
          <w:t>CFR</w:t>
        </w:r>
      </w:smartTag>
      <w:r w:rsidRPr="00542969">
        <w:t xml:space="preserve"> </w:t>
      </w:r>
      <w:r>
        <w:t>Part</w:t>
      </w:r>
      <w:r w:rsidRPr="00542969">
        <w:t xml:space="preserve"> 773 - Requirements for Permits and Permit Processing.  The regulations for </w:t>
      </w:r>
      <w:r>
        <w:t>Part</w:t>
      </w:r>
      <w:r w:rsidRPr="00542969">
        <w:t xml:space="preserve"> 773 address general and specific requirements for applicants to provide information in the permitting process and for regulatory authorities to review permit applications, determine permit eligibility, and ascribe permit conditions.  </w:t>
      </w:r>
      <w:r>
        <w:t>Part</w:t>
      </w:r>
      <w:r w:rsidRPr="00542969">
        <w:t xml:space="preserve"> 773 also contains provisions governing provisionally issued permits, improvidently issued permits, and challenges of ownership or control listings and findings.</w:t>
      </w:r>
      <w:r>
        <w:t xml:space="preserve">  Also included in this information collection is the continued collection of information for </w:t>
      </w:r>
      <w:r w:rsidRPr="00AD73D0">
        <w:t>§§</w:t>
      </w:r>
      <w:r>
        <w:t xml:space="preserve"> 736.25 and 750.25, where an applicant for a new mine permit in Federal Program States and on Indian lands must submit fees to OSMRE to recover certain costs for processing the permit application.</w:t>
      </w:r>
      <w:r w:rsidRPr="00542969">
        <w:t xml:space="preserve">  The regulatory provisions under 30 </w:t>
      </w:r>
      <w:smartTag w:uri="urn:schemas-microsoft-com:office:smarttags" w:element="stockticker">
        <w:r w:rsidRPr="00542969">
          <w:t>CFR</w:t>
        </w:r>
      </w:smartTag>
      <w:r w:rsidRPr="00542969">
        <w:t xml:space="preserve"> </w:t>
      </w:r>
      <w:r>
        <w:t>Part</w:t>
      </w:r>
      <w:r w:rsidRPr="00542969">
        <w:t xml:space="preserve"> 773 </w:t>
      </w:r>
      <w:r>
        <w:t xml:space="preserve">and §§736.25/750.25 </w:t>
      </w:r>
      <w:r w:rsidRPr="00542969">
        <w:t>are authorized in various sections of the Surface Mining Control and Reclamation Act of 1977, as amended (SMCRA or the Act), Public Law (P.L.) 95-87.</w:t>
      </w:r>
    </w:p>
    <w:p w:rsidR="00415471" w:rsidP="00415471" w14:paraId="130976B5" w14:textId="77777777"/>
    <w:p w:rsidR="00415471" w:rsidRPr="00542969" w:rsidP="00415471" w14:paraId="6D1BC1F0" w14:textId="77777777">
      <w:r w:rsidRPr="00542969">
        <w:t>OMB ha</w:t>
      </w:r>
      <w:r>
        <w:t>s</w:t>
      </w:r>
      <w:r w:rsidRPr="00542969">
        <w:t xml:space="preserve"> previously approved the information collection for 30 </w:t>
      </w:r>
      <w:smartTag w:uri="urn:schemas-microsoft-com:office:smarttags" w:element="stockticker">
        <w:r w:rsidRPr="00542969">
          <w:t>CFR</w:t>
        </w:r>
      </w:smartTag>
      <w:r w:rsidRPr="00542969">
        <w:t xml:space="preserve"> </w:t>
      </w:r>
      <w:r>
        <w:t>Part</w:t>
      </w:r>
      <w:r w:rsidRPr="00542969">
        <w:t xml:space="preserve"> 773 and </w:t>
      </w:r>
      <w:r>
        <w:t xml:space="preserve">§§736.25/750.25, and </w:t>
      </w:r>
      <w:r w:rsidRPr="00542969">
        <w:t xml:space="preserve">assigned control number 1029-0115.  </w:t>
      </w:r>
    </w:p>
    <w:p w:rsidR="00415471" w:rsidRPr="00542969" w:rsidP="00415471" w14:paraId="5CEBF944" w14:textId="77777777"/>
    <w:p w:rsidR="00415471" w:rsidRPr="00542969" w:rsidP="00415471" w14:paraId="63C680E4" w14:textId="77777777">
      <w:r w:rsidRPr="00542969">
        <w:t xml:space="preserve">Following are the provisions in 30 </w:t>
      </w:r>
      <w:smartTag w:uri="urn:schemas-microsoft-com:office:smarttags" w:element="stockticker">
        <w:r w:rsidRPr="00542969">
          <w:t>CFR</w:t>
        </w:r>
      </w:smartTag>
      <w:r w:rsidRPr="00542969">
        <w:t xml:space="preserve"> </w:t>
      </w:r>
      <w:r>
        <w:t>Part</w:t>
      </w:r>
      <w:r w:rsidRPr="00542969">
        <w:t xml:space="preserve"> 773 </w:t>
      </w:r>
      <w:r>
        <w:t xml:space="preserve">and §§736.25/750.25 </w:t>
      </w:r>
      <w:r w:rsidRPr="00542969">
        <w:t xml:space="preserve">relevant to this request for continued information collection approval.  </w:t>
      </w:r>
    </w:p>
    <w:p w:rsidR="00415471" w:rsidRPr="00542969" w:rsidP="00415471" w14:paraId="514B86D7" w14:textId="77777777"/>
    <w:p w:rsidR="00415471" w:rsidRPr="00542969" w:rsidP="00415471" w14:paraId="5980C20B" w14:textId="77777777">
      <w:pPr>
        <w:numPr>
          <w:ilvl w:val="0"/>
          <w:numId w:val="1"/>
        </w:numPr>
      </w:pPr>
      <w:r w:rsidRPr="00542969">
        <w:t xml:space="preserve">Section 773.6(a)(1) requires an applicant </w:t>
      </w:r>
      <w:r>
        <w:t xml:space="preserve">for a new permit, a permit renewal, and a significant revision </w:t>
      </w:r>
      <w:r w:rsidRPr="00542969">
        <w:t xml:space="preserve">to provide a copy of the newspaper advertisement announcing its intent to mine in an application for a permit. </w:t>
      </w:r>
    </w:p>
    <w:p w:rsidR="00415471" w:rsidRPr="00542969" w:rsidP="00415471" w14:paraId="3BA0F4F7" w14:textId="77777777">
      <w:pPr>
        <w:numPr>
          <w:ilvl w:val="0"/>
          <w:numId w:val="1"/>
        </w:numPr>
      </w:pPr>
      <w:r w:rsidRPr="00542969">
        <w:t>Section 773.6(a)(2) requires an applicant to file a copy of its application at the courthouse or other approved public location in the county where the mining operation is proposed to be located.</w:t>
      </w:r>
    </w:p>
    <w:p w:rsidR="00415471" w:rsidRPr="00542969" w:rsidP="00415471" w14:paraId="28E280D2" w14:textId="77777777">
      <w:pPr>
        <w:numPr>
          <w:ilvl w:val="0"/>
          <w:numId w:val="1"/>
        </w:numPr>
      </w:pPr>
      <w:r w:rsidRPr="00542969">
        <w:t xml:space="preserve">Section 773.6(a)(3) requires regulatory authorities to issue written notification of an applicant’s intent to mine to local, State, and Federal government agencies having a regulatory interest in the proposed mining operation. </w:t>
      </w:r>
    </w:p>
    <w:p w:rsidR="00415471" w:rsidP="00415471" w14:paraId="1474D102" w14:textId="77777777">
      <w:pPr>
        <w:numPr>
          <w:ilvl w:val="0"/>
          <w:numId w:val="1"/>
        </w:numPr>
      </w:pPr>
      <w:r w:rsidRPr="00542969">
        <w:t xml:space="preserve">Section 773.6(b)(3)(ii) requires a regulatory authority to file </w:t>
      </w:r>
      <w:r>
        <w:t xml:space="preserve">for public inspection the </w:t>
      </w:r>
      <w:r w:rsidRPr="00542969">
        <w:t>written comments or objections received from the public and government agencies at the same public office where the permit application is filed.</w:t>
      </w:r>
    </w:p>
    <w:p w:rsidR="00415471" w:rsidP="00415471" w14:paraId="6082EF99" w14:textId="77777777">
      <w:pPr>
        <w:numPr>
          <w:ilvl w:val="0"/>
          <w:numId w:val="1"/>
        </w:numPr>
      </w:pPr>
      <w:r>
        <w:t xml:space="preserve">Section 773.6 (c) requires the regulatory authority to hold an informal conference with any person having an interest which is or may be adversely affected by the decision on the application.  </w:t>
      </w:r>
    </w:p>
    <w:p w:rsidR="00415471" w:rsidRPr="00542969" w:rsidP="00415471" w14:paraId="1A2EB16D" w14:textId="77777777">
      <w:pPr>
        <w:numPr>
          <w:ilvl w:val="0"/>
          <w:numId w:val="1"/>
        </w:numPr>
      </w:pPr>
      <w:r>
        <w:t xml:space="preserve">Section 773.6 (d) requires the regulatory authority to make available for public inspection and copying all applications for permits, revisions, renewals, and transfers at reasonable times unless provided for limited availability or confidentiality). </w:t>
      </w:r>
    </w:p>
    <w:p w:rsidR="00415471" w:rsidRPr="00542969" w:rsidP="00415471" w14:paraId="0C596B35" w14:textId="77777777">
      <w:pPr>
        <w:numPr>
          <w:ilvl w:val="0"/>
          <w:numId w:val="1"/>
        </w:numPr>
      </w:pPr>
      <w:r w:rsidRPr="00542969">
        <w:t>Section 773.7(a) requires regulatory authorities to review applications for permits, revisions, renewals, written comments and objections, and written records of any informal conference or hearing.  The purpose of the review is to issue a written decision as to whether an application for a permit, revision or renewal is administratively complete.</w:t>
      </w:r>
    </w:p>
    <w:p w:rsidR="00415471" w:rsidRPr="00542969" w:rsidP="00415471" w14:paraId="5D72841A" w14:textId="77777777">
      <w:pPr>
        <w:numPr>
          <w:ilvl w:val="0"/>
          <w:numId w:val="1"/>
        </w:numPr>
      </w:pPr>
      <w:r w:rsidRPr="00542969">
        <w:t xml:space="preserve">Section 773.10(c) requires regulatory authorities to determine if an applicant, its controllers, its operator, or its operator’s controllers have previous mining experience.  </w:t>
      </w:r>
    </w:p>
    <w:p w:rsidR="00415471" w:rsidRPr="00542969" w:rsidP="00415471" w14:paraId="0D42CDF6" w14:textId="77777777">
      <w:pPr>
        <w:numPr>
          <w:ilvl w:val="0"/>
          <w:numId w:val="1"/>
        </w:numPr>
      </w:pPr>
      <w:r w:rsidRPr="00542969">
        <w:t xml:space="preserve">Section 773.12 contains the procedural requirements for regulatory authorities in making permit eligibility determinations, following completion of the reviews at </w:t>
      </w:r>
      <w:r>
        <w:t>§§</w:t>
      </w:r>
      <w:r w:rsidRPr="00542969">
        <w:t>773.9, 773.10, and 773.11.  It requires regulatory authorities to review applicant, operator, ownership, control, previous permit(s), compliance, and other available information to make a permit eligibility determination.</w:t>
      </w:r>
    </w:p>
    <w:p w:rsidR="00415471" w:rsidRPr="00542969" w:rsidP="00415471" w14:paraId="56E41B26" w14:textId="77777777">
      <w:pPr>
        <w:numPr>
          <w:ilvl w:val="0"/>
          <w:numId w:val="1"/>
        </w:numPr>
      </w:pPr>
      <w:r w:rsidRPr="00542969">
        <w:t xml:space="preserve">Section 773.14(b) provides for regulatory authorities to determine provisional permit eligibility for applicants who are not eligible for a permit under </w:t>
      </w:r>
      <w:r>
        <w:t>§</w:t>
      </w:r>
      <w:r w:rsidRPr="00542969">
        <w:t xml:space="preserve">773.12. </w:t>
      </w:r>
    </w:p>
    <w:p w:rsidR="00415471" w:rsidRPr="00BE283B" w:rsidP="00415471" w14:paraId="07F27745" w14:textId="77777777">
      <w:pPr>
        <w:numPr>
          <w:ilvl w:val="0"/>
          <w:numId w:val="1"/>
        </w:numPr>
      </w:pPr>
      <w:r w:rsidRPr="00BE283B">
        <w:t xml:space="preserve">Section 773.19(b) requires regulatory authorities to notify local, State, and Federal agencies, with a regulatory interest in surface coal mining, when and to whom a permit is issued. </w:t>
      </w:r>
    </w:p>
    <w:p w:rsidR="00415471" w:rsidRPr="00BE283B" w:rsidP="00415471" w14:paraId="7BD64C35" w14:textId="77777777">
      <w:pPr>
        <w:numPr>
          <w:ilvl w:val="0"/>
          <w:numId w:val="1"/>
        </w:numPr>
      </w:pPr>
      <w:r w:rsidRPr="00BE283B">
        <w:t>Section 773.19(e)(2) requires an applicant to submit a written request for an extension to commence mining operations if such an extension becomes necessary.</w:t>
      </w:r>
    </w:p>
    <w:p w:rsidR="00415471" w:rsidRPr="00BE283B" w:rsidP="00415471" w14:paraId="67368BA8" w14:textId="77777777">
      <w:pPr>
        <w:numPr>
          <w:ilvl w:val="0"/>
          <w:numId w:val="36"/>
        </w:numPr>
        <w:ind w:left="360"/>
      </w:pPr>
      <w:r w:rsidRPr="00BE283B">
        <w:t xml:space="preserve">Sections 736.25 and 750.25 require an applicant for a new permit in Federal Program States and on Indian lands to submit fees to OSMRE to recover costs for processing.  </w:t>
      </w:r>
    </w:p>
    <w:p w:rsidR="00415471" w:rsidRPr="00BE283B" w:rsidP="00415471" w14:paraId="3298965B" w14:textId="77777777">
      <w:pPr>
        <w:ind w:left="360"/>
      </w:pPr>
    </w:p>
    <w:p w:rsidR="00415471" w:rsidP="00E66A86" w14:paraId="76D81BC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rPr>
      </w:pPr>
    </w:p>
    <w:p w:rsidR="00415471" w:rsidP="00E66A86" w14:paraId="450614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rPr>
      </w:pPr>
    </w:p>
    <w:p w:rsidR="00415471" w:rsidP="00E66A86" w14:paraId="304A5C1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rPr>
      </w:pPr>
    </w:p>
    <w:p w:rsidR="00E66A86" w:rsidRPr="00072AA0" w:rsidP="00E66A86" w14:paraId="48C0CCFD" w14:textId="15426C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00E66A86" w:rsidRPr="00072AA0" w:rsidP="00E66A86" w14:paraId="2784F3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328538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00E66A86" w:rsidRPr="00072AA0" w:rsidP="00E66A86" w14:paraId="3BC3018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719A5" w:rsidP="00485013" w14:paraId="35DAFDC3" w14:textId="611BF5E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72AA0">
        <w:rPr>
          <w:i/>
        </w:rPr>
        <w:t>1.</w:t>
      </w:r>
      <w:r w:rsidRPr="00072AA0">
        <w:rPr>
          <w:i/>
        </w:rPr>
        <w:tab/>
        <w:t>Explain the circumstances that make the collection of information necessary.  Identify any legal or administrative requirements that necessitate the collection.</w:t>
      </w:r>
      <w:r w:rsidR="00485013">
        <w:br/>
      </w:r>
      <w:r w:rsidRPr="00542969" w:rsidR="00464287">
        <w:t>Section 773.6 provides for public participation in permitting processes.  The legal authority for this section is found in sections 102(b) and 102(</w:t>
      </w:r>
      <w:r w:rsidRPr="00542969" w:rsidR="00464287">
        <w:t>i</w:t>
      </w:r>
      <w:r w:rsidRPr="00542969" w:rsidR="00464287">
        <w:t>), and section 507 of SMCRA.  The information for</w:t>
      </w:r>
      <w:r w:rsidR="00464287">
        <w:t xml:space="preserve"> §</w:t>
      </w:r>
      <w:r w:rsidRPr="00542969" w:rsidR="00464287">
        <w:t>773.6 is required from applicants in order for the public to assess if there are adverse effects anticipated from a proposed surface mining operation.</w:t>
      </w:r>
      <w:r w:rsidR="009D3772">
        <w:br/>
      </w:r>
      <w:r w:rsidR="00464287">
        <w:br/>
      </w:r>
      <w:r w:rsidRPr="00542969" w:rsidR="00464287">
        <w:t>Section 773.7(a) requires regulatory authorities to review applications for new permits, permit revisions, permit renewals</w:t>
      </w:r>
      <w:r w:rsidR="00464287">
        <w:t>;</w:t>
      </w:r>
      <w:r w:rsidRPr="00542969" w:rsidR="00464287">
        <w:t xml:space="preserve"> written comments and objections on these applications</w:t>
      </w:r>
      <w:r w:rsidR="00464287">
        <w:t>;</w:t>
      </w:r>
      <w:r w:rsidRPr="00542969" w:rsidR="00464287">
        <w:t xml:space="preserve"> and written records of any informal conference or hearing held on these applications.  Section 773.7(a) is authorized under section 510(a) of SMCRA.  The end product of these reviews is a written decision issued by regulatory authorities as to whether an application for a new permit, permit revision, or permit renewal is administratively complete.</w:t>
      </w:r>
      <w:r w:rsidR="00464287">
        <w:t xml:space="preserve">  </w:t>
      </w:r>
      <w:r w:rsidR="009D3772">
        <w:br/>
      </w:r>
      <w:r w:rsidR="00464287">
        <w:br/>
      </w:r>
      <w:r w:rsidRPr="00542969" w:rsidR="009D3772">
        <w:t xml:space="preserve">Section 773.10 requires regulatory authorities to review an applicant’s permit history as part of a determination of permit eligibility.  Under </w:t>
      </w:r>
      <w:r w:rsidR="009D3772">
        <w:t>§</w:t>
      </w:r>
      <w:r w:rsidRPr="00542969" w:rsidR="009D3772">
        <w:t xml:space="preserve">773.10(c), if a regulatory authority finds, in the course of its review, that an applicant or its operator does not have previous mining experience, the regulatory authority may conduct an additional review under </w:t>
      </w:r>
      <w:r w:rsidR="009D3772">
        <w:t>§</w:t>
      </w:r>
      <w:r w:rsidRPr="00542969" w:rsidR="009D3772">
        <w:t xml:space="preserve">774.12(f).  The legal authority for this section is found in section 507 of SMCRA.  The information collected </w:t>
      </w:r>
      <w:r w:rsidR="009D3772">
        <w:t>in §</w:t>
      </w:r>
      <w:r w:rsidRPr="00542969" w:rsidR="009D3772">
        <w:t>773.10(c) is required to ensure that an applicant or its operator possess the expertise to conduct surface coal mining and reclamation operations, or whether another person has the expertise, in compliance with the Act and its implementing regulations.</w:t>
      </w:r>
      <w:r w:rsidR="00464287">
        <w:br/>
      </w:r>
      <w:r w:rsidR="00464287">
        <w:br/>
      </w:r>
      <w:r w:rsidRPr="00542969" w:rsidR="00F41EA6">
        <w:t xml:space="preserve">Section 773.12 provides for regulatory authority determination of permit eligibility for each applicant and operator identified in an application.  The permit eligibility determination under </w:t>
      </w:r>
      <w:r w:rsidR="00F41EA6">
        <w:t>§</w:t>
      </w:r>
      <w:r w:rsidRPr="00542969" w:rsidR="00F41EA6">
        <w:t xml:space="preserve">773.12 is the culmination of the reviews of applicant, operator, ownership, control, permit history, and compliance information provided for under </w:t>
      </w:r>
      <w:r w:rsidR="00F41EA6">
        <w:t>§§</w:t>
      </w:r>
      <w:r w:rsidRPr="00542969" w:rsidR="00F41EA6">
        <w:t xml:space="preserve">773.9 through 773.14 and any other information available to the regulatory authority.  The legal authority for this section is found in section 510(c) of the Act.  The permit eligibility determination under </w:t>
      </w:r>
      <w:r w:rsidR="00F41EA6">
        <w:t>§</w:t>
      </w:r>
      <w:r w:rsidRPr="00542969" w:rsidR="00F41EA6">
        <w:t xml:space="preserve">773.12 ensures that applicants and operators that are not in compliance with the Act are not granted the benefit of an unconditional surface coal mining permit.  This section also provides for the use of AVS to assist regulatory authorities in determining if an applicant and its operator are eligible for a permit.  The AVS, due to its function as a repository of national application, permitting, violation, and other information, is considered among other information available to a regulatory authority.  The information collected under </w:t>
      </w:r>
      <w:r w:rsidR="00F41EA6">
        <w:t>§</w:t>
      </w:r>
      <w:r w:rsidRPr="00542969" w:rsidR="00F41EA6">
        <w:t>773.12 is necessary to comply with section 510(c) of the Act.</w:t>
      </w:r>
      <w:r w:rsidR="00464287">
        <w:br/>
      </w:r>
      <w:r w:rsidR="00464287">
        <w:br/>
      </w:r>
      <w:r w:rsidRPr="00542969" w:rsidR="002D27C5">
        <w:t xml:space="preserve">Section 773.14 governs whether a regulatory authority may determine if an applicant is eligible for a provisionally issued permit.  A </w:t>
      </w:r>
      <w:r w:rsidR="002D27C5">
        <w:t>SRA</w:t>
      </w:r>
      <w:r w:rsidRPr="00542969" w:rsidR="002D27C5">
        <w:t xml:space="preserve"> may consider approval for a provisionally issued permit if an applicant is not eligible for a permit under </w:t>
      </w:r>
      <w:r w:rsidR="002D27C5">
        <w:t>§</w:t>
      </w:r>
      <w:r w:rsidRPr="00542969" w:rsidR="002D27C5">
        <w:t xml:space="preserve">773.12 due to an unabated or uncorrected violation.  Regulatory authorities may grant a provisionally issued permit to an applicant who meets any one of the four criteria stipulated in </w:t>
      </w:r>
      <w:r w:rsidR="002D27C5">
        <w:t>§</w:t>
      </w:r>
      <w:r w:rsidRPr="00542969" w:rsidR="002D27C5">
        <w:t xml:space="preserve">773.14.  The legal authority for this section is found in section 510(c) of the Act.  </w:t>
      </w:r>
      <w:r w:rsidR="002D27C5">
        <w:br/>
      </w:r>
      <w:r w:rsidR="002D27C5">
        <w:br/>
      </w:r>
      <w:r w:rsidRPr="00542969" w:rsidR="00E8643F">
        <w:t xml:space="preserve">Section 773.19 governs regulatory authority issuance of a permit.  When a permit is issued, regulatory authorities are required to issue written notification of the permitting decision to the applicant, commenters, and local, State, and Federal agencies with an interest in the permitting decision within 10 days of the decision.  This requirement ensures all appropriate regulatory agencies and other interested parties are kept informed of those applicants who are issued permits to mine coal.  Section 773.19 also requires a permittee to submit a written request for an extension of time to commence mining operations if such an extension becomes necessary.  Such written requests are reviewed and decided upon by the regulatory authority.  The legal authorities for </w:t>
      </w:r>
      <w:r w:rsidR="00E8643F">
        <w:t>§</w:t>
      </w:r>
      <w:r w:rsidRPr="00542969" w:rsidR="00E8643F">
        <w:t xml:space="preserve">773.19 are found in sections 506(c), 510(a), and 513(b) of SMCRA.  </w:t>
      </w:r>
      <w:r w:rsidR="00E8643F">
        <w:br/>
      </w:r>
      <w:r w:rsidR="00E8643F">
        <w:br/>
      </w:r>
      <w:r w:rsidRPr="00542969" w:rsidR="00305418">
        <w:t>Section</w:t>
      </w:r>
      <w:r w:rsidR="00305418">
        <w:t>s</w:t>
      </w:r>
      <w:r w:rsidRPr="00542969" w:rsidR="00305418">
        <w:t xml:space="preserve"> 7</w:t>
      </w:r>
      <w:r w:rsidR="00305418">
        <w:t>36.25</w:t>
      </w:r>
      <w:r w:rsidRPr="00542969" w:rsidR="00305418">
        <w:t xml:space="preserve"> </w:t>
      </w:r>
      <w:r w:rsidR="00305418">
        <w:t xml:space="preserve">and 750.25 </w:t>
      </w:r>
      <w:r w:rsidRPr="00542969" w:rsidR="00305418">
        <w:t xml:space="preserve">govern </w:t>
      </w:r>
      <w:r w:rsidR="00305418">
        <w:t>new permit applicants’ fees in Federal program States and on Indian lands, respectively</w:t>
      </w:r>
      <w:r w:rsidRPr="00542969" w:rsidR="00305418">
        <w:t xml:space="preserve">.  When a </w:t>
      </w:r>
      <w:r w:rsidR="00305418">
        <w:t>new permit application is received in a Federal Program State, or on Indian lands</w:t>
      </w:r>
      <w:r w:rsidRPr="00542969" w:rsidR="00305418">
        <w:t xml:space="preserve">, </w:t>
      </w:r>
      <w:r w:rsidR="00305418">
        <w:t xml:space="preserve">the applicant must submit processing fees to OSMRE based on a fee schedule.  The legal authority for regulatory authorities to collect permit fees is found in section 507(a) of SMCRA. </w:t>
      </w:r>
    </w:p>
    <w:p w:rsidR="00E66A86" w:rsidRPr="00072AA0" w:rsidP="00E66A86" w14:paraId="14F5029B" w14:textId="330A079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br/>
      </w:r>
    </w:p>
    <w:p w:rsidR="00427C60" w:rsidRPr="00542969" w:rsidP="00427C60" w14:paraId="6235A2EF" w14:textId="0D2F6594">
      <w:pPr>
        <w:ind w:left="720" w:hanging="720"/>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3A3A38">
        <w:rPr>
          <w:i/>
        </w:rPr>
        <w:br/>
      </w:r>
      <w:r w:rsidR="003A3A38">
        <w:rPr>
          <w:i/>
        </w:rPr>
        <w:br/>
      </w:r>
      <w:r w:rsidR="003A3A38">
        <w:t>R</w:t>
      </w:r>
      <w:r w:rsidRPr="00542969" w:rsidR="003A3A38">
        <w:t xml:space="preserve">espondents of 30 </w:t>
      </w:r>
      <w:smartTag w:uri="urn:schemas-microsoft-com:office:smarttags" w:element="stockticker">
        <w:r w:rsidRPr="00542969" w:rsidR="003A3A38">
          <w:t>CFR</w:t>
        </w:r>
      </w:smartTag>
      <w:r w:rsidRPr="00542969" w:rsidR="003A3A38">
        <w:t xml:space="preserve"> </w:t>
      </w:r>
      <w:r w:rsidR="003A3A38">
        <w:t>Part</w:t>
      </w:r>
      <w:r w:rsidRPr="00542969" w:rsidR="003A3A38">
        <w:t xml:space="preserve"> 773 are applicants for new surface coal mining permits, significant permit revisions, permit renewals, and </w:t>
      </w:r>
      <w:r w:rsidR="003A3A38">
        <w:t>SRAs</w:t>
      </w:r>
      <w:r w:rsidRPr="00542969" w:rsidR="003A3A38">
        <w:t>.  Applicants are required to advertise their intent to mine in order to allow the public in the vicinity of the proposed mining to comment on such intent.  Applicants are also required to file a complete copy of an application for a new permit, a significant permit revision, or a permit renewal at the county court house where the mining is proposed to occur.</w:t>
      </w:r>
      <w:r w:rsidR="00BD51C8">
        <w:rPr>
          <w:i/>
        </w:rPr>
        <w:br/>
      </w:r>
      <w:r w:rsidR="00BD51C8">
        <w:rPr>
          <w:i/>
        </w:rPr>
        <w:br/>
      </w:r>
      <w:r w:rsidR="00BD51C8">
        <w:rPr>
          <w:i/>
        </w:rPr>
        <w:br/>
      </w:r>
      <w:r w:rsidR="008C1D2D">
        <w:t>SRA</w:t>
      </w:r>
      <w:r w:rsidRPr="00542969" w:rsidR="008C1D2D">
        <w:t xml:space="preserve"> respondents are required to notify local governments, Federal and State agencies that an applicant intends to mine, the land to be mined, and the location where comments on the application may be submitted.  Section 773.6 also requires </w:t>
      </w:r>
      <w:r w:rsidR="008C1D2D">
        <w:t>SRAs</w:t>
      </w:r>
      <w:r w:rsidRPr="00542969" w:rsidR="008C1D2D">
        <w:t xml:space="preserve"> to file the written comments and any objections at the same public office where the application is filed.</w:t>
      </w:r>
      <w:r w:rsidR="00883B3E">
        <w:t xml:space="preserve"> </w:t>
      </w:r>
      <w:r>
        <w:br/>
      </w:r>
      <w:r>
        <w:br/>
      </w:r>
      <w:r w:rsidRPr="00542969">
        <w:t xml:space="preserve">Respondents under section 507(a) are </w:t>
      </w:r>
      <w:r>
        <w:t>SRAs</w:t>
      </w:r>
      <w:r w:rsidRPr="00542969">
        <w:t xml:space="preserve">.  </w:t>
      </w:r>
      <w:r>
        <w:t>SRAs</w:t>
      </w:r>
      <w:r w:rsidRPr="00542969">
        <w:t xml:space="preserve"> are required to review each application for a new permit, permit revision, and permit renewal.  </w:t>
      </w:r>
      <w:r>
        <w:t>SRAs</w:t>
      </w:r>
      <w:r w:rsidRPr="00542969">
        <w:t xml:space="preserve"> also are required to review any comments and objections submitted on an application for a new permit, permit revision, or permit renewal as well as the record of any informal conference or hearing held concerning an application for a new permit, permit revision, or permit renewal.  After the reviews in </w:t>
      </w:r>
      <w:r>
        <w:t>§</w:t>
      </w:r>
      <w:r w:rsidRPr="00542969">
        <w:t xml:space="preserve">773.7, the </w:t>
      </w:r>
      <w:r>
        <w:t>SRA</w:t>
      </w:r>
      <w:r w:rsidRPr="00542969">
        <w:t xml:space="preserve"> is required to issue a written decision as to whether an application is administratively complete.  Only an </w:t>
      </w:r>
      <w:r w:rsidRPr="00542969">
        <w:t xml:space="preserve">administratively complete application will continue through the review process in 30 </w:t>
      </w:r>
      <w:smartTag w:uri="urn:schemas-microsoft-com:office:smarttags" w:element="stockticker">
        <w:r w:rsidRPr="00542969">
          <w:t>CFR</w:t>
        </w:r>
      </w:smartTag>
      <w:r w:rsidRPr="00542969">
        <w:t xml:space="preserve"> </w:t>
      </w:r>
      <w:r>
        <w:t>Part</w:t>
      </w:r>
      <w:r w:rsidRPr="00542969">
        <w:t xml:space="preserve"> 773 towards a regulatory authority determination of permit eligibility under </w:t>
      </w:r>
      <w:r>
        <w:t>§</w:t>
      </w:r>
      <w:r w:rsidRPr="00542969">
        <w:t xml:space="preserve">773.12 and the additional provisions under 30 </w:t>
      </w:r>
      <w:smartTag w:uri="urn:schemas-microsoft-com:office:smarttags" w:element="stockticker">
        <w:r w:rsidRPr="00542969">
          <w:t>CFR</w:t>
        </w:r>
      </w:smartTag>
      <w:r w:rsidRPr="00542969">
        <w:t xml:space="preserve"> </w:t>
      </w:r>
      <w:r>
        <w:t>Part</w:t>
      </w:r>
      <w:r w:rsidRPr="00542969">
        <w:t xml:space="preserve"> 773.</w:t>
      </w:r>
    </w:p>
    <w:p w:rsidR="00162C0C" w:rsidRPr="00542969" w:rsidP="004F1632" w14:paraId="7A0D4E70" w14:textId="6E588F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br/>
      </w:r>
      <w:r w:rsidR="00BD51C8">
        <w:rPr>
          <w:i/>
        </w:rPr>
        <w:br/>
      </w:r>
      <w:r w:rsidRPr="00542969">
        <w:t xml:space="preserve">The respondents in </w:t>
      </w:r>
      <w:r>
        <w:t>§</w:t>
      </w:r>
      <w:r w:rsidRPr="00542969">
        <w:t xml:space="preserve">773.10(c) are </w:t>
      </w:r>
      <w:r>
        <w:t>SRAs</w:t>
      </w:r>
      <w:r w:rsidRPr="00542969">
        <w:t xml:space="preserve">.  Section 773.10(c) requires a </w:t>
      </w:r>
      <w:r>
        <w:t>SRA</w:t>
      </w:r>
      <w:r w:rsidRPr="00542969">
        <w:t xml:space="preserve"> to make a finding as to whether an applicant for a surface coal mining permit and its proposed operator ha</w:t>
      </w:r>
      <w:r>
        <w:t>s</w:t>
      </w:r>
      <w:r w:rsidRPr="00542969">
        <w:t xml:space="preserve"> previous mining experience.  The information collection burden is incurred when a </w:t>
      </w:r>
      <w:r>
        <w:t>SRA</w:t>
      </w:r>
      <w:r w:rsidRPr="00542969">
        <w:t xml:space="preserve"> determines that neither an applicant nor its operator has previous surface coal mining experience.</w:t>
      </w:r>
      <w:r w:rsidR="001C2553">
        <w:br/>
      </w:r>
      <w:r w:rsidR="001C2553">
        <w:br/>
      </w:r>
      <w:r w:rsidR="001C2553">
        <w:br/>
      </w:r>
      <w:r w:rsidRPr="00542969" w:rsidR="001C2553">
        <w:t xml:space="preserve">The respondents in </w:t>
      </w:r>
      <w:r w:rsidR="001C2553">
        <w:t>§</w:t>
      </w:r>
      <w:r w:rsidRPr="00542969" w:rsidR="001C2553">
        <w:t xml:space="preserve">773.12 are </w:t>
      </w:r>
      <w:r w:rsidR="001C2553">
        <w:t>SRAs</w:t>
      </w:r>
      <w:r w:rsidRPr="00542969" w:rsidR="001C2553">
        <w:t xml:space="preserve">.  Under </w:t>
      </w:r>
      <w:r w:rsidR="001C2553">
        <w:t>§</w:t>
      </w:r>
      <w:r w:rsidRPr="00542969" w:rsidR="001C2553">
        <w:t xml:space="preserve">773.12, regulatory authorities are required to determine if an applicant and its operator are eligible for a surface coal mining permit.  Regulatory authorities are required to make the determinations in </w:t>
      </w:r>
      <w:r w:rsidR="001C2553">
        <w:t>§</w:t>
      </w:r>
      <w:r w:rsidRPr="00542969" w:rsidR="001C2553">
        <w:t xml:space="preserve">773.12 following their review under </w:t>
      </w:r>
      <w:r w:rsidR="001C2553">
        <w:t>§§</w:t>
      </w:r>
      <w:r w:rsidRPr="00542969" w:rsidR="001C2553">
        <w:t>773.9 through 778.14.  The information is reviewed by regulatory authorities.  The information collection burden consists of the composite set of reviews of applicant, operator, ownership, control, previous permit history, and violation and other compliance information.  In making a determination, regulatory authorities will generate reports from AVS and review other available information.</w:t>
      </w:r>
      <w:r w:rsidR="00A7099C">
        <w:br/>
      </w:r>
      <w:r w:rsidR="00632030">
        <w:br/>
      </w:r>
      <w:r w:rsidRPr="00542969" w:rsidR="00632030">
        <w:t xml:space="preserve">The respondents in </w:t>
      </w:r>
      <w:r w:rsidR="00632030">
        <w:t>§</w:t>
      </w:r>
      <w:r w:rsidRPr="00542969" w:rsidR="00632030">
        <w:t xml:space="preserve">773.19 are industry respondents (permittees) and </w:t>
      </w:r>
      <w:r w:rsidR="00632030">
        <w:t>SRAs</w:t>
      </w:r>
      <w:r w:rsidRPr="00542969" w:rsidR="00632030">
        <w:t xml:space="preserve">.  After permit approval, permittees must use </w:t>
      </w:r>
      <w:r w:rsidR="00632030">
        <w:t>§</w:t>
      </w:r>
      <w:r w:rsidRPr="00542969" w:rsidR="00632030">
        <w:t xml:space="preserve">773.19 to request an extension to commence mining operations if such an extension becomes necessary.  </w:t>
      </w:r>
      <w:r w:rsidR="00632030">
        <w:t>SRAs</w:t>
      </w:r>
      <w:r w:rsidRPr="00542969" w:rsidR="00632030">
        <w:t xml:space="preserve"> are required under </w:t>
      </w:r>
      <w:r w:rsidR="00632030">
        <w:t>§</w:t>
      </w:r>
      <w:r w:rsidRPr="00542969" w:rsidR="00632030">
        <w:t xml:space="preserve">773.19 to notify local, State, and Federal agencies, with a regulatory interest in surface coal mining operations, as to when and to whom a permit is issued, and to notify the applicant, each person who files comments or objections on an application, and each party to any informal conference that is held on an application.  Under </w:t>
      </w:r>
      <w:r w:rsidR="00632030">
        <w:t>§</w:t>
      </w:r>
      <w:r w:rsidRPr="00542969" w:rsidR="00632030">
        <w:t xml:space="preserve">773.19, </w:t>
      </w:r>
      <w:r w:rsidR="00632030">
        <w:t>SRAs</w:t>
      </w:r>
      <w:r w:rsidRPr="00542969" w:rsidR="00632030">
        <w:t xml:space="preserve"> also are authorized to grant a reasonable extension of time for a permittee to commence mining operations.</w:t>
      </w:r>
      <w:r w:rsidR="00632030">
        <w:br/>
      </w:r>
      <w:r w:rsidR="001C2553">
        <w:br/>
      </w:r>
      <w:r w:rsidRPr="00542969" w:rsidR="00A7099C">
        <w:t xml:space="preserve">The </w:t>
      </w:r>
      <w:r w:rsidRPr="00C975E2" w:rsidR="00A7099C">
        <w:t xml:space="preserve">respondents in </w:t>
      </w:r>
      <w:r w:rsidR="00A7099C">
        <w:t>§§736.25</w:t>
      </w:r>
      <w:r w:rsidRPr="00542969" w:rsidR="00A7099C">
        <w:t xml:space="preserve"> </w:t>
      </w:r>
      <w:r w:rsidR="00A7099C">
        <w:t>and 750.25</w:t>
      </w:r>
      <w:r w:rsidRPr="00C975E2" w:rsidR="00A7099C">
        <w:t xml:space="preserve"> are industry respondents (permittees).  The applicant </w:t>
      </w:r>
      <w:r w:rsidR="00A7099C">
        <w:t xml:space="preserve">for a new permit </w:t>
      </w:r>
      <w:r w:rsidRPr="00C975E2" w:rsidR="00A7099C">
        <w:t>may submit all fees upon applicat</w:t>
      </w:r>
      <w:r w:rsidR="00A7099C">
        <w:t>ion</w:t>
      </w:r>
      <w:r w:rsidRPr="00C975E2" w:rsidR="00A7099C">
        <w:t xml:space="preserve"> submission, or in stages as follows:</w:t>
      </w:r>
    </w:p>
    <w:p w:rsidR="00883B3E" w:rsidRPr="00C975E2" w:rsidP="004F1632" w14:paraId="5BD9B69C" w14:textId="77777777">
      <w:pPr>
        <w:pStyle w:val="NormalWeb"/>
        <w:ind w:left="720"/>
      </w:pPr>
      <w:r w:rsidRPr="00C975E2">
        <w:t>(</w:t>
      </w:r>
      <w:r>
        <w:t>a</w:t>
      </w:r>
      <w:r w:rsidRPr="00C975E2">
        <w:t xml:space="preserve">) </w:t>
      </w:r>
      <w:r>
        <w:t xml:space="preserve"> </w:t>
      </w:r>
      <w:r w:rsidRPr="00C975E2">
        <w:rPr>
          <w:i/>
          <w:iCs/>
        </w:rPr>
        <w:t xml:space="preserve">Administrative completeness review. </w:t>
      </w:r>
      <w:r>
        <w:rPr>
          <w:i/>
          <w:iCs/>
        </w:rPr>
        <w:t xml:space="preserve"> </w:t>
      </w:r>
      <w:r w:rsidRPr="00C975E2">
        <w:t>An applicant who pays by stage of review shall submit the administrative completeness review fee with the permit application.</w:t>
      </w:r>
    </w:p>
    <w:p w:rsidR="00883B3E" w:rsidRPr="00C975E2" w:rsidP="00883B3E" w14:paraId="4A3F7489" w14:textId="77777777">
      <w:pPr>
        <w:pStyle w:val="NormalWeb"/>
        <w:ind w:left="720" w:hanging="720"/>
      </w:pPr>
      <w:r>
        <w:tab/>
        <w:t>(b</w:t>
      </w:r>
      <w:r w:rsidRPr="00C975E2">
        <w:t>)</w:t>
      </w:r>
      <w:r>
        <w:t xml:space="preserve"> </w:t>
      </w:r>
      <w:r w:rsidRPr="00C975E2">
        <w:t xml:space="preserve"> </w:t>
      </w:r>
      <w:r w:rsidRPr="00C975E2">
        <w:rPr>
          <w:i/>
          <w:iCs/>
        </w:rPr>
        <w:t>Technical review.</w:t>
      </w:r>
      <w:r>
        <w:rPr>
          <w:i/>
          <w:iCs/>
        </w:rPr>
        <w:t xml:space="preserve"> </w:t>
      </w:r>
      <w:r w:rsidRPr="00C975E2">
        <w:rPr>
          <w:i/>
          <w:iCs/>
        </w:rPr>
        <w:t xml:space="preserve"> </w:t>
      </w:r>
      <w:r w:rsidRPr="00C975E2">
        <w:t xml:space="preserve">Following receipt from </w:t>
      </w:r>
      <w:r>
        <w:t>OSMRE</w:t>
      </w:r>
      <w:r w:rsidRPr="00C975E2">
        <w:t xml:space="preserve"> of a notice of administrative completeness, an applicant who pays by stage of review shall submit the technical review basic fee, plus the per-acre fee for each acre of disturbed area or fraction thereof to be included in the permit area.</w:t>
      </w:r>
    </w:p>
    <w:p w:rsidR="00883B3E" w:rsidRPr="00C975E2" w:rsidP="00883B3E" w14:paraId="7F667AE4" w14:textId="77777777">
      <w:pPr>
        <w:pStyle w:val="NormalWeb"/>
        <w:ind w:left="720" w:hanging="720"/>
      </w:pPr>
      <w:r>
        <w:tab/>
        <w:t>(c</w:t>
      </w:r>
      <w:r w:rsidRPr="00C975E2">
        <w:t>)</w:t>
      </w:r>
      <w:r>
        <w:t xml:space="preserve"> </w:t>
      </w:r>
      <w:r w:rsidRPr="00C975E2">
        <w:t xml:space="preserve"> </w:t>
      </w:r>
      <w:r w:rsidRPr="00C975E2">
        <w:rPr>
          <w:i/>
          <w:iCs/>
        </w:rPr>
        <w:t xml:space="preserve">Permit issuance. </w:t>
      </w:r>
      <w:r>
        <w:rPr>
          <w:i/>
          <w:iCs/>
        </w:rPr>
        <w:t xml:space="preserve"> </w:t>
      </w:r>
      <w:r w:rsidRPr="00C975E2">
        <w:t xml:space="preserve">Following receipt from </w:t>
      </w:r>
      <w:r>
        <w:t>OSMRE</w:t>
      </w:r>
      <w:r w:rsidRPr="00C975E2">
        <w:t xml:space="preserve"> of a notice of technical adequacy, an applicant who pays by stage of review shall submit the decision document fee.</w:t>
      </w:r>
    </w:p>
    <w:p w:rsidR="00E66A86" w:rsidRPr="00072AA0" w:rsidP="00E66A86" w14:paraId="16719EDF" w14:textId="6B8712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1FE88B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85FD3" w:rsidRPr="00542969" w:rsidP="00885FD3" w14:paraId="6107F730" w14:textId="56960A34">
      <w:pPr>
        <w:pStyle w:val="BodyTextIndent"/>
        <w:ind w:left="720" w:hanging="720"/>
        <w:rPr>
          <w:strike/>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Pr>
          <w:i/>
        </w:rPr>
        <w:br/>
      </w:r>
      <w:r>
        <w:rPr>
          <w:i/>
        </w:rPr>
        <w:br/>
      </w:r>
      <w:r w:rsidRPr="00542969">
        <w:t xml:space="preserve">Applicants are required to provide specific information in applications for surface coal mining and reclamation permits.  State regulatory authorities </w:t>
      </w:r>
      <w:r>
        <w:t xml:space="preserve">(SRAs) </w:t>
      </w:r>
      <w:r w:rsidRPr="00542969">
        <w:t xml:space="preserve">are required to provide certain information to </w:t>
      </w:r>
      <w:r>
        <w:t>OSMRE</w:t>
      </w:r>
      <w:r w:rsidRPr="00542969">
        <w:t xml:space="preserve"> as part of the permitting process.  The information collected from applicants and States is authorized under SMCRA.  Most of the information used in 30 </w:t>
      </w:r>
      <w:smartTag w:uri="urn:schemas-microsoft-com:office:smarttags" w:element="stockticker">
        <w:r w:rsidRPr="00542969">
          <w:t>CFR</w:t>
        </w:r>
      </w:smartTag>
      <w:r w:rsidRPr="00542969">
        <w:t xml:space="preserve"> </w:t>
      </w:r>
      <w:r>
        <w:t>P</w:t>
      </w:r>
      <w:r w:rsidRPr="00542969">
        <w:t xml:space="preserve">art 773 is required for disclosure under 30 </w:t>
      </w:r>
      <w:smartTag w:uri="urn:schemas-microsoft-com:office:smarttags" w:element="stockticker">
        <w:r w:rsidRPr="00542969">
          <w:t>CFR</w:t>
        </w:r>
      </w:smartTag>
      <w:r w:rsidRPr="00542969">
        <w:t xml:space="preserve"> </w:t>
      </w:r>
      <w:r>
        <w:t>P</w:t>
      </w:r>
      <w:r w:rsidRPr="00542969">
        <w:t>art 778</w:t>
      </w:r>
      <w:r w:rsidR="00414481">
        <w:t>.</w:t>
      </w:r>
      <w:r>
        <w:br/>
      </w:r>
      <w:r>
        <w:br/>
      </w:r>
      <w:r w:rsidRPr="00542969">
        <w:t xml:space="preserve">Most of the information collected </w:t>
      </w:r>
      <w:r>
        <w:t>for</w:t>
      </w:r>
      <w:r w:rsidRPr="00542969">
        <w:t xml:space="preserve"> 30 </w:t>
      </w:r>
      <w:smartTag w:uri="urn:schemas-microsoft-com:office:smarttags" w:element="stockticker">
        <w:r w:rsidRPr="00542969">
          <w:t>CFR</w:t>
        </w:r>
      </w:smartTag>
      <w:r w:rsidRPr="00542969">
        <w:t xml:space="preserve"> </w:t>
      </w:r>
      <w:r>
        <w:t>P</w:t>
      </w:r>
      <w:r w:rsidRPr="00542969">
        <w:t>art 773</w:t>
      </w:r>
      <w:r>
        <w:t xml:space="preserve"> and the fees in §§736.25</w:t>
      </w:r>
      <w:r w:rsidRPr="00542969">
        <w:t xml:space="preserve"> </w:t>
      </w:r>
      <w:r>
        <w:t>and 750.25 are</w:t>
      </w:r>
      <w:r w:rsidRPr="00542969">
        <w:t xml:space="preserve"> conducive to electronic media or transmission.  Since 1987, entity, legal, permit history, and compliance information has been maintained for permit history, active permitting, and enforcement purposes in </w:t>
      </w:r>
      <w:r>
        <w:t>OSMRE</w:t>
      </w:r>
      <w:r w:rsidRPr="00542969">
        <w:t xml:space="preserve">’s Applicant/Violator System (AVS).  </w:t>
      </w:r>
      <w:r>
        <w:t>OSMRE</w:t>
      </w:r>
      <w:r w:rsidRPr="00542969">
        <w:t xml:space="preserve"> and 24 approved </w:t>
      </w:r>
      <w:r>
        <w:t xml:space="preserve">SRAs </w:t>
      </w:r>
      <w:r w:rsidRPr="00542969">
        <w:t xml:space="preserve">maintain and use AVS for a variety of purposes, including permitting and enforcement.  The industry and general public may also obtain access to AVS to view applicant, permittee, permit history, and violation information.  On request, </w:t>
      </w:r>
      <w:r>
        <w:t>OSMRE</w:t>
      </w:r>
      <w:r w:rsidRPr="00542969">
        <w:t xml:space="preserve"> also provides business organization information from AVS in electronic form to applicants, operators, and Abandoned Mine Land (</w:t>
      </w:r>
      <w:smartTag w:uri="urn:schemas-microsoft-com:office:smarttags" w:element="stockticker">
        <w:r w:rsidRPr="00542969">
          <w:t>AML</w:t>
        </w:r>
      </w:smartTag>
      <w:r w:rsidRPr="00542969">
        <w:t xml:space="preserve">) program contractors. </w:t>
      </w:r>
    </w:p>
    <w:p w:rsidR="00885FD3" w:rsidRPr="00542969" w:rsidP="00885FD3" w14:paraId="09A2DCE9" w14:textId="77777777">
      <w:pPr>
        <w:pStyle w:val="BodyTextIndent"/>
      </w:pPr>
    </w:p>
    <w:p w:rsidR="00885FD3" w:rsidRPr="00241B89" w:rsidP="00885FD3" w14:paraId="48017C69" w14:textId="689DB386">
      <w:pPr>
        <w:pStyle w:val="BodyTextIndent"/>
        <w:ind w:left="720" w:hanging="720"/>
      </w:pPr>
      <w:r w:rsidRPr="00542969">
        <w:tab/>
      </w:r>
      <w:r>
        <w:t>Most</w:t>
      </w:r>
      <w:r w:rsidRPr="00241B89">
        <w:t xml:space="preserve"> S</w:t>
      </w:r>
      <w:r>
        <w:t>RAs</w:t>
      </w:r>
      <w:r w:rsidRPr="00241B89">
        <w:t xml:space="preserve"> have the capability of receiving permit applications electronically.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w:t>
      </w:r>
      <w:r>
        <w:t>RAs</w:t>
      </w:r>
      <w:r w:rsidRPr="00241B89">
        <w:t xml:space="preserve">.  Small coal companies, which may not have the technical capability may still submit paper forms.  Once the </w:t>
      </w:r>
      <w:r>
        <w:t>SRAs</w:t>
      </w:r>
      <w:r w:rsidRPr="00241B89">
        <w:t xml:space="preserve"> receive paper applications, some will convert the applications to an electronic format for review and processing.  Nationally, OSMRE estimates that the </w:t>
      </w:r>
      <w:r>
        <w:t>SRAs</w:t>
      </w:r>
      <w:r w:rsidRPr="00241B89">
        <w:t xml:space="preserve"> receive approximately </w:t>
      </w:r>
      <w:r w:rsidR="00BE283B">
        <w:t>8</w:t>
      </w:r>
      <w:r>
        <w:t>5</w:t>
      </w:r>
      <w:r w:rsidRPr="00241B89">
        <w:t>% of permit applications electronically.</w:t>
      </w:r>
    </w:p>
    <w:p w:rsidR="00885FD3" w:rsidRPr="00241B89" w:rsidP="00885FD3" w14:paraId="7C0E9099" w14:textId="77777777">
      <w:pPr>
        <w:pStyle w:val="BodyTextIndent"/>
      </w:pPr>
    </w:p>
    <w:p w:rsidR="00885FD3" w:rsidRPr="00542969" w:rsidP="00885FD3" w14:paraId="55CE3039" w14:textId="0B493DB4">
      <w:pPr>
        <w:pStyle w:val="BodyTextIndent"/>
        <w:ind w:left="720"/>
      </w:pPr>
      <w:r w:rsidRPr="00542969">
        <w:t xml:space="preserve">It </w:t>
      </w:r>
      <w:r w:rsidR="00D25F2D">
        <w:t xml:space="preserve">is </w:t>
      </w:r>
      <w:r w:rsidRPr="00542969">
        <w:t xml:space="preserve">noted </w:t>
      </w:r>
      <w:r w:rsidR="005F5A7E">
        <w:t xml:space="preserve">that </w:t>
      </w:r>
      <w:r w:rsidRPr="00542969">
        <w:t xml:space="preserve">the vast majority of permit applications are received by States where </w:t>
      </w:r>
      <w:r>
        <w:t>OSMRE</w:t>
      </w:r>
      <w:r w:rsidRPr="00542969">
        <w:t xml:space="preserve"> does not have the authority to require electronic submissions of permit applications.  </w:t>
      </w:r>
      <w:r>
        <w:t>OSMRE</w:t>
      </w:r>
      <w:r w:rsidRPr="00542969">
        <w:t xml:space="preserve"> </w:t>
      </w:r>
      <w:r w:rsidR="00D25F2D">
        <w:t xml:space="preserve">makes effort providing </w:t>
      </w:r>
      <w:r w:rsidRPr="00542969">
        <w:t>recommend</w:t>
      </w:r>
      <w:r w:rsidR="00D25F2D">
        <w:t>ations for</w:t>
      </w:r>
      <w:r w:rsidRPr="00542969">
        <w:t xml:space="preserve"> using electronic methods to improve efficiency.</w:t>
      </w:r>
    </w:p>
    <w:p w:rsidR="00E66A86" w:rsidRPr="00072AA0" w:rsidP="00E66A86" w14:paraId="372C75B4" w14:textId="023DD62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br/>
      </w:r>
    </w:p>
    <w:p w:rsidR="00E66A86" w:rsidRPr="00072AA0" w:rsidP="00E66A86" w14:paraId="3FAC42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07E0CC39" w14:textId="781BB8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r w:rsidR="00427C60">
        <w:rPr>
          <w:i/>
        </w:rPr>
        <w:br/>
      </w:r>
      <w:r w:rsidR="00427C60">
        <w:rPr>
          <w:i/>
        </w:rPr>
        <w:br/>
      </w:r>
      <w:r w:rsidR="00427C60">
        <w:rPr>
          <w:i/>
        </w:rPr>
        <w:br/>
      </w:r>
      <w:r w:rsidRPr="00542969" w:rsidR="000A6AA8">
        <w:t xml:space="preserve">The required information under 30 </w:t>
      </w:r>
      <w:smartTag w:uri="urn:schemas-microsoft-com:office:smarttags" w:element="stockticker">
        <w:r w:rsidRPr="00542969" w:rsidR="000A6AA8">
          <w:t>CFR</w:t>
        </w:r>
      </w:smartTag>
      <w:r w:rsidRPr="00542969" w:rsidR="000A6AA8">
        <w:t xml:space="preserve"> </w:t>
      </w:r>
      <w:r w:rsidR="000A6AA8">
        <w:t>Part</w:t>
      </w:r>
      <w:r w:rsidRPr="00542969" w:rsidR="000A6AA8">
        <w:t xml:space="preserve"> 773 </w:t>
      </w:r>
      <w:r w:rsidR="000A6AA8">
        <w:t>and the processing fees in §§736.25</w:t>
      </w:r>
      <w:r w:rsidRPr="00542969" w:rsidR="000A6AA8">
        <w:t xml:space="preserve"> </w:t>
      </w:r>
      <w:r w:rsidR="000A6AA8">
        <w:t xml:space="preserve">and 750.25 are </w:t>
      </w:r>
      <w:r w:rsidRPr="00542969" w:rsidR="000A6AA8">
        <w:t>unique to each applicant for a surface coal mining permit.  No other source of the information is available.  Respondents are companies in the coal mining business who apply for permits to mine coal using surface coal mining methods</w:t>
      </w:r>
      <w:r w:rsidR="000A6AA8">
        <w:t>,</w:t>
      </w:r>
      <w:r w:rsidRPr="00542969" w:rsidR="000A6AA8">
        <w:t xml:space="preserve"> and </w:t>
      </w:r>
      <w:r w:rsidR="000A6AA8">
        <w:t>SRAs</w:t>
      </w:r>
      <w:r w:rsidRPr="00542969" w:rsidR="000A6AA8">
        <w:t xml:space="preserve"> with review and decision-making requirements in permitting processes.</w:t>
      </w:r>
      <w:r w:rsidR="00427C60">
        <w:rPr>
          <w:i/>
        </w:rPr>
        <w:br/>
      </w:r>
      <w:r w:rsidR="00427C60">
        <w:rPr>
          <w:i/>
        </w:rPr>
        <w:br/>
      </w:r>
      <w:r w:rsidR="00427C60">
        <w:rPr>
          <w:i/>
        </w:rPr>
        <w:br/>
      </w:r>
    </w:p>
    <w:p w:rsidR="00E66A86" w:rsidRPr="00072AA0" w:rsidP="00E66A86" w14:paraId="5607687E" w14:textId="12CD0AB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r w:rsidR="000932E4">
        <w:rPr>
          <w:i/>
        </w:rPr>
        <w:br/>
      </w:r>
      <w:r w:rsidR="000932E4">
        <w:rPr>
          <w:i/>
        </w:rPr>
        <w:br/>
      </w:r>
      <w:r w:rsidRPr="00542969" w:rsidR="000932E4">
        <w:t xml:space="preserve">There are no special provisions for small businesses or other small entities under these regulations.  Data available to </w:t>
      </w:r>
      <w:r w:rsidR="000932E4">
        <w:t>OSMRE</w:t>
      </w:r>
      <w:r w:rsidRPr="00542969" w:rsidR="000932E4">
        <w:t xml:space="preserve"> from another Federal agency indicates that </w:t>
      </w:r>
      <w:r w:rsidR="000932E4">
        <w:t xml:space="preserve">96% of the </w:t>
      </w:r>
      <w:r w:rsidRPr="00542969" w:rsidR="000932E4">
        <w:t xml:space="preserve">approximate </w:t>
      </w:r>
      <w:r w:rsidR="000932E4">
        <w:t>1,000</w:t>
      </w:r>
      <w:r w:rsidRPr="00542969" w:rsidR="000932E4">
        <w:t xml:space="preserve"> coal mining operat</w:t>
      </w:r>
      <w:r w:rsidR="000932E4">
        <w:t>ors in the United States</w:t>
      </w:r>
      <w:r w:rsidRPr="00542969" w:rsidR="000932E4">
        <w:t xml:space="preserve"> qualify as a small business under Small Business Administration regulations.  However, </w:t>
      </w:r>
      <w:r w:rsidR="000932E4">
        <w:t>OSMRE</w:t>
      </w:r>
      <w:r w:rsidRPr="00542969" w:rsidR="000932E4">
        <w:t xml:space="preserve"> does have a small operator assistance program, regulated under 30 </w:t>
      </w:r>
      <w:smartTag w:uri="urn:schemas-microsoft-com:office:smarttags" w:element="stockticker">
        <w:r w:rsidRPr="00542969" w:rsidR="000932E4">
          <w:t>CFR</w:t>
        </w:r>
      </w:smartTag>
      <w:r w:rsidRPr="00542969" w:rsidR="000932E4">
        <w:t xml:space="preserve"> </w:t>
      </w:r>
      <w:r w:rsidR="000932E4">
        <w:t>Part</w:t>
      </w:r>
      <w:r w:rsidRPr="00542969" w:rsidR="000932E4">
        <w:t xml:space="preserve"> 795, which has a separately approved information collection clearance number.</w:t>
      </w:r>
      <w:r w:rsidR="000932E4">
        <w:rPr>
          <w:i/>
        </w:rPr>
        <w:br/>
      </w:r>
    </w:p>
    <w:p w:rsidR="00E66A86" w:rsidRPr="00072AA0" w:rsidP="00E66A86" w14:paraId="754096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49C90FE4" w14:textId="5C5CFB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r w:rsidR="00342484">
        <w:rPr>
          <w:i/>
        </w:rPr>
        <w:br/>
      </w:r>
      <w:r w:rsidR="00342484">
        <w:rPr>
          <w:i/>
        </w:rPr>
        <w:br/>
      </w:r>
      <w:r w:rsidRPr="00542969" w:rsidR="00342484">
        <w:t xml:space="preserve">Respondents provide information required by 30 </w:t>
      </w:r>
      <w:smartTag w:uri="urn:schemas-microsoft-com:office:smarttags" w:element="stockticker">
        <w:r w:rsidRPr="00542969" w:rsidR="00342484">
          <w:t>CFR</w:t>
        </w:r>
      </w:smartTag>
      <w:r w:rsidRPr="00542969" w:rsidR="00342484">
        <w:t xml:space="preserve"> </w:t>
      </w:r>
      <w:r w:rsidR="00342484">
        <w:t>Part</w:t>
      </w:r>
      <w:r w:rsidRPr="00542969" w:rsidR="00342484">
        <w:t xml:space="preserve"> 773</w:t>
      </w:r>
      <w:r w:rsidR="00342484">
        <w:t xml:space="preserve"> and submit the fees in §§736.25</w:t>
      </w:r>
      <w:r w:rsidRPr="00542969" w:rsidR="00342484">
        <w:t xml:space="preserve"> </w:t>
      </w:r>
      <w:r w:rsidR="00342484">
        <w:t xml:space="preserve">and 750.25 </w:t>
      </w:r>
      <w:r w:rsidRPr="00542969" w:rsidR="00342484">
        <w:t>only at the time of application for a new permit or other permitting action.  Less frequent collection of the information would compromise the accuracy and completeness of information required for nationwide permitting and enforcement purposes and would not be in compliance with the Act.</w:t>
      </w:r>
      <w:r w:rsidR="00342484">
        <w:rPr>
          <w:i/>
        </w:rPr>
        <w:br/>
      </w:r>
    </w:p>
    <w:p w:rsidR="00E66A86" w:rsidRPr="00072AA0" w:rsidP="00E66A86" w14:paraId="41738D3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08FE87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E66A86" w:rsidRPr="00072AA0" w:rsidP="00E66A86" w14:paraId="27A2E1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rsidR="00E66A86" w:rsidRPr="00072AA0" w:rsidP="00E66A86" w14:paraId="2EB764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E66A86" w:rsidRPr="00072AA0" w:rsidP="00E66A86" w14:paraId="4C9118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E66A86" w:rsidRPr="00072AA0" w:rsidP="00E66A86" w14:paraId="756897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E66A86" w:rsidRPr="00072AA0" w:rsidP="00E66A86" w14:paraId="4883D4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rsidR="00E66A86" w:rsidRPr="00072AA0" w:rsidP="00E66A86" w14:paraId="04794D5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E66A86" w:rsidRPr="00072AA0" w:rsidP="00E66A86" w14:paraId="3C99B49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328B" w:rsidRPr="00072AA0" w:rsidP="00E66A86" w14:paraId="010D8C43" w14:textId="7EC43F8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r w:rsidR="00687E6D">
        <w:rPr>
          <w:i/>
        </w:rPr>
        <w:br/>
      </w:r>
      <w:r w:rsidR="00687E6D">
        <w:rPr>
          <w:i/>
        </w:rPr>
        <w:br/>
      </w:r>
      <w:r w:rsidRPr="00542969" w:rsidR="00687E6D">
        <w:t xml:space="preserve">Information collection for 30 </w:t>
      </w:r>
      <w:smartTag w:uri="urn:schemas-microsoft-com:office:smarttags" w:element="stockticker">
        <w:r w:rsidRPr="00542969" w:rsidR="00687E6D">
          <w:t>CFR</w:t>
        </w:r>
      </w:smartTag>
      <w:r w:rsidRPr="00542969" w:rsidR="00687E6D">
        <w:t xml:space="preserve"> </w:t>
      </w:r>
      <w:r w:rsidR="00687E6D">
        <w:t>Part</w:t>
      </w:r>
      <w:r w:rsidRPr="00542969" w:rsidR="00687E6D">
        <w:t xml:space="preserve"> 773 </w:t>
      </w:r>
      <w:r w:rsidR="00687E6D">
        <w:t>and the fees authorized in §§736.25</w:t>
      </w:r>
      <w:r w:rsidRPr="00542969" w:rsidR="00687E6D">
        <w:t xml:space="preserve"> </w:t>
      </w:r>
      <w:r w:rsidR="00687E6D">
        <w:t>and 750.25 are</w:t>
      </w:r>
      <w:r w:rsidRPr="00542969" w:rsidR="00687E6D">
        <w:t xml:space="preserve"> consistent with 5 </w:t>
      </w:r>
      <w:smartTag w:uri="urn:schemas-microsoft-com:office:smarttags" w:element="stockticker">
        <w:r w:rsidRPr="00542969" w:rsidR="00687E6D">
          <w:t>CFR</w:t>
        </w:r>
      </w:smartTag>
      <w:r w:rsidRPr="00542969" w:rsidR="00687E6D">
        <w:t xml:space="preserve"> 1320.5(d)(2), except for the number of copies of an application required to be submitted to a </w:t>
      </w:r>
      <w:r w:rsidR="00687E6D">
        <w:t>SRA</w:t>
      </w:r>
      <w:r w:rsidRPr="00542969" w:rsidR="00687E6D">
        <w:t>.  S</w:t>
      </w:r>
      <w:r w:rsidR="00687E6D">
        <w:t>RA</w:t>
      </w:r>
      <w:r w:rsidRPr="00542969" w:rsidR="00687E6D">
        <w:t xml:space="preserve">s require from one to five copies of an application, depending on the State, regardless of whether the application is in electronic or paper form. </w:t>
      </w:r>
      <w:r w:rsidR="00687E6D">
        <w:t xml:space="preserve"> OSMRE</w:t>
      </w:r>
      <w:r w:rsidRPr="00542969" w:rsidR="00687E6D">
        <w:t xml:space="preserve"> does not have the authority to </w:t>
      </w:r>
      <w:r w:rsidR="00687E6D">
        <w:t xml:space="preserve">limit the number of copies </w:t>
      </w:r>
      <w:r w:rsidRPr="00542969" w:rsidR="00687E6D">
        <w:t>of permit applications</w:t>
      </w:r>
      <w:r w:rsidR="00687E6D">
        <w:t xml:space="preserve"> in primacy states</w:t>
      </w:r>
      <w:r w:rsidRPr="00542969" w:rsidR="00687E6D">
        <w:t xml:space="preserve">.  </w:t>
      </w:r>
      <w:r w:rsidR="00687E6D">
        <w:t>OSMRE</w:t>
      </w:r>
      <w:r w:rsidRPr="00542969" w:rsidR="00687E6D">
        <w:t xml:space="preserve"> can only recommend using electronic methods to improve efficiency</w:t>
      </w:r>
      <w:r w:rsidR="00687E6D">
        <w:t xml:space="preserve"> and reduce copies received</w:t>
      </w:r>
      <w:r w:rsidRPr="00542969" w:rsidR="00687E6D">
        <w:t>.</w:t>
      </w:r>
      <w:r>
        <w:rPr>
          <w:i/>
        </w:rPr>
        <w:br/>
      </w:r>
    </w:p>
    <w:p w:rsidR="00E66A86" w:rsidRPr="00072AA0" w:rsidP="00E66A86" w14:paraId="372F22F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265C72F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66A86" w:rsidRPr="00072AA0" w:rsidP="00E66A86" w14:paraId="43B301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453C976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66A86" w:rsidRPr="00072AA0" w:rsidP="00E66A86" w14:paraId="40894D6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4E3604" w:rsidRPr="00542969" w:rsidP="004E3604" w14:paraId="7AA98350" w14:textId="31F30BA0">
      <w:pPr>
        <w:ind w:left="720" w:hanging="720"/>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Pr>
          <w:i/>
        </w:rPr>
        <w:br/>
      </w:r>
      <w:r>
        <w:rPr>
          <w:i/>
        </w:rPr>
        <w:br/>
      </w:r>
      <w:r w:rsidR="00B85B85">
        <w:t xml:space="preserve">Contacts to review burden hours and application annual frequency are listed below: </w:t>
      </w:r>
    </w:p>
    <w:p w:rsidR="004E3604" w:rsidRPr="000F5FFB" w:rsidP="004E3604" w14:paraId="541F8461" w14:textId="77777777">
      <w:pPr>
        <w:ind w:left="720" w:hanging="720"/>
        <w:rPr>
          <w:u w:val="single"/>
        </w:rPr>
      </w:pPr>
      <w:r w:rsidRPr="00542969">
        <w:tab/>
      </w:r>
      <w:r w:rsidRPr="000F5FFB">
        <w:rPr>
          <w:u w:val="single"/>
        </w:rPr>
        <w:t>Federal Regulatory Authority Official Contacted:</w:t>
      </w:r>
    </w:p>
    <w:p w:rsidR="004E3604" w:rsidRPr="00542969" w:rsidP="004E3604" w14:paraId="582661DE" w14:textId="77777777">
      <w:pPr>
        <w:ind w:left="720" w:hanging="720"/>
      </w:pPr>
    </w:p>
    <w:p w:rsidR="004E3604" w:rsidRPr="00542969" w:rsidP="004E3604" w14:paraId="53855950" w14:textId="71832A67">
      <w:pPr>
        <w:ind w:left="720" w:hanging="720"/>
      </w:pPr>
      <w:r w:rsidRPr="00542969">
        <w:tab/>
      </w:r>
    </w:p>
    <w:p w:rsidR="00413627" w:rsidP="00413627" w14:paraId="42EA1AB4" w14:textId="1CDE9C39">
      <w:pPr>
        <w:ind w:left="720"/>
      </w:pPr>
      <w:r>
        <w:t>Division of Mineral Resources Management</w:t>
      </w:r>
    </w:p>
    <w:p w:rsidR="00413627" w:rsidP="00413627" w14:paraId="2A0F4562" w14:textId="77777777">
      <w:pPr>
        <w:ind w:left="720"/>
      </w:pPr>
      <w:r>
        <w:t>Ohio Department of Natural Resources</w:t>
      </w:r>
    </w:p>
    <w:p w:rsidR="00413627" w:rsidP="00413627" w14:paraId="26E579D9" w14:textId="77777777">
      <w:pPr>
        <w:ind w:left="720"/>
      </w:pPr>
      <w:r>
        <w:t>Cambridge, OH  43725</w:t>
      </w:r>
    </w:p>
    <w:p w:rsidR="00413627" w:rsidP="00413627" w14:paraId="4C804AFB" w14:textId="77777777">
      <w:pPr>
        <w:ind w:left="720" w:hanging="720"/>
      </w:pPr>
    </w:p>
    <w:p w:rsidR="004E3604" w:rsidRPr="00542969" w:rsidP="00413627" w14:paraId="3DC03FD5" w14:textId="70C94E28">
      <w:pPr>
        <w:ind w:left="720"/>
      </w:pPr>
      <w:r w:rsidRPr="00542969">
        <w:t>Office of Surface Mining Reclamation and Enforcement</w:t>
      </w:r>
    </w:p>
    <w:p w:rsidR="004E3604" w:rsidP="004E3604" w14:paraId="135DAC31" w14:textId="77777777">
      <w:pPr>
        <w:ind w:left="720" w:hanging="720"/>
      </w:pPr>
      <w:r w:rsidRPr="00542969">
        <w:tab/>
        <w:t>Knoxville Field Office</w:t>
      </w:r>
    </w:p>
    <w:p w:rsidR="004E3604" w:rsidRPr="00542969" w:rsidP="004E3604" w14:paraId="0BA3972A" w14:textId="77777777">
      <w:pPr>
        <w:ind w:left="720"/>
      </w:pPr>
      <w:r>
        <w:t>Knoxville, TN  37902</w:t>
      </w:r>
    </w:p>
    <w:p w:rsidR="004E3604" w:rsidRPr="00542969" w:rsidP="004E3604" w14:paraId="1DEAE50D" w14:textId="77777777">
      <w:pPr>
        <w:ind w:left="720" w:hanging="720"/>
      </w:pPr>
      <w:r w:rsidRPr="00542969">
        <w:tab/>
      </w:r>
    </w:p>
    <w:p w:rsidR="004E3604" w:rsidP="004E3604" w14:paraId="1DD5AAE4" w14:textId="3AA6C1EF">
      <w:pPr>
        <w:ind w:left="720" w:hanging="720"/>
      </w:pPr>
      <w:r w:rsidRPr="00542969">
        <w:tab/>
      </w:r>
      <w:r>
        <w:tab/>
      </w:r>
    </w:p>
    <w:p w:rsidR="004E3604" w:rsidP="004E3604" w14:paraId="2909BDE7" w14:textId="77777777">
      <w:pPr>
        <w:ind w:left="720"/>
      </w:pPr>
      <w:r>
        <w:t>Coal and Opencut Mining Bureau</w:t>
      </w:r>
    </w:p>
    <w:p w:rsidR="004E3604" w:rsidP="004E3604" w14:paraId="75C70EEC" w14:textId="77777777">
      <w:pPr>
        <w:ind w:left="720"/>
      </w:pPr>
      <w:r>
        <w:t>Montana Department of Environmental Quality</w:t>
      </w:r>
    </w:p>
    <w:p w:rsidR="004E3604" w:rsidP="004E3604" w14:paraId="709462ED" w14:textId="77777777">
      <w:pPr>
        <w:ind w:left="720" w:hanging="720"/>
      </w:pPr>
      <w:r>
        <w:tab/>
        <w:t>Helena, MT  59620-0901</w:t>
      </w:r>
    </w:p>
    <w:p w:rsidR="004E3604" w:rsidP="004E3604" w14:paraId="07A40D38" w14:textId="77777777">
      <w:pPr>
        <w:ind w:left="720" w:hanging="720"/>
      </w:pPr>
      <w:r>
        <w:tab/>
      </w:r>
    </w:p>
    <w:p w:rsidR="004E3604" w:rsidP="004E3604" w14:paraId="276FCEFE" w14:textId="1C5BE148">
      <w:pPr>
        <w:ind w:left="720"/>
      </w:pPr>
      <w:r>
        <w:tab/>
      </w:r>
    </w:p>
    <w:p w:rsidR="004E3604" w:rsidP="00413627" w14:paraId="3CA7D359" w14:textId="5589246E">
      <w:pPr>
        <w:ind w:left="720" w:hanging="720"/>
      </w:pPr>
      <w:r>
        <w:tab/>
      </w:r>
    </w:p>
    <w:p w:rsidR="004E3604" w:rsidRPr="00542969" w:rsidP="004E3604" w14:paraId="0D63C365" w14:textId="77777777">
      <w:pPr>
        <w:ind w:left="720" w:hanging="720"/>
      </w:pPr>
    </w:p>
    <w:p w:rsidR="004E3604" w:rsidP="00413627" w14:paraId="1BCC19EF" w14:textId="3CD543CE">
      <w:pPr>
        <w:ind w:left="720" w:hanging="720"/>
      </w:pPr>
      <w:r w:rsidRPr="00542969">
        <w:tab/>
        <w:t xml:space="preserve"> </w:t>
      </w:r>
      <w:r w:rsidR="00413627">
        <w:t xml:space="preserve">Respondents commented </w:t>
      </w:r>
      <w:r w:rsidRPr="00542969">
        <w:t xml:space="preserve">that the current information collection requirements in 30 CFR </w:t>
      </w:r>
      <w:r>
        <w:t>Part</w:t>
      </w:r>
      <w:r w:rsidRPr="00542969">
        <w:t xml:space="preserve"> 773 for industry respondents is not burdensome and neither are the reviews required by State respondents in this </w:t>
      </w:r>
      <w:r>
        <w:t>Part</w:t>
      </w:r>
      <w:r w:rsidRPr="00542969">
        <w:t xml:space="preserve">.  </w:t>
      </w:r>
    </w:p>
    <w:p w:rsidR="004E3604" w:rsidP="004E3604" w14:paraId="000B9436" w14:textId="77777777">
      <w:pPr>
        <w:ind w:left="720" w:hanging="720"/>
      </w:pPr>
    </w:p>
    <w:p w:rsidR="004E3604" w:rsidRPr="00D338BC" w:rsidP="004E3604" w14:paraId="57417970" w14:textId="66920234">
      <w:pPr>
        <w:ind w:left="720"/>
      </w:pPr>
      <w:r w:rsidRPr="00E17D15">
        <w:t xml:space="preserve">On </w:t>
      </w:r>
      <w:r w:rsidR="00D829EE">
        <w:t>May 16,</w:t>
      </w:r>
      <w:r w:rsidR="00172510">
        <w:t xml:space="preserve"> 2025,</w:t>
      </w:r>
      <w:r w:rsidRPr="00E17D15">
        <w:t xml:space="preserve"> OSMRE published in the </w:t>
      </w:r>
      <w:r w:rsidRPr="00E17D15">
        <w:rPr>
          <w:u w:val="single"/>
        </w:rPr>
        <w:t>Federal</w:t>
      </w:r>
      <w:r w:rsidRPr="00E17D15">
        <w:t xml:space="preserve"> </w:t>
      </w:r>
      <w:r w:rsidRPr="00E17D15">
        <w:rPr>
          <w:u w:val="single"/>
        </w:rPr>
        <w:t>Register</w:t>
      </w:r>
      <w:r w:rsidRPr="00E17D15">
        <w:t xml:space="preserve"> (</w:t>
      </w:r>
      <w:r w:rsidR="00A10D57">
        <w:t>90</w:t>
      </w:r>
      <w:r w:rsidRPr="00E17D15">
        <w:t xml:space="preserve"> FR </w:t>
      </w:r>
      <w:r w:rsidRPr="007E3AB9" w:rsidR="007E3AB9">
        <w:t>21076</w:t>
      </w:r>
      <w:r w:rsidRPr="00E17D15">
        <w:t>)</w:t>
      </w:r>
      <w:r w:rsidRPr="001B5367">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E66A86" w:rsidRPr="00072AA0" w:rsidP="00E66A86" w14:paraId="6E6AE2A5" w14:textId="1AC594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p>
    <w:p w:rsidR="00E66A86" w:rsidRPr="00072AA0" w:rsidP="00E66A86" w14:paraId="1585D4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65385" w:rsidRPr="00542969" w:rsidP="004F1632" w14:paraId="053D77C2" w14:textId="492140D9">
      <w:pPr>
        <w:ind w:left="720" w:hanging="720"/>
      </w:pPr>
      <w:r w:rsidRPr="00072AA0">
        <w:rPr>
          <w:i/>
        </w:rPr>
        <w:t>9.</w:t>
      </w:r>
      <w:r w:rsidRPr="00072AA0">
        <w:rPr>
          <w:i/>
        </w:rPr>
        <w:tab/>
        <w:t>Explain any decision to provide any payment or gift to respondents, other than remuneration of contractors or grantees.</w:t>
      </w:r>
      <w:r>
        <w:rPr>
          <w:i/>
        </w:rPr>
        <w:br/>
      </w:r>
      <w:r>
        <w:rPr>
          <w:i/>
        </w:rPr>
        <w:br/>
      </w:r>
      <w:r>
        <w:t>OSMRE</w:t>
      </w:r>
      <w:r w:rsidRPr="00542969">
        <w:t xml:space="preserve"> does not provide payments or gifts to respondents.</w:t>
      </w:r>
    </w:p>
    <w:p w:rsidR="00E66A86" w:rsidRPr="00072AA0" w:rsidP="00E66A86" w14:paraId="4A3C805C" w14:textId="22280AF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0E1513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59A94D86" w14:textId="31C9BDD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r w:rsidR="004F2E49">
        <w:rPr>
          <w:i/>
        </w:rPr>
        <w:br/>
      </w:r>
      <w:r w:rsidR="004F2E49">
        <w:rPr>
          <w:i/>
        </w:rPr>
        <w:br/>
      </w:r>
      <w:r w:rsidRPr="00542969" w:rsidR="004F2E49">
        <w:t xml:space="preserve">No confidential information is solicited or required under the information collection requirements for </w:t>
      </w:r>
      <w:r w:rsidR="004F2E49">
        <w:t>this collection request</w:t>
      </w:r>
      <w:r w:rsidRPr="00542969" w:rsidR="004F2E49">
        <w:t xml:space="preserve">.  If an applicant identifies information in an application it wants to remain confidential, regulatory authorities rely upon the regulatory provisions at 30 </w:t>
      </w:r>
      <w:smartTag w:uri="urn:schemas-microsoft-com:office:smarttags" w:element="stockticker">
        <w:r w:rsidRPr="00542969" w:rsidR="004F2E49">
          <w:t>CFR</w:t>
        </w:r>
      </w:smartTag>
      <w:r w:rsidRPr="00542969" w:rsidR="004F2E49">
        <w:t xml:space="preserve"> 773.6(d) to ensure confidentiality of qualified information.  There are limitations to information that may qualify for confidentiality.</w:t>
      </w:r>
      <w:r w:rsidR="004F2E49">
        <w:rPr>
          <w:i/>
        </w:rPr>
        <w:br/>
      </w:r>
    </w:p>
    <w:p w:rsidR="00E66A86" w:rsidRPr="00072AA0" w:rsidP="00E66A86" w14:paraId="4F0FE7E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14CCF" w:rsidRPr="00542969" w:rsidP="00614CCF" w14:paraId="750C8832" w14:textId="77777777">
      <w:pPr>
        <w:ind w:left="720" w:hanging="720"/>
      </w:pPr>
      <w:r w:rsidRPr="00072AA0">
        <w:rPr>
          <w:i/>
        </w:rPr>
        <w:t>11.</w:t>
      </w:r>
      <w:r w:rsidRPr="00072AA0">
        <w:rPr>
          <w:i/>
        </w:rPr>
        <w:tab/>
        <w:t xml:space="preserve">Provide additional justification for any questions of a sensitive nature, such as sexual behavior and attitudes, religious beliefs, and other matters that are commonly </w:t>
      </w:r>
      <w:r w:rsidRPr="00072AA0">
        <w:rPr>
          <w:i/>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i/>
        </w:rPr>
        <w:br/>
      </w:r>
      <w:r>
        <w:rPr>
          <w:i/>
        </w:rPr>
        <w:br/>
      </w:r>
      <w:r>
        <w:rPr>
          <w:i/>
        </w:rPr>
        <w:br/>
      </w:r>
      <w:r w:rsidRPr="00542969">
        <w:t xml:space="preserve">No sensitive information is solicited or required for this </w:t>
      </w:r>
      <w:r>
        <w:t>collection</w:t>
      </w:r>
      <w:r w:rsidRPr="00542969">
        <w:t>.</w:t>
      </w:r>
    </w:p>
    <w:p w:rsidR="00E66A86" w:rsidRPr="00072AA0" w:rsidP="00E66A86" w14:paraId="30400A58" w14:textId="7CD1D59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p>
    <w:p w:rsidR="00E66A86" w:rsidRPr="00072AA0" w:rsidP="00E66A86" w14:paraId="23D996C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6D793A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E66A86" w:rsidRPr="00072AA0" w:rsidP="00E66A86" w14:paraId="5EBB0A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66A86" w:rsidRPr="00072AA0" w:rsidP="00E66A86" w14:paraId="488045A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384657" w:rsidRPr="00542969" w:rsidP="00384657" w14:paraId="64A3A511" w14:textId="6B9A3E0C">
      <w:pPr>
        <w:ind w:left="720" w:hanging="720"/>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i/>
        </w:rPr>
        <w:br/>
      </w:r>
      <w:r>
        <w:rPr>
          <w:i/>
        </w:rPr>
        <w:br/>
      </w:r>
      <w:r>
        <w:rPr>
          <w:i/>
        </w:rPr>
        <w:br/>
      </w:r>
      <w:r w:rsidRPr="00542969">
        <w:t xml:space="preserve">a.  </w:t>
      </w:r>
      <w:r w:rsidRPr="00542969">
        <w:tab/>
      </w:r>
      <w:r w:rsidRPr="00542969">
        <w:rPr>
          <w:u w:val="single"/>
        </w:rPr>
        <w:t>Burden Hour Estimates for Respondents</w:t>
      </w:r>
    </w:p>
    <w:p w:rsidR="00A8660B" w:rsidP="009239E2" w14:paraId="6769C8DD" w14:textId="65B1ACE6">
      <w:r>
        <w:br/>
      </w:r>
      <w:r w:rsidRPr="00542969">
        <w:t xml:space="preserve">The total number of applications annually submitted </w:t>
      </w:r>
      <w:r>
        <w:t xml:space="preserve">for new permits, renewals, and significant revisions </w:t>
      </w:r>
      <w:r w:rsidRPr="00542969">
        <w:t>by industry respondents</w:t>
      </w:r>
      <w:r>
        <w:t>, for both surface and underground mines,</w:t>
      </w:r>
      <w:r w:rsidRPr="00542969">
        <w:t xml:space="preserve"> is estimated to be </w:t>
      </w:r>
      <w:r w:rsidR="009239E2">
        <w:t>771</w:t>
      </w:r>
      <w:r>
        <w:t xml:space="preserve">.  </w:t>
      </w:r>
      <w:r w:rsidRPr="00542969">
        <w:t xml:space="preserve">The following table shows the estimated burden hours for industry and </w:t>
      </w:r>
      <w:r w:rsidR="0037289E">
        <w:t>State Regulatory Authorities (</w:t>
      </w:r>
      <w:r>
        <w:t>SRA</w:t>
      </w:r>
      <w:r w:rsidR="0037289E">
        <w:t>s).</w:t>
      </w:r>
      <w:r w:rsidRPr="00542969">
        <w:t xml:space="preserve"> </w:t>
      </w:r>
      <w:r w:rsidR="00413627">
        <w:br/>
      </w:r>
      <w:r w:rsidR="00413627">
        <w:br/>
      </w:r>
      <w:r w:rsidR="00413627">
        <w:br/>
      </w:r>
      <w:r w:rsidR="00413627">
        <w:br/>
      </w:r>
      <w:r w:rsidR="00413627">
        <w:br/>
      </w:r>
      <w:r w:rsidR="00413627">
        <w:br/>
      </w:r>
      <w:r w:rsidR="00413627">
        <w:br/>
      </w:r>
      <w:r w:rsidR="00413627">
        <w:br/>
      </w:r>
    </w:p>
    <w:tbl>
      <w:tblPr>
        <w:tblW w:w="9152" w:type="dxa"/>
        <w:tblLook w:val="04A0"/>
      </w:tblPr>
      <w:tblGrid>
        <w:gridCol w:w="1340"/>
        <w:gridCol w:w="1117"/>
        <w:gridCol w:w="1160"/>
        <w:gridCol w:w="1064"/>
        <w:gridCol w:w="1120"/>
        <w:gridCol w:w="1160"/>
        <w:gridCol w:w="1020"/>
        <w:gridCol w:w="1171"/>
      </w:tblGrid>
      <w:tr w14:paraId="3256B0FA" w14:textId="77777777" w:rsidTr="00EE255C">
        <w:tblPrEx>
          <w:tblW w:w="9152" w:type="dxa"/>
          <w:tblLook w:val="04A0"/>
        </w:tblPrEx>
        <w:trPr>
          <w:trHeight w:val="1170"/>
        </w:trPr>
        <w:tc>
          <w:tcPr>
            <w:tcW w:w="1340" w:type="dxa"/>
            <w:tcBorders>
              <w:top w:val="single" w:sz="4" w:space="0" w:color="auto"/>
              <w:left w:val="single" w:sz="4" w:space="0" w:color="auto"/>
              <w:bottom w:val="single" w:sz="4" w:space="0" w:color="auto"/>
              <w:right w:val="nil"/>
            </w:tcBorders>
            <w:shd w:val="clear" w:color="auto" w:fill="auto"/>
            <w:noWrap/>
            <w:vAlign w:val="bottom"/>
            <w:hideMark/>
          </w:tcPr>
          <w:p w:rsidR="00EE255C" w:rsidRPr="00EE255C" w14:paraId="604BA7FD" w14:textId="77777777">
            <w:pPr>
              <w:rPr>
                <w:b/>
                <w:bCs/>
                <w:color w:val="000000"/>
                <w:sz w:val="20"/>
                <w:szCs w:val="20"/>
              </w:rPr>
            </w:pPr>
            <w:r w:rsidRPr="00EE255C">
              <w:rPr>
                <w:b/>
                <w:bCs/>
                <w:color w:val="000000"/>
                <w:sz w:val="20"/>
                <w:szCs w:val="20"/>
              </w:rPr>
              <w:t>Section</w:t>
            </w:r>
          </w:p>
        </w:tc>
        <w:tc>
          <w:tcPr>
            <w:tcW w:w="1117" w:type="dxa"/>
            <w:tcBorders>
              <w:top w:val="single" w:sz="4" w:space="0" w:color="auto"/>
              <w:left w:val="nil"/>
              <w:bottom w:val="single" w:sz="4" w:space="0" w:color="auto"/>
              <w:right w:val="nil"/>
            </w:tcBorders>
            <w:shd w:val="clear" w:color="auto" w:fill="auto"/>
            <w:vAlign w:val="bottom"/>
            <w:hideMark/>
          </w:tcPr>
          <w:p w:rsidR="00EE255C" w:rsidRPr="00EE255C" w14:paraId="51788FB8" w14:textId="77777777">
            <w:pPr>
              <w:jc w:val="center"/>
              <w:rPr>
                <w:color w:val="000000"/>
                <w:sz w:val="20"/>
                <w:szCs w:val="20"/>
              </w:rPr>
            </w:pPr>
            <w:r w:rsidRPr="00EE255C">
              <w:rPr>
                <w:color w:val="000000"/>
                <w:sz w:val="20"/>
                <w:szCs w:val="20"/>
              </w:rPr>
              <w:t>Applicant responses</w:t>
            </w:r>
          </w:p>
        </w:tc>
        <w:tc>
          <w:tcPr>
            <w:tcW w:w="1160" w:type="dxa"/>
            <w:tcBorders>
              <w:top w:val="single" w:sz="4" w:space="0" w:color="auto"/>
              <w:left w:val="nil"/>
              <w:bottom w:val="single" w:sz="4" w:space="0" w:color="auto"/>
              <w:right w:val="nil"/>
            </w:tcBorders>
            <w:shd w:val="clear" w:color="auto" w:fill="auto"/>
            <w:vAlign w:val="bottom"/>
            <w:hideMark/>
          </w:tcPr>
          <w:p w:rsidR="00EE255C" w:rsidRPr="00EE255C" w14:paraId="192E5485" w14:textId="77777777">
            <w:pPr>
              <w:jc w:val="center"/>
              <w:rPr>
                <w:color w:val="000000"/>
                <w:sz w:val="20"/>
                <w:szCs w:val="20"/>
              </w:rPr>
            </w:pPr>
            <w:r w:rsidRPr="00EE255C">
              <w:rPr>
                <w:color w:val="000000"/>
                <w:sz w:val="20"/>
                <w:szCs w:val="20"/>
              </w:rPr>
              <w:t>State responses</w:t>
            </w:r>
          </w:p>
        </w:tc>
        <w:tc>
          <w:tcPr>
            <w:tcW w:w="1064" w:type="dxa"/>
            <w:tcBorders>
              <w:top w:val="single" w:sz="4" w:space="0" w:color="auto"/>
              <w:left w:val="nil"/>
              <w:bottom w:val="single" w:sz="4" w:space="0" w:color="auto"/>
              <w:right w:val="nil"/>
            </w:tcBorders>
            <w:shd w:val="clear" w:color="auto" w:fill="auto"/>
            <w:vAlign w:val="bottom"/>
            <w:hideMark/>
          </w:tcPr>
          <w:p w:rsidR="00EE255C" w:rsidRPr="00EE255C" w14:paraId="216D4185" w14:textId="77777777">
            <w:pPr>
              <w:jc w:val="center"/>
              <w:rPr>
                <w:color w:val="000000"/>
                <w:sz w:val="20"/>
                <w:szCs w:val="20"/>
              </w:rPr>
            </w:pPr>
            <w:r w:rsidRPr="00EE255C">
              <w:rPr>
                <w:color w:val="000000"/>
                <w:sz w:val="20"/>
                <w:szCs w:val="20"/>
              </w:rPr>
              <w:t>Applicant burden per response</w:t>
            </w:r>
          </w:p>
        </w:tc>
        <w:tc>
          <w:tcPr>
            <w:tcW w:w="1120" w:type="dxa"/>
            <w:tcBorders>
              <w:top w:val="single" w:sz="4" w:space="0" w:color="auto"/>
              <w:left w:val="nil"/>
              <w:bottom w:val="single" w:sz="4" w:space="0" w:color="auto"/>
              <w:right w:val="nil"/>
            </w:tcBorders>
            <w:shd w:val="clear" w:color="auto" w:fill="auto"/>
            <w:vAlign w:val="bottom"/>
            <w:hideMark/>
          </w:tcPr>
          <w:p w:rsidR="00EE255C" w:rsidRPr="00EE255C" w14:paraId="77773E90" w14:textId="77777777">
            <w:pPr>
              <w:jc w:val="center"/>
              <w:rPr>
                <w:color w:val="000000"/>
                <w:sz w:val="20"/>
                <w:szCs w:val="20"/>
              </w:rPr>
            </w:pPr>
            <w:r w:rsidRPr="00EE255C">
              <w:rPr>
                <w:color w:val="000000"/>
                <w:sz w:val="20"/>
                <w:szCs w:val="20"/>
              </w:rPr>
              <w:t>State burden per response</w:t>
            </w:r>
          </w:p>
        </w:tc>
        <w:tc>
          <w:tcPr>
            <w:tcW w:w="1160" w:type="dxa"/>
            <w:tcBorders>
              <w:top w:val="single" w:sz="4" w:space="0" w:color="auto"/>
              <w:left w:val="nil"/>
              <w:bottom w:val="single" w:sz="4" w:space="0" w:color="auto"/>
              <w:right w:val="nil"/>
            </w:tcBorders>
            <w:shd w:val="clear" w:color="auto" w:fill="auto"/>
            <w:vAlign w:val="bottom"/>
            <w:hideMark/>
          </w:tcPr>
          <w:p w:rsidR="00EE255C" w:rsidRPr="00EE255C" w14:paraId="34A823CF" w14:textId="77777777">
            <w:pPr>
              <w:jc w:val="center"/>
              <w:rPr>
                <w:color w:val="000000"/>
                <w:sz w:val="20"/>
                <w:szCs w:val="20"/>
              </w:rPr>
            </w:pPr>
            <w:r w:rsidRPr="00EE255C">
              <w:rPr>
                <w:color w:val="000000"/>
                <w:sz w:val="20"/>
                <w:szCs w:val="20"/>
              </w:rPr>
              <w:t>Applicant burden Hours</w:t>
            </w:r>
          </w:p>
        </w:tc>
        <w:tc>
          <w:tcPr>
            <w:tcW w:w="1020" w:type="dxa"/>
            <w:tcBorders>
              <w:top w:val="single" w:sz="4" w:space="0" w:color="auto"/>
              <w:left w:val="nil"/>
              <w:bottom w:val="single" w:sz="4" w:space="0" w:color="auto"/>
              <w:right w:val="nil"/>
            </w:tcBorders>
            <w:shd w:val="clear" w:color="auto" w:fill="auto"/>
            <w:vAlign w:val="bottom"/>
            <w:hideMark/>
          </w:tcPr>
          <w:p w:rsidR="00EE255C" w:rsidRPr="00EE255C" w14:paraId="31727BAA" w14:textId="77777777">
            <w:pPr>
              <w:jc w:val="center"/>
              <w:rPr>
                <w:color w:val="000000"/>
                <w:sz w:val="20"/>
                <w:szCs w:val="20"/>
              </w:rPr>
            </w:pPr>
            <w:r w:rsidRPr="00EE255C">
              <w:rPr>
                <w:color w:val="000000"/>
                <w:sz w:val="20"/>
                <w:szCs w:val="20"/>
              </w:rPr>
              <w:t>State burden Hours</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EE255C" w:rsidRPr="00EE255C" w14:paraId="0FFEFCD5" w14:textId="77777777">
            <w:pPr>
              <w:jc w:val="center"/>
              <w:rPr>
                <w:color w:val="000000"/>
                <w:sz w:val="20"/>
                <w:szCs w:val="20"/>
              </w:rPr>
            </w:pPr>
            <w:r w:rsidRPr="00EE255C">
              <w:rPr>
                <w:color w:val="000000"/>
                <w:sz w:val="20"/>
                <w:szCs w:val="20"/>
              </w:rPr>
              <w:t>Total Hours Requested</w:t>
            </w:r>
          </w:p>
        </w:tc>
      </w:tr>
      <w:tr w14:paraId="5E4C4217" w14:textId="77777777" w:rsidTr="00EE255C">
        <w:tblPrEx>
          <w:tblW w:w="9152" w:type="dxa"/>
          <w:tblLook w:val="04A0"/>
        </w:tblPrEx>
        <w:trPr>
          <w:trHeight w:val="290"/>
        </w:trPr>
        <w:tc>
          <w:tcPr>
            <w:tcW w:w="1340" w:type="dxa"/>
            <w:tcBorders>
              <w:top w:val="nil"/>
              <w:left w:val="single" w:sz="4" w:space="0" w:color="auto"/>
              <w:bottom w:val="nil"/>
              <w:right w:val="nil"/>
            </w:tcBorders>
            <w:shd w:val="clear" w:color="auto" w:fill="auto"/>
            <w:noWrap/>
            <w:vAlign w:val="bottom"/>
            <w:hideMark/>
          </w:tcPr>
          <w:p w:rsidR="00EE255C" w:rsidRPr="00EE255C" w14:paraId="42D03545" w14:textId="77777777">
            <w:pPr>
              <w:rPr>
                <w:color w:val="000000"/>
                <w:sz w:val="20"/>
                <w:szCs w:val="20"/>
              </w:rPr>
            </w:pPr>
            <w:r w:rsidRPr="00EE255C">
              <w:rPr>
                <w:color w:val="000000"/>
                <w:sz w:val="20"/>
                <w:szCs w:val="20"/>
              </w:rPr>
              <w:t>773.6 (</w:t>
            </w:r>
            <w:r w:rsidRPr="00EE255C">
              <w:rPr>
                <w:color w:val="000000"/>
                <w:sz w:val="20"/>
                <w:szCs w:val="20"/>
              </w:rPr>
              <w:t>a,b</w:t>
            </w:r>
            <w:r w:rsidRPr="00EE255C">
              <w:rPr>
                <w:color w:val="000000"/>
                <w:sz w:val="20"/>
                <w:szCs w:val="20"/>
              </w:rPr>
              <w:t>,d</w:t>
            </w:r>
            <w:r w:rsidRPr="00EE255C">
              <w:rPr>
                <w:color w:val="000000"/>
                <w:sz w:val="20"/>
                <w:szCs w:val="20"/>
              </w:rPr>
              <w:t xml:space="preserve">) </w:t>
            </w:r>
          </w:p>
        </w:tc>
        <w:tc>
          <w:tcPr>
            <w:tcW w:w="1117" w:type="dxa"/>
            <w:tcBorders>
              <w:top w:val="nil"/>
              <w:left w:val="nil"/>
              <w:bottom w:val="nil"/>
              <w:right w:val="nil"/>
            </w:tcBorders>
            <w:shd w:val="clear" w:color="auto" w:fill="auto"/>
            <w:noWrap/>
            <w:vAlign w:val="bottom"/>
            <w:hideMark/>
          </w:tcPr>
          <w:p w:rsidR="00EE255C" w:rsidRPr="00EE255C" w14:paraId="489878B9" w14:textId="77777777">
            <w:pPr>
              <w:jc w:val="center"/>
              <w:rPr>
                <w:color w:val="000000"/>
                <w:sz w:val="20"/>
                <w:szCs w:val="20"/>
              </w:rPr>
            </w:pPr>
            <w:r w:rsidRPr="00EE255C">
              <w:rPr>
                <w:color w:val="000000"/>
                <w:sz w:val="20"/>
                <w:szCs w:val="20"/>
              </w:rPr>
              <w:t>771</w:t>
            </w:r>
          </w:p>
        </w:tc>
        <w:tc>
          <w:tcPr>
            <w:tcW w:w="1160" w:type="dxa"/>
            <w:tcBorders>
              <w:top w:val="nil"/>
              <w:left w:val="nil"/>
              <w:bottom w:val="nil"/>
              <w:right w:val="nil"/>
            </w:tcBorders>
            <w:shd w:val="clear" w:color="auto" w:fill="auto"/>
            <w:noWrap/>
            <w:vAlign w:val="bottom"/>
            <w:hideMark/>
          </w:tcPr>
          <w:p w:rsidR="00EE255C" w:rsidRPr="00EE255C" w14:paraId="1C5C3730" w14:textId="77777777">
            <w:pPr>
              <w:jc w:val="center"/>
              <w:rPr>
                <w:color w:val="000000"/>
                <w:sz w:val="20"/>
                <w:szCs w:val="20"/>
              </w:rPr>
            </w:pPr>
            <w:r w:rsidRPr="00EE255C">
              <w:rPr>
                <w:color w:val="000000"/>
                <w:sz w:val="20"/>
                <w:szCs w:val="20"/>
              </w:rPr>
              <w:t>764</w:t>
            </w:r>
          </w:p>
        </w:tc>
        <w:tc>
          <w:tcPr>
            <w:tcW w:w="1064" w:type="dxa"/>
            <w:tcBorders>
              <w:top w:val="nil"/>
              <w:left w:val="nil"/>
              <w:bottom w:val="nil"/>
              <w:right w:val="nil"/>
            </w:tcBorders>
            <w:shd w:val="clear" w:color="auto" w:fill="auto"/>
            <w:noWrap/>
            <w:vAlign w:val="bottom"/>
            <w:hideMark/>
          </w:tcPr>
          <w:p w:rsidR="00EE255C" w:rsidRPr="00EE255C" w14:paraId="18BDE815" w14:textId="77777777">
            <w:pPr>
              <w:jc w:val="center"/>
              <w:rPr>
                <w:color w:val="000000"/>
                <w:sz w:val="20"/>
                <w:szCs w:val="20"/>
              </w:rPr>
            </w:pPr>
            <w:r w:rsidRPr="00EE255C">
              <w:rPr>
                <w:color w:val="000000"/>
                <w:sz w:val="20"/>
                <w:szCs w:val="20"/>
              </w:rPr>
              <w:t>3</w:t>
            </w:r>
          </w:p>
        </w:tc>
        <w:tc>
          <w:tcPr>
            <w:tcW w:w="1120" w:type="dxa"/>
            <w:tcBorders>
              <w:top w:val="nil"/>
              <w:left w:val="nil"/>
              <w:bottom w:val="nil"/>
              <w:right w:val="nil"/>
            </w:tcBorders>
            <w:shd w:val="clear" w:color="auto" w:fill="auto"/>
            <w:noWrap/>
            <w:vAlign w:val="bottom"/>
            <w:hideMark/>
          </w:tcPr>
          <w:p w:rsidR="00EE255C" w:rsidRPr="00EE255C" w14:paraId="487D3795" w14:textId="77777777">
            <w:pPr>
              <w:jc w:val="center"/>
              <w:rPr>
                <w:color w:val="000000"/>
                <w:sz w:val="20"/>
                <w:szCs w:val="20"/>
              </w:rPr>
            </w:pPr>
            <w:r w:rsidRPr="00EE255C">
              <w:rPr>
                <w:color w:val="000000"/>
                <w:sz w:val="20"/>
                <w:szCs w:val="20"/>
              </w:rPr>
              <w:t>2.75</w:t>
            </w:r>
          </w:p>
        </w:tc>
        <w:tc>
          <w:tcPr>
            <w:tcW w:w="1160" w:type="dxa"/>
            <w:tcBorders>
              <w:top w:val="nil"/>
              <w:left w:val="nil"/>
              <w:bottom w:val="nil"/>
              <w:right w:val="nil"/>
            </w:tcBorders>
            <w:shd w:val="clear" w:color="auto" w:fill="auto"/>
            <w:noWrap/>
            <w:vAlign w:val="bottom"/>
            <w:hideMark/>
          </w:tcPr>
          <w:p w:rsidR="00EE255C" w:rsidRPr="00EE255C" w14:paraId="06CA33B0" w14:textId="77777777">
            <w:pPr>
              <w:jc w:val="center"/>
              <w:rPr>
                <w:color w:val="000000"/>
                <w:sz w:val="20"/>
                <w:szCs w:val="20"/>
              </w:rPr>
            </w:pPr>
            <w:r w:rsidRPr="00EE255C">
              <w:rPr>
                <w:color w:val="000000"/>
                <w:sz w:val="20"/>
                <w:szCs w:val="20"/>
              </w:rPr>
              <w:t>2,313</w:t>
            </w:r>
          </w:p>
        </w:tc>
        <w:tc>
          <w:tcPr>
            <w:tcW w:w="1020" w:type="dxa"/>
            <w:tcBorders>
              <w:top w:val="nil"/>
              <w:left w:val="nil"/>
              <w:bottom w:val="nil"/>
              <w:right w:val="nil"/>
            </w:tcBorders>
            <w:shd w:val="clear" w:color="auto" w:fill="auto"/>
            <w:noWrap/>
            <w:vAlign w:val="bottom"/>
            <w:hideMark/>
          </w:tcPr>
          <w:p w:rsidR="00EE255C" w:rsidRPr="00EE255C" w14:paraId="162D9146" w14:textId="77777777">
            <w:pPr>
              <w:jc w:val="center"/>
              <w:rPr>
                <w:color w:val="000000"/>
                <w:sz w:val="20"/>
                <w:szCs w:val="20"/>
              </w:rPr>
            </w:pPr>
            <w:r w:rsidRPr="00EE255C">
              <w:rPr>
                <w:color w:val="000000"/>
                <w:sz w:val="20"/>
                <w:szCs w:val="20"/>
              </w:rPr>
              <w:t>2,101</w:t>
            </w:r>
          </w:p>
        </w:tc>
        <w:tc>
          <w:tcPr>
            <w:tcW w:w="1171" w:type="dxa"/>
            <w:tcBorders>
              <w:top w:val="nil"/>
              <w:left w:val="nil"/>
              <w:bottom w:val="nil"/>
              <w:right w:val="single" w:sz="4" w:space="0" w:color="auto"/>
            </w:tcBorders>
            <w:shd w:val="clear" w:color="auto" w:fill="auto"/>
            <w:noWrap/>
            <w:vAlign w:val="bottom"/>
            <w:hideMark/>
          </w:tcPr>
          <w:p w:rsidR="00EE255C" w:rsidRPr="00EE255C" w14:paraId="6D2AF5F4" w14:textId="77777777">
            <w:pPr>
              <w:jc w:val="center"/>
              <w:rPr>
                <w:color w:val="000000"/>
                <w:sz w:val="20"/>
                <w:szCs w:val="20"/>
              </w:rPr>
            </w:pPr>
            <w:r w:rsidRPr="00EE255C">
              <w:rPr>
                <w:color w:val="000000"/>
                <w:sz w:val="20"/>
                <w:szCs w:val="20"/>
              </w:rPr>
              <w:t>4,414</w:t>
            </w:r>
          </w:p>
        </w:tc>
      </w:tr>
      <w:tr w14:paraId="3735A674" w14:textId="77777777" w:rsidTr="00EE255C">
        <w:tblPrEx>
          <w:tblW w:w="9152" w:type="dxa"/>
          <w:tblLook w:val="04A0"/>
        </w:tblPrEx>
        <w:trPr>
          <w:trHeight w:val="310"/>
        </w:trPr>
        <w:tc>
          <w:tcPr>
            <w:tcW w:w="1340" w:type="dxa"/>
            <w:tcBorders>
              <w:top w:val="nil"/>
              <w:left w:val="single" w:sz="4" w:space="0" w:color="auto"/>
              <w:bottom w:val="nil"/>
              <w:right w:val="nil"/>
            </w:tcBorders>
            <w:shd w:val="clear" w:color="auto" w:fill="auto"/>
            <w:noWrap/>
            <w:vAlign w:val="bottom"/>
            <w:hideMark/>
          </w:tcPr>
          <w:p w:rsidR="00EE255C" w:rsidRPr="00EE255C" w14:paraId="2E904872" w14:textId="77777777">
            <w:pPr>
              <w:rPr>
                <w:color w:val="000000"/>
                <w:sz w:val="20"/>
                <w:szCs w:val="20"/>
              </w:rPr>
            </w:pPr>
            <w:r w:rsidRPr="00EE255C">
              <w:rPr>
                <w:color w:val="000000"/>
                <w:sz w:val="20"/>
                <w:szCs w:val="20"/>
              </w:rPr>
              <w:t>773.6  (</w:t>
            </w:r>
            <w:r w:rsidRPr="00EE255C">
              <w:rPr>
                <w:color w:val="000000"/>
                <w:sz w:val="20"/>
                <w:szCs w:val="20"/>
              </w:rPr>
              <w:t>c)</w:t>
            </w:r>
          </w:p>
        </w:tc>
        <w:tc>
          <w:tcPr>
            <w:tcW w:w="1117" w:type="dxa"/>
            <w:tcBorders>
              <w:top w:val="nil"/>
              <w:left w:val="nil"/>
              <w:bottom w:val="nil"/>
              <w:right w:val="nil"/>
            </w:tcBorders>
            <w:shd w:val="clear" w:color="auto" w:fill="auto"/>
            <w:noWrap/>
            <w:vAlign w:val="bottom"/>
            <w:hideMark/>
          </w:tcPr>
          <w:p w:rsidR="00EE255C" w:rsidRPr="00EE255C" w14:paraId="7037F9F4" w14:textId="77777777">
            <w:pPr>
              <w:jc w:val="center"/>
              <w:rPr>
                <w:color w:val="000000"/>
                <w:sz w:val="20"/>
                <w:szCs w:val="20"/>
              </w:rPr>
            </w:pPr>
            <w:r w:rsidRPr="00EE255C">
              <w:rPr>
                <w:color w:val="000000"/>
                <w:sz w:val="20"/>
                <w:szCs w:val="20"/>
              </w:rPr>
              <w:t>0</w:t>
            </w:r>
          </w:p>
        </w:tc>
        <w:tc>
          <w:tcPr>
            <w:tcW w:w="1160" w:type="dxa"/>
            <w:tcBorders>
              <w:top w:val="nil"/>
              <w:left w:val="nil"/>
              <w:bottom w:val="nil"/>
              <w:right w:val="nil"/>
            </w:tcBorders>
            <w:shd w:val="clear" w:color="auto" w:fill="auto"/>
            <w:vAlign w:val="center"/>
            <w:hideMark/>
          </w:tcPr>
          <w:p w:rsidR="00EE255C" w:rsidRPr="00EE255C" w14:paraId="2E7CFCDA" w14:textId="77777777">
            <w:pPr>
              <w:jc w:val="center"/>
              <w:rPr>
                <w:color w:val="000000"/>
                <w:sz w:val="20"/>
                <w:szCs w:val="20"/>
              </w:rPr>
            </w:pPr>
            <w:r w:rsidRPr="00EE255C">
              <w:rPr>
                <w:color w:val="000000"/>
                <w:sz w:val="20"/>
                <w:szCs w:val="20"/>
              </w:rPr>
              <w:t>76</w:t>
            </w:r>
          </w:p>
        </w:tc>
        <w:tc>
          <w:tcPr>
            <w:tcW w:w="1064" w:type="dxa"/>
            <w:tcBorders>
              <w:top w:val="nil"/>
              <w:left w:val="nil"/>
              <w:bottom w:val="nil"/>
              <w:right w:val="nil"/>
            </w:tcBorders>
            <w:shd w:val="clear" w:color="auto" w:fill="auto"/>
            <w:noWrap/>
            <w:vAlign w:val="bottom"/>
            <w:hideMark/>
          </w:tcPr>
          <w:p w:rsidR="00EE255C" w:rsidRPr="00EE255C" w14:paraId="0BFD10BD" w14:textId="77777777">
            <w:pPr>
              <w:jc w:val="center"/>
              <w:rPr>
                <w:color w:val="000000"/>
                <w:sz w:val="20"/>
                <w:szCs w:val="20"/>
              </w:rPr>
            </w:pPr>
            <w:r w:rsidRPr="00EE255C">
              <w:rPr>
                <w:color w:val="000000"/>
                <w:sz w:val="20"/>
                <w:szCs w:val="20"/>
              </w:rPr>
              <w:t>0</w:t>
            </w:r>
          </w:p>
        </w:tc>
        <w:tc>
          <w:tcPr>
            <w:tcW w:w="1120" w:type="dxa"/>
            <w:tcBorders>
              <w:top w:val="nil"/>
              <w:left w:val="nil"/>
              <w:bottom w:val="nil"/>
              <w:right w:val="nil"/>
            </w:tcBorders>
            <w:shd w:val="clear" w:color="auto" w:fill="auto"/>
            <w:noWrap/>
            <w:vAlign w:val="bottom"/>
            <w:hideMark/>
          </w:tcPr>
          <w:p w:rsidR="00EE255C" w:rsidRPr="00EE255C" w14:paraId="0677D876" w14:textId="77777777">
            <w:pPr>
              <w:jc w:val="center"/>
              <w:rPr>
                <w:color w:val="000000"/>
                <w:sz w:val="20"/>
                <w:szCs w:val="20"/>
              </w:rPr>
            </w:pPr>
            <w:r w:rsidRPr="00EE255C">
              <w:rPr>
                <w:color w:val="000000"/>
                <w:sz w:val="20"/>
                <w:szCs w:val="20"/>
              </w:rPr>
              <w:t>20</w:t>
            </w:r>
          </w:p>
        </w:tc>
        <w:tc>
          <w:tcPr>
            <w:tcW w:w="1160" w:type="dxa"/>
            <w:tcBorders>
              <w:top w:val="nil"/>
              <w:left w:val="nil"/>
              <w:bottom w:val="nil"/>
              <w:right w:val="nil"/>
            </w:tcBorders>
            <w:shd w:val="clear" w:color="auto" w:fill="auto"/>
            <w:noWrap/>
            <w:vAlign w:val="bottom"/>
            <w:hideMark/>
          </w:tcPr>
          <w:p w:rsidR="00EE255C" w:rsidRPr="00EE255C" w14:paraId="3EB7EA61" w14:textId="77777777">
            <w:pPr>
              <w:jc w:val="center"/>
              <w:rPr>
                <w:color w:val="000000"/>
                <w:sz w:val="20"/>
                <w:szCs w:val="20"/>
              </w:rPr>
            </w:pPr>
            <w:r w:rsidRPr="00EE255C">
              <w:rPr>
                <w:color w:val="000000"/>
                <w:sz w:val="20"/>
                <w:szCs w:val="20"/>
              </w:rPr>
              <w:t>0</w:t>
            </w:r>
          </w:p>
        </w:tc>
        <w:tc>
          <w:tcPr>
            <w:tcW w:w="1020" w:type="dxa"/>
            <w:tcBorders>
              <w:top w:val="nil"/>
              <w:left w:val="nil"/>
              <w:bottom w:val="nil"/>
              <w:right w:val="nil"/>
            </w:tcBorders>
            <w:shd w:val="clear" w:color="auto" w:fill="auto"/>
            <w:noWrap/>
            <w:vAlign w:val="bottom"/>
            <w:hideMark/>
          </w:tcPr>
          <w:p w:rsidR="00EE255C" w:rsidRPr="00EE255C" w14:paraId="30A757F7" w14:textId="77777777">
            <w:pPr>
              <w:jc w:val="center"/>
              <w:rPr>
                <w:color w:val="000000"/>
                <w:sz w:val="20"/>
                <w:szCs w:val="20"/>
              </w:rPr>
            </w:pPr>
            <w:r w:rsidRPr="00EE255C">
              <w:rPr>
                <w:color w:val="000000"/>
                <w:sz w:val="20"/>
                <w:szCs w:val="20"/>
              </w:rPr>
              <w:t>1,520</w:t>
            </w:r>
          </w:p>
        </w:tc>
        <w:tc>
          <w:tcPr>
            <w:tcW w:w="1171" w:type="dxa"/>
            <w:tcBorders>
              <w:top w:val="nil"/>
              <w:left w:val="nil"/>
              <w:bottom w:val="nil"/>
              <w:right w:val="single" w:sz="4" w:space="0" w:color="auto"/>
            </w:tcBorders>
            <w:shd w:val="clear" w:color="auto" w:fill="auto"/>
            <w:noWrap/>
            <w:vAlign w:val="bottom"/>
            <w:hideMark/>
          </w:tcPr>
          <w:p w:rsidR="00EE255C" w:rsidRPr="00EE255C" w14:paraId="1EE67892" w14:textId="77777777">
            <w:pPr>
              <w:jc w:val="center"/>
              <w:rPr>
                <w:color w:val="000000"/>
                <w:sz w:val="20"/>
                <w:szCs w:val="20"/>
              </w:rPr>
            </w:pPr>
            <w:r w:rsidRPr="00EE255C">
              <w:rPr>
                <w:color w:val="000000"/>
                <w:sz w:val="20"/>
                <w:szCs w:val="20"/>
              </w:rPr>
              <w:t>1,520</w:t>
            </w:r>
          </w:p>
        </w:tc>
      </w:tr>
      <w:tr w14:paraId="04407560" w14:textId="77777777" w:rsidTr="00EE255C">
        <w:tblPrEx>
          <w:tblW w:w="9152" w:type="dxa"/>
          <w:tblLook w:val="04A0"/>
        </w:tblPrEx>
        <w:trPr>
          <w:trHeight w:val="310"/>
        </w:trPr>
        <w:tc>
          <w:tcPr>
            <w:tcW w:w="1340" w:type="dxa"/>
            <w:tcBorders>
              <w:top w:val="nil"/>
              <w:left w:val="single" w:sz="4" w:space="0" w:color="auto"/>
              <w:bottom w:val="nil"/>
              <w:right w:val="nil"/>
            </w:tcBorders>
            <w:shd w:val="clear" w:color="auto" w:fill="auto"/>
            <w:noWrap/>
            <w:vAlign w:val="bottom"/>
            <w:hideMark/>
          </w:tcPr>
          <w:p w:rsidR="00EE255C" w:rsidRPr="00EE255C" w14:paraId="203F7BE5" w14:textId="77777777">
            <w:pPr>
              <w:rPr>
                <w:color w:val="000000"/>
                <w:sz w:val="20"/>
                <w:szCs w:val="20"/>
              </w:rPr>
            </w:pPr>
            <w:r w:rsidRPr="00EE255C">
              <w:rPr>
                <w:color w:val="000000"/>
                <w:sz w:val="20"/>
                <w:szCs w:val="20"/>
              </w:rPr>
              <w:t>773.7(a)</w:t>
            </w:r>
          </w:p>
        </w:tc>
        <w:tc>
          <w:tcPr>
            <w:tcW w:w="1117" w:type="dxa"/>
            <w:tcBorders>
              <w:top w:val="nil"/>
              <w:left w:val="nil"/>
              <w:bottom w:val="nil"/>
              <w:right w:val="nil"/>
            </w:tcBorders>
            <w:shd w:val="clear" w:color="auto" w:fill="auto"/>
            <w:noWrap/>
            <w:vAlign w:val="bottom"/>
            <w:hideMark/>
          </w:tcPr>
          <w:p w:rsidR="00EE255C" w:rsidRPr="00EE255C" w14:paraId="3E80CC2B" w14:textId="77777777">
            <w:pPr>
              <w:jc w:val="center"/>
              <w:rPr>
                <w:color w:val="000000"/>
                <w:sz w:val="20"/>
                <w:szCs w:val="20"/>
              </w:rPr>
            </w:pPr>
            <w:r w:rsidRPr="00EE255C">
              <w:rPr>
                <w:color w:val="000000"/>
                <w:sz w:val="20"/>
                <w:szCs w:val="20"/>
              </w:rPr>
              <w:t>0</w:t>
            </w:r>
          </w:p>
        </w:tc>
        <w:tc>
          <w:tcPr>
            <w:tcW w:w="1160" w:type="dxa"/>
            <w:tcBorders>
              <w:top w:val="nil"/>
              <w:left w:val="nil"/>
              <w:bottom w:val="nil"/>
              <w:right w:val="nil"/>
            </w:tcBorders>
            <w:shd w:val="clear" w:color="auto" w:fill="auto"/>
            <w:vAlign w:val="center"/>
            <w:hideMark/>
          </w:tcPr>
          <w:p w:rsidR="00EE255C" w:rsidRPr="00EE255C" w14:paraId="6E256E80" w14:textId="77777777">
            <w:pPr>
              <w:jc w:val="center"/>
              <w:rPr>
                <w:color w:val="000000"/>
                <w:sz w:val="20"/>
                <w:szCs w:val="20"/>
              </w:rPr>
            </w:pPr>
            <w:r w:rsidRPr="00EE255C">
              <w:rPr>
                <w:color w:val="000000"/>
                <w:sz w:val="20"/>
                <w:szCs w:val="20"/>
              </w:rPr>
              <w:t>2,432</w:t>
            </w:r>
          </w:p>
        </w:tc>
        <w:tc>
          <w:tcPr>
            <w:tcW w:w="1064" w:type="dxa"/>
            <w:tcBorders>
              <w:top w:val="nil"/>
              <w:left w:val="nil"/>
              <w:bottom w:val="nil"/>
              <w:right w:val="nil"/>
            </w:tcBorders>
            <w:shd w:val="clear" w:color="auto" w:fill="auto"/>
            <w:noWrap/>
            <w:vAlign w:val="bottom"/>
            <w:hideMark/>
          </w:tcPr>
          <w:p w:rsidR="00EE255C" w:rsidRPr="00EE255C" w14:paraId="2D0D1F62" w14:textId="77777777">
            <w:pPr>
              <w:jc w:val="center"/>
              <w:rPr>
                <w:color w:val="000000"/>
                <w:sz w:val="20"/>
                <w:szCs w:val="20"/>
              </w:rPr>
            </w:pPr>
            <w:r w:rsidRPr="00EE255C">
              <w:rPr>
                <w:color w:val="000000"/>
                <w:sz w:val="20"/>
                <w:szCs w:val="20"/>
              </w:rPr>
              <w:t>0</w:t>
            </w:r>
          </w:p>
        </w:tc>
        <w:tc>
          <w:tcPr>
            <w:tcW w:w="1120" w:type="dxa"/>
            <w:tcBorders>
              <w:top w:val="nil"/>
              <w:left w:val="nil"/>
              <w:bottom w:val="nil"/>
              <w:right w:val="nil"/>
            </w:tcBorders>
            <w:shd w:val="clear" w:color="auto" w:fill="auto"/>
            <w:noWrap/>
            <w:vAlign w:val="bottom"/>
            <w:hideMark/>
          </w:tcPr>
          <w:p w:rsidR="00EE255C" w:rsidRPr="00EE255C" w14:paraId="6B79C83E" w14:textId="77777777">
            <w:pPr>
              <w:jc w:val="center"/>
              <w:rPr>
                <w:color w:val="000000"/>
                <w:sz w:val="20"/>
                <w:szCs w:val="20"/>
              </w:rPr>
            </w:pPr>
            <w:r w:rsidRPr="00EE255C">
              <w:rPr>
                <w:color w:val="000000"/>
                <w:sz w:val="20"/>
                <w:szCs w:val="20"/>
              </w:rPr>
              <w:t>16</w:t>
            </w:r>
          </w:p>
        </w:tc>
        <w:tc>
          <w:tcPr>
            <w:tcW w:w="1160" w:type="dxa"/>
            <w:tcBorders>
              <w:top w:val="nil"/>
              <w:left w:val="nil"/>
              <w:bottom w:val="nil"/>
              <w:right w:val="nil"/>
            </w:tcBorders>
            <w:shd w:val="clear" w:color="auto" w:fill="auto"/>
            <w:noWrap/>
            <w:vAlign w:val="bottom"/>
            <w:hideMark/>
          </w:tcPr>
          <w:p w:rsidR="00EE255C" w:rsidRPr="00EE255C" w14:paraId="3A03E3F7" w14:textId="77777777">
            <w:pPr>
              <w:jc w:val="center"/>
              <w:rPr>
                <w:color w:val="000000"/>
                <w:sz w:val="20"/>
                <w:szCs w:val="20"/>
              </w:rPr>
            </w:pPr>
            <w:r w:rsidRPr="00EE255C">
              <w:rPr>
                <w:color w:val="000000"/>
                <w:sz w:val="20"/>
                <w:szCs w:val="20"/>
              </w:rPr>
              <w:t>0</w:t>
            </w:r>
          </w:p>
        </w:tc>
        <w:tc>
          <w:tcPr>
            <w:tcW w:w="1020" w:type="dxa"/>
            <w:tcBorders>
              <w:top w:val="nil"/>
              <w:left w:val="nil"/>
              <w:bottom w:val="nil"/>
              <w:right w:val="nil"/>
            </w:tcBorders>
            <w:shd w:val="clear" w:color="auto" w:fill="auto"/>
            <w:noWrap/>
            <w:vAlign w:val="bottom"/>
            <w:hideMark/>
          </w:tcPr>
          <w:p w:rsidR="00EE255C" w:rsidRPr="00EE255C" w14:paraId="424D54DF" w14:textId="77777777">
            <w:pPr>
              <w:jc w:val="center"/>
              <w:rPr>
                <w:color w:val="000000"/>
                <w:sz w:val="20"/>
                <w:szCs w:val="20"/>
              </w:rPr>
            </w:pPr>
            <w:r w:rsidRPr="00EE255C">
              <w:rPr>
                <w:color w:val="000000"/>
                <w:sz w:val="20"/>
                <w:szCs w:val="20"/>
              </w:rPr>
              <w:t>38,912</w:t>
            </w:r>
          </w:p>
        </w:tc>
        <w:tc>
          <w:tcPr>
            <w:tcW w:w="1171" w:type="dxa"/>
            <w:tcBorders>
              <w:top w:val="nil"/>
              <w:left w:val="nil"/>
              <w:bottom w:val="nil"/>
              <w:right w:val="single" w:sz="4" w:space="0" w:color="auto"/>
            </w:tcBorders>
            <w:shd w:val="clear" w:color="auto" w:fill="auto"/>
            <w:noWrap/>
            <w:vAlign w:val="bottom"/>
            <w:hideMark/>
          </w:tcPr>
          <w:p w:rsidR="00EE255C" w:rsidRPr="00EE255C" w14:paraId="2BBDB632" w14:textId="77777777">
            <w:pPr>
              <w:jc w:val="center"/>
              <w:rPr>
                <w:color w:val="000000"/>
                <w:sz w:val="20"/>
                <w:szCs w:val="20"/>
              </w:rPr>
            </w:pPr>
            <w:r w:rsidRPr="00EE255C">
              <w:rPr>
                <w:color w:val="000000"/>
                <w:sz w:val="20"/>
                <w:szCs w:val="20"/>
              </w:rPr>
              <w:t>38,912</w:t>
            </w:r>
          </w:p>
        </w:tc>
      </w:tr>
      <w:tr w14:paraId="08D1CE4E" w14:textId="77777777" w:rsidTr="00EE255C">
        <w:tblPrEx>
          <w:tblW w:w="9152" w:type="dxa"/>
          <w:tblLook w:val="04A0"/>
        </w:tblPrEx>
        <w:trPr>
          <w:trHeight w:val="310"/>
        </w:trPr>
        <w:tc>
          <w:tcPr>
            <w:tcW w:w="1340" w:type="dxa"/>
            <w:tcBorders>
              <w:top w:val="nil"/>
              <w:left w:val="single" w:sz="4" w:space="0" w:color="auto"/>
              <w:bottom w:val="nil"/>
              <w:right w:val="nil"/>
            </w:tcBorders>
            <w:shd w:val="clear" w:color="auto" w:fill="auto"/>
            <w:noWrap/>
            <w:vAlign w:val="bottom"/>
            <w:hideMark/>
          </w:tcPr>
          <w:p w:rsidR="00EE255C" w:rsidRPr="00EE255C" w14:paraId="37E383CC" w14:textId="77777777">
            <w:pPr>
              <w:rPr>
                <w:color w:val="000000"/>
                <w:sz w:val="20"/>
                <w:szCs w:val="20"/>
              </w:rPr>
            </w:pPr>
            <w:r w:rsidRPr="00EE255C">
              <w:rPr>
                <w:color w:val="000000"/>
                <w:sz w:val="20"/>
                <w:szCs w:val="20"/>
              </w:rPr>
              <w:t>773.10(c)</w:t>
            </w:r>
          </w:p>
        </w:tc>
        <w:tc>
          <w:tcPr>
            <w:tcW w:w="1117" w:type="dxa"/>
            <w:tcBorders>
              <w:top w:val="nil"/>
              <w:left w:val="nil"/>
              <w:bottom w:val="nil"/>
              <w:right w:val="nil"/>
            </w:tcBorders>
            <w:shd w:val="clear" w:color="auto" w:fill="auto"/>
            <w:noWrap/>
            <w:vAlign w:val="bottom"/>
            <w:hideMark/>
          </w:tcPr>
          <w:p w:rsidR="00EE255C" w:rsidRPr="00EE255C" w14:paraId="2E43EB1F" w14:textId="77777777">
            <w:pPr>
              <w:jc w:val="center"/>
              <w:rPr>
                <w:color w:val="000000"/>
                <w:sz w:val="20"/>
                <w:szCs w:val="20"/>
              </w:rPr>
            </w:pPr>
            <w:r w:rsidRPr="00EE255C">
              <w:rPr>
                <w:color w:val="000000"/>
                <w:sz w:val="20"/>
                <w:szCs w:val="20"/>
              </w:rPr>
              <w:t>0</w:t>
            </w:r>
          </w:p>
        </w:tc>
        <w:tc>
          <w:tcPr>
            <w:tcW w:w="1160" w:type="dxa"/>
            <w:tcBorders>
              <w:top w:val="nil"/>
              <w:left w:val="nil"/>
              <w:bottom w:val="nil"/>
              <w:right w:val="nil"/>
            </w:tcBorders>
            <w:shd w:val="clear" w:color="auto" w:fill="auto"/>
            <w:vAlign w:val="center"/>
            <w:hideMark/>
          </w:tcPr>
          <w:p w:rsidR="00EE255C" w:rsidRPr="00EE255C" w14:paraId="7E9FDF12" w14:textId="77777777">
            <w:pPr>
              <w:jc w:val="center"/>
              <w:rPr>
                <w:color w:val="000000"/>
                <w:sz w:val="20"/>
                <w:szCs w:val="20"/>
              </w:rPr>
            </w:pPr>
            <w:r w:rsidRPr="00EE255C">
              <w:rPr>
                <w:color w:val="000000"/>
                <w:sz w:val="20"/>
                <w:szCs w:val="20"/>
              </w:rPr>
              <w:t>6</w:t>
            </w:r>
          </w:p>
        </w:tc>
        <w:tc>
          <w:tcPr>
            <w:tcW w:w="1064" w:type="dxa"/>
            <w:tcBorders>
              <w:top w:val="nil"/>
              <w:left w:val="nil"/>
              <w:bottom w:val="nil"/>
              <w:right w:val="nil"/>
            </w:tcBorders>
            <w:shd w:val="clear" w:color="auto" w:fill="auto"/>
            <w:noWrap/>
            <w:vAlign w:val="bottom"/>
            <w:hideMark/>
          </w:tcPr>
          <w:p w:rsidR="00EE255C" w:rsidRPr="00EE255C" w14:paraId="563DBB6F" w14:textId="77777777">
            <w:pPr>
              <w:jc w:val="center"/>
              <w:rPr>
                <w:color w:val="000000"/>
                <w:sz w:val="20"/>
                <w:szCs w:val="20"/>
              </w:rPr>
            </w:pPr>
            <w:r w:rsidRPr="00EE255C">
              <w:rPr>
                <w:color w:val="000000"/>
                <w:sz w:val="20"/>
                <w:szCs w:val="20"/>
              </w:rPr>
              <w:t>0</w:t>
            </w:r>
          </w:p>
        </w:tc>
        <w:tc>
          <w:tcPr>
            <w:tcW w:w="1120" w:type="dxa"/>
            <w:tcBorders>
              <w:top w:val="nil"/>
              <w:left w:val="nil"/>
              <w:bottom w:val="nil"/>
              <w:right w:val="nil"/>
            </w:tcBorders>
            <w:shd w:val="clear" w:color="auto" w:fill="auto"/>
            <w:noWrap/>
            <w:vAlign w:val="bottom"/>
            <w:hideMark/>
          </w:tcPr>
          <w:p w:rsidR="00EE255C" w:rsidRPr="00EE255C" w14:paraId="194C81F2" w14:textId="77777777">
            <w:pPr>
              <w:jc w:val="center"/>
              <w:rPr>
                <w:color w:val="000000"/>
                <w:sz w:val="20"/>
                <w:szCs w:val="20"/>
              </w:rPr>
            </w:pPr>
            <w:r w:rsidRPr="00EE255C">
              <w:rPr>
                <w:color w:val="000000"/>
                <w:sz w:val="20"/>
                <w:szCs w:val="20"/>
              </w:rPr>
              <w:t>5</w:t>
            </w:r>
          </w:p>
        </w:tc>
        <w:tc>
          <w:tcPr>
            <w:tcW w:w="1160" w:type="dxa"/>
            <w:tcBorders>
              <w:top w:val="nil"/>
              <w:left w:val="nil"/>
              <w:bottom w:val="nil"/>
              <w:right w:val="nil"/>
            </w:tcBorders>
            <w:shd w:val="clear" w:color="auto" w:fill="auto"/>
            <w:noWrap/>
            <w:vAlign w:val="bottom"/>
            <w:hideMark/>
          </w:tcPr>
          <w:p w:rsidR="00EE255C" w:rsidRPr="00EE255C" w14:paraId="2721D49E" w14:textId="77777777">
            <w:pPr>
              <w:jc w:val="center"/>
              <w:rPr>
                <w:color w:val="000000"/>
                <w:sz w:val="20"/>
                <w:szCs w:val="20"/>
              </w:rPr>
            </w:pPr>
            <w:r w:rsidRPr="00EE255C">
              <w:rPr>
                <w:color w:val="000000"/>
                <w:sz w:val="20"/>
                <w:szCs w:val="20"/>
              </w:rPr>
              <w:t>0</w:t>
            </w:r>
          </w:p>
        </w:tc>
        <w:tc>
          <w:tcPr>
            <w:tcW w:w="1020" w:type="dxa"/>
            <w:tcBorders>
              <w:top w:val="nil"/>
              <w:left w:val="nil"/>
              <w:bottom w:val="nil"/>
              <w:right w:val="nil"/>
            </w:tcBorders>
            <w:shd w:val="clear" w:color="auto" w:fill="auto"/>
            <w:noWrap/>
            <w:vAlign w:val="bottom"/>
            <w:hideMark/>
          </w:tcPr>
          <w:p w:rsidR="00EE255C" w:rsidRPr="00EE255C" w14:paraId="57E6719C" w14:textId="77777777">
            <w:pPr>
              <w:jc w:val="center"/>
              <w:rPr>
                <w:color w:val="000000"/>
                <w:sz w:val="20"/>
                <w:szCs w:val="20"/>
              </w:rPr>
            </w:pPr>
            <w:r w:rsidRPr="00EE255C">
              <w:rPr>
                <w:color w:val="000000"/>
                <w:sz w:val="20"/>
                <w:szCs w:val="20"/>
              </w:rPr>
              <w:t>30</w:t>
            </w:r>
          </w:p>
        </w:tc>
        <w:tc>
          <w:tcPr>
            <w:tcW w:w="1171" w:type="dxa"/>
            <w:tcBorders>
              <w:top w:val="nil"/>
              <w:left w:val="nil"/>
              <w:bottom w:val="nil"/>
              <w:right w:val="single" w:sz="4" w:space="0" w:color="auto"/>
            </w:tcBorders>
            <w:shd w:val="clear" w:color="auto" w:fill="auto"/>
            <w:noWrap/>
            <w:vAlign w:val="bottom"/>
            <w:hideMark/>
          </w:tcPr>
          <w:p w:rsidR="00EE255C" w:rsidRPr="00EE255C" w14:paraId="3EA16110" w14:textId="77777777">
            <w:pPr>
              <w:jc w:val="center"/>
              <w:rPr>
                <w:color w:val="000000"/>
                <w:sz w:val="20"/>
                <w:szCs w:val="20"/>
              </w:rPr>
            </w:pPr>
            <w:r w:rsidRPr="00EE255C">
              <w:rPr>
                <w:color w:val="000000"/>
                <w:sz w:val="20"/>
                <w:szCs w:val="20"/>
              </w:rPr>
              <w:t>30</w:t>
            </w:r>
          </w:p>
        </w:tc>
      </w:tr>
      <w:tr w14:paraId="2CF411DA" w14:textId="77777777" w:rsidTr="00EE255C">
        <w:tblPrEx>
          <w:tblW w:w="9152" w:type="dxa"/>
          <w:tblLook w:val="04A0"/>
        </w:tblPrEx>
        <w:trPr>
          <w:trHeight w:val="310"/>
        </w:trPr>
        <w:tc>
          <w:tcPr>
            <w:tcW w:w="1340" w:type="dxa"/>
            <w:tcBorders>
              <w:top w:val="nil"/>
              <w:left w:val="single" w:sz="4" w:space="0" w:color="auto"/>
              <w:bottom w:val="nil"/>
              <w:right w:val="nil"/>
            </w:tcBorders>
            <w:shd w:val="clear" w:color="auto" w:fill="auto"/>
            <w:noWrap/>
            <w:vAlign w:val="bottom"/>
            <w:hideMark/>
          </w:tcPr>
          <w:p w:rsidR="00EE255C" w:rsidRPr="00EE255C" w14:paraId="73E44679" w14:textId="77777777">
            <w:pPr>
              <w:rPr>
                <w:color w:val="000000"/>
                <w:sz w:val="20"/>
                <w:szCs w:val="20"/>
              </w:rPr>
            </w:pPr>
            <w:r w:rsidRPr="00EE255C">
              <w:rPr>
                <w:color w:val="000000"/>
                <w:sz w:val="20"/>
                <w:szCs w:val="20"/>
              </w:rPr>
              <w:t>773.12</w:t>
            </w:r>
          </w:p>
        </w:tc>
        <w:tc>
          <w:tcPr>
            <w:tcW w:w="1117" w:type="dxa"/>
            <w:tcBorders>
              <w:top w:val="nil"/>
              <w:left w:val="nil"/>
              <w:bottom w:val="nil"/>
              <w:right w:val="nil"/>
            </w:tcBorders>
            <w:shd w:val="clear" w:color="auto" w:fill="auto"/>
            <w:noWrap/>
            <w:vAlign w:val="bottom"/>
            <w:hideMark/>
          </w:tcPr>
          <w:p w:rsidR="00EE255C" w:rsidRPr="00EE255C" w14:paraId="17707C62" w14:textId="77777777">
            <w:pPr>
              <w:jc w:val="center"/>
              <w:rPr>
                <w:color w:val="000000"/>
                <w:sz w:val="20"/>
                <w:szCs w:val="20"/>
              </w:rPr>
            </w:pPr>
            <w:r w:rsidRPr="00EE255C">
              <w:rPr>
                <w:color w:val="000000"/>
                <w:sz w:val="20"/>
                <w:szCs w:val="20"/>
              </w:rPr>
              <w:t>0</w:t>
            </w:r>
          </w:p>
        </w:tc>
        <w:tc>
          <w:tcPr>
            <w:tcW w:w="1160" w:type="dxa"/>
            <w:tcBorders>
              <w:top w:val="nil"/>
              <w:left w:val="nil"/>
              <w:bottom w:val="nil"/>
              <w:right w:val="nil"/>
            </w:tcBorders>
            <w:shd w:val="clear" w:color="auto" w:fill="auto"/>
            <w:vAlign w:val="center"/>
            <w:hideMark/>
          </w:tcPr>
          <w:p w:rsidR="00EE255C" w:rsidRPr="00EE255C" w14:paraId="516068C8" w14:textId="77777777">
            <w:pPr>
              <w:jc w:val="center"/>
              <w:rPr>
                <w:color w:val="000000"/>
                <w:sz w:val="20"/>
                <w:szCs w:val="20"/>
              </w:rPr>
            </w:pPr>
            <w:r w:rsidRPr="00EE255C">
              <w:rPr>
                <w:color w:val="000000"/>
                <w:sz w:val="20"/>
                <w:szCs w:val="20"/>
              </w:rPr>
              <w:t>62</w:t>
            </w:r>
          </w:p>
        </w:tc>
        <w:tc>
          <w:tcPr>
            <w:tcW w:w="1064" w:type="dxa"/>
            <w:tcBorders>
              <w:top w:val="nil"/>
              <w:left w:val="nil"/>
              <w:bottom w:val="nil"/>
              <w:right w:val="nil"/>
            </w:tcBorders>
            <w:shd w:val="clear" w:color="auto" w:fill="auto"/>
            <w:noWrap/>
            <w:vAlign w:val="bottom"/>
            <w:hideMark/>
          </w:tcPr>
          <w:p w:rsidR="00EE255C" w:rsidRPr="00EE255C" w14:paraId="7AA0AECC" w14:textId="77777777">
            <w:pPr>
              <w:jc w:val="center"/>
              <w:rPr>
                <w:color w:val="000000"/>
                <w:sz w:val="20"/>
                <w:szCs w:val="20"/>
              </w:rPr>
            </w:pPr>
          </w:p>
        </w:tc>
        <w:tc>
          <w:tcPr>
            <w:tcW w:w="1120" w:type="dxa"/>
            <w:tcBorders>
              <w:top w:val="nil"/>
              <w:left w:val="nil"/>
              <w:bottom w:val="nil"/>
              <w:right w:val="nil"/>
            </w:tcBorders>
            <w:shd w:val="clear" w:color="auto" w:fill="auto"/>
            <w:noWrap/>
            <w:vAlign w:val="bottom"/>
            <w:hideMark/>
          </w:tcPr>
          <w:p w:rsidR="00EE255C" w:rsidRPr="00EE255C" w14:paraId="015EC8C4" w14:textId="77777777">
            <w:pPr>
              <w:jc w:val="center"/>
              <w:rPr>
                <w:color w:val="000000"/>
                <w:sz w:val="20"/>
                <w:szCs w:val="20"/>
              </w:rPr>
            </w:pPr>
            <w:r w:rsidRPr="00EE255C">
              <w:rPr>
                <w:color w:val="000000"/>
                <w:sz w:val="20"/>
                <w:szCs w:val="20"/>
              </w:rPr>
              <w:t>32</w:t>
            </w:r>
          </w:p>
        </w:tc>
        <w:tc>
          <w:tcPr>
            <w:tcW w:w="1160" w:type="dxa"/>
            <w:tcBorders>
              <w:top w:val="nil"/>
              <w:left w:val="nil"/>
              <w:bottom w:val="nil"/>
              <w:right w:val="nil"/>
            </w:tcBorders>
            <w:shd w:val="clear" w:color="auto" w:fill="auto"/>
            <w:noWrap/>
            <w:vAlign w:val="bottom"/>
            <w:hideMark/>
          </w:tcPr>
          <w:p w:rsidR="00EE255C" w:rsidRPr="00EE255C" w14:paraId="2C48B609" w14:textId="77777777">
            <w:pPr>
              <w:jc w:val="center"/>
              <w:rPr>
                <w:color w:val="000000"/>
                <w:sz w:val="20"/>
                <w:szCs w:val="20"/>
              </w:rPr>
            </w:pPr>
            <w:r w:rsidRPr="00EE255C">
              <w:rPr>
                <w:color w:val="000000"/>
                <w:sz w:val="20"/>
                <w:szCs w:val="20"/>
              </w:rPr>
              <w:t>0</w:t>
            </w:r>
          </w:p>
        </w:tc>
        <w:tc>
          <w:tcPr>
            <w:tcW w:w="1020" w:type="dxa"/>
            <w:tcBorders>
              <w:top w:val="nil"/>
              <w:left w:val="nil"/>
              <w:bottom w:val="nil"/>
              <w:right w:val="nil"/>
            </w:tcBorders>
            <w:shd w:val="clear" w:color="auto" w:fill="auto"/>
            <w:noWrap/>
            <w:vAlign w:val="bottom"/>
            <w:hideMark/>
          </w:tcPr>
          <w:p w:rsidR="00EE255C" w:rsidRPr="00EE255C" w14:paraId="7C7C3EE6" w14:textId="77777777">
            <w:pPr>
              <w:jc w:val="center"/>
              <w:rPr>
                <w:color w:val="000000"/>
                <w:sz w:val="20"/>
                <w:szCs w:val="20"/>
              </w:rPr>
            </w:pPr>
            <w:r w:rsidRPr="00EE255C">
              <w:rPr>
                <w:color w:val="000000"/>
                <w:sz w:val="20"/>
                <w:szCs w:val="20"/>
              </w:rPr>
              <w:t>1,984</w:t>
            </w:r>
          </w:p>
        </w:tc>
        <w:tc>
          <w:tcPr>
            <w:tcW w:w="1171" w:type="dxa"/>
            <w:tcBorders>
              <w:top w:val="nil"/>
              <w:left w:val="nil"/>
              <w:bottom w:val="nil"/>
              <w:right w:val="single" w:sz="4" w:space="0" w:color="auto"/>
            </w:tcBorders>
            <w:shd w:val="clear" w:color="auto" w:fill="auto"/>
            <w:noWrap/>
            <w:vAlign w:val="bottom"/>
            <w:hideMark/>
          </w:tcPr>
          <w:p w:rsidR="00EE255C" w:rsidRPr="00EE255C" w14:paraId="4585FBC5" w14:textId="77777777">
            <w:pPr>
              <w:jc w:val="center"/>
              <w:rPr>
                <w:color w:val="000000"/>
                <w:sz w:val="20"/>
                <w:szCs w:val="20"/>
              </w:rPr>
            </w:pPr>
            <w:r w:rsidRPr="00EE255C">
              <w:rPr>
                <w:color w:val="000000"/>
                <w:sz w:val="20"/>
                <w:szCs w:val="20"/>
              </w:rPr>
              <w:t>1,984</w:t>
            </w:r>
          </w:p>
        </w:tc>
      </w:tr>
      <w:tr w14:paraId="13B5DCF0" w14:textId="77777777" w:rsidTr="00EE255C">
        <w:tblPrEx>
          <w:tblW w:w="9152" w:type="dxa"/>
          <w:tblLook w:val="04A0"/>
        </w:tblPrEx>
        <w:trPr>
          <w:trHeight w:val="310"/>
        </w:trPr>
        <w:tc>
          <w:tcPr>
            <w:tcW w:w="1340" w:type="dxa"/>
            <w:tcBorders>
              <w:top w:val="nil"/>
              <w:left w:val="single" w:sz="4" w:space="0" w:color="auto"/>
              <w:bottom w:val="nil"/>
              <w:right w:val="nil"/>
            </w:tcBorders>
            <w:shd w:val="clear" w:color="auto" w:fill="auto"/>
            <w:noWrap/>
            <w:vAlign w:val="bottom"/>
            <w:hideMark/>
          </w:tcPr>
          <w:p w:rsidR="00EE255C" w:rsidRPr="00EE255C" w14:paraId="2A5DB51C" w14:textId="77777777">
            <w:pPr>
              <w:rPr>
                <w:color w:val="000000"/>
                <w:sz w:val="20"/>
                <w:szCs w:val="20"/>
              </w:rPr>
            </w:pPr>
            <w:r w:rsidRPr="00EE255C">
              <w:rPr>
                <w:color w:val="000000"/>
                <w:sz w:val="20"/>
                <w:szCs w:val="20"/>
              </w:rPr>
              <w:t>773.14(b)</w:t>
            </w:r>
          </w:p>
        </w:tc>
        <w:tc>
          <w:tcPr>
            <w:tcW w:w="1117" w:type="dxa"/>
            <w:tcBorders>
              <w:top w:val="nil"/>
              <w:left w:val="nil"/>
              <w:bottom w:val="nil"/>
              <w:right w:val="nil"/>
            </w:tcBorders>
            <w:shd w:val="clear" w:color="auto" w:fill="auto"/>
            <w:noWrap/>
            <w:vAlign w:val="bottom"/>
            <w:hideMark/>
          </w:tcPr>
          <w:p w:rsidR="00EE255C" w:rsidRPr="00EE255C" w14:paraId="67F9AFA3" w14:textId="77777777">
            <w:pPr>
              <w:jc w:val="center"/>
              <w:rPr>
                <w:color w:val="000000"/>
                <w:sz w:val="20"/>
                <w:szCs w:val="20"/>
              </w:rPr>
            </w:pPr>
            <w:r w:rsidRPr="00EE255C">
              <w:rPr>
                <w:color w:val="000000"/>
                <w:sz w:val="20"/>
                <w:szCs w:val="20"/>
              </w:rPr>
              <w:t>6</w:t>
            </w:r>
          </w:p>
        </w:tc>
        <w:tc>
          <w:tcPr>
            <w:tcW w:w="1160" w:type="dxa"/>
            <w:tcBorders>
              <w:top w:val="nil"/>
              <w:left w:val="nil"/>
              <w:bottom w:val="nil"/>
              <w:right w:val="nil"/>
            </w:tcBorders>
            <w:shd w:val="clear" w:color="auto" w:fill="auto"/>
            <w:vAlign w:val="center"/>
            <w:hideMark/>
          </w:tcPr>
          <w:p w:rsidR="00EE255C" w:rsidRPr="00EE255C" w14:paraId="70D3F074" w14:textId="77777777">
            <w:pPr>
              <w:jc w:val="center"/>
              <w:rPr>
                <w:color w:val="000000"/>
                <w:sz w:val="20"/>
                <w:szCs w:val="20"/>
              </w:rPr>
            </w:pPr>
            <w:r w:rsidRPr="00EE255C">
              <w:rPr>
                <w:color w:val="000000"/>
                <w:sz w:val="20"/>
                <w:szCs w:val="20"/>
              </w:rPr>
              <w:t>6</w:t>
            </w:r>
          </w:p>
        </w:tc>
        <w:tc>
          <w:tcPr>
            <w:tcW w:w="1064" w:type="dxa"/>
            <w:tcBorders>
              <w:top w:val="nil"/>
              <w:left w:val="nil"/>
              <w:bottom w:val="nil"/>
              <w:right w:val="nil"/>
            </w:tcBorders>
            <w:shd w:val="clear" w:color="auto" w:fill="auto"/>
            <w:noWrap/>
            <w:vAlign w:val="bottom"/>
            <w:hideMark/>
          </w:tcPr>
          <w:p w:rsidR="00EE255C" w:rsidRPr="00EE255C" w14:paraId="0DBC9618" w14:textId="77777777">
            <w:pPr>
              <w:jc w:val="center"/>
              <w:rPr>
                <w:color w:val="000000"/>
                <w:sz w:val="20"/>
                <w:szCs w:val="20"/>
              </w:rPr>
            </w:pPr>
            <w:r w:rsidRPr="00EE255C">
              <w:rPr>
                <w:color w:val="000000"/>
                <w:sz w:val="20"/>
                <w:szCs w:val="20"/>
              </w:rPr>
              <w:t>1</w:t>
            </w:r>
          </w:p>
        </w:tc>
        <w:tc>
          <w:tcPr>
            <w:tcW w:w="1120" w:type="dxa"/>
            <w:tcBorders>
              <w:top w:val="nil"/>
              <w:left w:val="nil"/>
              <w:bottom w:val="nil"/>
              <w:right w:val="nil"/>
            </w:tcBorders>
            <w:shd w:val="clear" w:color="auto" w:fill="auto"/>
            <w:noWrap/>
            <w:vAlign w:val="bottom"/>
            <w:hideMark/>
          </w:tcPr>
          <w:p w:rsidR="00EE255C" w:rsidRPr="00EE255C" w14:paraId="16D6C541" w14:textId="77777777">
            <w:pPr>
              <w:jc w:val="center"/>
              <w:rPr>
                <w:color w:val="000000"/>
                <w:sz w:val="20"/>
                <w:szCs w:val="20"/>
              </w:rPr>
            </w:pPr>
            <w:r w:rsidRPr="00EE255C">
              <w:rPr>
                <w:color w:val="000000"/>
                <w:sz w:val="20"/>
                <w:szCs w:val="20"/>
              </w:rPr>
              <w:t>1</w:t>
            </w:r>
          </w:p>
        </w:tc>
        <w:tc>
          <w:tcPr>
            <w:tcW w:w="1160" w:type="dxa"/>
            <w:tcBorders>
              <w:top w:val="nil"/>
              <w:left w:val="nil"/>
              <w:bottom w:val="nil"/>
              <w:right w:val="nil"/>
            </w:tcBorders>
            <w:shd w:val="clear" w:color="auto" w:fill="auto"/>
            <w:noWrap/>
            <w:vAlign w:val="bottom"/>
            <w:hideMark/>
          </w:tcPr>
          <w:p w:rsidR="00EE255C" w:rsidRPr="00EE255C" w14:paraId="4859FA5F" w14:textId="77777777">
            <w:pPr>
              <w:jc w:val="center"/>
              <w:rPr>
                <w:color w:val="000000"/>
                <w:sz w:val="20"/>
                <w:szCs w:val="20"/>
              </w:rPr>
            </w:pPr>
            <w:r w:rsidRPr="00EE255C">
              <w:rPr>
                <w:color w:val="000000"/>
                <w:sz w:val="20"/>
                <w:szCs w:val="20"/>
              </w:rPr>
              <w:t>6</w:t>
            </w:r>
          </w:p>
        </w:tc>
        <w:tc>
          <w:tcPr>
            <w:tcW w:w="1020" w:type="dxa"/>
            <w:tcBorders>
              <w:top w:val="nil"/>
              <w:left w:val="nil"/>
              <w:bottom w:val="nil"/>
              <w:right w:val="nil"/>
            </w:tcBorders>
            <w:shd w:val="clear" w:color="auto" w:fill="auto"/>
            <w:noWrap/>
            <w:vAlign w:val="bottom"/>
            <w:hideMark/>
          </w:tcPr>
          <w:p w:rsidR="00EE255C" w:rsidRPr="00EE255C" w14:paraId="3EE6EB59" w14:textId="77777777">
            <w:pPr>
              <w:jc w:val="center"/>
              <w:rPr>
                <w:color w:val="000000"/>
                <w:sz w:val="20"/>
                <w:szCs w:val="20"/>
              </w:rPr>
            </w:pPr>
            <w:r w:rsidRPr="00EE255C">
              <w:rPr>
                <w:color w:val="000000"/>
                <w:sz w:val="20"/>
                <w:szCs w:val="20"/>
              </w:rPr>
              <w:t>6</w:t>
            </w:r>
          </w:p>
        </w:tc>
        <w:tc>
          <w:tcPr>
            <w:tcW w:w="1171" w:type="dxa"/>
            <w:tcBorders>
              <w:top w:val="nil"/>
              <w:left w:val="nil"/>
              <w:bottom w:val="nil"/>
              <w:right w:val="single" w:sz="4" w:space="0" w:color="auto"/>
            </w:tcBorders>
            <w:shd w:val="clear" w:color="auto" w:fill="auto"/>
            <w:noWrap/>
            <w:vAlign w:val="bottom"/>
            <w:hideMark/>
          </w:tcPr>
          <w:p w:rsidR="00EE255C" w:rsidRPr="00EE255C" w14:paraId="3BDF9132" w14:textId="77777777">
            <w:pPr>
              <w:jc w:val="center"/>
              <w:rPr>
                <w:color w:val="000000"/>
                <w:sz w:val="20"/>
                <w:szCs w:val="20"/>
              </w:rPr>
            </w:pPr>
            <w:r w:rsidRPr="00EE255C">
              <w:rPr>
                <w:color w:val="000000"/>
                <w:sz w:val="20"/>
                <w:szCs w:val="20"/>
              </w:rPr>
              <w:t>12</w:t>
            </w:r>
          </w:p>
        </w:tc>
      </w:tr>
      <w:tr w14:paraId="1C3DEC0D" w14:textId="77777777" w:rsidTr="00EE255C">
        <w:tblPrEx>
          <w:tblW w:w="9152" w:type="dxa"/>
          <w:tblLook w:val="04A0"/>
        </w:tblPrEx>
        <w:trPr>
          <w:trHeight w:val="310"/>
        </w:trPr>
        <w:tc>
          <w:tcPr>
            <w:tcW w:w="1340" w:type="dxa"/>
            <w:tcBorders>
              <w:top w:val="nil"/>
              <w:left w:val="single" w:sz="4" w:space="0" w:color="auto"/>
              <w:bottom w:val="nil"/>
              <w:right w:val="nil"/>
            </w:tcBorders>
            <w:shd w:val="clear" w:color="auto" w:fill="auto"/>
            <w:noWrap/>
            <w:vAlign w:val="bottom"/>
            <w:hideMark/>
          </w:tcPr>
          <w:p w:rsidR="00EE255C" w:rsidRPr="00EE255C" w14:paraId="42E99C95" w14:textId="77777777">
            <w:pPr>
              <w:rPr>
                <w:color w:val="000000"/>
                <w:sz w:val="20"/>
                <w:szCs w:val="20"/>
              </w:rPr>
            </w:pPr>
            <w:r w:rsidRPr="00EE255C">
              <w:rPr>
                <w:color w:val="000000"/>
                <w:sz w:val="20"/>
                <w:szCs w:val="20"/>
              </w:rPr>
              <w:t>773.19(b)</w:t>
            </w:r>
          </w:p>
        </w:tc>
        <w:tc>
          <w:tcPr>
            <w:tcW w:w="1117" w:type="dxa"/>
            <w:tcBorders>
              <w:top w:val="nil"/>
              <w:left w:val="nil"/>
              <w:bottom w:val="nil"/>
              <w:right w:val="nil"/>
            </w:tcBorders>
            <w:shd w:val="clear" w:color="auto" w:fill="auto"/>
            <w:noWrap/>
            <w:vAlign w:val="bottom"/>
            <w:hideMark/>
          </w:tcPr>
          <w:p w:rsidR="00EE255C" w:rsidRPr="00EE255C" w14:paraId="1728DF37" w14:textId="77777777">
            <w:pPr>
              <w:jc w:val="center"/>
              <w:rPr>
                <w:color w:val="000000"/>
                <w:sz w:val="20"/>
                <w:szCs w:val="20"/>
              </w:rPr>
            </w:pPr>
            <w:r w:rsidRPr="00EE255C">
              <w:rPr>
                <w:color w:val="000000"/>
                <w:sz w:val="20"/>
                <w:szCs w:val="20"/>
              </w:rPr>
              <w:t>0</w:t>
            </w:r>
          </w:p>
        </w:tc>
        <w:tc>
          <w:tcPr>
            <w:tcW w:w="1160" w:type="dxa"/>
            <w:tcBorders>
              <w:top w:val="nil"/>
              <w:left w:val="nil"/>
              <w:bottom w:val="nil"/>
              <w:right w:val="nil"/>
            </w:tcBorders>
            <w:shd w:val="clear" w:color="auto" w:fill="auto"/>
            <w:vAlign w:val="center"/>
            <w:hideMark/>
          </w:tcPr>
          <w:p w:rsidR="00EE255C" w:rsidRPr="00EE255C" w14:paraId="160807B7" w14:textId="77777777">
            <w:pPr>
              <w:jc w:val="center"/>
              <w:rPr>
                <w:color w:val="000000"/>
                <w:sz w:val="20"/>
                <w:szCs w:val="20"/>
              </w:rPr>
            </w:pPr>
            <w:r w:rsidRPr="00EE255C">
              <w:rPr>
                <w:color w:val="000000"/>
                <w:sz w:val="20"/>
                <w:szCs w:val="20"/>
              </w:rPr>
              <w:t>62</w:t>
            </w:r>
          </w:p>
        </w:tc>
        <w:tc>
          <w:tcPr>
            <w:tcW w:w="1064" w:type="dxa"/>
            <w:tcBorders>
              <w:top w:val="nil"/>
              <w:left w:val="nil"/>
              <w:bottom w:val="nil"/>
              <w:right w:val="nil"/>
            </w:tcBorders>
            <w:shd w:val="clear" w:color="auto" w:fill="auto"/>
            <w:noWrap/>
            <w:vAlign w:val="bottom"/>
            <w:hideMark/>
          </w:tcPr>
          <w:p w:rsidR="00EE255C" w:rsidRPr="00EE255C" w14:paraId="4D1CBCF0" w14:textId="77777777">
            <w:pPr>
              <w:jc w:val="center"/>
              <w:rPr>
                <w:color w:val="000000"/>
                <w:sz w:val="20"/>
                <w:szCs w:val="20"/>
              </w:rPr>
            </w:pPr>
            <w:r w:rsidRPr="00EE255C">
              <w:rPr>
                <w:color w:val="000000"/>
                <w:sz w:val="20"/>
                <w:szCs w:val="20"/>
              </w:rPr>
              <w:t>0</w:t>
            </w:r>
          </w:p>
        </w:tc>
        <w:tc>
          <w:tcPr>
            <w:tcW w:w="1120" w:type="dxa"/>
            <w:tcBorders>
              <w:top w:val="nil"/>
              <w:left w:val="nil"/>
              <w:bottom w:val="nil"/>
              <w:right w:val="nil"/>
            </w:tcBorders>
            <w:shd w:val="clear" w:color="auto" w:fill="auto"/>
            <w:noWrap/>
            <w:vAlign w:val="bottom"/>
            <w:hideMark/>
          </w:tcPr>
          <w:p w:rsidR="00EE255C" w:rsidRPr="00EE255C" w14:paraId="62892BA3" w14:textId="77777777">
            <w:pPr>
              <w:jc w:val="center"/>
              <w:rPr>
                <w:color w:val="000000"/>
                <w:sz w:val="20"/>
                <w:szCs w:val="20"/>
              </w:rPr>
            </w:pPr>
            <w:r w:rsidRPr="00EE255C">
              <w:rPr>
                <w:color w:val="000000"/>
                <w:sz w:val="20"/>
                <w:szCs w:val="20"/>
              </w:rPr>
              <w:t>1</w:t>
            </w:r>
          </w:p>
        </w:tc>
        <w:tc>
          <w:tcPr>
            <w:tcW w:w="1160" w:type="dxa"/>
            <w:tcBorders>
              <w:top w:val="nil"/>
              <w:left w:val="nil"/>
              <w:bottom w:val="nil"/>
              <w:right w:val="nil"/>
            </w:tcBorders>
            <w:shd w:val="clear" w:color="auto" w:fill="auto"/>
            <w:noWrap/>
            <w:vAlign w:val="bottom"/>
            <w:hideMark/>
          </w:tcPr>
          <w:p w:rsidR="00EE255C" w:rsidRPr="00EE255C" w14:paraId="435BEDFF" w14:textId="77777777">
            <w:pPr>
              <w:jc w:val="center"/>
              <w:rPr>
                <w:color w:val="000000"/>
                <w:sz w:val="20"/>
                <w:szCs w:val="20"/>
              </w:rPr>
            </w:pPr>
            <w:r w:rsidRPr="00EE255C">
              <w:rPr>
                <w:color w:val="000000"/>
                <w:sz w:val="20"/>
                <w:szCs w:val="20"/>
              </w:rPr>
              <w:t>0</w:t>
            </w:r>
          </w:p>
        </w:tc>
        <w:tc>
          <w:tcPr>
            <w:tcW w:w="1020" w:type="dxa"/>
            <w:tcBorders>
              <w:top w:val="nil"/>
              <w:left w:val="nil"/>
              <w:bottom w:val="nil"/>
              <w:right w:val="nil"/>
            </w:tcBorders>
            <w:shd w:val="clear" w:color="auto" w:fill="auto"/>
            <w:noWrap/>
            <w:vAlign w:val="bottom"/>
            <w:hideMark/>
          </w:tcPr>
          <w:p w:rsidR="00EE255C" w:rsidRPr="00EE255C" w14:paraId="38C62B0D" w14:textId="77777777">
            <w:pPr>
              <w:jc w:val="center"/>
              <w:rPr>
                <w:color w:val="000000"/>
                <w:sz w:val="20"/>
                <w:szCs w:val="20"/>
              </w:rPr>
            </w:pPr>
            <w:r w:rsidRPr="00EE255C">
              <w:rPr>
                <w:color w:val="000000"/>
                <w:sz w:val="20"/>
                <w:szCs w:val="20"/>
              </w:rPr>
              <w:t>62</w:t>
            </w:r>
          </w:p>
        </w:tc>
        <w:tc>
          <w:tcPr>
            <w:tcW w:w="1171" w:type="dxa"/>
            <w:tcBorders>
              <w:top w:val="nil"/>
              <w:left w:val="nil"/>
              <w:bottom w:val="nil"/>
              <w:right w:val="single" w:sz="4" w:space="0" w:color="auto"/>
            </w:tcBorders>
            <w:shd w:val="clear" w:color="auto" w:fill="auto"/>
            <w:noWrap/>
            <w:vAlign w:val="bottom"/>
            <w:hideMark/>
          </w:tcPr>
          <w:p w:rsidR="00EE255C" w:rsidRPr="00EE255C" w14:paraId="256E5C47" w14:textId="77777777">
            <w:pPr>
              <w:jc w:val="center"/>
              <w:rPr>
                <w:color w:val="000000"/>
                <w:sz w:val="20"/>
                <w:szCs w:val="20"/>
              </w:rPr>
            </w:pPr>
            <w:r w:rsidRPr="00EE255C">
              <w:rPr>
                <w:color w:val="000000"/>
                <w:sz w:val="20"/>
                <w:szCs w:val="20"/>
              </w:rPr>
              <w:t>62</w:t>
            </w:r>
          </w:p>
        </w:tc>
      </w:tr>
      <w:tr w14:paraId="144EF40A" w14:textId="77777777" w:rsidTr="00EE255C">
        <w:tblPrEx>
          <w:tblW w:w="9152" w:type="dxa"/>
          <w:tblLook w:val="04A0"/>
        </w:tblPrEx>
        <w:trPr>
          <w:trHeight w:val="310"/>
        </w:trPr>
        <w:tc>
          <w:tcPr>
            <w:tcW w:w="1340" w:type="dxa"/>
            <w:tcBorders>
              <w:top w:val="nil"/>
              <w:left w:val="single" w:sz="4" w:space="0" w:color="auto"/>
              <w:bottom w:val="nil"/>
              <w:right w:val="nil"/>
            </w:tcBorders>
            <w:shd w:val="clear" w:color="auto" w:fill="auto"/>
            <w:noWrap/>
            <w:vAlign w:val="bottom"/>
            <w:hideMark/>
          </w:tcPr>
          <w:p w:rsidR="00EE255C" w:rsidRPr="00EE255C" w14:paraId="0E956FFD" w14:textId="77777777">
            <w:pPr>
              <w:rPr>
                <w:color w:val="000000"/>
                <w:sz w:val="20"/>
                <w:szCs w:val="20"/>
              </w:rPr>
            </w:pPr>
            <w:r w:rsidRPr="00EE255C">
              <w:rPr>
                <w:color w:val="000000"/>
                <w:sz w:val="20"/>
                <w:szCs w:val="20"/>
              </w:rPr>
              <w:t>773.19(e)</w:t>
            </w:r>
          </w:p>
        </w:tc>
        <w:tc>
          <w:tcPr>
            <w:tcW w:w="1117" w:type="dxa"/>
            <w:tcBorders>
              <w:top w:val="nil"/>
              <w:left w:val="nil"/>
              <w:bottom w:val="nil"/>
              <w:right w:val="nil"/>
            </w:tcBorders>
            <w:shd w:val="clear" w:color="auto" w:fill="auto"/>
            <w:noWrap/>
            <w:vAlign w:val="bottom"/>
            <w:hideMark/>
          </w:tcPr>
          <w:p w:rsidR="00EE255C" w:rsidRPr="00EE255C" w14:paraId="15F5F868" w14:textId="77777777">
            <w:pPr>
              <w:jc w:val="center"/>
              <w:rPr>
                <w:color w:val="000000"/>
                <w:sz w:val="20"/>
                <w:szCs w:val="20"/>
              </w:rPr>
            </w:pPr>
            <w:r w:rsidRPr="00EE255C">
              <w:rPr>
                <w:color w:val="000000"/>
                <w:sz w:val="20"/>
                <w:szCs w:val="20"/>
              </w:rPr>
              <w:t>6</w:t>
            </w:r>
          </w:p>
        </w:tc>
        <w:tc>
          <w:tcPr>
            <w:tcW w:w="1160" w:type="dxa"/>
            <w:tcBorders>
              <w:top w:val="nil"/>
              <w:left w:val="nil"/>
              <w:bottom w:val="nil"/>
              <w:right w:val="nil"/>
            </w:tcBorders>
            <w:shd w:val="clear" w:color="auto" w:fill="auto"/>
            <w:vAlign w:val="center"/>
            <w:hideMark/>
          </w:tcPr>
          <w:p w:rsidR="00EE255C" w:rsidRPr="00EE255C" w14:paraId="184769CD" w14:textId="77777777">
            <w:pPr>
              <w:jc w:val="center"/>
              <w:rPr>
                <w:color w:val="000000"/>
                <w:sz w:val="20"/>
                <w:szCs w:val="20"/>
              </w:rPr>
            </w:pPr>
            <w:r w:rsidRPr="00EE255C">
              <w:rPr>
                <w:color w:val="000000"/>
                <w:sz w:val="20"/>
                <w:szCs w:val="20"/>
              </w:rPr>
              <w:t>6</w:t>
            </w:r>
          </w:p>
        </w:tc>
        <w:tc>
          <w:tcPr>
            <w:tcW w:w="1064" w:type="dxa"/>
            <w:tcBorders>
              <w:top w:val="nil"/>
              <w:left w:val="nil"/>
              <w:bottom w:val="nil"/>
              <w:right w:val="nil"/>
            </w:tcBorders>
            <w:shd w:val="clear" w:color="auto" w:fill="auto"/>
            <w:noWrap/>
            <w:vAlign w:val="bottom"/>
            <w:hideMark/>
          </w:tcPr>
          <w:p w:rsidR="00EE255C" w:rsidRPr="00EE255C" w14:paraId="06B2A3E9" w14:textId="77777777">
            <w:pPr>
              <w:jc w:val="center"/>
              <w:rPr>
                <w:color w:val="000000"/>
                <w:sz w:val="20"/>
                <w:szCs w:val="20"/>
              </w:rPr>
            </w:pPr>
            <w:r w:rsidRPr="00EE255C">
              <w:rPr>
                <w:color w:val="000000"/>
                <w:sz w:val="20"/>
                <w:szCs w:val="20"/>
              </w:rPr>
              <w:t>6</w:t>
            </w:r>
          </w:p>
        </w:tc>
        <w:tc>
          <w:tcPr>
            <w:tcW w:w="1120" w:type="dxa"/>
            <w:tcBorders>
              <w:top w:val="nil"/>
              <w:left w:val="nil"/>
              <w:bottom w:val="nil"/>
              <w:right w:val="nil"/>
            </w:tcBorders>
            <w:shd w:val="clear" w:color="auto" w:fill="auto"/>
            <w:noWrap/>
            <w:vAlign w:val="bottom"/>
            <w:hideMark/>
          </w:tcPr>
          <w:p w:rsidR="00EE255C" w:rsidRPr="00EE255C" w14:paraId="0E46CB3C" w14:textId="77777777">
            <w:pPr>
              <w:jc w:val="center"/>
              <w:rPr>
                <w:color w:val="000000"/>
                <w:sz w:val="20"/>
                <w:szCs w:val="20"/>
              </w:rPr>
            </w:pPr>
            <w:r w:rsidRPr="00EE255C">
              <w:rPr>
                <w:color w:val="000000"/>
                <w:sz w:val="20"/>
                <w:szCs w:val="20"/>
              </w:rPr>
              <w:t>2</w:t>
            </w:r>
          </w:p>
        </w:tc>
        <w:tc>
          <w:tcPr>
            <w:tcW w:w="1160" w:type="dxa"/>
            <w:tcBorders>
              <w:top w:val="nil"/>
              <w:left w:val="nil"/>
              <w:bottom w:val="nil"/>
              <w:right w:val="nil"/>
            </w:tcBorders>
            <w:shd w:val="clear" w:color="auto" w:fill="auto"/>
            <w:noWrap/>
            <w:vAlign w:val="bottom"/>
            <w:hideMark/>
          </w:tcPr>
          <w:p w:rsidR="00EE255C" w:rsidRPr="00EE255C" w14:paraId="4CEF6901" w14:textId="77777777">
            <w:pPr>
              <w:jc w:val="center"/>
              <w:rPr>
                <w:color w:val="000000"/>
                <w:sz w:val="20"/>
                <w:szCs w:val="20"/>
              </w:rPr>
            </w:pPr>
            <w:r w:rsidRPr="00EE255C">
              <w:rPr>
                <w:color w:val="000000"/>
                <w:sz w:val="20"/>
                <w:szCs w:val="20"/>
              </w:rPr>
              <w:t>36</w:t>
            </w:r>
          </w:p>
        </w:tc>
        <w:tc>
          <w:tcPr>
            <w:tcW w:w="1020" w:type="dxa"/>
            <w:tcBorders>
              <w:top w:val="nil"/>
              <w:left w:val="nil"/>
              <w:bottom w:val="nil"/>
              <w:right w:val="nil"/>
            </w:tcBorders>
            <w:shd w:val="clear" w:color="auto" w:fill="auto"/>
            <w:noWrap/>
            <w:vAlign w:val="bottom"/>
            <w:hideMark/>
          </w:tcPr>
          <w:p w:rsidR="00EE255C" w:rsidRPr="00EE255C" w14:paraId="179C2BA6" w14:textId="77777777">
            <w:pPr>
              <w:jc w:val="center"/>
              <w:rPr>
                <w:color w:val="000000"/>
                <w:sz w:val="20"/>
                <w:szCs w:val="20"/>
              </w:rPr>
            </w:pPr>
            <w:r w:rsidRPr="00EE255C">
              <w:rPr>
                <w:color w:val="000000"/>
                <w:sz w:val="20"/>
                <w:szCs w:val="20"/>
              </w:rPr>
              <w:t>12</w:t>
            </w:r>
          </w:p>
        </w:tc>
        <w:tc>
          <w:tcPr>
            <w:tcW w:w="1171" w:type="dxa"/>
            <w:tcBorders>
              <w:top w:val="nil"/>
              <w:left w:val="nil"/>
              <w:bottom w:val="nil"/>
              <w:right w:val="single" w:sz="4" w:space="0" w:color="auto"/>
            </w:tcBorders>
            <w:shd w:val="clear" w:color="auto" w:fill="auto"/>
            <w:noWrap/>
            <w:vAlign w:val="bottom"/>
            <w:hideMark/>
          </w:tcPr>
          <w:p w:rsidR="00EE255C" w:rsidRPr="00EE255C" w14:paraId="5D434270" w14:textId="77777777">
            <w:pPr>
              <w:jc w:val="center"/>
              <w:rPr>
                <w:color w:val="000000"/>
                <w:sz w:val="20"/>
                <w:szCs w:val="20"/>
              </w:rPr>
            </w:pPr>
            <w:r w:rsidRPr="00EE255C">
              <w:rPr>
                <w:color w:val="000000"/>
                <w:sz w:val="20"/>
                <w:szCs w:val="20"/>
              </w:rPr>
              <w:t>48</w:t>
            </w:r>
          </w:p>
        </w:tc>
      </w:tr>
      <w:tr w14:paraId="5C01542D" w14:textId="77777777" w:rsidTr="00EE255C">
        <w:tblPrEx>
          <w:tblW w:w="9152" w:type="dxa"/>
          <w:tblLook w:val="04A0"/>
        </w:tblPrEx>
        <w:trPr>
          <w:trHeight w:val="310"/>
        </w:trPr>
        <w:tc>
          <w:tcPr>
            <w:tcW w:w="1340" w:type="dxa"/>
            <w:tcBorders>
              <w:top w:val="nil"/>
              <w:left w:val="single" w:sz="4" w:space="0" w:color="auto"/>
              <w:bottom w:val="single" w:sz="4" w:space="0" w:color="auto"/>
              <w:right w:val="nil"/>
            </w:tcBorders>
            <w:shd w:val="clear" w:color="auto" w:fill="auto"/>
            <w:noWrap/>
            <w:vAlign w:val="bottom"/>
            <w:hideMark/>
          </w:tcPr>
          <w:p w:rsidR="00EE255C" w:rsidRPr="00EE255C" w14:paraId="33F4CFEB" w14:textId="77777777">
            <w:pPr>
              <w:rPr>
                <w:color w:val="000000"/>
                <w:sz w:val="20"/>
                <w:szCs w:val="20"/>
              </w:rPr>
            </w:pPr>
            <w:r w:rsidRPr="00EE255C">
              <w:rPr>
                <w:color w:val="000000"/>
                <w:sz w:val="20"/>
                <w:szCs w:val="20"/>
              </w:rPr>
              <w:t>736/750.25</w:t>
            </w:r>
          </w:p>
        </w:tc>
        <w:tc>
          <w:tcPr>
            <w:tcW w:w="1117" w:type="dxa"/>
            <w:tcBorders>
              <w:top w:val="nil"/>
              <w:left w:val="nil"/>
              <w:bottom w:val="single" w:sz="4" w:space="0" w:color="auto"/>
              <w:right w:val="nil"/>
            </w:tcBorders>
            <w:shd w:val="clear" w:color="auto" w:fill="auto"/>
            <w:noWrap/>
            <w:vAlign w:val="bottom"/>
            <w:hideMark/>
          </w:tcPr>
          <w:p w:rsidR="00EE255C" w:rsidRPr="00EE255C" w14:paraId="51D92B42" w14:textId="77777777">
            <w:pPr>
              <w:jc w:val="center"/>
              <w:rPr>
                <w:color w:val="000000"/>
                <w:sz w:val="20"/>
                <w:szCs w:val="20"/>
              </w:rPr>
            </w:pPr>
            <w:r w:rsidRPr="00EE255C">
              <w:rPr>
                <w:color w:val="000000"/>
                <w:sz w:val="20"/>
                <w:szCs w:val="20"/>
              </w:rPr>
              <w:t>1</w:t>
            </w:r>
          </w:p>
        </w:tc>
        <w:tc>
          <w:tcPr>
            <w:tcW w:w="1160" w:type="dxa"/>
            <w:tcBorders>
              <w:top w:val="nil"/>
              <w:left w:val="nil"/>
              <w:bottom w:val="single" w:sz="4" w:space="0" w:color="auto"/>
              <w:right w:val="nil"/>
            </w:tcBorders>
            <w:shd w:val="clear" w:color="auto" w:fill="auto"/>
            <w:vAlign w:val="center"/>
            <w:hideMark/>
          </w:tcPr>
          <w:p w:rsidR="00EE255C" w:rsidRPr="00EE255C" w14:paraId="135D685C" w14:textId="77777777">
            <w:pPr>
              <w:jc w:val="center"/>
              <w:rPr>
                <w:color w:val="000000"/>
                <w:sz w:val="20"/>
                <w:szCs w:val="20"/>
              </w:rPr>
            </w:pPr>
            <w:r w:rsidRPr="00EE255C">
              <w:rPr>
                <w:color w:val="000000"/>
                <w:sz w:val="20"/>
                <w:szCs w:val="20"/>
              </w:rPr>
              <w:t>0</w:t>
            </w:r>
          </w:p>
        </w:tc>
        <w:tc>
          <w:tcPr>
            <w:tcW w:w="1064" w:type="dxa"/>
            <w:tcBorders>
              <w:top w:val="nil"/>
              <w:left w:val="nil"/>
              <w:bottom w:val="single" w:sz="4" w:space="0" w:color="auto"/>
              <w:right w:val="nil"/>
            </w:tcBorders>
            <w:shd w:val="clear" w:color="auto" w:fill="auto"/>
            <w:noWrap/>
            <w:vAlign w:val="bottom"/>
            <w:hideMark/>
          </w:tcPr>
          <w:p w:rsidR="00EE255C" w:rsidRPr="00EE255C" w14:paraId="01793BB0" w14:textId="77777777">
            <w:pPr>
              <w:jc w:val="center"/>
              <w:rPr>
                <w:color w:val="000000"/>
                <w:sz w:val="20"/>
                <w:szCs w:val="20"/>
              </w:rPr>
            </w:pPr>
            <w:r w:rsidRPr="00EE255C">
              <w:rPr>
                <w:color w:val="000000"/>
                <w:sz w:val="20"/>
                <w:szCs w:val="20"/>
              </w:rPr>
              <w:t>0</w:t>
            </w:r>
          </w:p>
        </w:tc>
        <w:tc>
          <w:tcPr>
            <w:tcW w:w="1120" w:type="dxa"/>
            <w:tcBorders>
              <w:top w:val="nil"/>
              <w:left w:val="nil"/>
              <w:bottom w:val="single" w:sz="4" w:space="0" w:color="auto"/>
              <w:right w:val="nil"/>
            </w:tcBorders>
            <w:shd w:val="clear" w:color="auto" w:fill="auto"/>
            <w:noWrap/>
            <w:vAlign w:val="bottom"/>
            <w:hideMark/>
          </w:tcPr>
          <w:p w:rsidR="00EE255C" w:rsidRPr="00EE255C" w14:paraId="22F36D23" w14:textId="77777777">
            <w:pPr>
              <w:jc w:val="center"/>
              <w:rPr>
                <w:color w:val="000000"/>
                <w:sz w:val="20"/>
                <w:szCs w:val="20"/>
              </w:rPr>
            </w:pPr>
            <w:r w:rsidRPr="00EE255C">
              <w:rPr>
                <w:color w:val="000000"/>
                <w:sz w:val="20"/>
                <w:szCs w:val="20"/>
              </w:rPr>
              <w:t>0</w:t>
            </w:r>
          </w:p>
        </w:tc>
        <w:tc>
          <w:tcPr>
            <w:tcW w:w="1160" w:type="dxa"/>
            <w:tcBorders>
              <w:top w:val="nil"/>
              <w:left w:val="nil"/>
              <w:bottom w:val="single" w:sz="4" w:space="0" w:color="auto"/>
              <w:right w:val="nil"/>
            </w:tcBorders>
            <w:shd w:val="clear" w:color="auto" w:fill="auto"/>
            <w:noWrap/>
            <w:vAlign w:val="bottom"/>
            <w:hideMark/>
          </w:tcPr>
          <w:p w:rsidR="00EE255C" w:rsidRPr="00EE255C" w14:paraId="6FAE92E8" w14:textId="77777777">
            <w:pPr>
              <w:jc w:val="center"/>
              <w:rPr>
                <w:color w:val="000000"/>
                <w:sz w:val="20"/>
                <w:szCs w:val="20"/>
              </w:rPr>
            </w:pPr>
            <w:r w:rsidRPr="00EE255C">
              <w:rPr>
                <w:color w:val="000000"/>
                <w:sz w:val="20"/>
                <w:szCs w:val="20"/>
              </w:rPr>
              <w:t>0</w:t>
            </w:r>
          </w:p>
        </w:tc>
        <w:tc>
          <w:tcPr>
            <w:tcW w:w="1020" w:type="dxa"/>
            <w:tcBorders>
              <w:top w:val="nil"/>
              <w:left w:val="nil"/>
              <w:bottom w:val="single" w:sz="4" w:space="0" w:color="auto"/>
              <w:right w:val="nil"/>
            </w:tcBorders>
            <w:shd w:val="clear" w:color="auto" w:fill="auto"/>
            <w:noWrap/>
            <w:vAlign w:val="bottom"/>
            <w:hideMark/>
          </w:tcPr>
          <w:p w:rsidR="00EE255C" w:rsidRPr="00EE255C" w14:paraId="1746C6A8" w14:textId="77777777">
            <w:pPr>
              <w:jc w:val="center"/>
              <w:rPr>
                <w:color w:val="000000"/>
                <w:sz w:val="20"/>
                <w:szCs w:val="20"/>
              </w:rPr>
            </w:pPr>
            <w:r w:rsidRPr="00EE255C">
              <w:rPr>
                <w:color w:val="000000"/>
                <w:sz w:val="20"/>
                <w:szCs w:val="20"/>
              </w:rPr>
              <w:t>0</w:t>
            </w:r>
          </w:p>
        </w:tc>
        <w:tc>
          <w:tcPr>
            <w:tcW w:w="1171" w:type="dxa"/>
            <w:tcBorders>
              <w:top w:val="nil"/>
              <w:left w:val="nil"/>
              <w:bottom w:val="single" w:sz="4" w:space="0" w:color="auto"/>
              <w:right w:val="single" w:sz="4" w:space="0" w:color="auto"/>
            </w:tcBorders>
            <w:shd w:val="clear" w:color="auto" w:fill="auto"/>
            <w:noWrap/>
            <w:vAlign w:val="bottom"/>
            <w:hideMark/>
          </w:tcPr>
          <w:p w:rsidR="00EE255C" w:rsidRPr="00EE255C" w14:paraId="113FDA59" w14:textId="77777777">
            <w:pPr>
              <w:jc w:val="center"/>
              <w:rPr>
                <w:color w:val="000000"/>
                <w:sz w:val="20"/>
                <w:szCs w:val="20"/>
              </w:rPr>
            </w:pPr>
            <w:r w:rsidRPr="00EE255C">
              <w:rPr>
                <w:color w:val="000000"/>
                <w:sz w:val="20"/>
                <w:szCs w:val="20"/>
              </w:rPr>
              <w:t>0</w:t>
            </w:r>
          </w:p>
        </w:tc>
      </w:tr>
      <w:tr w14:paraId="110F3CCE" w14:textId="77777777" w:rsidTr="00EE255C">
        <w:tblPrEx>
          <w:tblW w:w="9152" w:type="dxa"/>
          <w:tblLook w:val="04A0"/>
        </w:tblPrEx>
        <w:trPr>
          <w:trHeight w:val="300"/>
        </w:trPr>
        <w:tc>
          <w:tcPr>
            <w:tcW w:w="1340" w:type="dxa"/>
            <w:tcBorders>
              <w:top w:val="single" w:sz="4" w:space="0" w:color="auto"/>
              <w:left w:val="single" w:sz="4" w:space="0" w:color="auto"/>
              <w:bottom w:val="single" w:sz="4" w:space="0" w:color="auto"/>
              <w:right w:val="nil"/>
            </w:tcBorders>
            <w:shd w:val="clear" w:color="auto" w:fill="auto"/>
            <w:noWrap/>
            <w:vAlign w:val="bottom"/>
            <w:hideMark/>
          </w:tcPr>
          <w:p w:rsidR="00EE255C" w:rsidRPr="00EE255C" w14:paraId="3A072122" w14:textId="77777777">
            <w:pPr>
              <w:rPr>
                <w:color w:val="000000"/>
                <w:sz w:val="20"/>
                <w:szCs w:val="20"/>
              </w:rPr>
            </w:pPr>
            <w:r w:rsidRPr="00EE255C">
              <w:rPr>
                <w:color w:val="000000"/>
                <w:sz w:val="20"/>
                <w:szCs w:val="20"/>
              </w:rPr>
              <w:t>TOTALS</w:t>
            </w:r>
          </w:p>
        </w:tc>
        <w:tc>
          <w:tcPr>
            <w:tcW w:w="1117" w:type="dxa"/>
            <w:tcBorders>
              <w:top w:val="single" w:sz="4" w:space="0" w:color="auto"/>
              <w:left w:val="nil"/>
              <w:bottom w:val="single" w:sz="4" w:space="0" w:color="auto"/>
              <w:right w:val="nil"/>
            </w:tcBorders>
            <w:shd w:val="clear" w:color="auto" w:fill="auto"/>
            <w:noWrap/>
            <w:vAlign w:val="bottom"/>
            <w:hideMark/>
          </w:tcPr>
          <w:p w:rsidR="00EE255C" w:rsidRPr="00EE255C" w14:paraId="3E8EE693" w14:textId="77777777">
            <w:pPr>
              <w:jc w:val="center"/>
              <w:rPr>
                <w:color w:val="000000"/>
                <w:sz w:val="20"/>
                <w:szCs w:val="20"/>
              </w:rPr>
            </w:pPr>
            <w:r w:rsidRPr="00EE255C">
              <w:rPr>
                <w:color w:val="000000"/>
                <w:sz w:val="20"/>
                <w:szCs w:val="20"/>
              </w:rPr>
              <w:t>784</w:t>
            </w:r>
          </w:p>
        </w:tc>
        <w:tc>
          <w:tcPr>
            <w:tcW w:w="1160" w:type="dxa"/>
            <w:tcBorders>
              <w:top w:val="single" w:sz="4" w:space="0" w:color="auto"/>
              <w:left w:val="nil"/>
              <w:bottom w:val="single" w:sz="4" w:space="0" w:color="auto"/>
              <w:right w:val="nil"/>
            </w:tcBorders>
            <w:shd w:val="clear" w:color="auto" w:fill="auto"/>
            <w:noWrap/>
            <w:vAlign w:val="bottom"/>
            <w:hideMark/>
          </w:tcPr>
          <w:p w:rsidR="00EE255C" w:rsidRPr="00EE255C" w14:paraId="0B306B59" w14:textId="77777777">
            <w:pPr>
              <w:jc w:val="center"/>
              <w:rPr>
                <w:color w:val="000000"/>
                <w:sz w:val="20"/>
                <w:szCs w:val="20"/>
              </w:rPr>
            </w:pPr>
            <w:r w:rsidRPr="00EE255C">
              <w:rPr>
                <w:color w:val="000000"/>
                <w:sz w:val="20"/>
                <w:szCs w:val="20"/>
              </w:rPr>
              <w:t>3,414</w:t>
            </w:r>
          </w:p>
        </w:tc>
        <w:tc>
          <w:tcPr>
            <w:tcW w:w="1064" w:type="dxa"/>
            <w:tcBorders>
              <w:top w:val="single" w:sz="4" w:space="0" w:color="auto"/>
              <w:left w:val="nil"/>
              <w:bottom w:val="single" w:sz="4" w:space="0" w:color="auto"/>
              <w:right w:val="nil"/>
            </w:tcBorders>
            <w:shd w:val="clear" w:color="auto" w:fill="auto"/>
            <w:noWrap/>
            <w:vAlign w:val="bottom"/>
            <w:hideMark/>
          </w:tcPr>
          <w:p w:rsidR="00EE255C" w:rsidRPr="00EE255C" w14:paraId="5B92F5EB" w14:textId="77777777">
            <w:pPr>
              <w:jc w:val="center"/>
              <w:rPr>
                <w:color w:val="000000"/>
                <w:sz w:val="20"/>
                <w:szCs w:val="20"/>
              </w:rPr>
            </w:pPr>
            <w:r w:rsidRPr="00EE255C">
              <w:rPr>
                <w:color w:val="000000"/>
                <w:sz w:val="20"/>
                <w:szCs w:val="20"/>
              </w:rPr>
              <w:t> </w:t>
            </w:r>
          </w:p>
        </w:tc>
        <w:tc>
          <w:tcPr>
            <w:tcW w:w="1120" w:type="dxa"/>
            <w:tcBorders>
              <w:top w:val="single" w:sz="4" w:space="0" w:color="auto"/>
              <w:left w:val="nil"/>
              <w:bottom w:val="single" w:sz="4" w:space="0" w:color="auto"/>
              <w:right w:val="nil"/>
            </w:tcBorders>
            <w:shd w:val="clear" w:color="auto" w:fill="auto"/>
            <w:noWrap/>
            <w:vAlign w:val="bottom"/>
            <w:hideMark/>
          </w:tcPr>
          <w:p w:rsidR="00EE255C" w:rsidRPr="00EE255C" w14:paraId="2FF1283E" w14:textId="77777777">
            <w:pPr>
              <w:jc w:val="center"/>
              <w:rPr>
                <w:color w:val="000000"/>
                <w:sz w:val="20"/>
                <w:szCs w:val="20"/>
              </w:rPr>
            </w:pPr>
            <w:r w:rsidRPr="00EE255C">
              <w:rPr>
                <w:color w:val="000000"/>
                <w:sz w:val="20"/>
                <w:szCs w:val="20"/>
              </w:rPr>
              <w:t> </w:t>
            </w:r>
          </w:p>
        </w:tc>
        <w:tc>
          <w:tcPr>
            <w:tcW w:w="1160" w:type="dxa"/>
            <w:tcBorders>
              <w:top w:val="single" w:sz="4" w:space="0" w:color="auto"/>
              <w:left w:val="nil"/>
              <w:bottom w:val="single" w:sz="4" w:space="0" w:color="auto"/>
              <w:right w:val="nil"/>
            </w:tcBorders>
            <w:shd w:val="clear" w:color="auto" w:fill="auto"/>
            <w:noWrap/>
            <w:vAlign w:val="bottom"/>
            <w:hideMark/>
          </w:tcPr>
          <w:p w:rsidR="00EE255C" w:rsidRPr="00EE255C" w14:paraId="51A18D44" w14:textId="77777777">
            <w:pPr>
              <w:jc w:val="center"/>
              <w:rPr>
                <w:color w:val="000000"/>
                <w:sz w:val="20"/>
                <w:szCs w:val="20"/>
              </w:rPr>
            </w:pPr>
            <w:r w:rsidRPr="00EE255C">
              <w:rPr>
                <w:color w:val="000000"/>
                <w:sz w:val="20"/>
                <w:szCs w:val="20"/>
              </w:rPr>
              <w:t>2,355</w:t>
            </w:r>
          </w:p>
        </w:tc>
        <w:tc>
          <w:tcPr>
            <w:tcW w:w="1020" w:type="dxa"/>
            <w:tcBorders>
              <w:top w:val="single" w:sz="4" w:space="0" w:color="auto"/>
              <w:left w:val="nil"/>
              <w:bottom w:val="single" w:sz="4" w:space="0" w:color="auto"/>
              <w:right w:val="nil"/>
            </w:tcBorders>
            <w:shd w:val="clear" w:color="auto" w:fill="auto"/>
            <w:noWrap/>
            <w:vAlign w:val="bottom"/>
            <w:hideMark/>
          </w:tcPr>
          <w:p w:rsidR="00EE255C" w:rsidRPr="00EE255C" w14:paraId="3DB55321" w14:textId="77777777">
            <w:pPr>
              <w:jc w:val="center"/>
              <w:rPr>
                <w:color w:val="000000"/>
                <w:sz w:val="20"/>
                <w:szCs w:val="20"/>
              </w:rPr>
            </w:pPr>
            <w:r w:rsidRPr="00EE255C">
              <w:rPr>
                <w:color w:val="000000"/>
                <w:sz w:val="20"/>
                <w:szCs w:val="20"/>
              </w:rPr>
              <w:t>44,627</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EE255C" w:rsidRPr="00EE255C" w14:paraId="7042E244" w14:textId="77777777">
            <w:pPr>
              <w:jc w:val="center"/>
              <w:rPr>
                <w:b/>
                <w:bCs/>
                <w:color w:val="000000"/>
                <w:sz w:val="20"/>
                <w:szCs w:val="20"/>
              </w:rPr>
            </w:pPr>
            <w:r w:rsidRPr="00EE255C">
              <w:rPr>
                <w:b/>
                <w:bCs/>
                <w:color w:val="000000"/>
                <w:sz w:val="20"/>
                <w:szCs w:val="20"/>
              </w:rPr>
              <w:t>46,982</w:t>
            </w:r>
          </w:p>
        </w:tc>
      </w:tr>
    </w:tbl>
    <w:p w:rsidR="00384657" w:rsidRPr="00542969" w:rsidP="004F1632" w14:paraId="597613DF" w14:textId="3B5E04A3">
      <w:pPr>
        <w:pStyle w:val="BodyTextIndent"/>
        <w:ind w:left="720" w:hanging="720"/>
      </w:pPr>
      <w:r>
        <w:br/>
      </w:r>
      <w:r>
        <w:br/>
      </w:r>
      <w:r>
        <w:br/>
      </w:r>
    </w:p>
    <w:p w:rsidR="00384657" w:rsidRPr="00542969" w:rsidP="00384657" w14:paraId="374DB6BA" w14:textId="77777777">
      <w:pPr>
        <w:ind w:left="720" w:hanging="720"/>
      </w:pPr>
    </w:p>
    <w:p w:rsidR="00384657" w:rsidRPr="00542969" w:rsidP="00384657" w14:paraId="3B67C6DA" w14:textId="77777777">
      <w:pPr>
        <w:ind w:left="720"/>
      </w:pPr>
      <w:r w:rsidRPr="00542969">
        <w:t xml:space="preserve">b.  </w:t>
      </w:r>
      <w:r w:rsidRPr="00542969">
        <w:tab/>
      </w:r>
      <w:r w:rsidRPr="00542969">
        <w:rPr>
          <w:u w:val="single"/>
        </w:rPr>
        <w:t>Estimated Wage Cost to Respondents</w:t>
      </w:r>
    </w:p>
    <w:p w:rsidR="00384657" w:rsidRPr="00542969" w:rsidP="00384657" w14:paraId="17446566" w14:textId="77777777">
      <w:pPr>
        <w:ind w:left="720" w:hanging="720"/>
      </w:pPr>
    </w:p>
    <w:p w:rsidR="0058275A" w:rsidP="0058275A" w14:paraId="5222D42D" w14:textId="77777777">
      <w:pPr>
        <w:ind w:left="720"/>
      </w:pPr>
      <w:r w:rsidRPr="00D7362B">
        <w:t xml:space="preserve">OSMRE uses the U.S. Department of Labor’s Bureau of Labor Statistics (BLS) figures for calculating </w:t>
      </w:r>
      <w:r>
        <w:t xml:space="preserve">the </w:t>
      </w:r>
      <w:r w:rsidRPr="00D7362B">
        <w:t>cost burden placed on respondents.</w:t>
      </w:r>
      <w:r>
        <w:t xml:space="preserve"> Occupation cost is based on </w:t>
      </w:r>
      <w:r w:rsidRPr="003B34CE">
        <w:t>BLS’ EMPLOYER COSTS FOR EMPLOYEE COMPENSATION</w:t>
      </w:r>
      <w:r w:rsidRPr="001A3591">
        <w:t>– MARCH 2025</w:t>
      </w:r>
      <w:r>
        <w:t>. U</w:t>
      </w:r>
      <w:r w:rsidRPr="008E5255">
        <w:t>SDL-25-0958</w:t>
      </w:r>
      <w:r>
        <w:t xml:space="preserve"> (the current version) is dated J</w:t>
      </w:r>
      <w:r w:rsidRPr="001A3591">
        <w:t>une 13, 2025</w:t>
      </w:r>
      <w:r>
        <w:t xml:space="preserve"> (</w:t>
      </w:r>
      <w:hyperlink r:id="rId5" w:history="1">
        <w:r w:rsidRPr="003F35AB">
          <w:rPr>
            <w:rStyle w:val="Hyperlink"/>
          </w:rPr>
          <w:t>https://www.bls.gov/news.release/pdf/ecec.pdf</w:t>
        </w:r>
      </w:hyperlink>
      <w:r>
        <w:t>)</w:t>
      </w:r>
    </w:p>
    <w:p w:rsidR="0058275A" w:rsidP="0058275A" w14:paraId="1D32AE3F" w14:textId="77777777">
      <w:pPr>
        <w:ind w:left="720" w:firstLine="720"/>
      </w:pPr>
    </w:p>
    <w:p w:rsidR="0058275A" w:rsidRPr="00BD699B" w:rsidP="0058275A" w14:paraId="3C536FF1" w14:textId="77777777">
      <w:pPr>
        <w:ind w:left="720" w:firstLine="720"/>
      </w:pPr>
      <w:r>
        <w:t xml:space="preserve">The </w:t>
      </w:r>
      <w:r>
        <w:rPr>
          <w:b/>
          <w:bCs/>
        </w:rPr>
        <w:t>p</w:t>
      </w:r>
      <w:r w:rsidRPr="00C82D5E">
        <w:rPr>
          <w:b/>
          <w:bCs/>
        </w:rPr>
        <w:t xml:space="preserve">rivate industry </w:t>
      </w:r>
      <w:r w:rsidRPr="00BD4DB0">
        <w:t>occupation</w:t>
      </w:r>
      <w:r w:rsidRPr="00D7362B">
        <w:t xml:space="preserve"> </w:t>
      </w:r>
      <w:r>
        <w:t xml:space="preserve">cost is </w:t>
      </w:r>
      <w:r>
        <w:rPr>
          <w:b/>
          <w:bCs/>
        </w:rPr>
        <w:t>$64.44/hour</w:t>
      </w:r>
    </w:p>
    <w:p w:rsidR="0058275A" w:rsidP="0058275A" w14:paraId="67FA4E36" w14:textId="77777777">
      <w:pPr>
        <w:ind w:left="720" w:firstLine="720"/>
      </w:pPr>
      <w:r w:rsidRPr="004F6E0C">
        <w:t>$45.38</w:t>
      </w:r>
      <w:r>
        <w:t>/hour x 1.42 (</w:t>
      </w:r>
      <w:r w:rsidRPr="00AC3B24">
        <w:t>benefits factor</w:t>
      </w:r>
      <w:r>
        <w:t xml:space="preserve"> rate) </w:t>
      </w:r>
    </w:p>
    <w:p w:rsidR="0058275A" w:rsidP="0058275A" w14:paraId="08974968" w14:textId="77777777">
      <w:pPr>
        <w:ind w:left="720" w:firstLine="720"/>
      </w:pPr>
    </w:p>
    <w:p w:rsidR="0058275A" w:rsidP="0058275A" w14:paraId="2EE7E1D1" w14:textId="77777777">
      <w:pPr>
        <w:ind w:left="720" w:firstLine="720"/>
      </w:pPr>
      <w:r>
        <w:t xml:space="preserve">The </w:t>
      </w:r>
      <w:r w:rsidRPr="007C4145">
        <w:rPr>
          <w:b/>
          <w:bCs/>
        </w:rPr>
        <w:t>state and local government</w:t>
      </w:r>
      <w:r w:rsidRPr="007C4145">
        <w:t xml:space="preserve"> occupation cost is </w:t>
      </w:r>
      <w:r w:rsidRPr="006D3B6B">
        <w:rPr>
          <w:b/>
          <w:bCs/>
        </w:rPr>
        <w:t>$103.68/hour</w:t>
      </w:r>
    </w:p>
    <w:p w:rsidR="0058275A" w:rsidP="0058275A" w14:paraId="10CEC9E6" w14:textId="77777777">
      <w:pPr>
        <w:ind w:left="720" w:firstLine="720"/>
      </w:pPr>
      <w:r w:rsidRPr="00553C12">
        <w:t>$64.00</w:t>
      </w:r>
      <w:r>
        <w:t xml:space="preserve">/hour x 1.62 </w:t>
      </w:r>
      <w:r w:rsidRPr="00553C12">
        <w:t xml:space="preserve">(benefits factor rate) </w:t>
      </w:r>
    </w:p>
    <w:p w:rsidR="004533D0" w:rsidP="0058275A" w14:paraId="2B0C962B" w14:textId="77777777">
      <w:pPr>
        <w:ind w:left="720" w:firstLine="720"/>
      </w:pPr>
    </w:p>
    <w:p w:rsidR="0058275A" w:rsidP="00384657" w14:paraId="75652542" w14:textId="169D3063">
      <w:pPr>
        <w:ind w:left="720"/>
      </w:pPr>
      <w:r>
        <w:t>P</w:t>
      </w:r>
      <w:r w:rsidRPr="004533D0">
        <w:t xml:space="preserve">rivate </w:t>
      </w:r>
      <w:r>
        <w:t>I</w:t>
      </w:r>
      <w:r w:rsidRPr="004533D0">
        <w:t xml:space="preserve">ndustry </w:t>
      </w:r>
    </w:p>
    <w:p w:rsidR="004533D0" w:rsidRPr="004533D0" w:rsidP="00384657" w14:paraId="4E9AD448" w14:textId="77777777">
      <w:pPr>
        <w:ind w:left="720"/>
      </w:pPr>
    </w:p>
    <w:p w:rsidR="004533D0" w:rsidP="004533D0" w14:paraId="55CDE566" w14:textId="1E53509B">
      <w:pPr>
        <w:ind w:left="720"/>
      </w:pPr>
      <w:r>
        <w:t>OSMRE</w:t>
      </w:r>
      <w:r w:rsidRPr="00542969">
        <w:t xml:space="preserve"> estimates that the industry </w:t>
      </w:r>
      <w:r w:rsidR="00CF3C77">
        <w:t>wage cost is represented by the occupational category</w:t>
      </w:r>
      <w:r w:rsidR="00B102DE">
        <w:t xml:space="preserve"> of a mining </w:t>
      </w:r>
      <w:r w:rsidR="007D5C98">
        <w:t>e</w:t>
      </w:r>
      <w:r w:rsidRPr="007D5C98" w:rsidR="007D5C98">
        <w:t>ngineer (17-2000)</w:t>
      </w:r>
      <w:r w:rsidR="007D5C98">
        <w:t xml:space="preserve"> </w:t>
      </w:r>
      <w:r w:rsidR="00B102DE">
        <w:t xml:space="preserve">for </w:t>
      </w:r>
      <w:r w:rsidR="00804381">
        <w:t xml:space="preserve">approximating </w:t>
      </w:r>
      <w:r w:rsidR="00115059">
        <w:t xml:space="preserve">the </w:t>
      </w:r>
      <w:r w:rsidR="00B102DE">
        <w:t xml:space="preserve">average hourly cost. </w:t>
      </w:r>
      <w:r w:rsidR="00951CE2">
        <w:t xml:space="preserve"> </w:t>
      </w:r>
      <w:r>
        <w:t>OSMRE</w:t>
      </w:r>
      <w:r w:rsidRPr="00542969">
        <w:t xml:space="preserve"> estimates that the </w:t>
      </w:r>
      <w:r w:rsidR="00951CE2">
        <w:t xml:space="preserve">industry </w:t>
      </w:r>
      <w:r w:rsidRPr="00542969">
        <w:t xml:space="preserve">staff will earn a wage of </w:t>
      </w:r>
      <w:r>
        <w:t>$</w:t>
      </w:r>
      <w:r w:rsidRPr="00901E44" w:rsidR="00901E44">
        <w:t>68.71</w:t>
      </w:r>
      <w:r w:rsidR="00182522">
        <w:t>/</w:t>
      </w:r>
      <w:r w:rsidRPr="00542969">
        <w:t>hour based on Bureau of Labor Statistics (BLS) estimates found at</w:t>
      </w:r>
      <w:r w:rsidR="00804381">
        <w:t>:</w:t>
      </w:r>
      <w:r w:rsidRPr="00542969">
        <w:t xml:space="preserve"> </w:t>
      </w:r>
      <w:hyperlink r:id="rId6" w:history="1">
        <w:r w:rsidRPr="00AE4F81">
          <w:rPr>
            <w:rStyle w:val="Hyperlink"/>
          </w:rPr>
          <w:t>http://www.bls.gov/oes/current/naics4_212100.htm</w:t>
        </w:r>
      </w:hyperlink>
      <w:r>
        <w:t>.</w:t>
      </w:r>
      <w:r w:rsidRPr="00542969">
        <w:t xml:space="preserve">  </w:t>
      </w:r>
    </w:p>
    <w:p w:rsidR="004533D0" w:rsidP="004533D0" w14:paraId="5E441D51" w14:textId="77777777">
      <w:pPr>
        <w:ind w:left="720"/>
      </w:pPr>
    </w:p>
    <w:p w:rsidR="00A36D5A" w:rsidP="004533D0" w14:paraId="221FCBF9" w14:textId="3CCE566D">
      <w:pPr>
        <w:ind w:left="720"/>
        <w:rPr>
          <w:b/>
          <w:bCs/>
        </w:rPr>
      </w:pPr>
      <w:r>
        <w:t xml:space="preserve">The average wage cost with </w:t>
      </w:r>
      <w:r w:rsidR="00115059">
        <w:t>benefits</w:t>
      </w:r>
      <w:r>
        <w:t xml:space="preserve"> is </w:t>
      </w:r>
      <w:r w:rsidRPr="00E66712">
        <w:rPr>
          <w:b/>
          <w:bCs/>
        </w:rPr>
        <w:t>$</w:t>
      </w:r>
      <w:r w:rsidRPr="00E66712" w:rsidR="00E66712">
        <w:rPr>
          <w:b/>
          <w:bCs/>
        </w:rPr>
        <w:t>97.5</w:t>
      </w:r>
      <w:r w:rsidR="00652E7E">
        <w:rPr>
          <w:b/>
          <w:bCs/>
        </w:rPr>
        <w:t>7</w:t>
      </w:r>
      <w:r w:rsidRPr="00E66712">
        <w:rPr>
          <w:b/>
          <w:bCs/>
        </w:rPr>
        <w:t>/hour</w:t>
      </w:r>
      <w:r>
        <w:t xml:space="preserve"> ($</w:t>
      </w:r>
      <w:r w:rsidRPr="00901E44" w:rsidR="004533D0">
        <w:t>68.71</w:t>
      </w:r>
      <w:r>
        <w:t xml:space="preserve"> x 1.4</w:t>
      </w:r>
      <w:r w:rsidR="004533D0">
        <w:t>2</w:t>
      </w:r>
      <w:r>
        <w:t xml:space="preserve">). </w:t>
      </w:r>
      <w:r w:rsidR="00FB4281">
        <w:t xml:space="preserve"> Accordingly, using the total applicant burden hours</w:t>
      </w:r>
      <w:r w:rsidR="00115059">
        <w:t>,</w:t>
      </w:r>
      <w:r w:rsidR="00FB4281">
        <w:t xml:space="preserve"> the wage cost is </w:t>
      </w:r>
      <w:r w:rsidRPr="00A36D5A" w:rsidR="00FB4281">
        <w:rPr>
          <w:b/>
          <w:bCs/>
        </w:rPr>
        <w:t>$</w:t>
      </w:r>
      <w:r w:rsidRPr="00A36D5A">
        <w:rPr>
          <w:b/>
          <w:bCs/>
        </w:rPr>
        <w:t>229,773.11</w:t>
      </w:r>
      <w:r w:rsidR="00FB4281">
        <w:t>($</w:t>
      </w:r>
      <w:r w:rsidRPr="001A605C" w:rsidR="001A605C">
        <w:t>97.5</w:t>
      </w:r>
      <w:r w:rsidR="00C8725C">
        <w:t>7</w:t>
      </w:r>
      <w:r w:rsidR="001A605C">
        <w:t xml:space="preserve"> </w:t>
      </w:r>
      <w:r w:rsidR="00FB4281">
        <w:t>x 2,355 hours).</w:t>
      </w:r>
      <w:r>
        <w:br/>
      </w:r>
      <w:r>
        <w:br/>
      </w:r>
      <w:r>
        <w:br/>
      </w:r>
      <w:r w:rsidRPr="00A36D5A">
        <w:t xml:space="preserve">State and Local </w:t>
      </w:r>
      <w:r>
        <w:t>G</w:t>
      </w:r>
      <w:r w:rsidRPr="00A36D5A">
        <w:t>overnment</w:t>
      </w:r>
    </w:p>
    <w:p w:rsidR="00A36D5A" w:rsidP="004533D0" w14:paraId="02C8EC77" w14:textId="4A61B9C0">
      <w:pPr>
        <w:ind w:left="720"/>
      </w:pPr>
      <w:r w:rsidRPr="007C4145">
        <w:t xml:space="preserve"> </w:t>
      </w:r>
    </w:p>
    <w:p w:rsidR="00F337BD" w:rsidP="00F337BD" w14:paraId="49A8F945" w14:textId="516BAA40">
      <w:pPr>
        <w:numPr>
          <w:ilvl w:val="1"/>
          <w:numId w:val="2"/>
        </w:numPr>
      </w:pPr>
      <w:r w:rsidRPr="00542969">
        <w:t xml:space="preserve">State employee who </w:t>
      </w:r>
      <w:r w:rsidR="00273EFF">
        <w:t>reviews</w:t>
      </w:r>
      <w:r w:rsidRPr="00542969">
        <w:t xml:space="preserve"> application</w:t>
      </w:r>
      <w:r w:rsidR="00FB4281">
        <w:t>s</w:t>
      </w:r>
      <w:r w:rsidRPr="00542969">
        <w:t xml:space="preserve"> and </w:t>
      </w:r>
      <w:r w:rsidRPr="002E3B3A">
        <w:t xml:space="preserve">prepares the written notice would have the equivalent salary of an </w:t>
      </w:r>
      <w:r w:rsidR="00200001">
        <w:t>e</w:t>
      </w:r>
      <w:r w:rsidRPr="00200001" w:rsidR="00200001">
        <w:t xml:space="preserve">nvironmental </w:t>
      </w:r>
      <w:r w:rsidR="00200001">
        <w:t>en</w:t>
      </w:r>
      <w:r w:rsidRPr="00200001" w:rsidR="00200001">
        <w:t xml:space="preserve">gineering </w:t>
      </w:r>
      <w:r w:rsidR="00377831">
        <w:t>technologist</w:t>
      </w:r>
      <w:r w:rsidRPr="00200001" w:rsidR="00200001">
        <w:t xml:space="preserve"> </w:t>
      </w:r>
      <w:r w:rsidR="00273EFF">
        <w:t>and</w:t>
      </w:r>
      <w:r w:rsidRPr="00200001" w:rsidR="00200001">
        <w:t xml:space="preserve"> </w:t>
      </w:r>
      <w:r w:rsidR="00273EFF">
        <w:t>technician</w:t>
      </w:r>
      <w:r w:rsidRPr="00200001" w:rsidR="00200001">
        <w:t xml:space="preserve"> </w:t>
      </w:r>
      <w:r w:rsidRPr="002E3B3A">
        <w:t>at $</w:t>
      </w:r>
      <w:r w:rsidRPr="00273EFF" w:rsidR="00273EFF">
        <w:t>28.31</w:t>
      </w:r>
      <w:r w:rsidR="00273EFF">
        <w:t>/h</w:t>
      </w:r>
      <w:r w:rsidRPr="002E3B3A">
        <w:t xml:space="preserve">our, or </w:t>
      </w:r>
      <w:r w:rsidRPr="00BE372A">
        <w:rPr>
          <w:b/>
          <w:bCs/>
        </w:rPr>
        <w:t>$</w:t>
      </w:r>
      <w:r w:rsidRPr="00BE372A" w:rsidR="00BE372A">
        <w:rPr>
          <w:b/>
          <w:bCs/>
        </w:rPr>
        <w:t>45.86/</w:t>
      </w:r>
      <w:r w:rsidRPr="00BE372A">
        <w:rPr>
          <w:b/>
          <w:bCs/>
        </w:rPr>
        <w:t>hour</w:t>
      </w:r>
      <w:r w:rsidRPr="002E3B3A">
        <w:t xml:space="preserve"> including benefits of 1.</w:t>
      </w:r>
      <w:r>
        <w:t>6</w:t>
      </w:r>
      <w:r w:rsidR="00197259">
        <w:t>2</w:t>
      </w:r>
      <w:r w:rsidRPr="002E3B3A">
        <w:t xml:space="preserve"> of salary (derived from Bureau of Labor Statistics at </w:t>
      </w:r>
      <w:hyperlink r:id="rId7" w:history="1">
        <w:r w:rsidRPr="00F55B3A" w:rsidR="004C4CB7">
          <w:rPr>
            <w:rStyle w:val="Hyperlink"/>
          </w:rPr>
          <w:t>https://www.bls.gov/oes/2023/may/oes172081.htm</w:t>
        </w:r>
      </w:hyperlink>
      <w:r w:rsidR="004C4CB7">
        <w:t xml:space="preserve"> </w:t>
      </w:r>
      <w:r w:rsidRPr="002E3B3A">
        <w:t xml:space="preserve"> and the BLS news release referenced above, for State government employees).  </w:t>
      </w:r>
      <w:r w:rsidR="00B85B85">
        <w:br/>
      </w:r>
      <w:r w:rsidR="00B85B85">
        <w:br/>
      </w:r>
      <w:r w:rsidRPr="002E3B3A">
        <w:t xml:space="preserve">The estimated total wage cost for all State employees is </w:t>
      </w:r>
      <w:r w:rsidRPr="00A32802">
        <w:rPr>
          <w:b/>
          <w:bCs/>
        </w:rPr>
        <w:t>$</w:t>
      </w:r>
      <w:r w:rsidRPr="00A32802" w:rsidR="00B027A1">
        <w:rPr>
          <w:b/>
          <w:bCs/>
        </w:rPr>
        <w:t>2,046,692.</w:t>
      </w:r>
      <w:r w:rsidRPr="00A32802" w:rsidR="00A32802">
        <w:rPr>
          <w:b/>
          <w:bCs/>
        </w:rPr>
        <w:t>22</w:t>
      </w:r>
      <w:r w:rsidR="00B85B85">
        <w:t>($</w:t>
      </w:r>
      <w:r w:rsidRPr="00B7090D" w:rsidR="00B7090D">
        <w:t>45.86</w:t>
      </w:r>
      <w:r w:rsidR="00B85B85">
        <w:t>/hour x 44,627 hours)</w:t>
      </w:r>
    </w:p>
    <w:p w:rsidR="00F337BD" w:rsidP="00F337BD" w14:paraId="42A3AB47" w14:textId="77777777">
      <w:pPr>
        <w:ind w:left="360"/>
      </w:pPr>
    </w:p>
    <w:p w:rsidR="00384657" w:rsidRPr="002E3B3A" w:rsidP="00F337BD" w14:paraId="2C9F7F5E" w14:textId="726FB5F0">
      <w:pPr>
        <w:ind w:left="360"/>
      </w:pPr>
      <w:r w:rsidRPr="002E3B3A">
        <w:t xml:space="preserve">Therefore, the total cost to all respondents is </w:t>
      </w:r>
      <w:r w:rsidRPr="00F337BD" w:rsidR="00B85B85">
        <w:rPr>
          <w:b/>
          <w:bCs/>
        </w:rPr>
        <w:t>$</w:t>
      </w:r>
      <w:r w:rsidRPr="00F337BD" w:rsidR="00F337BD">
        <w:rPr>
          <w:b/>
          <w:bCs/>
        </w:rPr>
        <w:t>2,276,465.33</w:t>
      </w:r>
      <w:r w:rsidR="00B85B85">
        <w:t>($</w:t>
      </w:r>
      <w:r w:rsidRPr="00A32802" w:rsidR="00A32802">
        <w:t>229,773.11</w:t>
      </w:r>
      <w:r w:rsidR="00A32802">
        <w:t xml:space="preserve"> </w:t>
      </w:r>
      <w:r w:rsidR="00B85B85">
        <w:t>industry wage cost + $</w:t>
      </w:r>
      <w:r w:rsidRPr="00A32802" w:rsidR="00A32802">
        <w:t>2,046,692.22</w:t>
      </w:r>
      <w:r w:rsidR="00A32802">
        <w:t xml:space="preserve"> </w:t>
      </w:r>
      <w:r w:rsidR="00B85B85">
        <w:t>state wage cost)</w:t>
      </w:r>
      <w:r w:rsidRPr="002E3B3A">
        <w:t>.</w:t>
      </w:r>
    </w:p>
    <w:p w:rsidR="00E66A86" w:rsidRPr="00072AA0" w:rsidP="00E66A86" w14:paraId="7BFD7501" w14:textId="1A9AD1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r>
        <w:rPr>
          <w:i/>
        </w:rPr>
        <w:br/>
      </w:r>
      <w:r>
        <w:rPr>
          <w:i/>
        </w:rPr>
        <w:br/>
      </w:r>
    </w:p>
    <w:p w:rsidR="00E66A86" w:rsidRPr="00072AA0" w:rsidP="00E66A86" w14:paraId="457E96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66A86" w:rsidRPr="00072AA0" w:rsidP="00E66A86" w14:paraId="24711423" w14:textId="71A8BDE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 xml:space="preserve">Provide an estimate of the total annual non-hour cost burden to respondents or </w:t>
      </w:r>
      <w:r w:rsidRPr="00072AA0" w:rsidR="003A3A78">
        <w:rPr>
          <w:i/>
        </w:rPr>
        <w:t>record-keepers</w:t>
      </w:r>
      <w:r w:rsidRPr="00072AA0">
        <w:rPr>
          <w:i/>
        </w:rPr>
        <w:t xml:space="preserve"> resulting from the collection of information.  (Do not include the cost of any hour burden already reflected in item 12.)</w:t>
      </w:r>
    </w:p>
    <w:p w:rsidR="00E66A86" w:rsidRPr="00072AA0" w:rsidP="00E66A86" w14:paraId="211E36D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66A86" w:rsidRPr="00072AA0" w:rsidP="00E66A86" w14:paraId="1F2BA6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00B3D" w:rsidRPr="00542969" w:rsidP="00600B3D" w14:paraId="1B6D36D3" w14:textId="430E705C">
      <w:pPr>
        <w:ind w:left="720"/>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1204E5">
        <w:rPr>
          <w:i/>
        </w:rPr>
        <w:br/>
      </w:r>
      <w:r w:rsidR="001204E5">
        <w:rPr>
          <w:i/>
        </w:rPr>
        <w:br/>
      </w:r>
      <w:r w:rsidR="001204E5">
        <w:rPr>
          <w:i/>
        </w:rPr>
        <w:br/>
      </w:r>
      <w:r w:rsidR="001204E5">
        <w:rPr>
          <w:i/>
        </w:rPr>
        <w:br/>
      </w:r>
      <w:r w:rsidR="001204E5">
        <w:rPr>
          <w:i/>
        </w:rPr>
        <w:br/>
      </w:r>
      <w:r w:rsidR="001204E5">
        <w:rPr>
          <w:i/>
        </w:rPr>
        <w:br/>
      </w:r>
      <w:r w:rsidRPr="00542969">
        <w:t xml:space="preserve">a.  </w:t>
      </w:r>
      <w:r w:rsidRPr="00542969">
        <w:tab/>
      </w:r>
      <w:r w:rsidRPr="00542969">
        <w:rPr>
          <w:u w:val="single"/>
        </w:rPr>
        <w:t>Annual Capital and Start-up Costs</w:t>
      </w:r>
    </w:p>
    <w:p w:rsidR="00600B3D" w:rsidRPr="00542969" w:rsidP="00600B3D" w14:paraId="47DD00C3" w14:textId="77777777">
      <w:pPr>
        <w:ind w:left="720" w:hanging="720"/>
      </w:pPr>
    </w:p>
    <w:p w:rsidR="008B713B" w:rsidRPr="008B713B" w:rsidP="008B713B" w14:paraId="19CD4DBE" w14:textId="08E6A3B0">
      <w:pPr>
        <w:pStyle w:val="BodyTextIndent"/>
        <w:ind w:left="720" w:hanging="720"/>
      </w:pPr>
      <w:r w:rsidRPr="00542969">
        <w:tab/>
      </w:r>
      <w:r w:rsidRPr="008B713B">
        <w:t>This information collection request seeks to incorporate the processing fees authorized in 30 CFR 736.25 and 750.25 as a start-up cost for new permit applications in Federal Program States.  Applicants for a new permit may submit processing fees when they submit their permit application, or in a schedule as follows:</w:t>
      </w:r>
    </w:p>
    <w:p w:rsidR="008B713B" w:rsidRPr="008B713B" w:rsidP="008B713B" w14:paraId="742C37A1" w14:textId="77777777">
      <w:pPr>
        <w:pStyle w:val="BodyTextIndent"/>
        <w:ind w:hanging="720"/>
      </w:pPr>
    </w:p>
    <w:tbl>
      <w:tblPr>
        <w:tblW w:w="4538" w:type="pct"/>
        <w:tblInd w:w="732" w:type="dxa"/>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
      <w:tblGrid>
        <w:gridCol w:w="4843"/>
        <w:gridCol w:w="3316"/>
      </w:tblGrid>
      <w:tr w14:paraId="1EF9C82C" w14:textId="77777777" w:rsidTr="006B74BA">
        <w:tblPrEx>
          <w:tblW w:w="4538" w:type="pct"/>
          <w:tblInd w:w="732" w:type="dxa"/>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5F5F11E0" w14:textId="77777777">
            <w:pPr>
              <w:pStyle w:val="BodyTextIndent"/>
              <w:ind w:left="720" w:hanging="720"/>
            </w:pPr>
            <w:r w:rsidRPr="008B713B">
              <w:t>Administrative completeness review</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5D3D97EA" w14:textId="77777777">
            <w:pPr>
              <w:pStyle w:val="BodyTextIndent"/>
              <w:ind w:left="720" w:hanging="720"/>
            </w:pPr>
            <w:r w:rsidRPr="008B713B">
              <w:t>$250.00</w:t>
            </w:r>
          </w:p>
        </w:tc>
      </w:tr>
      <w:tr w14:paraId="37B85720" w14:textId="77777777" w:rsidTr="006B74BA">
        <w:tblPrEx>
          <w:tblW w:w="4538" w:type="pct"/>
          <w:tblInd w:w="732" w:type="dxa"/>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6F81037E" w14:textId="77777777">
            <w:pPr>
              <w:pStyle w:val="BodyTextIndent"/>
              <w:ind w:left="720" w:hanging="720"/>
            </w:pPr>
            <w:r w:rsidRPr="008B713B">
              <w:t>Technical review:</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436FEBDD" w14:textId="77777777">
            <w:pPr>
              <w:pStyle w:val="BodyTextIndent"/>
              <w:ind w:left="720" w:hanging="720"/>
            </w:pPr>
          </w:p>
        </w:tc>
      </w:tr>
      <w:tr w14:paraId="4037EF3A" w14:textId="77777777" w:rsidTr="006B74BA">
        <w:tblPrEx>
          <w:tblW w:w="4538" w:type="pct"/>
          <w:tblInd w:w="732" w:type="dxa"/>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8B713B" w:rsidRPr="008B713B" w:rsidP="008B713B" w14:paraId="35F3384C" w14:textId="77777777">
            <w:pPr>
              <w:pStyle w:val="BodyTextIndent"/>
              <w:ind w:left="720" w:hanging="720"/>
            </w:pPr>
            <w:r w:rsidRPr="008B713B">
              <w:t>Basic fee</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4EC39500" w14:textId="77777777">
            <w:pPr>
              <w:pStyle w:val="BodyTextIndent"/>
              <w:ind w:left="720" w:hanging="720"/>
            </w:pPr>
            <w:r w:rsidRPr="008B713B">
              <w:t>$1,350.00</w:t>
            </w:r>
          </w:p>
        </w:tc>
      </w:tr>
      <w:tr w14:paraId="273D8A5F" w14:textId="77777777" w:rsidTr="006B74BA">
        <w:tblPrEx>
          <w:tblW w:w="4538" w:type="pct"/>
          <w:tblInd w:w="732" w:type="dxa"/>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3CE14FD3" w14:textId="77777777">
            <w:pPr>
              <w:pStyle w:val="BodyTextIndent"/>
              <w:ind w:left="720" w:hanging="720"/>
            </w:pPr>
            <w:r w:rsidRPr="008B713B">
              <w:t>Fee per acre of disturbed area in permit area:</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2AC01DA2" w14:textId="77777777">
            <w:pPr>
              <w:pStyle w:val="BodyTextIndent"/>
              <w:ind w:left="720" w:hanging="720"/>
            </w:pPr>
          </w:p>
        </w:tc>
      </w:tr>
      <w:tr w14:paraId="0D3BDF61" w14:textId="77777777" w:rsidTr="006B74BA">
        <w:tblPrEx>
          <w:tblW w:w="4538" w:type="pct"/>
          <w:tblInd w:w="732" w:type="dxa"/>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8B713B" w:rsidRPr="008B713B" w:rsidP="008B713B" w14:paraId="7EF23307" w14:textId="77777777">
            <w:pPr>
              <w:pStyle w:val="BodyTextIndent"/>
              <w:ind w:left="720" w:hanging="720"/>
            </w:pPr>
            <w:r w:rsidRPr="008B713B">
              <w:t>First 1,000 acres</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2C9C8F8D" w14:textId="77777777">
            <w:pPr>
              <w:pStyle w:val="BodyTextIndent"/>
              <w:ind w:left="720" w:hanging="720"/>
            </w:pPr>
            <w:r w:rsidRPr="008B713B">
              <w:t>$13.50/acre</w:t>
            </w:r>
          </w:p>
        </w:tc>
      </w:tr>
      <w:tr w14:paraId="5B17FA2B" w14:textId="77777777" w:rsidTr="006B74BA">
        <w:tblPrEx>
          <w:tblW w:w="4538" w:type="pct"/>
          <w:tblInd w:w="732" w:type="dxa"/>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8B713B" w:rsidRPr="008B713B" w:rsidP="008B713B" w14:paraId="4CF546D5" w14:textId="77777777">
            <w:pPr>
              <w:pStyle w:val="BodyTextIndent"/>
              <w:ind w:left="720" w:hanging="720"/>
            </w:pPr>
            <w:r w:rsidRPr="008B713B">
              <w:t>Second 1,000 acres</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78AB34DD" w14:textId="77777777">
            <w:pPr>
              <w:pStyle w:val="BodyTextIndent"/>
              <w:ind w:left="720" w:hanging="720"/>
            </w:pPr>
            <w:r w:rsidRPr="008B713B">
              <w:t>$6.00/acre</w:t>
            </w:r>
          </w:p>
        </w:tc>
      </w:tr>
      <w:tr w14:paraId="5A872988" w14:textId="77777777" w:rsidTr="006B74BA">
        <w:tblPrEx>
          <w:tblW w:w="4538" w:type="pct"/>
          <w:tblInd w:w="732" w:type="dxa"/>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8B713B" w:rsidRPr="008B713B" w:rsidP="008B713B" w14:paraId="41E53570" w14:textId="77777777">
            <w:pPr>
              <w:pStyle w:val="BodyTextIndent"/>
              <w:ind w:left="720" w:hanging="720"/>
            </w:pPr>
            <w:r w:rsidRPr="008B713B">
              <w:t>Third 1,000 acres</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113FE028" w14:textId="77777777">
            <w:pPr>
              <w:pStyle w:val="BodyTextIndent"/>
              <w:ind w:left="720" w:hanging="720"/>
            </w:pPr>
            <w:r w:rsidRPr="008B713B">
              <w:t>$4.00/acre</w:t>
            </w:r>
          </w:p>
        </w:tc>
      </w:tr>
      <w:tr w14:paraId="1C22854F" w14:textId="77777777" w:rsidTr="006B74BA">
        <w:tblPrEx>
          <w:tblW w:w="4538" w:type="pct"/>
          <w:tblInd w:w="732" w:type="dxa"/>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8B713B" w:rsidRPr="008B713B" w:rsidP="008B713B" w14:paraId="0E513FCB" w14:textId="77777777">
            <w:pPr>
              <w:pStyle w:val="BodyTextIndent"/>
              <w:ind w:left="720" w:hanging="720"/>
            </w:pPr>
            <w:r w:rsidRPr="008B713B">
              <w:t>Additional acres</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5E090C1C" w14:textId="77777777">
            <w:pPr>
              <w:pStyle w:val="BodyTextIndent"/>
              <w:ind w:left="720" w:hanging="720"/>
            </w:pPr>
            <w:r w:rsidRPr="008B713B">
              <w:t>$3.00/acre</w:t>
            </w:r>
          </w:p>
        </w:tc>
      </w:tr>
      <w:tr w14:paraId="2C231AF1" w14:textId="77777777" w:rsidTr="006B74BA">
        <w:tblPrEx>
          <w:tblW w:w="4538" w:type="pct"/>
          <w:tblInd w:w="732" w:type="dxa"/>
          <w:tblCellMar>
            <w:top w:w="120" w:type="dxa"/>
            <w:left w:w="12" w:type="dxa"/>
            <w:bottom w:w="12" w:type="dxa"/>
            <w:right w:w="12" w:type="dxa"/>
          </w:tblCellMar>
          <w:tblLook w:val="04A0"/>
        </w:tblPrEx>
        <w:tc>
          <w:tcPr>
            <w:tcW w:w="2968"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7360FA31" w14:textId="77777777">
            <w:pPr>
              <w:pStyle w:val="BodyTextIndent"/>
              <w:ind w:left="720" w:hanging="720"/>
            </w:pPr>
            <w:r w:rsidRPr="008B713B">
              <w:t>Decision Document</w:t>
            </w:r>
          </w:p>
        </w:tc>
        <w:tc>
          <w:tcPr>
            <w:tcW w:w="2032" w:type="pct"/>
            <w:tcBorders>
              <w:top w:val="single" w:sz="4" w:space="0" w:color="000000"/>
              <w:left w:val="single" w:sz="4" w:space="0" w:color="000000"/>
              <w:bottom w:val="single" w:sz="4" w:space="0" w:color="000000"/>
              <w:right w:val="single" w:sz="4" w:space="0" w:color="000000"/>
            </w:tcBorders>
            <w:hideMark/>
          </w:tcPr>
          <w:p w:rsidR="008B713B" w:rsidRPr="008B713B" w:rsidP="008B713B" w14:paraId="6A6B297A" w14:textId="77777777">
            <w:pPr>
              <w:pStyle w:val="BodyTextIndent"/>
              <w:ind w:left="720" w:hanging="720"/>
            </w:pPr>
            <w:r w:rsidRPr="008B713B">
              <w:t>$2,000.00</w:t>
            </w:r>
          </w:p>
        </w:tc>
      </w:tr>
    </w:tbl>
    <w:p w:rsidR="008B713B" w:rsidRPr="008B713B" w:rsidP="008B713B" w14:paraId="59CD5F6C" w14:textId="77777777">
      <w:pPr>
        <w:pStyle w:val="BodyTextIndent"/>
        <w:ind w:hanging="720"/>
      </w:pPr>
    </w:p>
    <w:p w:rsidR="008B713B" w:rsidRPr="008B713B" w:rsidP="00FF697E" w14:paraId="684CBF95" w14:textId="221BD6D7">
      <w:pPr>
        <w:pStyle w:val="BodyTextIndent"/>
      </w:pPr>
      <w:r w:rsidRPr="008B713B">
        <w:t>OSMRE is the regulatory authority in two Federal Program States – Tennessee and Washington and on Indian lands.  In Tennessee, a typical permit application will include 200 acres, and in Washington and on Indian lands, a typical permit application will include 6,000 acres.</w:t>
      </w:r>
      <w:r>
        <w:t xml:space="preserve"> </w:t>
      </w:r>
      <w:r w:rsidRPr="008B713B">
        <w:t>Based on the fee schedule, the typical fee for a new permit applicant in Tennessee would be:</w:t>
      </w:r>
    </w:p>
    <w:p w:rsidR="008B713B" w:rsidRPr="008B713B" w:rsidP="008B713B" w14:paraId="635EB143" w14:textId="77777777">
      <w:pPr>
        <w:pStyle w:val="BodyTextIndent"/>
        <w:ind w:hanging="720"/>
      </w:pPr>
    </w:p>
    <w:p w:rsidR="008B713B" w:rsidRPr="008B713B" w:rsidP="00FF697E" w14:paraId="42C33407" w14:textId="77777777">
      <w:pPr>
        <w:pStyle w:val="BodyTextIndent"/>
      </w:pPr>
      <w:r w:rsidRPr="008B713B">
        <w:t xml:space="preserve">$250 for an administrative completeness review + $1,350 for a technical review + $2,000 for a decision document + $2,700 based on acreage = $6,300. </w:t>
      </w:r>
    </w:p>
    <w:p w:rsidR="008B713B" w:rsidRPr="008B713B" w:rsidP="008B713B" w14:paraId="55AFBE78" w14:textId="77777777">
      <w:pPr>
        <w:pStyle w:val="BodyTextIndent"/>
        <w:ind w:hanging="720"/>
      </w:pPr>
    </w:p>
    <w:p w:rsidR="008B713B" w:rsidRPr="008B713B" w:rsidP="00FF697E" w14:paraId="522AD7D6" w14:textId="0C82DBDA">
      <w:pPr>
        <w:pStyle w:val="BodyTextIndent"/>
      </w:pPr>
      <w:r w:rsidRPr="008B713B">
        <w:t>Assuming that OSMRE will receive one new permit application in Tennessee each year based on data from 20</w:t>
      </w:r>
      <w:r w:rsidR="00FF697E">
        <w:t>20</w:t>
      </w:r>
      <w:r w:rsidRPr="008B713B">
        <w:t>, fees submitted by respondents in Tennessee will total $6,300 (1 permit x $6,300 in processing fees).</w:t>
      </w:r>
    </w:p>
    <w:p w:rsidR="008B713B" w:rsidRPr="008B713B" w:rsidP="008B713B" w14:paraId="50A70934" w14:textId="77777777">
      <w:pPr>
        <w:pStyle w:val="BodyTextIndent"/>
        <w:ind w:hanging="720"/>
      </w:pPr>
    </w:p>
    <w:p w:rsidR="00B46835" w:rsidP="00B46835" w14:paraId="55E82181" w14:textId="77777777">
      <w:pPr>
        <w:pStyle w:val="BodyTextIndent"/>
      </w:pPr>
      <w:r w:rsidRPr="008B713B">
        <w:t>We do not expect to receive a new permit application to mine coal in Washington or on Indian lands.</w:t>
      </w:r>
      <w:r>
        <w:t xml:space="preserve"> </w:t>
      </w:r>
      <w:r w:rsidRPr="008B713B">
        <w:t>Therefore, the average non-wage cost burden for all respondents for §§736.25 and 750.25 is $6,300.</w:t>
      </w:r>
    </w:p>
    <w:p w:rsidR="00B46835" w:rsidP="00B46835" w14:paraId="2F232BE0" w14:textId="77777777">
      <w:pPr>
        <w:pStyle w:val="BodyTextIndent"/>
      </w:pPr>
    </w:p>
    <w:p w:rsidR="00B46835" w:rsidP="00B46835" w14:paraId="6A445346" w14:textId="77777777">
      <w:pPr>
        <w:pStyle w:val="BodyTextIndent"/>
      </w:pPr>
    </w:p>
    <w:p w:rsidR="00600B3D" w:rsidRPr="00542969" w:rsidP="00FF697E" w14:paraId="2C784143" w14:textId="7356F6BB">
      <w:pPr>
        <w:pStyle w:val="BodyTextIndent"/>
      </w:pPr>
      <w:r w:rsidRPr="00542969">
        <w:t xml:space="preserve">b.  </w:t>
      </w:r>
      <w:r w:rsidRPr="00542969">
        <w:tab/>
      </w:r>
      <w:r w:rsidRPr="00542969">
        <w:rPr>
          <w:u w:val="single"/>
        </w:rPr>
        <w:t>Operation and Maintenance Costs</w:t>
      </w:r>
    </w:p>
    <w:p w:rsidR="00600B3D" w:rsidRPr="00542969" w:rsidP="00600B3D" w14:paraId="1C6C648F" w14:textId="77777777">
      <w:pPr>
        <w:ind w:left="720" w:hanging="720"/>
      </w:pPr>
    </w:p>
    <w:p w:rsidR="00E66A86" w:rsidRPr="00072AA0" w:rsidP="00FF697E" w14:paraId="6897FF5C" w14:textId="5B1EA932">
      <w:pPr>
        <w:ind w:left="720" w:hanging="720"/>
        <w:rPr>
          <w:i/>
        </w:rPr>
      </w:pPr>
      <w:r w:rsidRPr="00542969">
        <w:tab/>
        <w:t xml:space="preserve">There are no significant or distinct non-wage operation or maintenance costs associated with compliance with the information collection requirements </w:t>
      </w:r>
      <w:r>
        <w:t xml:space="preserve">except </w:t>
      </w:r>
      <w:r w:rsidRPr="00542969">
        <w:t xml:space="preserve">for </w:t>
      </w:r>
      <w:r>
        <w:t xml:space="preserve">public </w:t>
      </w:r>
      <w:r w:rsidRPr="00542969">
        <w:t xml:space="preserve">newspaper </w:t>
      </w:r>
      <w:r>
        <w:t>announce</w:t>
      </w:r>
      <w:r w:rsidRPr="00542969">
        <w:t xml:space="preserve">ment required under </w:t>
      </w:r>
      <w:r>
        <w:t>§</w:t>
      </w:r>
      <w:r w:rsidRPr="00542969">
        <w:t xml:space="preserve">773.6(a)(1).  The newspaper </w:t>
      </w:r>
      <w:r>
        <w:t xml:space="preserve">announcement </w:t>
      </w:r>
      <w:r w:rsidRPr="00542969">
        <w:t xml:space="preserve">estimated </w:t>
      </w:r>
      <w:r w:rsidR="00FF697E">
        <w:t xml:space="preserve">at a </w:t>
      </w:r>
      <w:r w:rsidRPr="00542969">
        <w:t xml:space="preserve">cost </w:t>
      </w:r>
      <w:r w:rsidR="00FF697E">
        <w:t xml:space="preserve">of </w:t>
      </w:r>
      <w:r w:rsidRPr="00542969">
        <w:t>$</w:t>
      </w:r>
      <w:r>
        <w:t>100</w:t>
      </w:r>
      <w:r w:rsidRPr="00542969">
        <w:t xml:space="preserve"> </w:t>
      </w:r>
      <w:r>
        <w:t>per application</w:t>
      </w:r>
      <w:r w:rsidRPr="00542969">
        <w:t>.  Therefore, the total cost of newspaper advertisements to respondents is estimated to be $</w:t>
      </w:r>
      <w:r>
        <w:t>77,100</w:t>
      </w:r>
      <w:r w:rsidRPr="00542969">
        <w:t xml:space="preserve"> ($</w:t>
      </w:r>
      <w:r>
        <w:t>100</w:t>
      </w:r>
      <w:r w:rsidRPr="00542969">
        <w:t xml:space="preserve"> x </w:t>
      </w:r>
      <w:r>
        <w:t>771</w:t>
      </w:r>
      <w:r w:rsidR="00FF697E">
        <w:t>).</w:t>
      </w:r>
      <w:r w:rsidRPr="00542969">
        <w:t xml:space="preserve"> </w:t>
      </w:r>
      <w:r w:rsidR="001204E5">
        <w:rPr>
          <w:i/>
        </w:rPr>
        <w:br/>
      </w:r>
      <w:r w:rsidR="009239E2">
        <w:rPr>
          <w:iCs/>
        </w:rPr>
        <w:br/>
      </w:r>
      <w:r w:rsidRPr="00FF697E" w:rsidR="001D15E7">
        <w:rPr>
          <w:iCs/>
        </w:rPr>
        <w:t>To</w:t>
      </w:r>
      <w:r w:rsidR="001D15E7">
        <w:rPr>
          <w:iCs/>
        </w:rPr>
        <w:t>tal non-wage cost amounts to</w:t>
      </w:r>
      <w:r w:rsidR="00C86CFB">
        <w:rPr>
          <w:iCs/>
        </w:rPr>
        <w:t xml:space="preserve"> $</w:t>
      </w:r>
      <w:r w:rsidRPr="00FF697E" w:rsidR="00C86CFB">
        <w:rPr>
          <w:b/>
          <w:bCs/>
          <w:iCs/>
        </w:rPr>
        <w:t>83,400</w:t>
      </w:r>
      <w:r w:rsidR="00C86CFB">
        <w:rPr>
          <w:iCs/>
        </w:rPr>
        <w:t xml:space="preserve"> ($6,300 annual capital cost + $77,100 operation and maintenance costs). </w:t>
      </w:r>
      <w:r w:rsidR="001204E5">
        <w:rPr>
          <w:i/>
        </w:rPr>
        <w:br/>
      </w:r>
    </w:p>
    <w:p w:rsidR="00E66A86" w:rsidRPr="00072AA0" w:rsidP="00E66A86" w14:paraId="2A2C646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84842" w:rsidP="00884842" w14:paraId="0942B801" w14:textId="610678E5">
      <w:pPr>
        <w:ind w:left="720" w:right="720"/>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9A5E3A">
        <w:rPr>
          <w:i/>
        </w:rPr>
        <w:br/>
      </w:r>
      <w:r w:rsidR="009A5E3A">
        <w:rPr>
          <w:i/>
        </w:rPr>
        <w:br/>
      </w:r>
      <w:r>
        <w:t xml:space="preserve">The review would typically be performed by staff providing technical services and performed by a GS,13 step-5 level.  An hourly rate of $57.23 is based on the Federal employee pay tables from the Office of Personnel Management’s website at </w:t>
      </w:r>
      <w:hyperlink r:id="rId8" w:history="1">
        <w:r w:rsidRPr="00F55B3A">
          <w:rPr>
            <w:rStyle w:val="Hyperlink"/>
          </w:rPr>
          <w:t>https://www.opm.gov/policy-data-oversight/pay-leave/salaries-wages/salary-tables/pdf/2025/RUS_h.pdf</w:t>
        </w:r>
      </w:hyperlink>
      <w:r>
        <w:t xml:space="preserve">.   </w:t>
      </w:r>
    </w:p>
    <w:p w:rsidR="00884842" w:rsidP="00884842" w14:paraId="5F99BD87" w14:textId="77777777">
      <w:pPr>
        <w:ind w:left="720" w:right="720"/>
      </w:pPr>
    </w:p>
    <w:p w:rsidR="00884842" w:rsidP="00884842" w14:paraId="2808C29B" w14:textId="63351651">
      <w:pPr>
        <w:ind w:left="720" w:right="720"/>
      </w:pPr>
      <w:r>
        <w:t>We adopt a benefit factor of 1.62 for Federal benefits based on BLS news release on BLS news release USDL-25-0958, dated June 13, 2025, Employer Costs for Employee Compensation – March 2025 (</w:t>
      </w:r>
      <w:hyperlink r:id="rId9" w:history="1">
        <w:r w:rsidRPr="00F55B3A">
          <w:rPr>
            <w:rStyle w:val="Hyperlink"/>
          </w:rPr>
          <w:t>http://www.bls.gov/news.release/pdf/ecec.pdf</w:t>
        </w:r>
      </w:hyperlink>
      <w:r>
        <w:t xml:space="preserve">).  </w:t>
      </w:r>
    </w:p>
    <w:p w:rsidR="00884842" w:rsidP="00884842" w14:paraId="731E70A0" w14:textId="77777777">
      <w:pPr>
        <w:ind w:left="720" w:right="720"/>
      </w:pPr>
    </w:p>
    <w:p w:rsidR="009A5E3A" w:rsidP="00884842" w14:paraId="6E080A6F" w14:textId="1169F510">
      <w:pPr>
        <w:ind w:left="720" w:right="720"/>
      </w:pPr>
      <w:r>
        <w:t>Applying the benefit factor (1.6</w:t>
      </w:r>
      <w:r w:rsidR="001A38C7">
        <w:t>2</w:t>
      </w:r>
      <w:r>
        <w:t>) to the base hour rate ($57.23 x 1.62) the Federal cost rate is $</w:t>
      </w:r>
      <w:r w:rsidRPr="001A38C7" w:rsidR="001A38C7">
        <w:t>92</w:t>
      </w:r>
      <w:r>
        <w:t>.</w:t>
      </w:r>
      <w:r w:rsidR="001A38C7">
        <w:t>71</w:t>
      </w:r>
      <w:r>
        <w:t xml:space="preserve"> per hour.</w:t>
      </w:r>
    </w:p>
    <w:p w:rsidR="00F54405" w:rsidP="009A5E3A" w14:paraId="4576DB39" w14:textId="2AA39423">
      <w:pPr>
        <w:ind w:left="720" w:right="720"/>
      </w:pPr>
      <w:r>
        <w:br/>
      </w:r>
      <w:r w:rsidRPr="00373AA7" w:rsidR="00373AA7">
        <w:t xml:space="preserve">OSMRE estimates it will conduct one oversight review of §773.6 in one State per year.  OSMRE estimates that the oversight review will require 20 hours.  This estimate of review time is unchanged from our previous request for information collection approval.  </w:t>
      </w:r>
    </w:p>
    <w:p w:rsidR="00F54405" w:rsidP="009A5E3A" w14:paraId="4C8C815E" w14:textId="6AA8DD67">
      <w:pPr>
        <w:ind w:left="720" w:right="720"/>
      </w:pPr>
      <w:r w:rsidRPr="00542969">
        <w:t xml:space="preserve">In keeping with the current guidance concerning oversight of State program implementation, </w:t>
      </w:r>
      <w:r>
        <w:t>OSMRE</w:t>
      </w:r>
      <w:r w:rsidRPr="00542969">
        <w:t xml:space="preserve"> does not anticipate significant oversight review of State compliance with </w:t>
      </w:r>
      <w:r>
        <w:t>§</w:t>
      </w:r>
      <w:r w:rsidRPr="00542969">
        <w:t xml:space="preserve">773.7(a) in the absence of indication of problems.  </w:t>
      </w:r>
      <w:r>
        <w:t>OSMRE</w:t>
      </w:r>
      <w:r w:rsidRPr="00542969">
        <w:t xml:space="preserve"> estimates </w:t>
      </w:r>
      <w:r>
        <w:t xml:space="preserve">it will conduct one </w:t>
      </w:r>
      <w:r w:rsidRPr="00542969">
        <w:t xml:space="preserve">oversight review </w:t>
      </w:r>
      <w:r>
        <w:t xml:space="preserve">that </w:t>
      </w:r>
      <w:r w:rsidRPr="00542969">
        <w:t xml:space="preserve">will require 8 hours.  This estimate of review time is unchanged from our previous </w:t>
      </w:r>
      <w:r w:rsidRPr="005D295C">
        <w:t>request for information collection approval.</w:t>
      </w:r>
    </w:p>
    <w:p w:rsidR="00F54405" w:rsidP="009A5E3A" w14:paraId="0ACCB783" w14:textId="77777777">
      <w:pPr>
        <w:ind w:left="720" w:right="720"/>
      </w:pPr>
    </w:p>
    <w:p w:rsidR="00C11DBD" w:rsidRPr="00C11DBD" w:rsidP="00C11DBD" w14:paraId="10884122" w14:textId="1F474B67">
      <w:pPr>
        <w:ind w:left="720" w:right="720"/>
      </w:pPr>
      <w:r w:rsidRPr="00020DC4">
        <w:t xml:space="preserve">OSMRE does not anticipate significant oversight review of State compliance with §773.10(c) in the absence of indication of problems </w:t>
      </w:r>
      <w:r w:rsidR="00127280">
        <w:t xml:space="preserve">and </w:t>
      </w:r>
      <w:r w:rsidRPr="00020DC4">
        <w:t xml:space="preserve">estimates that the oversight review will require 5 hours.  </w:t>
      </w:r>
      <w:r w:rsidRPr="00A04B45" w:rsidR="00A04B45">
        <w:t xml:space="preserve">OSMRE estimates it will conduct an oversight review of §773.12 in one State per year and that an oversight review will consist of 10 permit eligibility reviews.  This estimate of time is </w:t>
      </w:r>
      <w:r w:rsidRPr="00A04B45" w:rsidR="00A04B45">
        <w:t xml:space="preserve">unchanged from our previous request.  OSMRE estimates the oversight review will require 16 hours.  This estimate is unchanged from the previous request for information collection approval. </w:t>
      </w:r>
      <w:r w:rsidR="00CE236C">
        <w:t xml:space="preserve"> </w:t>
      </w:r>
      <w:r w:rsidRPr="00C11DBD">
        <w:t xml:space="preserve">In keeping with the current guidance concerning oversight of State program implementation, OSMRE does not anticipate significant oversight review of State compliance with §773.14(b) in the absence of indication of problems.  OSMRE estimates it will conduct an oversight review of §773.14(b) in one State per year and that the review will consist of 1 proof for provisionally issued permits in that State.  The estimated number of proofs subject to oversight is unchanged from our previous request.  OSMRE estimates the oversight review will require 1 hour.  This estimate is of time unchanged from our previous request for information collection approval for §773.14(b).  </w:t>
      </w:r>
    </w:p>
    <w:p w:rsidR="00CC4E1D" w:rsidRPr="00CC4E1D" w:rsidP="00CC4E1D" w14:paraId="3B109861" w14:textId="0AF48DF1">
      <w:pPr>
        <w:ind w:left="720" w:right="720"/>
      </w:pPr>
      <w:r>
        <w:br/>
      </w:r>
      <w:r w:rsidRPr="00CC4E1D">
        <w:t xml:space="preserve">OSMRE estimates it will conduct an oversight review of §773.19 in one State per year and that OSMRE will review notification for one permit.  OSMRE estimates the oversight review will require 2 hours.  These estimates are unchanged from our previous request.  </w:t>
      </w:r>
    </w:p>
    <w:p w:rsidR="00CC4E1D" w:rsidRPr="00CC4E1D" w:rsidP="00CC4E1D" w14:paraId="06B28F78" w14:textId="77777777">
      <w:pPr>
        <w:ind w:left="720" w:right="720"/>
      </w:pPr>
    </w:p>
    <w:p w:rsidR="00CE236C" w:rsidRPr="00F903AB" w:rsidP="00CC4E1D" w14:paraId="16D9BE77" w14:textId="72F4FA5D">
      <w:pPr>
        <w:ind w:left="720" w:right="720"/>
        <w:rPr>
          <w:b/>
          <w:bCs/>
        </w:rPr>
      </w:pPr>
      <w:r w:rsidRPr="00F903AB">
        <w:rPr>
          <w:b/>
          <w:bCs/>
          <w:u w:val="single"/>
        </w:rPr>
        <w:t>Federal Programs</w:t>
      </w:r>
      <w:r w:rsidRPr="00F903AB">
        <w:rPr>
          <w:b/>
          <w:bCs/>
        </w:rPr>
        <w:t xml:space="preserve">  </w:t>
      </w:r>
    </w:p>
    <w:p w:rsidR="00CE236C" w:rsidP="00CC4E1D" w14:paraId="7163AAA8" w14:textId="77777777">
      <w:pPr>
        <w:ind w:left="720" w:right="720"/>
      </w:pPr>
    </w:p>
    <w:p w:rsidR="00CC4E1D" w:rsidRPr="00CC4E1D" w:rsidP="00CC4E1D" w14:paraId="0B3693FD" w14:textId="00607187">
      <w:pPr>
        <w:ind w:left="720" w:right="720"/>
      </w:pPr>
      <w:r w:rsidRPr="00CC4E1D">
        <w:t>OSMRE estimates it will annually receive 1 application for a new permit where OSMRE is the regulatory authority.  This estimate is based upon data collected for the 20</w:t>
      </w:r>
      <w:r w:rsidR="00CE236C">
        <w:t>20</w:t>
      </w:r>
      <w:r w:rsidRPr="00CC4E1D">
        <w:t xml:space="preserve"> evaluation year.  We will provide notification under §773.19(b) on 1 application, requiring 1 hour or burden on the public.  We also estimate where OSMRE is the regulatory authority, it will review 1 request for an extension to commence mining operations under §773.19(e)(2) and the review will require 2 hours to perform, or 2 hours total.  The total burden for OSMRE under Federal programs is 3 hours. </w:t>
      </w:r>
    </w:p>
    <w:p w:rsidR="00CC4E1D" w:rsidRPr="00CC4E1D" w:rsidP="00CC4E1D" w14:paraId="47D7F686" w14:textId="77777777">
      <w:pPr>
        <w:ind w:left="720" w:right="720"/>
      </w:pPr>
    </w:p>
    <w:p w:rsidR="00CC4E1D" w:rsidRPr="00CC4E1D" w:rsidP="00CC4E1D" w14:paraId="3DA78FD5" w14:textId="77777777">
      <w:pPr>
        <w:ind w:left="720" w:right="720"/>
      </w:pPr>
    </w:p>
    <w:p w:rsidR="00CC4E1D" w:rsidRPr="00CC4E1D" w:rsidP="00CC4E1D" w14:paraId="6045B405" w14:textId="77777777">
      <w:pPr>
        <w:ind w:left="720" w:right="720"/>
      </w:pPr>
      <w:r w:rsidRPr="00CC4E1D">
        <w:t>Therefore, the total cost to the Federal Government under §773.14(b) is estimated to be $379 ($152 for oversight + $227 for Federal programs).</w:t>
      </w:r>
    </w:p>
    <w:p w:rsidR="00CC4E1D" w:rsidRPr="00542969" w:rsidP="009A5E3A" w14:paraId="42D33121" w14:textId="77777777">
      <w:pPr>
        <w:ind w:left="720" w:right="720"/>
      </w:pPr>
    </w:p>
    <w:p w:rsidR="009A5E3A" w:rsidRPr="00542969" w:rsidP="009A5E3A" w14:paraId="4585305F" w14:textId="77777777">
      <w:pPr>
        <w:ind w:left="720"/>
      </w:pPr>
    </w:p>
    <w:p w:rsidR="009A5E3A" w:rsidRPr="00542969" w:rsidP="009A5E3A" w14:paraId="219D83A8" w14:textId="49C2633C">
      <w:pPr>
        <w:ind w:left="720" w:hanging="720"/>
      </w:pPr>
      <w:r w:rsidRPr="00542969">
        <w:tab/>
      </w:r>
      <w:r>
        <w:t>OSMRE</w:t>
      </w:r>
      <w:r w:rsidRPr="00542969">
        <w:t xml:space="preserve"> estimates it will annually receive approximately </w:t>
      </w:r>
      <w:r>
        <w:t>7</w:t>
      </w:r>
      <w:r w:rsidRPr="00542969">
        <w:t xml:space="preserve"> applications for permits on Federal lands and in Federal programs.  This estimate is based upon data collected for the </w:t>
      </w:r>
      <w:r>
        <w:t xml:space="preserve">2016-2018 </w:t>
      </w:r>
      <w:r w:rsidRPr="00542969">
        <w:t>evaluation year</w:t>
      </w:r>
      <w:r>
        <w:t>s</w:t>
      </w:r>
      <w:r w:rsidRPr="00542969">
        <w:t xml:space="preserve">.  We estimate </w:t>
      </w:r>
      <w:r>
        <w:t>OSMRE</w:t>
      </w:r>
      <w:r w:rsidRPr="00542969">
        <w:t xml:space="preserve"> will require 1 hour to review the information provided under </w:t>
      </w:r>
      <w:r>
        <w:t>§</w:t>
      </w:r>
      <w:r w:rsidRPr="00542969">
        <w:t xml:space="preserve">773.6.  This estimate </w:t>
      </w:r>
      <w:r>
        <w:t xml:space="preserve">is unchanged </w:t>
      </w:r>
      <w:r w:rsidRPr="00542969">
        <w:t xml:space="preserve">from our previous request for </w:t>
      </w:r>
      <w:r w:rsidRPr="001804AE">
        <w:t>information collection approval for §773.6 in Federal programs.  The average salary used to estimate Federal wage costs is $</w:t>
      </w:r>
      <w:r>
        <w:t>75.81</w:t>
      </w:r>
      <w:r w:rsidRPr="001804AE">
        <w:t xml:space="preserve"> per hour with benefits as noted above.  Therefore, the estimated cost to OSMRE to review the </w:t>
      </w:r>
      <w:r>
        <w:t>7</w:t>
      </w:r>
      <w:r w:rsidRPr="001804AE">
        <w:t xml:space="preserve"> Federal applications under §773.6 is $</w:t>
      </w:r>
      <w:r>
        <w:t>531</w:t>
      </w:r>
      <w:r w:rsidRPr="001804AE">
        <w:t xml:space="preserve"> (7 applications x 1 hour per review x $</w:t>
      </w:r>
      <w:r>
        <w:t>75.81</w:t>
      </w:r>
      <w:r w:rsidRPr="001804AE">
        <w:t xml:space="preserve"> per hour).</w:t>
      </w:r>
    </w:p>
    <w:p w:rsidR="009A5E3A" w:rsidRPr="00542969" w:rsidP="009A5E3A" w14:paraId="32D08106" w14:textId="77777777">
      <w:pPr>
        <w:ind w:left="720" w:hanging="720"/>
      </w:pPr>
    </w:p>
    <w:p w:rsidR="009A5E3A" w:rsidRPr="00542969" w:rsidP="009A5E3A" w14:paraId="03F2977A" w14:textId="77777777">
      <w:pPr>
        <w:ind w:left="720" w:hanging="720"/>
      </w:pPr>
      <w:r w:rsidRPr="00542969">
        <w:tab/>
        <w:t xml:space="preserve">Therefore, the total cost to the Federal Government </w:t>
      </w:r>
      <w:r>
        <w:t>for §</w:t>
      </w:r>
      <w:r w:rsidRPr="00542969">
        <w:t xml:space="preserve">773.6 is estimated to be </w:t>
      </w:r>
      <w:r w:rsidRPr="001804AE">
        <w:t>$</w:t>
      </w:r>
      <w:r>
        <w:t>2,047</w:t>
      </w:r>
      <w:r w:rsidRPr="001804AE">
        <w:t xml:space="preserve"> ($</w:t>
      </w:r>
      <w:r>
        <w:t>1,516</w:t>
      </w:r>
      <w:r w:rsidRPr="001804AE">
        <w:t xml:space="preserve"> for oversight + $</w:t>
      </w:r>
      <w:r>
        <w:t>531</w:t>
      </w:r>
      <w:r w:rsidRPr="001804AE">
        <w:t xml:space="preserve"> for Federal</w:t>
      </w:r>
      <w:r w:rsidRPr="00542969">
        <w:t xml:space="preserve"> programs).</w:t>
      </w:r>
    </w:p>
    <w:p w:rsidR="005D3D0C" w:rsidRPr="00F903AB" w:rsidP="005D3D0C" w14:paraId="46A9764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r>
        <w:rPr>
          <w:i/>
        </w:rPr>
        <w:br/>
      </w:r>
      <w:r w:rsidRPr="00F903AB">
        <w:rPr>
          <w:iCs/>
          <w:u w:val="single"/>
        </w:rPr>
        <w:t>Federal Programs</w:t>
      </w:r>
      <w:r w:rsidRPr="00F903AB">
        <w:rPr>
          <w:iCs/>
        </w:rPr>
        <w:t xml:space="preserve">.  We estimated 46 applications for new permits, permit revisions, and permit renewals will be submitted where OSMRE is the regulatory authority.  We estimate the administrative completeness review will require 8 hours under Federal programs.  Therefore, the cost for each review in a Federal Program State would be $606 ($75.81 x 8 hours), and the annual cost for all completeness reviews by the Federal government would be $27,876 ($606 x 46 applications). </w:t>
      </w:r>
    </w:p>
    <w:p w:rsidR="005D3D0C" w:rsidRPr="00F903AB" w:rsidP="005D3D0C" w14:paraId="6E2B639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p>
    <w:p w:rsidR="00DE1763" w:rsidRPr="00DE1763" w:rsidP="00DE1763" w14:paraId="146F898A" w14:textId="4165D4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r w:rsidRPr="00F903AB">
        <w:rPr>
          <w:iCs/>
        </w:rPr>
        <w:tab/>
      </w:r>
      <w:r w:rsidRPr="00F903AB" w:rsidR="009A5E3A">
        <w:rPr>
          <w:iCs/>
        </w:rPr>
        <w:br/>
      </w:r>
      <w:r w:rsidRPr="00F903AB" w:rsidR="00FB2B5F">
        <w:rPr>
          <w:iCs/>
        </w:rPr>
        <w:t xml:space="preserve">Of the 70 applications to mine coal, we estimate that one will be submitted where OSMRE is the regulatory authority.  We estimate we will identify 1 application (10 percent of 1 Federal application, rounded up so at least one instance would occur) where neither the applicant nor its operator has any mining experience.  We estimate the determination will require 5 hours under Federal programs.  This estimate of time is unchanged from our previous request.  </w:t>
      </w:r>
      <w:r w:rsidR="00A04B45">
        <w:rPr>
          <w:iCs/>
        </w:rPr>
        <w:br/>
      </w:r>
      <w:r w:rsidR="00A04B45">
        <w:rPr>
          <w:iCs/>
        </w:rPr>
        <w:br/>
      </w:r>
      <w:r w:rsidRPr="00DE1763">
        <w:rPr>
          <w:iCs/>
        </w:rPr>
        <w:t>OSMRE estimates it will annually receive approximately 1 application for a new permit for lands and operations for which OSMRE is the regulatory authority.  The single application will survive administrative review and not be withdrawn, rejected, or returned and, as a result, OSMRE will review every application it receives for permit eligibility under §773.12.  This estimate is based upon data collected for the 2016-2018 evaluation years.  We estimate each review will require 32 hours.  This estimate is unchanged from our previous request.</w:t>
      </w:r>
    </w:p>
    <w:p w:rsidR="006411BD" w:rsidRPr="00542969" w:rsidP="006411BD" w14:paraId="5954C234" w14:textId="7AA0CA47">
      <w:pPr>
        <w:ind w:left="720"/>
      </w:pPr>
      <w:r>
        <w:t>OSMRE</w:t>
      </w:r>
      <w:r w:rsidRPr="00542969">
        <w:t xml:space="preserve"> estimates that of the </w:t>
      </w:r>
      <w:r w:rsidRPr="00025B28">
        <w:t xml:space="preserve">estimated 1 application for Federal permits, 1 applicant will be required to submit a proof under §773.14(b) in order to be considered for a provisionally issued permit.  We estimate OSMRE will require 1 hour to review the proof.  </w:t>
      </w:r>
    </w:p>
    <w:p w:rsidR="006411BD" w:rsidRPr="00542969" w:rsidP="006411BD" w14:paraId="23AB37D5" w14:textId="77777777"/>
    <w:p w:rsidR="00FF77BE" w:rsidRPr="00FF77BE" w:rsidP="00FF77BE" w14:paraId="02FE6BFF" w14:textId="5C96FF0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r>
        <w:rPr>
          <w:iCs/>
        </w:rPr>
        <w:br/>
      </w:r>
      <w:r w:rsidRPr="00FF77BE">
        <w:rPr>
          <w:iCs/>
        </w:rPr>
        <w:t xml:space="preserve">OSMRE estimates it will annually receive 1 application for a new permit where OSMRE is the regulatory authority.   We will provide notification under §773.19(b) on 1 application, requiring 1 hour or burden on the public.  We also estimate where OSMRE is the regulatory authority, it will review 1 request for an extension to commence mining operations under §773.19(e)(2) and the review will require 2 hours to perform, or 2 hours total.  The total burden for OSMRE under Federal programs is 3 hours. </w:t>
      </w:r>
    </w:p>
    <w:p w:rsidR="00C76C38" w:rsidP="00E66A86" w14:paraId="506792AE" w14:textId="2D1D83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r>
        <w:rPr>
          <w:iCs/>
        </w:rPr>
        <w:br/>
      </w:r>
      <w:r>
        <w:rPr>
          <w:iCs/>
        </w:rPr>
        <w:br/>
      </w:r>
    </w:p>
    <w:p w:rsidR="00C76C38" w:rsidP="00E66A86" w14:paraId="47372B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p>
    <w:p w:rsidR="00C76C38" w:rsidP="00E66A86" w14:paraId="510D761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p>
    <w:tbl>
      <w:tblPr>
        <w:tblW w:w="9905" w:type="dxa"/>
        <w:tblInd w:w="-540" w:type="dxa"/>
        <w:tblLook w:val="04A0"/>
      </w:tblPr>
      <w:tblGrid>
        <w:gridCol w:w="1426"/>
        <w:gridCol w:w="1562"/>
        <w:gridCol w:w="1350"/>
        <w:gridCol w:w="2018"/>
        <w:gridCol w:w="1933"/>
        <w:gridCol w:w="1616"/>
      </w:tblGrid>
      <w:tr w14:paraId="4758FA2A" w14:textId="77777777" w:rsidTr="0068625D">
        <w:tblPrEx>
          <w:tblW w:w="9905" w:type="dxa"/>
          <w:tblInd w:w="-540" w:type="dxa"/>
          <w:tblLook w:val="04A0"/>
        </w:tblPrEx>
        <w:trPr>
          <w:trHeight w:val="1040"/>
        </w:trPr>
        <w:tc>
          <w:tcPr>
            <w:tcW w:w="1426" w:type="dxa"/>
            <w:tcBorders>
              <w:top w:val="double" w:sz="6" w:space="0" w:color="auto"/>
              <w:left w:val="double" w:sz="6" w:space="0" w:color="auto"/>
              <w:bottom w:val="double" w:sz="6" w:space="0" w:color="auto"/>
              <w:right w:val="single" w:sz="8" w:space="0" w:color="auto"/>
            </w:tcBorders>
            <w:shd w:val="clear" w:color="auto" w:fill="auto"/>
            <w:vAlign w:val="bottom"/>
            <w:hideMark/>
          </w:tcPr>
          <w:p w:rsidR="00C76C38" w:rsidRPr="0068625D" w:rsidP="00CD721C" w14:paraId="7F0B3A79" w14:textId="77777777">
            <w:pPr>
              <w:jc w:val="center"/>
              <w:rPr>
                <w:color w:val="000000"/>
                <w:sz w:val="20"/>
                <w:szCs w:val="20"/>
              </w:rPr>
            </w:pPr>
            <w:r w:rsidRPr="0068625D">
              <w:rPr>
                <w:color w:val="000000"/>
                <w:sz w:val="20"/>
                <w:szCs w:val="20"/>
              </w:rPr>
              <w:t>SECTION</w:t>
            </w:r>
          </w:p>
        </w:tc>
        <w:tc>
          <w:tcPr>
            <w:tcW w:w="1563" w:type="dxa"/>
            <w:tcBorders>
              <w:top w:val="double" w:sz="6" w:space="0" w:color="auto"/>
              <w:left w:val="nil"/>
              <w:bottom w:val="double" w:sz="6" w:space="0" w:color="auto"/>
              <w:right w:val="single" w:sz="8" w:space="0" w:color="auto"/>
            </w:tcBorders>
            <w:shd w:val="clear" w:color="auto" w:fill="auto"/>
            <w:vAlign w:val="bottom"/>
            <w:hideMark/>
          </w:tcPr>
          <w:p w:rsidR="00C76C38" w:rsidRPr="0068625D" w:rsidP="00CD721C" w14:paraId="6CCF2758" w14:textId="77777777">
            <w:pPr>
              <w:jc w:val="center"/>
              <w:rPr>
                <w:color w:val="000000"/>
                <w:sz w:val="20"/>
                <w:szCs w:val="20"/>
              </w:rPr>
            </w:pPr>
            <w:r w:rsidRPr="0068625D">
              <w:rPr>
                <w:color w:val="000000"/>
                <w:sz w:val="20"/>
                <w:szCs w:val="20"/>
              </w:rPr>
              <w:t>OVERSIGHT Hours</w:t>
            </w:r>
          </w:p>
        </w:tc>
        <w:tc>
          <w:tcPr>
            <w:tcW w:w="1350" w:type="dxa"/>
            <w:tcBorders>
              <w:top w:val="double" w:sz="6" w:space="0" w:color="auto"/>
              <w:left w:val="nil"/>
              <w:bottom w:val="double" w:sz="6" w:space="0" w:color="auto"/>
              <w:right w:val="single" w:sz="8" w:space="0" w:color="auto"/>
            </w:tcBorders>
            <w:shd w:val="clear" w:color="auto" w:fill="auto"/>
            <w:vAlign w:val="bottom"/>
            <w:hideMark/>
          </w:tcPr>
          <w:p w:rsidR="00C76C38" w:rsidRPr="0068625D" w:rsidP="00CD721C" w14:paraId="622550AE" w14:textId="62457240">
            <w:pPr>
              <w:jc w:val="center"/>
              <w:rPr>
                <w:color w:val="000000"/>
                <w:sz w:val="20"/>
                <w:szCs w:val="20"/>
              </w:rPr>
            </w:pPr>
            <w:r w:rsidRPr="0068625D">
              <w:rPr>
                <w:color w:val="000000"/>
                <w:sz w:val="20"/>
                <w:szCs w:val="20"/>
              </w:rPr>
              <w:t xml:space="preserve">OVERSIGHT </w:t>
            </w:r>
            <w:r w:rsidRPr="0068625D" w:rsidR="008D7493">
              <w:rPr>
                <w:color w:val="000000"/>
                <w:sz w:val="20"/>
                <w:szCs w:val="20"/>
              </w:rPr>
              <w:t>Cost @</w:t>
            </w:r>
            <w:r w:rsidR="008D7493">
              <w:rPr>
                <w:color w:val="000000"/>
                <w:sz w:val="20"/>
                <w:szCs w:val="20"/>
              </w:rPr>
              <w:t xml:space="preserve"> </w:t>
            </w:r>
            <w:r w:rsidRPr="0068625D">
              <w:rPr>
                <w:color w:val="000000"/>
                <w:sz w:val="20"/>
                <w:szCs w:val="20"/>
              </w:rPr>
              <w:t>$82/hour</w:t>
            </w:r>
          </w:p>
        </w:tc>
        <w:tc>
          <w:tcPr>
            <w:tcW w:w="2020" w:type="dxa"/>
            <w:tcBorders>
              <w:top w:val="double" w:sz="6" w:space="0" w:color="auto"/>
              <w:left w:val="nil"/>
              <w:bottom w:val="double" w:sz="6" w:space="0" w:color="auto"/>
              <w:right w:val="single" w:sz="8" w:space="0" w:color="auto"/>
            </w:tcBorders>
            <w:shd w:val="clear" w:color="auto" w:fill="auto"/>
            <w:vAlign w:val="bottom"/>
            <w:hideMark/>
          </w:tcPr>
          <w:p w:rsidR="00C76C38" w:rsidRPr="0068625D" w:rsidP="00CD721C" w14:paraId="4C950AD6" w14:textId="77777777">
            <w:pPr>
              <w:jc w:val="center"/>
              <w:rPr>
                <w:color w:val="000000"/>
                <w:sz w:val="20"/>
                <w:szCs w:val="20"/>
              </w:rPr>
            </w:pPr>
            <w:r w:rsidRPr="0068625D">
              <w:rPr>
                <w:color w:val="000000"/>
                <w:sz w:val="20"/>
                <w:szCs w:val="20"/>
              </w:rPr>
              <w:t>FEDERAL PROGRAM Hours</w:t>
            </w:r>
          </w:p>
        </w:tc>
        <w:tc>
          <w:tcPr>
            <w:tcW w:w="1935" w:type="dxa"/>
            <w:tcBorders>
              <w:top w:val="double" w:sz="6" w:space="0" w:color="auto"/>
              <w:left w:val="nil"/>
              <w:bottom w:val="double" w:sz="6" w:space="0" w:color="auto"/>
              <w:right w:val="single" w:sz="8" w:space="0" w:color="auto"/>
            </w:tcBorders>
            <w:shd w:val="clear" w:color="auto" w:fill="auto"/>
            <w:vAlign w:val="bottom"/>
            <w:hideMark/>
          </w:tcPr>
          <w:p w:rsidR="00C76C38" w:rsidRPr="0068625D" w:rsidP="00CD721C" w14:paraId="0CCD959A" w14:textId="1D3CF82A">
            <w:pPr>
              <w:jc w:val="center"/>
              <w:rPr>
                <w:color w:val="000000"/>
                <w:sz w:val="20"/>
                <w:szCs w:val="20"/>
              </w:rPr>
            </w:pPr>
            <w:r w:rsidRPr="0068625D">
              <w:rPr>
                <w:color w:val="000000"/>
                <w:sz w:val="20"/>
                <w:szCs w:val="20"/>
              </w:rPr>
              <w:t>FEDERAL PROGRAM Cost @</w:t>
            </w:r>
            <w:r w:rsidR="008D7493">
              <w:rPr>
                <w:color w:val="000000"/>
                <w:sz w:val="20"/>
                <w:szCs w:val="20"/>
              </w:rPr>
              <w:t xml:space="preserve"> </w:t>
            </w:r>
            <w:r w:rsidRPr="0068625D">
              <w:rPr>
                <w:color w:val="000000"/>
                <w:sz w:val="20"/>
                <w:szCs w:val="20"/>
              </w:rPr>
              <w:t>$82/hour</w:t>
            </w:r>
          </w:p>
        </w:tc>
        <w:tc>
          <w:tcPr>
            <w:tcW w:w="1611" w:type="dxa"/>
            <w:tcBorders>
              <w:top w:val="double" w:sz="6" w:space="0" w:color="auto"/>
              <w:left w:val="nil"/>
              <w:bottom w:val="double" w:sz="6" w:space="0" w:color="auto"/>
              <w:right w:val="double" w:sz="6" w:space="0" w:color="auto"/>
            </w:tcBorders>
            <w:shd w:val="clear" w:color="auto" w:fill="auto"/>
            <w:vAlign w:val="bottom"/>
            <w:hideMark/>
          </w:tcPr>
          <w:p w:rsidR="00C76C38" w:rsidRPr="0068625D" w:rsidP="00CD721C" w14:paraId="45F0F0F6" w14:textId="77777777">
            <w:pPr>
              <w:jc w:val="center"/>
              <w:rPr>
                <w:color w:val="000000"/>
                <w:sz w:val="20"/>
                <w:szCs w:val="20"/>
              </w:rPr>
            </w:pPr>
            <w:r w:rsidRPr="0068625D">
              <w:rPr>
                <w:color w:val="000000"/>
                <w:sz w:val="20"/>
                <w:szCs w:val="20"/>
              </w:rPr>
              <w:t>TOTAL GOVERNMENT COST</w:t>
            </w:r>
          </w:p>
        </w:tc>
      </w:tr>
      <w:tr w14:paraId="1649CBA0" w14:textId="77777777" w:rsidTr="0068625D">
        <w:tblPrEx>
          <w:tblW w:w="9905" w:type="dxa"/>
          <w:tblInd w:w="-540" w:type="dxa"/>
          <w:tblLook w:val="04A0"/>
        </w:tblPrEx>
        <w:trPr>
          <w:trHeight w:val="330"/>
        </w:trPr>
        <w:tc>
          <w:tcPr>
            <w:tcW w:w="1426" w:type="dxa"/>
            <w:tcBorders>
              <w:top w:val="nil"/>
              <w:left w:val="double" w:sz="6" w:space="0" w:color="auto"/>
              <w:bottom w:val="single" w:sz="8" w:space="0" w:color="auto"/>
              <w:right w:val="single" w:sz="8" w:space="0" w:color="auto"/>
            </w:tcBorders>
            <w:shd w:val="clear" w:color="auto" w:fill="auto"/>
            <w:vAlign w:val="center"/>
            <w:hideMark/>
          </w:tcPr>
          <w:p w:rsidR="00C76C38" w:rsidRPr="0068625D" w14:paraId="3B81ED35" w14:textId="77777777">
            <w:pPr>
              <w:jc w:val="center"/>
              <w:rPr>
                <w:color w:val="000000"/>
                <w:sz w:val="20"/>
                <w:szCs w:val="20"/>
              </w:rPr>
            </w:pPr>
            <w:r w:rsidRPr="0068625D">
              <w:rPr>
                <w:color w:val="000000"/>
                <w:sz w:val="20"/>
                <w:szCs w:val="20"/>
              </w:rPr>
              <w:t>773.6</w:t>
            </w:r>
          </w:p>
        </w:tc>
        <w:tc>
          <w:tcPr>
            <w:tcW w:w="1563" w:type="dxa"/>
            <w:tcBorders>
              <w:top w:val="nil"/>
              <w:left w:val="nil"/>
              <w:bottom w:val="single" w:sz="8" w:space="0" w:color="auto"/>
              <w:right w:val="single" w:sz="8" w:space="0" w:color="auto"/>
            </w:tcBorders>
            <w:shd w:val="clear" w:color="auto" w:fill="auto"/>
            <w:vAlign w:val="center"/>
            <w:hideMark/>
          </w:tcPr>
          <w:p w:rsidR="00C76C38" w:rsidRPr="0068625D" w14:paraId="0275DCD4" w14:textId="77777777">
            <w:pPr>
              <w:jc w:val="center"/>
              <w:rPr>
                <w:color w:val="000000"/>
                <w:sz w:val="20"/>
                <w:szCs w:val="20"/>
              </w:rPr>
            </w:pPr>
            <w:r w:rsidRPr="0068625D">
              <w:rPr>
                <w:color w:val="000000"/>
                <w:sz w:val="20"/>
                <w:szCs w:val="20"/>
              </w:rPr>
              <w:t>20</w:t>
            </w:r>
          </w:p>
        </w:tc>
        <w:tc>
          <w:tcPr>
            <w:tcW w:w="1350" w:type="dxa"/>
            <w:tcBorders>
              <w:top w:val="nil"/>
              <w:left w:val="nil"/>
              <w:bottom w:val="single" w:sz="8" w:space="0" w:color="auto"/>
              <w:right w:val="single" w:sz="8" w:space="0" w:color="auto"/>
            </w:tcBorders>
            <w:shd w:val="clear" w:color="auto" w:fill="auto"/>
            <w:vAlign w:val="center"/>
            <w:hideMark/>
          </w:tcPr>
          <w:p w:rsidR="00C76C38" w:rsidRPr="0068625D" w14:paraId="7EA56AEF" w14:textId="77777777">
            <w:pPr>
              <w:jc w:val="center"/>
              <w:rPr>
                <w:color w:val="000000"/>
                <w:sz w:val="20"/>
                <w:szCs w:val="20"/>
              </w:rPr>
            </w:pPr>
            <w:r w:rsidRPr="0068625D">
              <w:rPr>
                <w:color w:val="000000"/>
                <w:sz w:val="20"/>
                <w:szCs w:val="20"/>
              </w:rPr>
              <w:t xml:space="preserve">$1,640 </w:t>
            </w:r>
          </w:p>
        </w:tc>
        <w:tc>
          <w:tcPr>
            <w:tcW w:w="2020" w:type="dxa"/>
            <w:tcBorders>
              <w:top w:val="nil"/>
              <w:left w:val="nil"/>
              <w:bottom w:val="single" w:sz="8" w:space="0" w:color="auto"/>
              <w:right w:val="single" w:sz="8" w:space="0" w:color="auto"/>
            </w:tcBorders>
            <w:shd w:val="clear" w:color="auto" w:fill="auto"/>
            <w:vAlign w:val="center"/>
            <w:hideMark/>
          </w:tcPr>
          <w:p w:rsidR="00C76C38" w:rsidRPr="0068625D" w14:paraId="2B043C54" w14:textId="77777777">
            <w:pPr>
              <w:jc w:val="center"/>
              <w:rPr>
                <w:color w:val="000000"/>
                <w:sz w:val="20"/>
                <w:szCs w:val="20"/>
              </w:rPr>
            </w:pPr>
            <w:r w:rsidRPr="0068625D">
              <w:rPr>
                <w:color w:val="000000"/>
                <w:sz w:val="20"/>
                <w:szCs w:val="20"/>
              </w:rPr>
              <w:t xml:space="preserve">70 </w:t>
            </w:r>
          </w:p>
        </w:tc>
        <w:tc>
          <w:tcPr>
            <w:tcW w:w="1935" w:type="dxa"/>
            <w:tcBorders>
              <w:top w:val="nil"/>
              <w:left w:val="nil"/>
              <w:bottom w:val="single" w:sz="8" w:space="0" w:color="auto"/>
              <w:right w:val="single" w:sz="8" w:space="0" w:color="auto"/>
            </w:tcBorders>
            <w:shd w:val="clear" w:color="auto" w:fill="auto"/>
            <w:vAlign w:val="center"/>
            <w:hideMark/>
          </w:tcPr>
          <w:p w:rsidR="00C76C38" w:rsidRPr="0068625D" w14:paraId="5C8B237A" w14:textId="77777777">
            <w:pPr>
              <w:jc w:val="center"/>
              <w:rPr>
                <w:color w:val="000000"/>
                <w:sz w:val="20"/>
                <w:szCs w:val="20"/>
              </w:rPr>
            </w:pPr>
            <w:r w:rsidRPr="0068625D">
              <w:rPr>
                <w:color w:val="000000"/>
                <w:sz w:val="20"/>
                <w:szCs w:val="20"/>
              </w:rPr>
              <w:t xml:space="preserve">$5,740 </w:t>
            </w:r>
          </w:p>
        </w:tc>
        <w:tc>
          <w:tcPr>
            <w:tcW w:w="1611" w:type="dxa"/>
            <w:tcBorders>
              <w:top w:val="nil"/>
              <w:left w:val="nil"/>
              <w:bottom w:val="single" w:sz="8" w:space="0" w:color="auto"/>
              <w:right w:val="double" w:sz="6" w:space="0" w:color="auto"/>
            </w:tcBorders>
            <w:shd w:val="clear" w:color="auto" w:fill="auto"/>
            <w:vAlign w:val="center"/>
            <w:hideMark/>
          </w:tcPr>
          <w:p w:rsidR="00C76C38" w:rsidRPr="0068625D" w14:paraId="60DCEBAA" w14:textId="77777777">
            <w:pPr>
              <w:jc w:val="center"/>
              <w:rPr>
                <w:color w:val="000000"/>
                <w:sz w:val="20"/>
                <w:szCs w:val="20"/>
              </w:rPr>
            </w:pPr>
            <w:r w:rsidRPr="0068625D">
              <w:rPr>
                <w:color w:val="000000"/>
                <w:sz w:val="20"/>
                <w:szCs w:val="20"/>
              </w:rPr>
              <w:t xml:space="preserve">$7,380 </w:t>
            </w:r>
          </w:p>
        </w:tc>
      </w:tr>
      <w:tr w14:paraId="280CA746" w14:textId="77777777" w:rsidTr="0068625D">
        <w:tblPrEx>
          <w:tblW w:w="9905" w:type="dxa"/>
          <w:tblInd w:w="-540" w:type="dxa"/>
          <w:tblLook w:val="04A0"/>
        </w:tblPrEx>
        <w:trPr>
          <w:trHeight w:val="320"/>
        </w:trPr>
        <w:tc>
          <w:tcPr>
            <w:tcW w:w="1426" w:type="dxa"/>
            <w:tcBorders>
              <w:top w:val="nil"/>
              <w:left w:val="double" w:sz="6" w:space="0" w:color="auto"/>
              <w:bottom w:val="single" w:sz="8" w:space="0" w:color="auto"/>
              <w:right w:val="single" w:sz="8" w:space="0" w:color="auto"/>
            </w:tcBorders>
            <w:shd w:val="clear" w:color="auto" w:fill="auto"/>
            <w:vAlign w:val="center"/>
            <w:hideMark/>
          </w:tcPr>
          <w:p w:rsidR="00C76C38" w:rsidRPr="0068625D" w14:paraId="28157E10" w14:textId="77777777">
            <w:pPr>
              <w:jc w:val="center"/>
              <w:rPr>
                <w:color w:val="000000"/>
                <w:sz w:val="20"/>
                <w:szCs w:val="20"/>
              </w:rPr>
            </w:pPr>
            <w:r w:rsidRPr="0068625D">
              <w:rPr>
                <w:color w:val="000000"/>
                <w:sz w:val="20"/>
                <w:szCs w:val="20"/>
              </w:rPr>
              <w:t>773.7(a)</w:t>
            </w:r>
          </w:p>
        </w:tc>
        <w:tc>
          <w:tcPr>
            <w:tcW w:w="1563" w:type="dxa"/>
            <w:tcBorders>
              <w:top w:val="nil"/>
              <w:left w:val="nil"/>
              <w:bottom w:val="single" w:sz="8" w:space="0" w:color="auto"/>
              <w:right w:val="single" w:sz="8" w:space="0" w:color="auto"/>
            </w:tcBorders>
            <w:shd w:val="clear" w:color="auto" w:fill="auto"/>
            <w:vAlign w:val="center"/>
            <w:hideMark/>
          </w:tcPr>
          <w:p w:rsidR="00C76C38" w:rsidRPr="0068625D" w14:paraId="5B91E37C" w14:textId="77777777">
            <w:pPr>
              <w:jc w:val="center"/>
              <w:rPr>
                <w:color w:val="000000"/>
                <w:sz w:val="20"/>
                <w:szCs w:val="20"/>
              </w:rPr>
            </w:pPr>
            <w:r w:rsidRPr="0068625D">
              <w:rPr>
                <w:color w:val="000000"/>
                <w:sz w:val="20"/>
                <w:szCs w:val="20"/>
              </w:rPr>
              <w:t>8</w:t>
            </w:r>
          </w:p>
        </w:tc>
        <w:tc>
          <w:tcPr>
            <w:tcW w:w="1350" w:type="dxa"/>
            <w:tcBorders>
              <w:top w:val="nil"/>
              <w:left w:val="nil"/>
              <w:bottom w:val="single" w:sz="8" w:space="0" w:color="auto"/>
              <w:right w:val="single" w:sz="8" w:space="0" w:color="auto"/>
            </w:tcBorders>
            <w:shd w:val="clear" w:color="auto" w:fill="auto"/>
            <w:vAlign w:val="center"/>
            <w:hideMark/>
          </w:tcPr>
          <w:p w:rsidR="00C76C38" w:rsidRPr="0068625D" w14:paraId="06D0E451" w14:textId="77777777">
            <w:pPr>
              <w:jc w:val="center"/>
              <w:rPr>
                <w:color w:val="000000"/>
                <w:sz w:val="20"/>
                <w:szCs w:val="20"/>
              </w:rPr>
            </w:pPr>
            <w:r w:rsidRPr="0068625D">
              <w:rPr>
                <w:color w:val="000000"/>
                <w:sz w:val="20"/>
                <w:szCs w:val="20"/>
              </w:rPr>
              <w:t xml:space="preserve">$656 </w:t>
            </w:r>
          </w:p>
        </w:tc>
        <w:tc>
          <w:tcPr>
            <w:tcW w:w="2020" w:type="dxa"/>
            <w:tcBorders>
              <w:top w:val="nil"/>
              <w:left w:val="nil"/>
              <w:bottom w:val="single" w:sz="8" w:space="0" w:color="auto"/>
              <w:right w:val="single" w:sz="8" w:space="0" w:color="auto"/>
            </w:tcBorders>
            <w:shd w:val="clear" w:color="auto" w:fill="auto"/>
            <w:vAlign w:val="center"/>
            <w:hideMark/>
          </w:tcPr>
          <w:p w:rsidR="00C76C38" w:rsidRPr="0068625D" w14:paraId="16D3A9DB" w14:textId="77777777">
            <w:pPr>
              <w:jc w:val="center"/>
              <w:rPr>
                <w:color w:val="000000"/>
                <w:sz w:val="20"/>
                <w:szCs w:val="20"/>
              </w:rPr>
            </w:pPr>
            <w:r w:rsidRPr="0068625D">
              <w:rPr>
                <w:color w:val="000000"/>
                <w:sz w:val="20"/>
                <w:szCs w:val="20"/>
              </w:rPr>
              <w:t xml:space="preserve">368 </w:t>
            </w:r>
          </w:p>
        </w:tc>
        <w:tc>
          <w:tcPr>
            <w:tcW w:w="1935" w:type="dxa"/>
            <w:tcBorders>
              <w:top w:val="nil"/>
              <w:left w:val="nil"/>
              <w:bottom w:val="single" w:sz="8" w:space="0" w:color="auto"/>
              <w:right w:val="single" w:sz="8" w:space="0" w:color="auto"/>
            </w:tcBorders>
            <w:shd w:val="clear" w:color="auto" w:fill="auto"/>
            <w:vAlign w:val="center"/>
            <w:hideMark/>
          </w:tcPr>
          <w:p w:rsidR="00C76C38" w:rsidRPr="0068625D" w14:paraId="5127F366" w14:textId="77777777">
            <w:pPr>
              <w:jc w:val="center"/>
              <w:rPr>
                <w:color w:val="000000"/>
                <w:sz w:val="20"/>
                <w:szCs w:val="20"/>
              </w:rPr>
            </w:pPr>
            <w:r w:rsidRPr="0068625D">
              <w:rPr>
                <w:color w:val="000000"/>
                <w:sz w:val="20"/>
                <w:szCs w:val="20"/>
              </w:rPr>
              <w:t xml:space="preserve">$30,176 </w:t>
            </w:r>
          </w:p>
        </w:tc>
        <w:tc>
          <w:tcPr>
            <w:tcW w:w="1611" w:type="dxa"/>
            <w:tcBorders>
              <w:top w:val="nil"/>
              <w:left w:val="nil"/>
              <w:bottom w:val="single" w:sz="8" w:space="0" w:color="auto"/>
              <w:right w:val="double" w:sz="6" w:space="0" w:color="auto"/>
            </w:tcBorders>
            <w:shd w:val="clear" w:color="auto" w:fill="auto"/>
            <w:vAlign w:val="center"/>
            <w:hideMark/>
          </w:tcPr>
          <w:p w:rsidR="00C76C38" w:rsidRPr="0068625D" w14:paraId="04B17CC8" w14:textId="77777777">
            <w:pPr>
              <w:jc w:val="center"/>
              <w:rPr>
                <w:color w:val="000000"/>
                <w:sz w:val="20"/>
                <w:szCs w:val="20"/>
              </w:rPr>
            </w:pPr>
            <w:r w:rsidRPr="0068625D">
              <w:rPr>
                <w:color w:val="000000"/>
                <w:sz w:val="20"/>
                <w:szCs w:val="20"/>
              </w:rPr>
              <w:t xml:space="preserve">$30,832 </w:t>
            </w:r>
          </w:p>
        </w:tc>
      </w:tr>
      <w:tr w14:paraId="1A06CA80" w14:textId="77777777" w:rsidTr="0068625D">
        <w:tblPrEx>
          <w:tblW w:w="9905" w:type="dxa"/>
          <w:tblInd w:w="-540" w:type="dxa"/>
          <w:tblLook w:val="04A0"/>
        </w:tblPrEx>
        <w:trPr>
          <w:trHeight w:val="320"/>
        </w:trPr>
        <w:tc>
          <w:tcPr>
            <w:tcW w:w="1426" w:type="dxa"/>
            <w:tcBorders>
              <w:top w:val="nil"/>
              <w:left w:val="double" w:sz="6" w:space="0" w:color="auto"/>
              <w:bottom w:val="single" w:sz="8" w:space="0" w:color="auto"/>
              <w:right w:val="single" w:sz="8" w:space="0" w:color="auto"/>
            </w:tcBorders>
            <w:shd w:val="clear" w:color="auto" w:fill="auto"/>
            <w:vAlign w:val="center"/>
            <w:hideMark/>
          </w:tcPr>
          <w:p w:rsidR="00C76C38" w:rsidRPr="0068625D" w14:paraId="0879FF20" w14:textId="77777777">
            <w:pPr>
              <w:jc w:val="center"/>
              <w:rPr>
                <w:color w:val="000000"/>
                <w:sz w:val="20"/>
                <w:szCs w:val="20"/>
              </w:rPr>
            </w:pPr>
            <w:r w:rsidRPr="0068625D">
              <w:rPr>
                <w:color w:val="000000"/>
                <w:sz w:val="20"/>
                <w:szCs w:val="20"/>
              </w:rPr>
              <w:t>773.10(c)</w:t>
            </w:r>
          </w:p>
        </w:tc>
        <w:tc>
          <w:tcPr>
            <w:tcW w:w="1563" w:type="dxa"/>
            <w:tcBorders>
              <w:top w:val="nil"/>
              <w:left w:val="nil"/>
              <w:bottom w:val="single" w:sz="8" w:space="0" w:color="auto"/>
              <w:right w:val="single" w:sz="8" w:space="0" w:color="auto"/>
            </w:tcBorders>
            <w:shd w:val="clear" w:color="auto" w:fill="auto"/>
            <w:vAlign w:val="center"/>
            <w:hideMark/>
          </w:tcPr>
          <w:p w:rsidR="00C76C38" w:rsidRPr="0068625D" w14:paraId="4B3D282B" w14:textId="77777777">
            <w:pPr>
              <w:jc w:val="center"/>
              <w:rPr>
                <w:color w:val="000000"/>
                <w:sz w:val="20"/>
                <w:szCs w:val="20"/>
              </w:rPr>
            </w:pPr>
            <w:r w:rsidRPr="0068625D">
              <w:rPr>
                <w:color w:val="000000"/>
                <w:sz w:val="20"/>
                <w:szCs w:val="20"/>
              </w:rPr>
              <w:t>5</w:t>
            </w:r>
          </w:p>
        </w:tc>
        <w:tc>
          <w:tcPr>
            <w:tcW w:w="1350" w:type="dxa"/>
            <w:tcBorders>
              <w:top w:val="nil"/>
              <w:left w:val="nil"/>
              <w:bottom w:val="single" w:sz="8" w:space="0" w:color="auto"/>
              <w:right w:val="single" w:sz="8" w:space="0" w:color="auto"/>
            </w:tcBorders>
            <w:shd w:val="clear" w:color="auto" w:fill="auto"/>
            <w:vAlign w:val="center"/>
            <w:hideMark/>
          </w:tcPr>
          <w:p w:rsidR="00C76C38" w:rsidRPr="0068625D" w14:paraId="043AE6A5" w14:textId="77777777">
            <w:pPr>
              <w:jc w:val="center"/>
              <w:rPr>
                <w:color w:val="000000"/>
                <w:sz w:val="20"/>
                <w:szCs w:val="20"/>
              </w:rPr>
            </w:pPr>
            <w:r w:rsidRPr="0068625D">
              <w:rPr>
                <w:color w:val="000000"/>
                <w:sz w:val="20"/>
                <w:szCs w:val="20"/>
              </w:rPr>
              <w:t xml:space="preserve">$410 </w:t>
            </w:r>
          </w:p>
        </w:tc>
        <w:tc>
          <w:tcPr>
            <w:tcW w:w="2020" w:type="dxa"/>
            <w:tcBorders>
              <w:top w:val="nil"/>
              <w:left w:val="nil"/>
              <w:bottom w:val="single" w:sz="8" w:space="0" w:color="auto"/>
              <w:right w:val="single" w:sz="8" w:space="0" w:color="auto"/>
            </w:tcBorders>
            <w:shd w:val="clear" w:color="auto" w:fill="auto"/>
            <w:vAlign w:val="center"/>
            <w:hideMark/>
          </w:tcPr>
          <w:p w:rsidR="00C76C38" w:rsidRPr="0068625D" w14:paraId="62AF066E" w14:textId="77777777">
            <w:pPr>
              <w:jc w:val="center"/>
              <w:rPr>
                <w:color w:val="000000"/>
                <w:sz w:val="20"/>
                <w:szCs w:val="20"/>
              </w:rPr>
            </w:pPr>
            <w:r w:rsidRPr="0068625D">
              <w:rPr>
                <w:color w:val="000000"/>
                <w:sz w:val="20"/>
                <w:szCs w:val="20"/>
              </w:rPr>
              <w:t xml:space="preserve">5 </w:t>
            </w:r>
          </w:p>
        </w:tc>
        <w:tc>
          <w:tcPr>
            <w:tcW w:w="1935" w:type="dxa"/>
            <w:tcBorders>
              <w:top w:val="nil"/>
              <w:left w:val="nil"/>
              <w:bottom w:val="single" w:sz="8" w:space="0" w:color="auto"/>
              <w:right w:val="single" w:sz="8" w:space="0" w:color="auto"/>
            </w:tcBorders>
            <w:shd w:val="clear" w:color="auto" w:fill="auto"/>
            <w:vAlign w:val="center"/>
            <w:hideMark/>
          </w:tcPr>
          <w:p w:rsidR="00C76C38" w:rsidRPr="0068625D" w14:paraId="6F969688" w14:textId="77777777">
            <w:pPr>
              <w:jc w:val="center"/>
              <w:rPr>
                <w:color w:val="000000"/>
                <w:sz w:val="20"/>
                <w:szCs w:val="20"/>
              </w:rPr>
            </w:pPr>
            <w:r w:rsidRPr="0068625D">
              <w:rPr>
                <w:color w:val="000000"/>
                <w:sz w:val="20"/>
                <w:szCs w:val="20"/>
              </w:rPr>
              <w:t xml:space="preserve">$410 </w:t>
            </w:r>
          </w:p>
        </w:tc>
        <w:tc>
          <w:tcPr>
            <w:tcW w:w="1611" w:type="dxa"/>
            <w:tcBorders>
              <w:top w:val="nil"/>
              <w:left w:val="nil"/>
              <w:bottom w:val="single" w:sz="8" w:space="0" w:color="auto"/>
              <w:right w:val="double" w:sz="6" w:space="0" w:color="auto"/>
            </w:tcBorders>
            <w:shd w:val="clear" w:color="auto" w:fill="auto"/>
            <w:vAlign w:val="center"/>
            <w:hideMark/>
          </w:tcPr>
          <w:p w:rsidR="00C76C38" w:rsidRPr="0068625D" w14:paraId="7F19C0CF" w14:textId="77777777">
            <w:pPr>
              <w:jc w:val="center"/>
              <w:rPr>
                <w:color w:val="000000"/>
                <w:sz w:val="20"/>
                <w:szCs w:val="20"/>
              </w:rPr>
            </w:pPr>
            <w:r w:rsidRPr="0068625D">
              <w:rPr>
                <w:color w:val="000000"/>
                <w:sz w:val="20"/>
                <w:szCs w:val="20"/>
              </w:rPr>
              <w:t xml:space="preserve">$820 </w:t>
            </w:r>
          </w:p>
        </w:tc>
      </w:tr>
      <w:tr w14:paraId="3127D6C8" w14:textId="77777777" w:rsidTr="0068625D">
        <w:tblPrEx>
          <w:tblW w:w="9905" w:type="dxa"/>
          <w:tblInd w:w="-540" w:type="dxa"/>
          <w:tblLook w:val="04A0"/>
        </w:tblPrEx>
        <w:trPr>
          <w:trHeight w:val="320"/>
        </w:trPr>
        <w:tc>
          <w:tcPr>
            <w:tcW w:w="1426" w:type="dxa"/>
            <w:tcBorders>
              <w:top w:val="nil"/>
              <w:left w:val="double" w:sz="6" w:space="0" w:color="auto"/>
              <w:bottom w:val="single" w:sz="8" w:space="0" w:color="auto"/>
              <w:right w:val="single" w:sz="8" w:space="0" w:color="auto"/>
            </w:tcBorders>
            <w:shd w:val="clear" w:color="auto" w:fill="auto"/>
            <w:vAlign w:val="center"/>
            <w:hideMark/>
          </w:tcPr>
          <w:p w:rsidR="00C76C38" w:rsidRPr="0068625D" w14:paraId="11934960" w14:textId="77777777">
            <w:pPr>
              <w:jc w:val="center"/>
              <w:rPr>
                <w:color w:val="000000"/>
                <w:sz w:val="20"/>
                <w:szCs w:val="20"/>
              </w:rPr>
            </w:pPr>
            <w:r w:rsidRPr="0068625D">
              <w:rPr>
                <w:color w:val="000000"/>
                <w:sz w:val="20"/>
                <w:szCs w:val="20"/>
              </w:rPr>
              <w:t>773.12</w:t>
            </w:r>
          </w:p>
        </w:tc>
        <w:tc>
          <w:tcPr>
            <w:tcW w:w="1563" w:type="dxa"/>
            <w:tcBorders>
              <w:top w:val="nil"/>
              <w:left w:val="nil"/>
              <w:bottom w:val="single" w:sz="8" w:space="0" w:color="auto"/>
              <w:right w:val="single" w:sz="8" w:space="0" w:color="auto"/>
            </w:tcBorders>
            <w:shd w:val="clear" w:color="auto" w:fill="auto"/>
            <w:vAlign w:val="center"/>
            <w:hideMark/>
          </w:tcPr>
          <w:p w:rsidR="00C76C38" w:rsidRPr="0068625D" w14:paraId="5A72962E" w14:textId="77777777">
            <w:pPr>
              <w:jc w:val="center"/>
              <w:rPr>
                <w:color w:val="000000"/>
                <w:sz w:val="20"/>
                <w:szCs w:val="20"/>
              </w:rPr>
            </w:pPr>
            <w:r w:rsidRPr="0068625D">
              <w:rPr>
                <w:color w:val="000000"/>
                <w:sz w:val="20"/>
                <w:szCs w:val="20"/>
              </w:rPr>
              <w:t>16</w:t>
            </w:r>
          </w:p>
        </w:tc>
        <w:tc>
          <w:tcPr>
            <w:tcW w:w="1350" w:type="dxa"/>
            <w:tcBorders>
              <w:top w:val="nil"/>
              <w:left w:val="nil"/>
              <w:bottom w:val="single" w:sz="8" w:space="0" w:color="auto"/>
              <w:right w:val="single" w:sz="8" w:space="0" w:color="auto"/>
            </w:tcBorders>
            <w:shd w:val="clear" w:color="auto" w:fill="auto"/>
            <w:vAlign w:val="center"/>
            <w:hideMark/>
          </w:tcPr>
          <w:p w:rsidR="00C76C38" w:rsidRPr="0068625D" w14:paraId="78F8464A" w14:textId="77777777">
            <w:pPr>
              <w:jc w:val="center"/>
              <w:rPr>
                <w:color w:val="000000"/>
                <w:sz w:val="20"/>
                <w:szCs w:val="20"/>
              </w:rPr>
            </w:pPr>
            <w:r w:rsidRPr="0068625D">
              <w:rPr>
                <w:color w:val="000000"/>
                <w:sz w:val="20"/>
                <w:szCs w:val="20"/>
              </w:rPr>
              <w:t xml:space="preserve">$1,312 </w:t>
            </w:r>
          </w:p>
        </w:tc>
        <w:tc>
          <w:tcPr>
            <w:tcW w:w="2020" w:type="dxa"/>
            <w:tcBorders>
              <w:top w:val="nil"/>
              <w:left w:val="nil"/>
              <w:bottom w:val="single" w:sz="8" w:space="0" w:color="auto"/>
              <w:right w:val="single" w:sz="8" w:space="0" w:color="auto"/>
            </w:tcBorders>
            <w:shd w:val="clear" w:color="auto" w:fill="auto"/>
            <w:vAlign w:val="center"/>
            <w:hideMark/>
          </w:tcPr>
          <w:p w:rsidR="00C76C38" w:rsidRPr="0068625D" w14:paraId="67AD6E14" w14:textId="77777777">
            <w:pPr>
              <w:jc w:val="center"/>
              <w:rPr>
                <w:color w:val="000000"/>
                <w:sz w:val="20"/>
                <w:szCs w:val="20"/>
              </w:rPr>
            </w:pPr>
            <w:r w:rsidRPr="0068625D">
              <w:rPr>
                <w:color w:val="000000"/>
                <w:sz w:val="20"/>
                <w:szCs w:val="20"/>
              </w:rPr>
              <w:t xml:space="preserve">32 </w:t>
            </w:r>
          </w:p>
        </w:tc>
        <w:tc>
          <w:tcPr>
            <w:tcW w:w="1935" w:type="dxa"/>
            <w:tcBorders>
              <w:top w:val="nil"/>
              <w:left w:val="nil"/>
              <w:bottom w:val="single" w:sz="8" w:space="0" w:color="auto"/>
              <w:right w:val="single" w:sz="8" w:space="0" w:color="auto"/>
            </w:tcBorders>
            <w:shd w:val="clear" w:color="auto" w:fill="auto"/>
            <w:vAlign w:val="center"/>
            <w:hideMark/>
          </w:tcPr>
          <w:p w:rsidR="00C76C38" w:rsidRPr="0068625D" w14:paraId="0364F65F" w14:textId="77777777">
            <w:pPr>
              <w:jc w:val="center"/>
              <w:rPr>
                <w:color w:val="000000"/>
                <w:sz w:val="20"/>
                <w:szCs w:val="20"/>
              </w:rPr>
            </w:pPr>
            <w:r w:rsidRPr="0068625D">
              <w:rPr>
                <w:color w:val="000000"/>
                <w:sz w:val="20"/>
                <w:szCs w:val="20"/>
              </w:rPr>
              <w:t xml:space="preserve">$2,624 </w:t>
            </w:r>
          </w:p>
        </w:tc>
        <w:tc>
          <w:tcPr>
            <w:tcW w:w="1611" w:type="dxa"/>
            <w:tcBorders>
              <w:top w:val="nil"/>
              <w:left w:val="nil"/>
              <w:bottom w:val="single" w:sz="8" w:space="0" w:color="auto"/>
              <w:right w:val="double" w:sz="6" w:space="0" w:color="auto"/>
            </w:tcBorders>
            <w:shd w:val="clear" w:color="auto" w:fill="auto"/>
            <w:vAlign w:val="center"/>
            <w:hideMark/>
          </w:tcPr>
          <w:p w:rsidR="00C76C38" w:rsidRPr="0068625D" w14:paraId="534C4CB6" w14:textId="77777777">
            <w:pPr>
              <w:jc w:val="center"/>
              <w:rPr>
                <w:color w:val="000000"/>
                <w:sz w:val="20"/>
                <w:szCs w:val="20"/>
              </w:rPr>
            </w:pPr>
            <w:r w:rsidRPr="0068625D">
              <w:rPr>
                <w:color w:val="000000"/>
                <w:sz w:val="20"/>
                <w:szCs w:val="20"/>
              </w:rPr>
              <w:t xml:space="preserve">$3,936 </w:t>
            </w:r>
          </w:p>
        </w:tc>
      </w:tr>
      <w:tr w14:paraId="5B3D661F" w14:textId="77777777" w:rsidTr="0068625D">
        <w:tblPrEx>
          <w:tblW w:w="9905" w:type="dxa"/>
          <w:tblInd w:w="-540" w:type="dxa"/>
          <w:tblLook w:val="04A0"/>
        </w:tblPrEx>
        <w:trPr>
          <w:trHeight w:val="320"/>
        </w:trPr>
        <w:tc>
          <w:tcPr>
            <w:tcW w:w="1426" w:type="dxa"/>
            <w:tcBorders>
              <w:top w:val="nil"/>
              <w:left w:val="double" w:sz="6" w:space="0" w:color="auto"/>
              <w:bottom w:val="single" w:sz="8" w:space="0" w:color="auto"/>
              <w:right w:val="single" w:sz="8" w:space="0" w:color="auto"/>
            </w:tcBorders>
            <w:shd w:val="clear" w:color="auto" w:fill="auto"/>
            <w:vAlign w:val="center"/>
            <w:hideMark/>
          </w:tcPr>
          <w:p w:rsidR="00C76C38" w:rsidRPr="0068625D" w14:paraId="60678960" w14:textId="77777777">
            <w:pPr>
              <w:jc w:val="center"/>
              <w:rPr>
                <w:color w:val="000000"/>
                <w:sz w:val="20"/>
                <w:szCs w:val="20"/>
              </w:rPr>
            </w:pPr>
            <w:r w:rsidRPr="0068625D">
              <w:rPr>
                <w:color w:val="000000"/>
                <w:sz w:val="20"/>
                <w:szCs w:val="20"/>
              </w:rPr>
              <w:t>773.14(b)</w:t>
            </w:r>
          </w:p>
        </w:tc>
        <w:tc>
          <w:tcPr>
            <w:tcW w:w="1563" w:type="dxa"/>
            <w:tcBorders>
              <w:top w:val="nil"/>
              <w:left w:val="nil"/>
              <w:bottom w:val="single" w:sz="8" w:space="0" w:color="auto"/>
              <w:right w:val="single" w:sz="8" w:space="0" w:color="auto"/>
            </w:tcBorders>
            <w:shd w:val="clear" w:color="auto" w:fill="auto"/>
            <w:vAlign w:val="center"/>
            <w:hideMark/>
          </w:tcPr>
          <w:p w:rsidR="00C76C38" w:rsidRPr="0068625D" w14:paraId="7F0E1617" w14:textId="77777777">
            <w:pPr>
              <w:jc w:val="center"/>
              <w:rPr>
                <w:color w:val="000000"/>
                <w:sz w:val="20"/>
                <w:szCs w:val="20"/>
              </w:rPr>
            </w:pPr>
            <w:r w:rsidRPr="0068625D">
              <w:rPr>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rsidR="00C76C38" w:rsidRPr="0068625D" w14:paraId="5A7277F9" w14:textId="77777777">
            <w:pPr>
              <w:jc w:val="center"/>
              <w:rPr>
                <w:color w:val="000000"/>
                <w:sz w:val="20"/>
                <w:szCs w:val="20"/>
              </w:rPr>
            </w:pPr>
            <w:r w:rsidRPr="0068625D">
              <w:rPr>
                <w:color w:val="000000"/>
                <w:sz w:val="20"/>
                <w:szCs w:val="20"/>
              </w:rPr>
              <w:t xml:space="preserve">$82 </w:t>
            </w:r>
          </w:p>
        </w:tc>
        <w:tc>
          <w:tcPr>
            <w:tcW w:w="2020" w:type="dxa"/>
            <w:tcBorders>
              <w:top w:val="nil"/>
              <w:left w:val="nil"/>
              <w:bottom w:val="single" w:sz="8" w:space="0" w:color="auto"/>
              <w:right w:val="single" w:sz="8" w:space="0" w:color="auto"/>
            </w:tcBorders>
            <w:shd w:val="clear" w:color="auto" w:fill="auto"/>
            <w:vAlign w:val="center"/>
            <w:hideMark/>
          </w:tcPr>
          <w:p w:rsidR="00C76C38" w:rsidRPr="0068625D" w14:paraId="747182F7" w14:textId="77777777">
            <w:pPr>
              <w:jc w:val="center"/>
              <w:rPr>
                <w:color w:val="000000"/>
                <w:sz w:val="20"/>
                <w:szCs w:val="20"/>
              </w:rPr>
            </w:pPr>
            <w:r w:rsidRPr="0068625D">
              <w:rPr>
                <w:color w:val="000000"/>
                <w:sz w:val="20"/>
                <w:szCs w:val="20"/>
              </w:rPr>
              <w:t xml:space="preserve">1 </w:t>
            </w:r>
          </w:p>
        </w:tc>
        <w:tc>
          <w:tcPr>
            <w:tcW w:w="1935" w:type="dxa"/>
            <w:tcBorders>
              <w:top w:val="nil"/>
              <w:left w:val="nil"/>
              <w:bottom w:val="single" w:sz="8" w:space="0" w:color="auto"/>
              <w:right w:val="single" w:sz="8" w:space="0" w:color="auto"/>
            </w:tcBorders>
            <w:shd w:val="clear" w:color="auto" w:fill="auto"/>
            <w:vAlign w:val="center"/>
            <w:hideMark/>
          </w:tcPr>
          <w:p w:rsidR="00C76C38" w:rsidRPr="0068625D" w14:paraId="41BA3312" w14:textId="77777777">
            <w:pPr>
              <w:jc w:val="center"/>
              <w:rPr>
                <w:color w:val="000000"/>
                <w:sz w:val="20"/>
                <w:szCs w:val="20"/>
              </w:rPr>
            </w:pPr>
            <w:r w:rsidRPr="0068625D">
              <w:rPr>
                <w:color w:val="000000"/>
                <w:sz w:val="20"/>
                <w:szCs w:val="20"/>
              </w:rPr>
              <w:t xml:space="preserve">$82 </w:t>
            </w:r>
          </w:p>
        </w:tc>
        <w:tc>
          <w:tcPr>
            <w:tcW w:w="1611" w:type="dxa"/>
            <w:tcBorders>
              <w:top w:val="nil"/>
              <w:left w:val="nil"/>
              <w:bottom w:val="single" w:sz="8" w:space="0" w:color="auto"/>
              <w:right w:val="double" w:sz="6" w:space="0" w:color="auto"/>
            </w:tcBorders>
            <w:shd w:val="clear" w:color="auto" w:fill="auto"/>
            <w:vAlign w:val="center"/>
            <w:hideMark/>
          </w:tcPr>
          <w:p w:rsidR="00C76C38" w:rsidRPr="0068625D" w14:paraId="1F45FE67" w14:textId="77777777">
            <w:pPr>
              <w:jc w:val="center"/>
              <w:rPr>
                <w:color w:val="000000"/>
                <w:sz w:val="20"/>
                <w:szCs w:val="20"/>
              </w:rPr>
            </w:pPr>
            <w:r w:rsidRPr="0068625D">
              <w:rPr>
                <w:color w:val="000000"/>
                <w:sz w:val="20"/>
                <w:szCs w:val="20"/>
              </w:rPr>
              <w:t xml:space="preserve">$164 </w:t>
            </w:r>
          </w:p>
        </w:tc>
      </w:tr>
      <w:tr w14:paraId="0F94750A" w14:textId="77777777" w:rsidTr="0068625D">
        <w:tblPrEx>
          <w:tblW w:w="9905" w:type="dxa"/>
          <w:tblInd w:w="-540" w:type="dxa"/>
          <w:tblLook w:val="04A0"/>
        </w:tblPrEx>
        <w:trPr>
          <w:trHeight w:val="320"/>
        </w:trPr>
        <w:tc>
          <w:tcPr>
            <w:tcW w:w="1426" w:type="dxa"/>
            <w:tcBorders>
              <w:top w:val="nil"/>
              <w:left w:val="double" w:sz="6" w:space="0" w:color="auto"/>
              <w:bottom w:val="single" w:sz="8" w:space="0" w:color="auto"/>
              <w:right w:val="single" w:sz="8" w:space="0" w:color="auto"/>
            </w:tcBorders>
            <w:shd w:val="clear" w:color="auto" w:fill="auto"/>
            <w:vAlign w:val="center"/>
            <w:hideMark/>
          </w:tcPr>
          <w:p w:rsidR="00C76C38" w:rsidRPr="0068625D" w14:paraId="5D838FA6" w14:textId="77777777">
            <w:pPr>
              <w:jc w:val="center"/>
              <w:rPr>
                <w:color w:val="000000"/>
                <w:sz w:val="20"/>
                <w:szCs w:val="20"/>
              </w:rPr>
            </w:pPr>
            <w:r w:rsidRPr="0068625D">
              <w:rPr>
                <w:color w:val="000000"/>
                <w:sz w:val="20"/>
                <w:szCs w:val="20"/>
              </w:rPr>
              <w:t>773.19</w:t>
            </w:r>
          </w:p>
        </w:tc>
        <w:tc>
          <w:tcPr>
            <w:tcW w:w="1563" w:type="dxa"/>
            <w:tcBorders>
              <w:top w:val="nil"/>
              <w:left w:val="nil"/>
              <w:bottom w:val="single" w:sz="8" w:space="0" w:color="auto"/>
              <w:right w:val="single" w:sz="8" w:space="0" w:color="auto"/>
            </w:tcBorders>
            <w:shd w:val="clear" w:color="auto" w:fill="auto"/>
            <w:vAlign w:val="center"/>
            <w:hideMark/>
          </w:tcPr>
          <w:p w:rsidR="00C76C38" w:rsidRPr="0068625D" w14:paraId="1B2AABB9" w14:textId="77777777">
            <w:pPr>
              <w:jc w:val="center"/>
              <w:rPr>
                <w:color w:val="000000"/>
                <w:sz w:val="20"/>
                <w:szCs w:val="20"/>
              </w:rPr>
            </w:pPr>
            <w:r w:rsidRPr="0068625D">
              <w:rPr>
                <w:color w:val="000000"/>
                <w:sz w:val="20"/>
                <w:szCs w:val="20"/>
              </w:rPr>
              <w:t>2</w:t>
            </w:r>
          </w:p>
        </w:tc>
        <w:tc>
          <w:tcPr>
            <w:tcW w:w="1350" w:type="dxa"/>
            <w:tcBorders>
              <w:top w:val="nil"/>
              <w:left w:val="nil"/>
              <w:bottom w:val="single" w:sz="8" w:space="0" w:color="auto"/>
              <w:right w:val="single" w:sz="8" w:space="0" w:color="auto"/>
            </w:tcBorders>
            <w:shd w:val="clear" w:color="auto" w:fill="auto"/>
            <w:vAlign w:val="center"/>
            <w:hideMark/>
          </w:tcPr>
          <w:p w:rsidR="00C76C38" w:rsidRPr="0068625D" w14:paraId="4F0A9892" w14:textId="77777777">
            <w:pPr>
              <w:jc w:val="center"/>
              <w:rPr>
                <w:color w:val="000000"/>
                <w:sz w:val="20"/>
                <w:szCs w:val="20"/>
              </w:rPr>
            </w:pPr>
            <w:r w:rsidRPr="0068625D">
              <w:rPr>
                <w:color w:val="000000"/>
                <w:sz w:val="20"/>
                <w:szCs w:val="20"/>
              </w:rPr>
              <w:t xml:space="preserve">$164 </w:t>
            </w:r>
          </w:p>
        </w:tc>
        <w:tc>
          <w:tcPr>
            <w:tcW w:w="2020" w:type="dxa"/>
            <w:tcBorders>
              <w:top w:val="nil"/>
              <w:left w:val="nil"/>
              <w:bottom w:val="single" w:sz="8" w:space="0" w:color="auto"/>
              <w:right w:val="single" w:sz="8" w:space="0" w:color="auto"/>
            </w:tcBorders>
            <w:shd w:val="clear" w:color="auto" w:fill="auto"/>
            <w:vAlign w:val="center"/>
            <w:hideMark/>
          </w:tcPr>
          <w:p w:rsidR="00C76C38" w:rsidRPr="0068625D" w14:paraId="648BF400" w14:textId="77777777">
            <w:pPr>
              <w:jc w:val="center"/>
              <w:rPr>
                <w:color w:val="000000"/>
                <w:sz w:val="20"/>
                <w:szCs w:val="20"/>
              </w:rPr>
            </w:pPr>
            <w:r w:rsidRPr="0068625D">
              <w:rPr>
                <w:color w:val="000000"/>
                <w:sz w:val="20"/>
                <w:szCs w:val="20"/>
              </w:rPr>
              <w:t xml:space="preserve">3 </w:t>
            </w:r>
          </w:p>
        </w:tc>
        <w:tc>
          <w:tcPr>
            <w:tcW w:w="1935" w:type="dxa"/>
            <w:tcBorders>
              <w:top w:val="nil"/>
              <w:left w:val="nil"/>
              <w:bottom w:val="single" w:sz="8" w:space="0" w:color="auto"/>
              <w:right w:val="single" w:sz="8" w:space="0" w:color="auto"/>
            </w:tcBorders>
            <w:shd w:val="clear" w:color="auto" w:fill="auto"/>
            <w:vAlign w:val="center"/>
            <w:hideMark/>
          </w:tcPr>
          <w:p w:rsidR="00C76C38" w:rsidRPr="0068625D" w14:paraId="681C9178" w14:textId="77777777">
            <w:pPr>
              <w:jc w:val="center"/>
              <w:rPr>
                <w:color w:val="000000"/>
                <w:sz w:val="20"/>
                <w:szCs w:val="20"/>
              </w:rPr>
            </w:pPr>
            <w:r w:rsidRPr="0068625D">
              <w:rPr>
                <w:color w:val="000000"/>
                <w:sz w:val="20"/>
                <w:szCs w:val="20"/>
              </w:rPr>
              <w:t xml:space="preserve">$246 </w:t>
            </w:r>
          </w:p>
        </w:tc>
        <w:tc>
          <w:tcPr>
            <w:tcW w:w="1611" w:type="dxa"/>
            <w:tcBorders>
              <w:top w:val="nil"/>
              <w:left w:val="nil"/>
              <w:bottom w:val="single" w:sz="8" w:space="0" w:color="auto"/>
              <w:right w:val="double" w:sz="6" w:space="0" w:color="auto"/>
            </w:tcBorders>
            <w:shd w:val="clear" w:color="auto" w:fill="auto"/>
            <w:vAlign w:val="center"/>
            <w:hideMark/>
          </w:tcPr>
          <w:p w:rsidR="00C76C38" w:rsidRPr="0068625D" w14:paraId="2B0590E5" w14:textId="77777777">
            <w:pPr>
              <w:jc w:val="center"/>
              <w:rPr>
                <w:color w:val="000000"/>
                <w:sz w:val="20"/>
                <w:szCs w:val="20"/>
              </w:rPr>
            </w:pPr>
            <w:r w:rsidRPr="0068625D">
              <w:rPr>
                <w:color w:val="000000"/>
                <w:sz w:val="20"/>
                <w:szCs w:val="20"/>
              </w:rPr>
              <w:t xml:space="preserve">$410 </w:t>
            </w:r>
          </w:p>
        </w:tc>
      </w:tr>
      <w:tr w14:paraId="4A2FB337" w14:textId="77777777" w:rsidTr="0068625D">
        <w:tblPrEx>
          <w:tblW w:w="9905" w:type="dxa"/>
          <w:tblInd w:w="-540" w:type="dxa"/>
          <w:tblLook w:val="04A0"/>
        </w:tblPrEx>
        <w:trPr>
          <w:trHeight w:val="310"/>
        </w:trPr>
        <w:tc>
          <w:tcPr>
            <w:tcW w:w="1426" w:type="dxa"/>
            <w:tcBorders>
              <w:top w:val="nil"/>
              <w:left w:val="double" w:sz="6" w:space="0" w:color="auto"/>
              <w:bottom w:val="double" w:sz="6" w:space="0" w:color="auto"/>
              <w:right w:val="single" w:sz="8" w:space="0" w:color="auto"/>
            </w:tcBorders>
            <w:shd w:val="clear" w:color="auto" w:fill="auto"/>
            <w:vAlign w:val="center"/>
            <w:hideMark/>
          </w:tcPr>
          <w:p w:rsidR="00C76C38" w:rsidRPr="0068625D" w14:paraId="4D5ABDEC" w14:textId="77777777">
            <w:pPr>
              <w:jc w:val="center"/>
              <w:rPr>
                <w:b/>
                <w:bCs/>
                <w:color w:val="000000"/>
                <w:sz w:val="20"/>
                <w:szCs w:val="20"/>
              </w:rPr>
            </w:pPr>
            <w:r w:rsidRPr="0068625D">
              <w:rPr>
                <w:b/>
                <w:bCs/>
                <w:color w:val="000000"/>
                <w:sz w:val="20"/>
                <w:szCs w:val="20"/>
              </w:rPr>
              <w:t>Total</w:t>
            </w:r>
          </w:p>
        </w:tc>
        <w:tc>
          <w:tcPr>
            <w:tcW w:w="1563" w:type="dxa"/>
            <w:tcBorders>
              <w:top w:val="nil"/>
              <w:left w:val="nil"/>
              <w:bottom w:val="double" w:sz="6" w:space="0" w:color="auto"/>
              <w:right w:val="single" w:sz="8" w:space="0" w:color="auto"/>
            </w:tcBorders>
            <w:shd w:val="clear" w:color="auto" w:fill="auto"/>
            <w:vAlign w:val="center"/>
            <w:hideMark/>
          </w:tcPr>
          <w:p w:rsidR="00C76C38" w:rsidRPr="0068625D" w14:paraId="2D34F6E7" w14:textId="77777777">
            <w:pPr>
              <w:jc w:val="center"/>
              <w:rPr>
                <w:b/>
                <w:bCs/>
                <w:color w:val="000000"/>
                <w:sz w:val="20"/>
                <w:szCs w:val="20"/>
              </w:rPr>
            </w:pPr>
            <w:r w:rsidRPr="0068625D">
              <w:rPr>
                <w:b/>
                <w:bCs/>
                <w:color w:val="000000"/>
                <w:sz w:val="20"/>
                <w:szCs w:val="20"/>
              </w:rPr>
              <w:t>52</w:t>
            </w:r>
          </w:p>
        </w:tc>
        <w:tc>
          <w:tcPr>
            <w:tcW w:w="1350" w:type="dxa"/>
            <w:tcBorders>
              <w:top w:val="nil"/>
              <w:left w:val="nil"/>
              <w:bottom w:val="double" w:sz="6" w:space="0" w:color="auto"/>
              <w:right w:val="single" w:sz="8" w:space="0" w:color="auto"/>
            </w:tcBorders>
            <w:shd w:val="clear" w:color="auto" w:fill="auto"/>
            <w:vAlign w:val="center"/>
            <w:hideMark/>
          </w:tcPr>
          <w:p w:rsidR="00C76C38" w:rsidRPr="0068625D" w14:paraId="63F0D289" w14:textId="77777777">
            <w:pPr>
              <w:jc w:val="center"/>
              <w:rPr>
                <w:b/>
                <w:bCs/>
                <w:color w:val="000000"/>
                <w:sz w:val="20"/>
                <w:szCs w:val="20"/>
              </w:rPr>
            </w:pPr>
            <w:r w:rsidRPr="0068625D">
              <w:rPr>
                <w:b/>
                <w:bCs/>
                <w:color w:val="000000"/>
                <w:sz w:val="20"/>
                <w:szCs w:val="20"/>
              </w:rPr>
              <w:t xml:space="preserve">$4,264 </w:t>
            </w:r>
          </w:p>
        </w:tc>
        <w:tc>
          <w:tcPr>
            <w:tcW w:w="2020" w:type="dxa"/>
            <w:tcBorders>
              <w:top w:val="nil"/>
              <w:left w:val="nil"/>
              <w:bottom w:val="double" w:sz="6" w:space="0" w:color="auto"/>
              <w:right w:val="single" w:sz="8" w:space="0" w:color="auto"/>
            </w:tcBorders>
            <w:shd w:val="clear" w:color="auto" w:fill="auto"/>
            <w:vAlign w:val="center"/>
            <w:hideMark/>
          </w:tcPr>
          <w:p w:rsidR="00C76C38" w:rsidRPr="0068625D" w14:paraId="28C9AAB6" w14:textId="77777777">
            <w:pPr>
              <w:jc w:val="center"/>
              <w:rPr>
                <w:b/>
                <w:bCs/>
                <w:color w:val="000000"/>
                <w:sz w:val="20"/>
                <w:szCs w:val="20"/>
              </w:rPr>
            </w:pPr>
            <w:r w:rsidRPr="0068625D">
              <w:rPr>
                <w:b/>
                <w:bCs/>
                <w:color w:val="000000"/>
                <w:sz w:val="20"/>
                <w:szCs w:val="20"/>
              </w:rPr>
              <w:t>479</w:t>
            </w:r>
          </w:p>
        </w:tc>
        <w:tc>
          <w:tcPr>
            <w:tcW w:w="1935" w:type="dxa"/>
            <w:tcBorders>
              <w:top w:val="nil"/>
              <w:left w:val="nil"/>
              <w:bottom w:val="double" w:sz="6" w:space="0" w:color="auto"/>
              <w:right w:val="single" w:sz="8" w:space="0" w:color="auto"/>
            </w:tcBorders>
            <w:shd w:val="clear" w:color="auto" w:fill="auto"/>
            <w:vAlign w:val="center"/>
            <w:hideMark/>
          </w:tcPr>
          <w:p w:rsidR="00C76C38" w:rsidRPr="0068625D" w14:paraId="5BA6D2E5" w14:textId="77777777">
            <w:pPr>
              <w:jc w:val="center"/>
              <w:rPr>
                <w:b/>
                <w:bCs/>
                <w:color w:val="000000"/>
                <w:sz w:val="20"/>
                <w:szCs w:val="20"/>
              </w:rPr>
            </w:pPr>
            <w:r w:rsidRPr="0068625D">
              <w:rPr>
                <w:b/>
                <w:bCs/>
                <w:color w:val="000000"/>
                <w:sz w:val="20"/>
                <w:szCs w:val="20"/>
              </w:rPr>
              <w:t xml:space="preserve">$39,278 </w:t>
            </w:r>
          </w:p>
        </w:tc>
        <w:tc>
          <w:tcPr>
            <w:tcW w:w="1611" w:type="dxa"/>
            <w:tcBorders>
              <w:top w:val="nil"/>
              <w:left w:val="nil"/>
              <w:bottom w:val="double" w:sz="6" w:space="0" w:color="auto"/>
              <w:right w:val="double" w:sz="6" w:space="0" w:color="auto"/>
            </w:tcBorders>
            <w:shd w:val="clear" w:color="auto" w:fill="auto"/>
            <w:vAlign w:val="center"/>
            <w:hideMark/>
          </w:tcPr>
          <w:p w:rsidR="00C76C38" w:rsidRPr="0068625D" w14:paraId="29F57FAC" w14:textId="77777777">
            <w:pPr>
              <w:jc w:val="center"/>
              <w:rPr>
                <w:b/>
                <w:bCs/>
                <w:color w:val="000000"/>
                <w:sz w:val="20"/>
                <w:szCs w:val="20"/>
              </w:rPr>
            </w:pPr>
            <w:r w:rsidRPr="0068625D">
              <w:rPr>
                <w:b/>
                <w:bCs/>
                <w:color w:val="000000"/>
                <w:sz w:val="20"/>
                <w:szCs w:val="20"/>
              </w:rPr>
              <w:t xml:space="preserve">$43,542 </w:t>
            </w:r>
          </w:p>
        </w:tc>
      </w:tr>
    </w:tbl>
    <w:p w:rsidR="00C76C38" w:rsidP="00E66A86" w14:paraId="6A9277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p>
    <w:p w:rsidR="00E66A86" w:rsidRPr="00F903AB" w:rsidP="00E66A86" w14:paraId="0413D607" w14:textId="0C77CA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rPr>
      </w:pPr>
      <w:r w:rsidRPr="00F903AB">
        <w:rPr>
          <w:iCs/>
        </w:rPr>
        <w:br/>
      </w:r>
    </w:p>
    <w:p w:rsidR="00E66A86" w:rsidRPr="00072AA0" w:rsidP="00E66A86" w14:paraId="0806768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CA6CB7" w:rsidRPr="008D7493" w:rsidP="00A60756" w14:paraId="4DFA12E7" w14:textId="77777777">
      <w:pPr>
        <w:pStyle w:val="BodyTextIndent"/>
        <w:ind w:left="720" w:hanging="720"/>
        <w:rPr>
          <w:b/>
          <w:bCs/>
        </w:rPr>
      </w:pPr>
      <w:r w:rsidRPr="00072AA0">
        <w:rPr>
          <w:i/>
        </w:rPr>
        <w:t>15.</w:t>
      </w:r>
      <w:r w:rsidRPr="00072AA0">
        <w:rPr>
          <w:i/>
        </w:rPr>
        <w:tab/>
        <w:t>Explain the reasons for any program changes or adjustments in hour or cost burden.</w:t>
      </w:r>
      <w:r w:rsidR="00046678">
        <w:rPr>
          <w:i/>
        </w:rPr>
        <w:br/>
      </w:r>
      <w:r w:rsidR="00046678">
        <w:rPr>
          <w:i/>
        </w:rPr>
        <w:br/>
      </w:r>
      <w:r w:rsidR="00046678">
        <w:rPr>
          <w:i/>
        </w:rPr>
        <w:br/>
      </w:r>
      <w:r w:rsidRPr="008D7493">
        <w:rPr>
          <w:b/>
          <w:bCs/>
        </w:rPr>
        <w:t>N/A</w:t>
      </w:r>
    </w:p>
    <w:p w:rsidR="00CA6CB7" w:rsidP="00CA6CB7" w14:paraId="4DA8C1AA" w14:textId="77777777">
      <w:pPr>
        <w:pStyle w:val="BodyTextIndent"/>
        <w:ind w:left="720"/>
        <w:rPr>
          <w:i/>
        </w:rPr>
      </w:pPr>
    </w:p>
    <w:p w:rsidR="00046678" w:rsidP="00CA6CB7" w14:paraId="07FE0140" w14:textId="0DB40176">
      <w:pPr>
        <w:pStyle w:val="BodyTextIndent"/>
        <w:ind w:left="720"/>
      </w:pPr>
      <w:r>
        <w:t xml:space="preserve">There are no </w:t>
      </w:r>
      <w:r w:rsidR="00A60756">
        <w:t xml:space="preserve">changes in burden hours. </w:t>
      </w:r>
    </w:p>
    <w:p w:rsidR="00E66A86" w:rsidRPr="00072AA0" w:rsidP="00F903AB" w14:paraId="7AFDE46B" w14:textId="59903225">
      <w:pPr>
        <w:ind w:left="720" w:hanging="720"/>
        <w:rPr>
          <w:i/>
        </w:rPr>
      </w:pPr>
      <w:r>
        <w:tab/>
      </w:r>
    </w:p>
    <w:p w:rsidR="00E66A86" w:rsidRPr="00072AA0" w:rsidP="00E66A86" w14:paraId="7930D2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F608E" w:rsidRPr="00542969" w:rsidP="006F608E" w14:paraId="3DDA5671" w14:textId="77777777">
      <w:pPr>
        <w:ind w:left="720" w:hanging="720"/>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i/>
        </w:rPr>
        <w:br/>
      </w:r>
      <w:r>
        <w:rPr>
          <w:i/>
        </w:rPr>
        <w:br/>
      </w:r>
      <w:r>
        <w:t>OSMRE</w:t>
      </w:r>
      <w:r w:rsidRPr="00542969">
        <w:t xml:space="preserve"> has no plans to publish the information collected under 30 </w:t>
      </w:r>
      <w:smartTag w:uri="urn:schemas-microsoft-com:office:smarttags" w:element="stockticker">
        <w:r w:rsidRPr="00542969">
          <w:t>CFR</w:t>
        </w:r>
      </w:smartTag>
      <w:r w:rsidRPr="00542969">
        <w:t xml:space="preserve"> </w:t>
      </w:r>
      <w:r>
        <w:t>Part</w:t>
      </w:r>
      <w:r w:rsidRPr="00542969">
        <w:t xml:space="preserve"> 773</w:t>
      </w:r>
      <w:r>
        <w:t xml:space="preserve"> or §§736.25</w:t>
      </w:r>
      <w:r w:rsidRPr="00542969">
        <w:t xml:space="preserve"> </w:t>
      </w:r>
      <w:r>
        <w:t>and 750.25</w:t>
      </w:r>
      <w:r w:rsidRPr="00542969">
        <w:t>.</w:t>
      </w:r>
    </w:p>
    <w:p w:rsidR="00E66A86" w:rsidRPr="00072AA0" w:rsidP="00E66A86" w14:paraId="6111457F" w14:textId="7C32EFC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p>
    <w:p w:rsidR="00E66A86" w:rsidRPr="00072AA0" w:rsidP="00E66A86" w14:paraId="6EA3F2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175B5" w:rsidRPr="00542969" w:rsidP="00E175B5" w14:paraId="3EE58A26" w14:textId="77777777">
      <w:pPr>
        <w:ind w:left="720" w:hanging="720"/>
      </w:pPr>
      <w:r w:rsidRPr="00072AA0">
        <w:rPr>
          <w:i/>
        </w:rPr>
        <w:t>17.</w:t>
      </w:r>
      <w:r w:rsidRPr="00072AA0">
        <w:rPr>
          <w:i/>
        </w:rPr>
        <w:tab/>
        <w:t>If seeking approval to not display the expiration date for OMB approval of the information collection, explain the reasons that display would be inappropriate.</w:t>
      </w:r>
      <w:r>
        <w:rPr>
          <w:i/>
        </w:rPr>
        <w:br/>
      </w:r>
      <w:r>
        <w:rPr>
          <w:i/>
        </w:rPr>
        <w:br/>
      </w:r>
      <w:r>
        <w:t>This collection is not a form which would allow for an expiration date to be included.</w:t>
      </w:r>
      <w:r>
        <w:t xml:space="preserve"> </w:t>
      </w:r>
      <w:r>
        <w:t xml:space="preserve"> </w:t>
      </w:r>
      <w:r w:rsidRPr="00542969">
        <w:t xml:space="preserve">The OMB control number is 1029-0115 and is found in </w:t>
      </w:r>
      <w:r>
        <w:t>§</w:t>
      </w:r>
      <w:r w:rsidRPr="00542969">
        <w:t>773.3.</w:t>
      </w:r>
    </w:p>
    <w:p w:rsidR="00E66A86" w:rsidRPr="00072AA0" w:rsidP="00E66A86" w14:paraId="22A772C1" w14:textId="06F19A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br/>
      </w:r>
    </w:p>
    <w:p w:rsidR="00E66A86" w:rsidRPr="00072AA0" w:rsidP="00E66A86" w14:paraId="0CEA11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8635A" w:rsidRPr="00542969" w:rsidP="00CA6CB7" w14:paraId="4FECDF82" w14:textId="5E0C6F61">
      <w:pPr>
        <w:ind w:left="720" w:hanging="720"/>
      </w:pPr>
      <w:r w:rsidRPr="00072AA0">
        <w:rPr>
          <w:i/>
        </w:rPr>
        <w:t>18.</w:t>
      </w:r>
      <w:r w:rsidRPr="00072AA0">
        <w:rPr>
          <w:i/>
        </w:rPr>
        <w:tab/>
        <w:t>Explain each exception to the topics of the certification statement identified in "Certification for Paperwork Reduction Act Submissions."</w:t>
      </w:r>
      <w:r w:rsidR="000527F2">
        <w:rPr>
          <w:i/>
        </w:rPr>
        <w:br/>
      </w:r>
      <w:r w:rsidR="000527F2">
        <w:rPr>
          <w:i/>
        </w:rPr>
        <w:br/>
      </w:r>
      <w:r w:rsidRPr="00542969" w:rsidR="000527F2">
        <w:t>There are no exceptions to the certification statement.</w:t>
      </w:r>
    </w:p>
    <w:sectPr w:rsidSect="00901962">
      <w:footerReference w:type="even" r:id="rId10"/>
      <w:footerReference w:type="default" r:id="rId11"/>
      <w:footerReference w:type="first" r:id="rId12"/>
      <w:pgSz w:w="12240" w:h="15840"/>
      <w:pgMar w:top="1440" w:right="180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279" w:rsidP="00901962" w14:paraId="2ADF235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6279" w14:paraId="4D5BE6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3107979"/>
      <w:docPartObj>
        <w:docPartGallery w:val="Page Numbers (Bottom of Page)"/>
        <w:docPartUnique/>
      </w:docPartObj>
    </w:sdtPr>
    <w:sdtEndPr>
      <w:rPr>
        <w:noProof/>
      </w:rPr>
    </w:sdtEndPr>
    <w:sdtContent>
      <w:p w:rsidR="00A26279" w14:paraId="172F93BC" w14:textId="090545C4">
        <w:pPr>
          <w:pStyle w:val="Footer"/>
          <w:jc w:val="center"/>
        </w:pPr>
        <w:r>
          <w:fldChar w:fldCharType="begin"/>
        </w:r>
        <w:r>
          <w:instrText xml:space="preserve"> PAGE   \* MERGEFORMAT </w:instrText>
        </w:r>
        <w:r>
          <w:fldChar w:fldCharType="separate"/>
        </w:r>
        <w:r w:rsidR="00E875D8">
          <w:rPr>
            <w:noProof/>
          </w:rPr>
          <w:t>2</w:t>
        </w:r>
        <w:r>
          <w:rPr>
            <w:noProof/>
          </w:rPr>
          <w:fldChar w:fldCharType="end"/>
        </w:r>
      </w:p>
    </w:sdtContent>
  </w:sdt>
  <w:p w:rsidR="00A26279" w14:paraId="17435D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6723772"/>
      <w:docPartObj>
        <w:docPartGallery w:val="Page Numbers (Bottom of Page)"/>
        <w:docPartUnique/>
      </w:docPartObj>
    </w:sdtPr>
    <w:sdtEndPr>
      <w:rPr>
        <w:noProof/>
      </w:rPr>
    </w:sdtEndPr>
    <w:sdtContent>
      <w:p w:rsidR="00A26279" w14:paraId="5E7719F3" w14:textId="3F22D6C9">
        <w:pPr>
          <w:pStyle w:val="Footer"/>
          <w:jc w:val="center"/>
        </w:pPr>
        <w:r>
          <w:fldChar w:fldCharType="begin"/>
        </w:r>
        <w:r>
          <w:instrText xml:space="preserve"> PAGE   \* MERGEFORMAT </w:instrText>
        </w:r>
        <w:r>
          <w:fldChar w:fldCharType="separate"/>
        </w:r>
        <w:r w:rsidR="00E875D8">
          <w:rPr>
            <w:noProof/>
          </w:rPr>
          <w:t>1</w:t>
        </w:r>
        <w:r>
          <w:rPr>
            <w:noProof/>
          </w:rPr>
          <w:fldChar w:fldCharType="end"/>
        </w:r>
      </w:p>
    </w:sdtContent>
  </w:sdt>
  <w:p w:rsidR="00A26279" w14:paraId="157C59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812AD"/>
    <w:multiLevelType w:val="hybridMultilevel"/>
    <w:tmpl w:val="4E625F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189233A"/>
    <w:multiLevelType w:val="hybridMultilevel"/>
    <w:tmpl w:val="BD68DA8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68098C"/>
    <w:multiLevelType w:val="multilevel"/>
    <w:tmpl w:val="BD68DA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201F01"/>
    <w:multiLevelType w:val="hybridMultilevel"/>
    <w:tmpl w:val="6CC2EC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23E4F"/>
    <w:multiLevelType w:val="hybridMultilevel"/>
    <w:tmpl w:val="BABA0AAC"/>
    <w:lvl w:ilvl="0">
      <w:start w:val="16"/>
      <w:numFmt w:val="decimal"/>
      <w:lvlText w:val="%1."/>
      <w:lvlJc w:val="left"/>
      <w:pPr>
        <w:tabs>
          <w:tab w:val="num" w:pos="360"/>
        </w:tabs>
        <w:ind w:left="36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797C8B"/>
    <w:multiLevelType w:val="hybridMultilevel"/>
    <w:tmpl w:val="EC925518"/>
    <w:lvl w:ilvl="0">
      <w:start w:val="1"/>
      <w:numFmt w:val="low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4D53D4"/>
    <w:multiLevelType w:val="hybridMultilevel"/>
    <w:tmpl w:val="3078ED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D161BA8"/>
    <w:multiLevelType w:val="hybridMultilevel"/>
    <w:tmpl w:val="3EEE965A"/>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DAE4627"/>
    <w:multiLevelType w:val="hybridMultilevel"/>
    <w:tmpl w:val="0512CD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2F403DD"/>
    <w:multiLevelType w:val="hybridMultilevel"/>
    <w:tmpl w:val="C964B15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5443C7E"/>
    <w:multiLevelType w:val="hybridMultilevel"/>
    <w:tmpl w:val="C964B15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65E6D0D"/>
    <w:multiLevelType w:val="hybridMultilevel"/>
    <w:tmpl w:val="9C3C29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4F0C04"/>
    <w:multiLevelType w:val="hybridMultilevel"/>
    <w:tmpl w:val="9EAA62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D3DE8"/>
    <w:multiLevelType w:val="hybridMultilevel"/>
    <w:tmpl w:val="1C2292B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3261ED"/>
    <w:multiLevelType w:val="hybridMultilevel"/>
    <w:tmpl w:val="789431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38E2EC5"/>
    <w:multiLevelType w:val="hybridMultilevel"/>
    <w:tmpl w:val="903A9CE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4ED5AE0"/>
    <w:multiLevelType w:val="hybridMultilevel"/>
    <w:tmpl w:val="8DC071E2"/>
    <w:lvl w:ilvl="0">
      <w:start w:val="1"/>
      <w:numFmt w:val="low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90A13B9"/>
    <w:multiLevelType w:val="hybridMultilevel"/>
    <w:tmpl w:val="C53404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DCD5D66"/>
    <w:multiLevelType w:val="hybridMultilevel"/>
    <w:tmpl w:val="20688E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0171C09"/>
    <w:multiLevelType w:val="hybridMultilevel"/>
    <w:tmpl w:val="EFFE654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47121CB"/>
    <w:multiLevelType w:val="hybridMultilevel"/>
    <w:tmpl w:val="37DA09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5D74355"/>
    <w:multiLevelType w:val="hybridMultilevel"/>
    <w:tmpl w:val="B6206D78"/>
    <w:lvl w:ilvl="0">
      <w:start w:val="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6BC77C8"/>
    <w:multiLevelType w:val="hybridMultilevel"/>
    <w:tmpl w:val="FA1827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24133F"/>
    <w:multiLevelType w:val="hybridMultilevel"/>
    <w:tmpl w:val="724407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7C06BF3"/>
    <w:multiLevelType w:val="hybridMultilevel"/>
    <w:tmpl w:val="C964B15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694713D1"/>
    <w:multiLevelType w:val="hybridMultilevel"/>
    <w:tmpl w:val="76343E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AEA583C"/>
    <w:multiLevelType w:val="hybridMultilevel"/>
    <w:tmpl w:val="C964B15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6D261773"/>
    <w:multiLevelType w:val="hybridMultilevel"/>
    <w:tmpl w:val="8B583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354926"/>
    <w:multiLevelType w:val="hybridMultilevel"/>
    <w:tmpl w:val="1132133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061100E"/>
    <w:multiLevelType w:val="multilevel"/>
    <w:tmpl w:val="B6206D78"/>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431DE3"/>
    <w:multiLevelType w:val="hybridMultilevel"/>
    <w:tmpl w:val="3954AC60"/>
    <w:lvl w:ilvl="0">
      <w:start w:val="3"/>
      <w:numFmt w:val="decimal"/>
      <w:lvlText w:val="%1."/>
      <w:lvlJc w:val="left"/>
      <w:pPr>
        <w:tabs>
          <w:tab w:val="num" w:pos="360"/>
        </w:tabs>
        <w:ind w:left="360" w:hanging="360"/>
      </w:pPr>
      <w:rPr>
        <w:rFonts w:hint="default"/>
      </w:rPr>
    </w:lvl>
    <w:lvl w:ilvl="1">
      <w:start w:val="2"/>
      <w:numFmt w:val="upperLetter"/>
      <w:pStyle w:val="Heading2"/>
      <w:lvlText w:val="%2."/>
      <w:lvlJc w:val="left"/>
      <w:pPr>
        <w:tabs>
          <w:tab w:val="num" w:pos="360"/>
        </w:tabs>
        <w:ind w:left="360" w:hanging="360"/>
      </w:pPr>
      <w:rPr>
        <w:rFonts w:hint="default"/>
      </w:rPr>
    </w:lvl>
    <w:lvl w:ilvl="2">
      <w:start w:val="2"/>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3CE7E4D"/>
    <w:multiLevelType w:val="hybridMultilevel"/>
    <w:tmpl w:val="91DADD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70D0500"/>
    <w:multiLevelType w:val="hybridMultilevel"/>
    <w:tmpl w:val="079402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002610"/>
    <w:multiLevelType w:val="hybridMultilevel"/>
    <w:tmpl w:val="B81471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E136B5E"/>
    <w:multiLevelType w:val="hybridMultilevel"/>
    <w:tmpl w:val="6C5A43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9180064">
    <w:abstractNumId w:val="0"/>
  </w:num>
  <w:num w:numId="2" w16cid:durableId="1195580365">
    <w:abstractNumId w:val="30"/>
  </w:num>
  <w:num w:numId="3" w16cid:durableId="605230776">
    <w:abstractNumId w:val="4"/>
  </w:num>
  <w:num w:numId="4" w16cid:durableId="1354380290">
    <w:abstractNumId w:val="14"/>
  </w:num>
  <w:num w:numId="5" w16cid:durableId="1797917012">
    <w:abstractNumId w:val="13"/>
  </w:num>
  <w:num w:numId="6" w16cid:durableId="155004038">
    <w:abstractNumId w:val="30"/>
  </w:num>
  <w:num w:numId="7" w16cid:durableId="748699107">
    <w:abstractNumId w:val="30"/>
    <w:lvlOverride w:ilvl="0">
      <w:startOverride w:val="1"/>
    </w:lvlOverride>
  </w:num>
  <w:num w:numId="8" w16cid:durableId="1737051094">
    <w:abstractNumId w:val="30"/>
    <w:lvlOverride w:ilvl="0">
      <w:startOverride w:val="1"/>
    </w:lvlOverride>
  </w:num>
  <w:num w:numId="9" w16cid:durableId="1421565800">
    <w:abstractNumId w:val="30"/>
  </w:num>
  <w:num w:numId="10" w16cid:durableId="1496146610">
    <w:abstractNumId w:val="24"/>
  </w:num>
  <w:num w:numId="11" w16cid:durableId="2071421081">
    <w:abstractNumId w:val="26"/>
  </w:num>
  <w:num w:numId="12" w16cid:durableId="925500093">
    <w:abstractNumId w:val="9"/>
  </w:num>
  <w:num w:numId="13" w16cid:durableId="825242806">
    <w:abstractNumId w:val="10"/>
  </w:num>
  <w:num w:numId="14" w16cid:durableId="2023623000">
    <w:abstractNumId w:val="21"/>
  </w:num>
  <w:num w:numId="15" w16cid:durableId="908614570">
    <w:abstractNumId w:val="29"/>
  </w:num>
  <w:num w:numId="16" w16cid:durableId="1478955480">
    <w:abstractNumId w:val="7"/>
  </w:num>
  <w:num w:numId="17" w16cid:durableId="1186988557">
    <w:abstractNumId w:val="1"/>
  </w:num>
  <w:num w:numId="18" w16cid:durableId="1886410002">
    <w:abstractNumId w:val="2"/>
  </w:num>
  <w:num w:numId="19" w16cid:durableId="822505400">
    <w:abstractNumId w:val="25"/>
  </w:num>
  <w:num w:numId="20" w16cid:durableId="782454957">
    <w:abstractNumId w:val="11"/>
  </w:num>
  <w:num w:numId="21" w16cid:durableId="60643442">
    <w:abstractNumId w:val="34"/>
  </w:num>
  <w:num w:numId="22" w16cid:durableId="931626932">
    <w:abstractNumId w:val="33"/>
  </w:num>
  <w:num w:numId="23" w16cid:durableId="1883403821">
    <w:abstractNumId w:val="18"/>
  </w:num>
  <w:num w:numId="24" w16cid:durableId="1489831704">
    <w:abstractNumId w:val="16"/>
  </w:num>
  <w:num w:numId="25" w16cid:durableId="1613856192">
    <w:abstractNumId w:val="5"/>
  </w:num>
  <w:num w:numId="26" w16cid:durableId="544219484">
    <w:abstractNumId w:val="31"/>
  </w:num>
  <w:num w:numId="27" w16cid:durableId="1135172785">
    <w:abstractNumId w:val="20"/>
  </w:num>
  <w:num w:numId="28" w16cid:durableId="686830564">
    <w:abstractNumId w:val="3"/>
  </w:num>
  <w:num w:numId="29" w16cid:durableId="1200513985">
    <w:abstractNumId w:val="19"/>
  </w:num>
  <w:num w:numId="30" w16cid:durableId="981540832">
    <w:abstractNumId w:val="15"/>
  </w:num>
  <w:num w:numId="31" w16cid:durableId="996879063">
    <w:abstractNumId w:val="28"/>
  </w:num>
  <w:num w:numId="32" w16cid:durableId="1099906184">
    <w:abstractNumId w:val="6"/>
  </w:num>
  <w:num w:numId="33" w16cid:durableId="600263369">
    <w:abstractNumId w:val="32"/>
  </w:num>
  <w:num w:numId="34" w16cid:durableId="1202938430">
    <w:abstractNumId w:val="23"/>
  </w:num>
  <w:num w:numId="35" w16cid:durableId="1203832773">
    <w:abstractNumId w:val="8"/>
  </w:num>
  <w:num w:numId="36" w16cid:durableId="1765689094">
    <w:abstractNumId w:val="27"/>
  </w:num>
  <w:num w:numId="37" w16cid:durableId="1860043408">
    <w:abstractNumId w:val="22"/>
  </w:num>
  <w:num w:numId="38" w16cid:durableId="1348679366">
    <w:abstractNumId w:val="17"/>
  </w:num>
  <w:num w:numId="39" w16cid:durableId="42217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5A"/>
    <w:rsid w:val="00000106"/>
    <w:rsid w:val="00006798"/>
    <w:rsid w:val="00006DB9"/>
    <w:rsid w:val="00010BCC"/>
    <w:rsid w:val="00010DE7"/>
    <w:rsid w:val="0001216B"/>
    <w:rsid w:val="00013BD1"/>
    <w:rsid w:val="00015834"/>
    <w:rsid w:val="00016E99"/>
    <w:rsid w:val="00020D32"/>
    <w:rsid w:val="00020DC4"/>
    <w:rsid w:val="000221FA"/>
    <w:rsid w:val="00025B28"/>
    <w:rsid w:val="000260FD"/>
    <w:rsid w:val="000276EA"/>
    <w:rsid w:val="000304F1"/>
    <w:rsid w:val="00034219"/>
    <w:rsid w:val="00036F99"/>
    <w:rsid w:val="000378C8"/>
    <w:rsid w:val="00040029"/>
    <w:rsid w:val="00044B26"/>
    <w:rsid w:val="00046678"/>
    <w:rsid w:val="00052147"/>
    <w:rsid w:val="000527F2"/>
    <w:rsid w:val="00053B37"/>
    <w:rsid w:val="00054149"/>
    <w:rsid w:val="00063A82"/>
    <w:rsid w:val="00064EBA"/>
    <w:rsid w:val="00065164"/>
    <w:rsid w:val="00065F59"/>
    <w:rsid w:val="0006645C"/>
    <w:rsid w:val="00066B92"/>
    <w:rsid w:val="00066C92"/>
    <w:rsid w:val="00071647"/>
    <w:rsid w:val="00071790"/>
    <w:rsid w:val="00071D5F"/>
    <w:rsid w:val="00071D7A"/>
    <w:rsid w:val="00072AA0"/>
    <w:rsid w:val="00073A8B"/>
    <w:rsid w:val="00074141"/>
    <w:rsid w:val="0007542A"/>
    <w:rsid w:val="00077419"/>
    <w:rsid w:val="0008021C"/>
    <w:rsid w:val="0008116E"/>
    <w:rsid w:val="0008241F"/>
    <w:rsid w:val="00083E71"/>
    <w:rsid w:val="00085DB8"/>
    <w:rsid w:val="000932E4"/>
    <w:rsid w:val="000936B8"/>
    <w:rsid w:val="00094980"/>
    <w:rsid w:val="000950A3"/>
    <w:rsid w:val="0009548E"/>
    <w:rsid w:val="000A0C4A"/>
    <w:rsid w:val="000A4459"/>
    <w:rsid w:val="000A4D2C"/>
    <w:rsid w:val="000A53CD"/>
    <w:rsid w:val="000A688D"/>
    <w:rsid w:val="000A699E"/>
    <w:rsid w:val="000A6AA8"/>
    <w:rsid w:val="000B0FF6"/>
    <w:rsid w:val="000B2D69"/>
    <w:rsid w:val="000B328C"/>
    <w:rsid w:val="000B6D46"/>
    <w:rsid w:val="000C5005"/>
    <w:rsid w:val="000C5AE0"/>
    <w:rsid w:val="000C6305"/>
    <w:rsid w:val="000C6C53"/>
    <w:rsid w:val="000C7416"/>
    <w:rsid w:val="000D0042"/>
    <w:rsid w:val="000D0969"/>
    <w:rsid w:val="000D47B7"/>
    <w:rsid w:val="000D4F61"/>
    <w:rsid w:val="000D5978"/>
    <w:rsid w:val="000D65F3"/>
    <w:rsid w:val="000D6DEB"/>
    <w:rsid w:val="000D7AB1"/>
    <w:rsid w:val="000D7B6C"/>
    <w:rsid w:val="000E3D87"/>
    <w:rsid w:val="000E5D63"/>
    <w:rsid w:val="000E7F85"/>
    <w:rsid w:val="000F0AFE"/>
    <w:rsid w:val="000F2886"/>
    <w:rsid w:val="000F41A7"/>
    <w:rsid w:val="000F5FFB"/>
    <w:rsid w:val="000F663B"/>
    <w:rsid w:val="000F7314"/>
    <w:rsid w:val="00105894"/>
    <w:rsid w:val="0010592E"/>
    <w:rsid w:val="00112B7E"/>
    <w:rsid w:val="0011312F"/>
    <w:rsid w:val="00115059"/>
    <w:rsid w:val="001204E5"/>
    <w:rsid w:val="00122E97"/>
    <w:rsid w:val="00123BD5"/>
    <w:rsid w:val="00123C32"/>
    <w:rsid w:val="0012495D"/>
    <w:rsid w:val="00125582"/>
    <w:rsid w:val="00127280"/>
    <w:rsid w:val="001309AC"/>
    <w:rsid w:val="00133726"/>
    <w:rsid w:val="00141268"/>
    <w:rsid w:val="00142CC0"/>
    <w:rsid w:val="001441FE"/>
    <w:rsid w:val="00151E5D"/>
    <w:rsid w:val="00153C39"/>
    <w:rsid w:val="00157935"/>
    <w:rsid w:val="0016181B"/>
    <w:rsid w:val="00161D62"/>
    <w:rsid w:val="00162C0C"/>
    <w:rsid w:val="00163ECD"/>
    <w:rsid w:val="001643FF"/>
    <w:rsid w:val="001675A0"/>
    <w:rsid w:val="00167E00"/>
    <w:rsid w:val="00167F3A"/>
    <w:rsid w:val="00172510"/>
    <w:rsid w:val="001730B5"/>
    <w:rsid w:val="00174764"/>
    <w:rsid w:val="001804AE"/>
    <w:rsid w:val="00182522"/>
    <w:rsid w:val="00182993"/>
    <w:rsid w:val="00182BD6"/>
    <w:rsid w:val="00184709"/>
    <w:rsid w:val="00184D69"/>
    <w:rsid w:val="00186AEF"/>
    <w:rsid w:val="00186CCB"/>
    <w:rsid w:val="00191B64"/>
    <w:rsid w:val="00191C28"/>
    <w:rsid w:val="00195542"/>
    <w:rsid w:val="00195A53"/>
    <w:rsid w:val="001964FE"/>
    <w:rsid w:val="00197259"/>
    <w:rsid w:val="0019795D"/>
    <w:rsid w:val="001A3591"/>
    <w:rsid w:val="001A38C7"/>
    <w:rsid w:val="001A49A3"/>
    <w:rsid w:val="001A605C"/>
    <w:rsid w:val="001B2609"/>
    <w:rsid w:val="001B2D37"/>
    <w:rsid w:val="001B5367"/>
    <w:rsid w:val="001B6859"/>
    <w:rsid w:val="001B7ADB"/>
    <w:rsid w:val="001C0A85"/>
    <w:rsid w:val="001C2553"/>
    <w:rsid w:val="001C340D"/>
    <w:rsid w:val="001C3465"/>
    <w:rsid w:val="001C53CC"/>
    <w:rsid w:val="001C5BD7"/>
    <w:rsid w:val="001C5E49"/>
    <w:rsid w:val="001D00C9"/>
    <w:rsid w:val="001D15E7"/>
    <w:rsid w:val="001D508B"/>
    <w:rsid w:val="001D5893"/>
    <w:rsid w:val="001D690A"/>
    <w:rsid w:val="001D7D71"/>
    <w:rsid w:val="001E28FE"/>
    <w:rsid w:val="001E3873"/>
    <w:rsid w:val="001F0041"/>
    <w:rsid w:val="001F06AF"/>
    <w:rsid w:val="001F0DFF"/>
    <w:rsid w:val="001F183B"/>
    <w:rsid w:val="001F2741"/>
    <w:rsid w:val="001F3E0C"/>
    <w:rsid w:val="001F7572"/>
    <w:rsid w:val="001F7C9E"/>
    <w:rsid w:val="00200001"/>
    <w:rsid w:val="00200E30"/>
    <w:rsid w:val="002052A0"/>
    <w:rsid w:val="00211F6F"/>
    <w:rsid w:val="002152DD"/>
    <w:rsid w:val="00215D8D"/>
    <w:rsid w:val="00215DC3"/>
    <w:rsid w:val="002208FC"/>
    <w:rsid w:val="00221B55"/>
    <w:rsid w:val="00223701"/>
    <w:rsid w:val="00226CE3"/>
    <w:rsid w:val="00227C15"/>
    <w:rsid w:val="0023025F"/>
    <w:rsid w:val="0023192C"/>
    <w:rsid w:val="00234151"/>
    <w:rsid w:val="0023477D"/>
    <w:rsid w:val="002374E2"/>
    <w:rsid w:val="00237F30"/>
    <w:rsid w:val="002410D3"/>
    <w:rsid w:val="00241B89"/>
    <w:rsid w:val="0024371B"/>
    <w:rsid w:val="00244447"/>
    <w:rsid w:val="00245238"/>
    <w:rsid w:val="00246940"/>
    <w:rsid w:val="002528E9"/>
    <w:rsid w:val="002545F8"/>
    <w:rsid w:val="002564AC"/>
    <w:rsid w:val="0025730C"/>
    <w:rsid w:val="0026083E"/>
    <w:rsid w:val="0026306C"/>
    <w:rsid w:val="002646A3"/>
    <w:rsid w:val="002653EC"/>
    <w:rsid w:val="002663FC"/>
    <w:rsid w:val="00266657"/>
    <w:rsid w:val="00273A96"/>
    <w:rsid w:val="00273EFF"/>
    <w:rsid w:val="00276FAC"/>
    <w:rsid w:val="00280F72"/>
    <w:rsid w:val="00281513"/>
    <w:rsid w:val="002815AE"/>
    <w:rsid w:val="00282DD9"/>
    <w:rsid w:val="00284E65"/>
    <w:rsid w:val="002867DF"/>
    <w:rsid w:val="00291DCC"/>
    <w:rsid w:val="002956D2"/>
    <w:rsid w:val="00295C91"/>
    <w:rsid w:val="00295E0E"/>
    <w:rsid w:val="002A01C3"/>
    <w:rsid w:val="002A0C7C"/>
    <w:rsid w:val="002A1A88"/>
    <w:rsid w:val="002A1C22"/>
    <w:rsid w:val="002A3161"/>
    <w:rsid w:val="002A592A"/>
    <w:rsid w:val="002B3839"/>
    <w:rsid w:val="002B7746"/>
    <w:rsid w:val="002C37AE"/>
    <w:rsid w:val="002C38AD"/>
    <w:rsid w:val="002C46E6"/>
    <w:rsid w:val="002C5390"/>
    <w:rsid w:val="002C5FA2"/>
    <w:rsid w:val="002C6400"/>
    <w:rsid w:val="002D07CD"/>
    <w:rsid w:val="002D09D1"/>
    <w:rsid w:val="002D1363"/>
    <w:rsid w:val="002D27C5"/>
    <w:rsid w:val="002D29DB"/>
    <w:rsid w:val="002D52BD"/>
    <w:rsid w:val="002D6549"/>
    <w:rsid w:val="002E1487"/>
    <w:rsid w:val="002E1C7D"/>
    <w:rsid w:val="002E3271"/>
    <w:rsid w:val="002E35D0"/>
    <w:rsid w:val="002E3729"/>
    <w:rsid w:val="002E394D"/>
    <w:rsid w:val="002E3B3A"/>
    <w:rsid w:val="002E49C4"/>
    <w:rsid w:val="002E4CC9"/>
    <w:rsid w:val="002E5F6F"/>
    <w:rsid w:val="002E65DC"/>
    <w:rsid w:val="002E7711"/>
    <w:rsid w:val="002F2902"/>
    <w:rsid w:val="002F65CE"/>
    <w:rsid w:val="003012F1"/>
    <w:rsid w:val="00304BF7"/>
    <w:rsid w:val="00305418"/>
    <w:rsid w:val="00305EFF"/>
    <w:rsid w:val="00312D35"/>
    <w:rsid w:val="00313375"/>
    <w:rsid w:val="00313612"/>
    <w:rsid w:val="00313618"/>
    <w:rsid w:val="00313E82"/>
    <w:rsid w:val="0031568B"/>
    <w:rsid w:val="003157D7"/>
    <w:rsid w:val="00315AE9"/>
    <w:rsid w:val="00320AEB"/>
    <w:rsid w:val="00320B66"/>
    <w:rsid w:val="00322614"/>
    <w:rsid w:val="003233C5"/>
    <w:rsid w:val="003236FE"/>
    <w:rsid w:val="00327A32"/>
    <w:rsid w:val="00334B7C"/>
    <w:rsid w:val="00336B9B"/>
    <w:rsid w:val="00337438"/>
    <w:rsid w:val="00337A00"/>
    <w:rsid w:val="00341D90"/>
    <w:rsid w:val="00341DC6"/>
    <w:rsid w:val="00342484"/>
    <w:rsid w:val="0034254D"/>
    <w:rsid w:val="0034452C"/>
    <w:rsid w:val="00354F03"/>
    <w:rsid w:val="00357C9F"/>
    <w:rsid w:val="003622B0"/>
    <w:rsid w:val="00362643"/>
    <w:rsid w:val="0036308F"/>
    <w:rsid w:val="0036389E"/>
    <w:rsid w:val="00370124"/>
    <w:rsid w:val="003701C4"/>
    <w:rsid w:val="0037031C"/>
    <w:rsid w:val="00371312"/>
    <w:rsid w:val="0037289E"/>
    <w:rsid w:val="00373AA7"/>
    <w:rsid w:val="00375C96"/>
    <w:rsid w:val="00377831"/>
    <w:rsid w:val="00380E67"/>
    <w:rsid w:val="0038141A"/>
    <w:rsid w:val="00384007"/>
    <w:rsid w:val="00384657"/>
    <w:rsid w:val="003907FF"/>
    <w:rsid w:val="0039181E"/>
    <w:rsid w:val="00394C66"/>
    <w:rsid w:val="003A0219"/>
    <w:rsid w:val="003A3A38"/>
    <w:rsid w:val="003A3A78"/>
    <w:rsid w:val="003A7EF6"/>
    <w:rsid w:val="003B2D2D"/>
    <w:rsid w:val="003B34CE"/>
    <w:rsid w:val="003B629E"/>
    <w:rsid w:val="003C199E"/>
    <w:rsid w:val="003C1E8B"/>
    <w:rsid w:val="003C4B73"/>
    <w:rsid w:val="003C6D14"/>
    <w:rsid w:val="003C7524"/>
    <w:rsid w:val="003D2FC2"/>
    <w:rsid w:val="003D5BE0"/>
    <w:rsid w:val="003E26F7"/>
    <w:rsid w:val="003E2C4D"/>
    <w:rsid w:val="003E777C"/>
    <w:rsid w:val="003F2634"/>
    <w:rsid w:val="003F35AB"/>
    <w:rsid w:val="003F56A6"/>
    <w:rsid w:val="003F5C75"/>
    <w:rsid w:val="00403A0F"/>
    <w:rsid w:val="00404D55"/>
    <w:rsid w:val="0040724D"/>
    <w:rsid w:val="00407443"/>
    <w:rsid w:val="00407C0F"/>
    <w:rsid w:val="00413627"/>
    <w:rsid w:val="0041445C"/>
    <w:rsid w:val="00414481"/>
    <w:rsid w:val="00415471"/>
    <w:rsid w:val="004160D1"/>
    <w:rsid w:val="00416B61"/>
    <w:rsid w:val="00416EA4"/>
    <w:rsid w:val="004201D4"/>
    <w:rsid w:val="004211D6"/>
    <w:rsid w:val="0042745C"/>
    <w:rsid w:val="0042761C"/>
    <w:rsid w:val="00427C60"/>
    <w:rsid w:val="00430720"/>
    <w:rsid w:val="004370A4"/>
    <w:rsid w:val="00442F33"/>
    <w:rsid w:val="00443D80"/>
    <w:rsid w:val="00444672"/>
    <w:rsid w:val="004447E1"/>
    <w:rsid w:val="00445F2F"/>
    <w:rsid w:val="00446A80"/>
    <w:rsid w:val="004533D0"/>
    <w:rsid w:val="004566B6"/>
    <w:rsid w:val="00462F24"/>
    <w:rsid w:val="0046323A"/>
    <w:rsid w:val="00464287"/>
    <w:rsid w:val="00464395"/>
    <w:rsid w:val="00464F60"/>
    <w:rsid w:val="00466CA1"/>
    <w:rsid w:val="004674C3"/>
    <w:rsid w:val="00473D17"/>
    <w:rsid w:val="00474774"/>
    <w:rsid w:val="004802F7"/>
    <w:rsid w:val="00485013"/>
    <w:rsid w:val="00487AC2"/>
    <w:rsid w:val="00487C9F"/>
    <w:rsid w:val="0049227A"/>
    <w:rsid w:val="004923C9"/>
    <w:rsid w:val="0049596F"/>
    <w:rsid w:val="0049699F"/>
    <w:rsid w:val="004977A8"/>
    <w:rsid w:val="004A00B3"/>
    <w:rsid w:val="004A050B"/>
    <w:rsid w:val="004A103D"/>
    <w:rsid w:val="004A235C"/>
    <w:rsid w:val="004A2C19"/>
    <w:rsid w:val="004A424D"/>
    <w:rsid w:val="004A4B54"/>
    <w:rsid w:val="004A5E6E"/>
    <w:rsid w:val="004A63A5"/>
    <w:rsid w:val="004B1983"/>
    <w:rsid w:val="004B1B3A"/>
    <w:rsid w:val="004B3259"/>
    <w:rsid w:val="004B44A3"/>
    <w:rsid w:val="004B5329"/>
    <w:rsid w:val="004C1055"/>
    <w:rsid w:val="004C30AD"/>
    <w:rsid w:val="004C483E"/>
    <w:rsid w:val="004C4CB7"/>
    <w:rsid w:val="004C6093"/>
    <w:rsid w:val="004D0085"/>
    <w:rsid w:val="004D1A89"/>
    <w:rsid w:val="004D20D9"/>
    <w:rsid w:val="004D5E0E"/>
    <w:rsid w:val="004E3604"/>
    <w:rsid w:val="004E401B"/>
    <w:rsid w:val="004F1632"/>
    <w:rsid w:val="004F201E"/>
    <w:rsid w:val="004F24CE"/>
    <w:rsid w:val="004F2E49"/>
    <w:rsid w:val="004F3183"/>
    <w:rsid w:val="004F3DF4"/>
    <w:rsid w:val="004F5A07"/>
    <w:rsid w:val="004F6E0C"/>
    <w:rsid w:val="005004B6"/>
    <w:rsid w:val="00500F1E"/>
    <w:rsid w:val="00503A18"/>
    <w:rsid w:val="00507D78"/>
    <w:rsid w:val="00510349"/>
    <w:rsid w:val="00510E47"/>
    <w:rsid w:val="00512AE6"/>
    <w:rsid w:val="005144E5"/>
    <w:rsid w:val="0051714A"/>
    <w:rsid w:val="00517194"/>
    <w:rsid w:val="00522204"/>
    <w:rsid w:val="00523E08"/>
    <w:rsid w:val="005330B6"/>
    <w:rsid w:val="00533834"/>
    <w:rsid w:val="00534B87"/>
    <w:rsid w:val="00536A87"/>
    <w:rsid w:val="00536AEE"/>
    <w:rsid w:val="00536B44"/>
    <w:rsid w:val="0053788D"/>
    <w:rsid w:val="00540D8E"/>
    <w:rsid w:val="0054118C"/>
    <w:rsid w:val="00542969"/>
    <w:rsid w:val="00546042"/>
    <w:rsid w:val="00547F3D"/>
    <w:rsid w:val="005507B5"/>
    <w:rsid w:val="0055382C"/>
    <w:rsid w:val="00553C12"/>
    <w:rsid w:val="005552D2"/>
    <w:rsid w:val="005561E0"/>
    <w:rsid w:val="0055686C"/>
    <w:rsid w:val="005570FB"/>
    <w:rsid w:val="005628E5"/>
    <w:rsid w:val="005661CA"/>
    <w:rsid w:val="0057008D"/>
    <w:rsid w:val="00580A2A"/>
    <w:rsid w:val="00581464"/>
    <w:rsid w:val="0058275A"/>
    <w:rsid w:val="00586AC8"/>
    <w:rsid w:val="00587036"/>
    <w:rsid w:val="00587B05"/>
    <w:rsid w:val="00591A80"/>
    <w:rsid w:val="0059216B"/>
    <w:rsid w:val="00594063"/>
    <w:rsid w:val="00595B01"/>
    <w:rsid w:val="005962AE"/>
    <w:rsid w:val="005A3E2E"/>
    <w:rsid w:val="005B2033"/>
    <w:rsid w:val="005B52A5"/>
    <w:rsid w:val="005B5816"/>
    <w:rsid w:val="005B61A2"/>
    <w:rsid w:val="005C55CB"/>
    <w:rsid w:val="005C775E"/>
    <w:rsid w:val="005D295C"/>
    <w:rsid w:val="005D3D0C"/>
    <w:rsid w:val="005D463C"/>
    <w:rsid w:val="005D4C5B"/>
    <w:rsid w:val="005D670A"/>
    <w:rsid w:val="005D6957"/>
    <w:rsid w:val="005D76A5"/>
    <w:rsid w:val="005E2591"/>
    <w:rsid w:val="005E2B24"/>
    <w:rsid w:val="005E549C"/>
    <w:rsid w:val="005E5AFC"/>
    <w:rsid w:val="005F125E"/>
    <w:rsid w:val="005F23F0"/>
    <w:rsid w:val="005F5A7E"/>
    <w:rsid w:val="006009FA"/>
    <w:rsid w:val="00600B3D"/>
    <w:rsid w:val="00604871"/>
    <w:rsid w:val="00614CCF"/>
    <w:rsid w:val="0061720B"/>
    <w:rsid w:val="006226B3"/>
    <w:rsid w:val="00625A79"/>
    <w:rsid w:val="00626B4C"/>
    <w:rsid w:val="00626CFB"/>
    <w:rsid w:val="00631763"/>
    <w:rsid w:val="00632030"/>
    <w:rsid w:val="006339F7"/>
    <w:rsid w:val="00633F50"/>
    <w:rsid w:val="0063468E"/>
    <w:rsid w:val="0063616F"/>
    <w:rsid w:val="00636EAE"/>
    <w:rsid w:val="00637322"/>
    <w:rsid w:val="0063779B"/>
    <w:rsid w:val="006411BD"/>
    <w:rsid w:val="00641FDD"/>
    <w:rsid w:val="006421D3"/>
    <w:rsid w:val="006433FF"/>
    <w:rsid w:val="00643CE3"/>
    <w:rsid w:val="00644351"/>
    <w:rsid w:val="0065105E"/>
    <w:rsid w:val="006514DF"/>
    <w:rsid w:val="00652E7E"/>
    <w:rsid w:val="0065311B"/>
    <w:rsid w:val="006552AB"/>
    <w:rsid w:val="006555D4"/>
    <w:rsid w:val="00657668"/>
    <w:rsid w:val="006609D2"/>
    <w:rsid w:val="00662639"/>
    <w:rsid w:val="0066371D"/>
    <w:rsid w:val="00664C3F"/>
    <w:rsid w:val="00665426"/>
    <w:rsid w:val="00665650"/>
    <w:rsid w:val="006659D3"/>
    <w:rsid w:val="00665D37"/>
    <w:rsid w:val="00667B44"/>
    <w:rsid w:val="006750F7"/>
    <w:rsid w:val="00676058"/>
    <w:rsid w:val="0068625D"/>
    <w:rsid w:val="00686460"/>
    <w:rsid w:val="00687E6D"/>
    <w:rsid w:val="0069081A"/>
    <w:rsid w:val="00690C17"/>
    <w:rsid w:val="00691274"/>
    <w:rsid w:val="00692F03"/>
    <w:rsid w:val="0069724B"/>
    <w:rsid w:val="00697C23"/>
    <w:rsid w:val="006A0F07"/>
    <w:rsid w:val="006A5483"/>
    <w:rsid w:val="006B0E39"/>
    <w:rsid w:val="006B625E"/>
    <w:rsid w:val="006B65D8"/>
    <w:rsid w:val="006B7060"/>
    <w:rsid w:val="006B74BA"/>
    <w:rsid w:val="006C03E8"/>
    <w:rsid w:val="006C08AB"/>
    <w:rsid w:val="006C1A51"/>
    <w:rsid w:val="006C38A7"/>
    <w:rsid w:val="006C5992"/>
    <w:rsid w:val="006C74C5"/>
    <w:rsid w:val="006D2799"/>
    <w:rsid w:val="006D2F86"/>
    <w:rsid w:val="006D3B6B"/>
    <w:rsid w:val="006D3E96"/>
    <w:rsid w:val="006E29BF"/>
    <w:rsid w:val="006E39DC"/>
    <w:rsid w:val="006E5ABC"/>
    <w:rsid w:val="006F0B22"/>
    <w:rsid w:val="006F1584"/>
    <w:rsid w:val="006F386D"/>
    <w:rsid w:val="006F43BC"/>
    <w:rsid w:val="006F608E"/>
    <w:rsid w:val="0070074A"/>
    <w:rsid w:val="00704D75"/>
    <w:rsid w:val="00705A4A"/>
    <w:rsid w:val="00711969"/>
    <w:rsid w:val="00713CF4"/>
    <w:rsid w:val="00715C6F"/>
    <w:rsid w:val="007172B7"/>
    <w:rsid w:val="00717DCD"/>
    <w:rsid w:val="00720EAB"/>
    <w:rsid w:val="007349E3"/>
    <w:rsid w:val="0073596B"/>
    <w:rsid w:val="00744414"/>
    <w:rsid w:val="00755AFC"/>
    <w:rsid w:val="007579C9"/>
    <w:rsid w:val="00760D9D"/>
    <w:rsid w:val="007629B9"/>
    <w:rsid w:val="00763803"/>
    <w:rsid w:val="007649E5"/>
    <w:rsid w:val="0076599A"/>
    <w:rsid w:val="0076716B"/>
    <w:rsid w:val="007701F2"/>
    <w:rsid w:val="007703B9"/>
    <w:rsid w:val="007731EB"/>
    <w:rsid w:val="00776011"/>
    <w:rsid w:val="007806A6"/>
    <w:rsid w:val="007820BC"/>
    <w:rsid w:val="007835B9"/>
    <w:rsid w:val="007861D2"/>
    <w:rsid w:val="00787BFC"/>
    <w:rsid w:val="00790A96"/>
    <w:rsid w:val="007910B0"/>
    <w:rsid w:val="007A1DF6"/>
    <w:rsid w:val="007A3F50"/>
    <w:rsid w:val="007A40C7"/>
    <w:rsid w:val="007A461C"/>
    <w:rsid w:val="007B7F4B"/>
    <w:rsid w:val="007C2C2C"/>
    <w:rsid w:val="007C4145"/>
    <w:rsid w:val="007C54BD"/>
    <w:rsid w:val="007C67F1"/>
    <w:rsid w:val="007C72ED"/>
    <w:rsid w:val="007C7FC0"/>
    <w:rsid w:val="007D3FA9"/>
    <w:rsid w:val="007D5AE0"/>
    <w:rsid w:val="007D5C98"/>
    <w:rsid w:val="007D67DE"/>
    <w:rsid w:val="007E07DE"/>
    <w:rsid w:val="007E16F8"/>
    <w:rsid w:val="007E1DE9"/>
    <w:rsid w:val="007E27DA"/>
    <w:rsid w:val="007E3AB9"/>
    <w:rsid w:val="007E3ED6"/>
    <w:rsid w:val="007E543B"/>
    <w:rsid w:val="007E772D"/>
    <w:rsid w:val="007F1740"/>
    <w:rsid w:val="007F6507"/>
    <w:rsid w:val="00801E0C"/>
    <w:rsid w:val="008025FA"/>
    <w:rsid w:val="00803C9C"/>
    <w:rsid w:val="00804381"/>
    <w:rsid w:val="00805B51"/>
    <w:rsid w:val="008103C7"/>
    <w:rsid w:val="0081248B"/>
    <w:rsid w:val="0081308F"/>
    <w:rsid w:val="0081492F"/>
    <w:rsid w:val="00816FFB"/>
    <w:rsid w:val="00824788"/>
    <w:rsid w:val="00825274"/>
    <w:rsid w:val="00827127"/>
    <w:rsid w:val="00827CBC"/>
    <w:rsid w:val="00827E84"/>
    <w:rsid w:val="008305EE"/>
    <w:rsid w:val="00835FDE"/>
    <w:rsid w:val="00840801"/>
    <w:rsid w:val="00840A96"/>
    <w:rsid w:val="00841A79"/>
    <w:rsid w:val="008433C7"/>
    <w:rsid w:val="00843E76"/>
    <w:rsid w:val="00847DE6"/>
    <w:rsid w:val="00850D89"/>
    <w:rsid w:val="00852EFF"/>
    <w:rsid w:val="0085305E"/>
    <w:rsid w:val="00857882"/>
    <w:rsid w:val="00860C35"/>
    <w:rsid w:val="008613A7"/>
    <w:rsid w:val="00862C49"/>
    <w:rsid w:val="0086358C"/>
    <w:rsid w:val="008653CF"/>
    <w:rsid w:val="008755CA"/>
    <w:rsid w:val="00876E00"/>
    <w:rsid w:val="00877DD7"/>
    <w:rsid w:val="00882BC9"/>
    <w:rsid w:val="00883B3E"/>
    <w:rsid w:val="00884842"/>
    <w:rsid w:val="00884E60"/>
    <w:rsid w:val="00885FD3"/>
    <w:rsid w:val="00887984"/>
    <w:rsid w:val="008939DA"/>
    <w:rsid w:val="00895D2D"/>
    <w:rsid w:val="00896981"/>
    <w:rsid w:val="00897143"/>
    <w:rsid w:val="00897D45"/>
    <w:rsid w:val="008A381D"/>
    <w:rsid w:val="008A4C03"/>
    <w:rsid w:val="008A4DDB"/>
    <w:rsid w:val="008A6CBA"/>
    <w:rsid w:val="008B3602"/>
    <w:rsid w:val="008B40E5"/>
    <w:rsid w:val="008B669D"/>
    <w:rsid w:val="008B713B"/>
    <w:rsid w:val="008C1D2D"/>
    <w:rsid w:val="008C26CC"/>
    <w:rsid w:val="008C34E2"/>
    <w:rsid w:val="008C4B63"/>
    <w:rsid w:val="008D2A81"/>
    <w:rsid w:val="008D3B4C"/>
    <w:rsid w:val="008D7493"/>
    <w:rsid w:val="008E022A"/>
    <w:rsid w:val="008E0F99"/>
    <w:rsid w:val="008E203E"/>
    <w:rsid w:val="008E5255"/>
    <w:rsid w:val="008E661D"/>
    <w:rsid w:val="008E6CFB"/>
    <w:rsid w:val="008F19B2"/>
    <w:rsid w:val="008F211C"/>
    <w:rsid w:val="008F23A0"/>
    <w:rsid w:val="008F6303"/>
    <w:rsid w:val="008F7E85"/>
    <w:rsid w:val="009017A6"/>
    <w:rsid w:val="00901962"/>
    <w:rsid w:val="00901E44"/>
    <w:rsid w:val="00903EAD"/>
    <w:rsid w:val="00905453"/>
    <w:rsid w:val="00905476"/>
    <w:rsid w:val="00911305"/>
    <w:rsid w:val="0091290A"/>
    <w:rsid w:val="0091317A"/>
    <w:rsid w:val="009134BB"/>
    <w:rsid w:val="00914029"/>
    <w:rsid w:val="009169C8"/>
    <w:rsid w:val="00917D6D"/>
    <w:rsid w:val="009239E2"/>
    <w:rsid w:val="00923E0B"/>
    <w:rsid w:val="00923F60"/>
    <w:rsid w:val="00927A38"/>
    <w:rsid w:val="00930C89"/>
    <w:rsid w:val="00931EB4"/>
    <w:rsid w:val="00935024"/>
    <w:rsid w:val="009360E9"/>
    <w:rsid w:val="00940B3B"/>
    <w:rsid w:val="00944AD9"/>
    <w:rsid w:val="0094629A"/>
    <w:rsid w:val="009509A9"/>
    <w:rsid w:val="00951CE2"/>
    <w:rsid w:val="00953878"/>
    <w:rsid w:val="009544B8"/>
    <w:rsid w:val="009571F5"/>
    <w:rsid w:val="00957DA1"/>
    <w:rsid w:val="00960F7E"/>
    <w:rsid w:val="00961E0C"/>
    <w:rsid w:val="00966ACF"/>
    <w:rsid w:val="00967E30"/>
    <w:rsid w:val="009718AE"/>
    <w:rsid w:val="0097302F"/>
    <w:rsid w:val="00976A0B"/>
    <w:rsid w:val="0098115F"/>
    <w:rsid w:val="00981825"/>
    <w:rsid w:val="00984418"/>
    <w:rsid w:val="00985C88"/>
    <w:rsid w:val="00990EFC"/>
    <w:rsid w:val="00994ADD"/>
    <w:rsid w:val="00995B34"/>
    <w:rsid w:val="009963A7"/>
    <w:rsid w:val="009979E4"/>
    <w:rsid w:val="00997DA2"/>
    <w:rsid w:val="009A050A"/>
    <w:rsid w:val="009A0717"/>
    <w:rsid w:val="009A5D58"/>
    <w:rsid w:val="009A5D9B"/>
    <w:rsid w:val="009A5E3A"/>
    <w:rsid w:val="009A6DB1"/>
    <w:rsid w:val="009B22DC"/>
    <w:rsid w:val="009B45B3"/>
    <w:rsid w:val="009B4D8F"/>
    <w:rsid w:val="009B504D"/>
    <w:rsid w:val="009B564C"/>
    <w:rsid w:val="009C06E3"/>
    <w:rsid w:val="009C3CA2"/>
    <w:rsid w:val="009C4B5A"/>
    <w:rsid w:val="009C66A9"/>
    <w:rsid w:val="009D05D1"/>
    <w:rsid w:val="009D0F95"/>
    <w:rsid w:val="009D25F8"/>
    <w:rsid w:val="009D2F98"/>
    <w:rsid w:val="009D3772"/>
    <w:rsid w:val="009D45C6"/>
    <w:rsid w:val="009D5032"/>
    <w:rsid w:val="009D5486"/>
    <w:rsid w:val="009D5609"/>
    <w:rsid w:val="009D6BE1"/>
    <w:rsid w:val="009E0FEF"/>
    <w:rsid w:val="009E2C43"/>
    <w:rsid w:val="009E61E9"/>
    <w:rsid w:val="009F2DC7"/>
    <w:rsid w:val="009F76D8"/>
    <w:rsid w:val="00A00952"/>
    <w:rsid w:val="00A027BA"/>
    <w:rsid w:val="00A028F4"/>
    <w:rsid w:val="00A04B45"/>
    <w:rsid w:val="00A10D57"/>
    <w:rsid w:val="00A115A9"/>
    <w:rsid w:val="00A1174D"/>
    <w:rsid w:val="00A1597E"/>
    <w:rsid w:val="00A239B3"/>
    <w:rsid w:val="00A24248"/>
    <w:rsid w:val="00A26218"/>
    <w:rsid w:val="00A26279"/>
    <w:rsid w:val="00A27BE7"/>
    <w:rsid w:val="00A32802"/>
    <w:rsid w:val="00A32A54"/>
    <w:rsid w:val="00A34A70"/>
    <w:rsid w:val="00A35E4D"/>
    <w:rsid w:val="00A36072"/>
    <w:rsid w:val="00A36D5A"/>
    <w:rsid w:val="00A46E12"/>
    <w:rsid w:val="00A515E9"/>
    <w:rsid w:val="00A55090"/>
    <w:rsid w:val="00A568DB"/>
    <w:rsid w:val="00A57CBD"/>
    <w:rsid w:val="00A60756"/>
    <w:rsid w:val="00A61089"/>
    <w:rsid w:val="00A63A00"/>
    <w:rsid w:val="00A64550"/>
    <w:rsid w:val="00A646E4"/>
    <w:rsid w:val="00A65385"/>
    <w:rsid w:val="00A65CA9"/>
    <w:rsid w:val="00A7099C"/>
    <w:rsid w:val="00A7166C"/>
    <w:rsid w:val="00A72E2C"/>
    <w:rsid w:val="00A755B9"/>
    <w:rsid w:val="00A77CF0"/>
    <w:rsid w:val="00A81CBC"/>
    <w:rsid w:val="00A827A4"/>
    <w:rsid w:val="00A82A1E"/>
    <w:rsid w:val="00A82D1E"/>
    <w:rsid w:val="00A8660B"/>
    <w:rsid w:val="00A9049F"/>
    <w:rsid w:val="00A97CA2"/>
    <w:rsid w:val="00AA088F"/>
    <w:rsid w:val="00AA29C7"/>
    <w:rsid w:val="00AA3AF8"/>
    <w:rsid w:val="00AA45B2"/>
    <w:rsid w:val="00AA7541"/>
    <w:rsid w:val="00AA77E0"/>
    <w:rsid w:val="00AB2849"/>
    <w:rsid w:val="00AB7EE3"/>
    <w:rsid w:val="00AC3B24"/>
    <w:rsid w:val="00AC5232"/>
    <w:rsid w:val="00AC57D9"/>
    <w:rsid w:val="00AC6B7D"/>
    <w:rsid w:val="00AC71BA"/>
    <w:rsid w:val="00AC7E24"/>
    <w:rsid w:val="00AC7E9C"/>
    <w:rsid w:val="00AD0C43"/>
    <w:rsid w:val="00AD3311"/>
    <w:rsid w:val="00AD4D51"/>
    <w:rsid w:val="00AD51FF"/>
    <w:rsid w:val="00AD5B37"/>
    <w:rsid w:val="00AD688D"/>
    <w:rsid w:val="00AD698A"/>
    <w:rsid w:val="00AD73D0"/>
    <w:rsid w:val="00AE0547"/>
    <w:rsid w:val="00AE4F81"/>
    <w:rsid w:val="00AF1BBB"/>
    <w:rsid w:val="00AF4007"/>
    <w:rsid w:val="00AF4F64"/>
    <w:rsid w:val="00AF5BEE"/>
    <w:rsid w:val="00AF6E41"/>
    <w:rsid w:val="00B00500"/>
    <w:rsid w:val="00B00777"/>
    <w:rsid w:val="00B00DE1"/>
    <w:rsid w:val="00B016B3"/>
    <w:rsid w:val="00B027A1"/>
    <w:rsid w:val="00B0588B"/>
    <w:rsid w:val="00B061BA"/>
    <w:rsid w:val="00B06A10"/>
    <w:rsid w:val="00B102DE"/>
    <w:rsid w:val="00B11B9E"/>
    <w:rsid w:val="00B161B7"/>
    <w:rsid w:val="00B17462"/>
    <w:rsid w:val="00B17BB8"/>
    <w:rsid w:val="00B2175A"/>
    <w:rsid w:val="00B23699"/>
    <w:rsid w:val="00B23794"/>
    <w:rsid w:val="00B32D06"/>
    <w:rsid w:val="00B34FCA"/>
    <w:rsid w:val="00B3726C"/>
    <w:rsid w:val="00B375AF"/>
    <w:rsid w:val="00B4009C"/>
    <w:rsid w:val="00B41166"/>
    <w:rsid w:val="00B414F9"/>
    <w:rsid w:val="00B42DDD"/>
    <w:rsid w:val="00B43517"/>
    <w:rsid w:val="00B44F93"/>
    <w:rsid w:val="00B46835"/>
    <w:rsid w:val="00B53213"/>
    <w:rsid w:val="00B53A57"/>
    <w:rsid w:val="00B556C3"/>
    <w:rsid w:val="00B61645"/>
    <w:rsid w:val="00B61793"/>
    <w:rsid w:val="00B64021"/>
    <w:rsid w:val="00B65E5B"/>
    <w:rsid w:val="00B6627A"/>
    <w:rsid w:val="00B7090D"/>
    <w:rsid w:val="00B70AD8"/>
    <w:rsid w:val="00B7182A"/>
    <w:rsid w:val="00B74D7F"/>
    <w:rsid w:val="00B75DC8"/>
    <w:rsid w:val="00B77D26"/>
    <w:rsid w:val="00B80B80"/>
    <w:rsid w:val="00B80BA7"/>
    <w:rsid w:val="00B80D64"/>
    <w:rsid w:val="00B82A39"/>
    <w:rsid w:val="00B85B85"/>
    <w:rsid w:val="00B85BB0"/>
    <w:rsid w:val="00B86E43"/>
    <w:rsid w:val="00B87647"/>
    <w:rsid w:val="00B90FAE"/>
    <w:rsid w:val="00B94C9D"/>
    <w:rsid w:val="00B968AF"/>
    <w:rsid w:val="00B9690A"/>
    <w:rsid w:val="00B96C8F"/>
    <w:rsid w:val="00BA0B0C"/>
    <w:rsid w:val="00BA2364"/>
    <w:rsid w:val="00BA75D1"/>
    <w:rsid w:val="00BB0A2E"/>
    <w:rsid w:val="00BB4436"/>
    <w:rsid w:val="00BC1562"/>
    <w:rsid w:val="00BC2775"/>
    <w:rsid w:val="00BC5ED0"/>
    <w:rsid w:val="00BD4DB0"/>
    <w:rsid w:val="00BD51C8"/>
    <w:rsid w:val="00BD699B"/>
    <w:rsid w:val="00BE1F0F"/>
    <w:rsid w:val="00BE2222"/>
    <w:rsid w:val="00BE283B"/>
    <w:rsid w:val="00BE2E47"/>
    <w:rsid w:val="00BE3313"/>
    <w:rsid w:val="00BE372A"/>
    <w:rsid w:val="00BE3F64"/>
    <w:rsid w:val="00BE50E2"/>
    <w:rsid w:val="00BE6315"/>
    <w:rsid w:val="00BE646D"/>
    <w:rsid w:val="00BE6E08"/>
    <w:rsid w:val="00BF38D5"/>
    <w:rsid w:val="00BF707A"/>
    <w:rsid w:val="00C0298E"/>
    <w:rsid w:val="00C05CE7"/>
    <w:rsid w:val="00C11DBD"/>
    <w:rsid w:val="00C12FD1"/>
    <w:rsid w:val="00C13CC4"/>
    <w:rsid w:val="00C14E70"/>
    <w:rsid w:val="00C15F32"/>
    <w:rsid w:val="00C16491"/>
    <w:rsid w:val="00C1783D"/>
    <w:rsid w:val="00C20EE8"/>
    <w:rsid w:val="00C22565"/>
    <w:rsid w:val="00C24741"/>
    <w:rsid w:val="00C27F87"/>
    <w:rsid w:val="00C33895"/>
    <w:rsid w:val="00C33985"/>
    <w:rsid w:val="00C41D50"/>
    <w:rsid w:val="00C41D6E"/>
    <w:rsid w:val="00C43916"/>
    <w:rsid w:val="00C43A2B"/>
    <w:rsid w:val="00C46C21"/>
    <w:rsid w:val="00C54535"/>
    <w:rsid w:val="00C55399"/>
    <w:rsid w:val="00C62081"/>
    <w:rsid w:val="00C627E0"/>
    <w:rsid w:val="00C63680"/>
    <w:rsid w:val="00C65C85"/>
    <w:rsid w:val="00C67944"/>
    <w:rsid w:val="00C71217"/>
    <w:rsid w:val="00C72C60"/>
    <w:rsid w:val="00C752B7"/>
    <w:rsid w:val="00C753B6"/>
    <w:rsid w:val="00C76030"/>
    <w:rsid w:val="00C76C38"/>
    <w:rsid w:val="00C8037D"/>
    <w:rsid w:val="00C80E09"/>
    <w:rsid w:val="00C82D5E"/>
    <w:rsid w:val="00C835DE"/>
    <w:rsid w:val="00C841B2"/>
    <w:rsid w:val="00C8504A"/>
    <w:rsid w:val="00C867D5"/>
    <w:rsid w:val="00C86CFB"/>
    <w:rsid w:val="00C8725C"/>
    <w:rsid w:val="00C94C15"/>
    <w:rsid w:val="00C955B4"/>
    <w:rsid w:val="00C975E2"/>
    <w:rsid w:val="00CA0818"/>
    <w:rsid w:val="00CA6CB7"/>
    <w:rsid w:val="00CA7481"/>
    <w:rsid w:val="00CA7D7D"/>
    <w:rsid w:val="00CB01B2"/>
    <w:rsid w:val="00CB0216"/>
    <w:rsid w:val="00CB226F"/>
    <w:rsid w:val="00CB40DE"/>
    <w:rsid w:val="00CC04D6"/>
    <w:rsid w:val="00CC0AE0"/>
    <w:rsid w:val="00CC4BA4"/>
    <w:rsid w:val="00CC4C01"/>
    <w:rsid w:val="00CC4E1D"/>
    <w:rsid w:val="00CC4E2A"/>
    <w:rsid w:val="00CC690A"/>
    <w:rsid w:val="00CD170F"/>
    <w:rsid w:val="00CD41D5"/>
    <w:rsid w:val="00CD4203"/>
    <w:rsid w:val="00CD4732"/>
    <w:rsid w:val="00CD4842"/>
    <w:rsid w:val="00CD4BF6"/>
    <w:rsid w:val="00CD7048"/>
    <w:rsid w:val="00CD721C"/>
    <w:rsid w:val="00CD7373"/>
    <w:rsid w:val="00CE236C"/>
    <w:rsid w:val="00CE2841"/>
    <w:rsid w:val="00CE3F81"/>
    <w:rsid w:val="00CE4DF0"/>
    <w:rsid w:val="00CE6F66"/>
    <w:rsid w:val="00CF216C"/>
    <w:rsid w:val="00CF331D"/>
    <w:rsid w:val="00CF3C77"/>
    <w:rsid w:val="00CF466A"/>
    <w:rsid w:val="00CF65E1"/>
    <w:rsid w:val="00CF67CD"/>
    <w:rsid w:val="00CF6FA0"/>
    <w:rsid w:val="00D026CE"/>
    <w:rsid w:val="00D07823"/>
    <w:rsid w:val="00D07F51"/>
    <w:rsid w:val="00D128D6"/>
    <w:rsid w:val="00D12C74"/>
    <w:rsid w:val="00D14C27"/>
    <w:rsid w:val="00D15A4C"/>
    <w:rsid w:val="00D171EA"/>
    <w:rsid w:val="00D232F9"/>
    <w:rsid w:val="00D23F8B"/>
    <w:rsid w:val="00D2456E"/>
    <w:rsid w:val="00D25F2D"/>
    <w:rsid w:val="00D26287"/>
    <w:rsid w:val="00D278CC"/>
    <w:rsid w:val="00D278EF"/>
    <w:rsid w:val="00D3187E"/>
    <w:rsid w:val="00D328F1"/>
    <w:rsid w:val="00D338BC"/>
    <w:rsid w:val="00D353A3"/>
    <w:rsid w:val="00D40DCA"/>
    <w:rsid w:val="00D426E8"/>
    <w:rsid w:val="00D46E93"/>
    <w:rsid w:val="00D5239A"/>
    <w:rsid w:val="00D56F55"/>
    <w:rsid w:val="00D640D5"/>
    <w:rsid w:val="00D6601B"/>
    <w:rsid w:val="00D6736F"/>
    <w:rsid w:val="00D7283C"/>
    <w:rsid w:val="00D7294E"/>
    <w:rsid w:val="00D7362B"/>
    <w:rsid w:val="00D768BA"/>
    <w:rsid w:val="00D77193"/>
    <w:rsid w:val="00D806F1"/>
    <w:rsid w:val="00D81743"/>
    <w:rsid w:val="00D829EE"/>
    <w:rsid w:val="00D83CBD"/>
    <w:rsid w:val="00D840B8"/>
    <w:rsid w:val="00D86721"/>
    <w:rsid w:val="00D874F0"/>
    <w:rsid w:val="00D92796"/>
    <w:rsid w:val="00D93B7E"/>
    <w:rsid w:val="00D94921"/>
    <w:rsid w:val="00D9742A"/>
    <w:rsid w:val="00DA6B4E"/>
    <w:rsid w:val="00DB2C85"/>
    <w:rsid w:val="00DB3572"/>
    <w:rsid w:val="00DB5A86"/>
    <w:rsid w:val="00DB6653"/>
    <w:rsid w:val="00DB7D37"/>
    <w:rsid w:val="00DB7FE2"/>
    <w:rsid w:val="00DC0F4B"/>
    <w:rsid w:val="00DC41D2"/>
    <w:rsid w:val="00DD33C9"/>
    <w:rsid w:val="00DD3F31"/>
    <w:rsid w:val="00DD483A"/>
    <w:rsid w:val="00DE14E7"/>
    <w:rsid w:val="00DE165B"/>
    <w:rsid w:val="00DE1763"/>
    <w:rsid w:val="00DE2118"/>
    <w:rsid w:val="00DE3189"/>
    <w:rsid w:val="00DE34B8"/>
    <w:rsid w:val="00DE50F3"/>
    <w:rsid w:val="00DE6F8F"/>
    <w:rsid w:val="00DF0CD3"/>
    <w:rsid w:val="00E030D3"/>
    <w:rsid w:val="00E037AE"/>
    <w:rsid w:val="00E03D86"/>
    <w:rsid w:val="00E12E50"/>
    <w:rsid w:val="00E142BE"/>
    <w:rsid w:val="00E14444"/>
    <w:rsid w:val="00E15AAD"/>
    <w:rsid w:val="00E175B5"/>
    <w:rsid w:val="00E17D15"/>
    <w:rsid w:val="00E22499"/>
    <w:rsid w:val="00E22A26"/>
    <w:rsid w:val="00E24104"/>
    <w:rsid w:val="00E243D7"/>
    <w:rsid w:val="00E24694"/>
    <w:rsid w:val="00E27E39"/>
    <w:rsid w:val="00E30E10"/>
    <w:rsid w:val="00E31BD3"/>
    <w:rsid w:val="00E32AB3"/>
    <w:rsid w:val="00E35357"/>
    <w:rsid w:val="00E36EEF"/>
    <w:rsid w:val="00E42E75"/>
    <w:rsid w:val="00E4356F"/>
    <w:rsid w:val="00E4376E"/>
    <w:rsid w:val="00E44E61"/>
    <w:rsid w:val="00E455C8"/>
    <w:rsid w:val="00E46BFC"/>
    <w:rsid w:val="00E4748D"/>
    <w:rsid w:val="00E510C8"/>
    <w:rsid w:val="00E5148F"/>
    <w:rsid w:val="00E5409B"/>
    <w:rsid w:val="00E55A3E"/>
    <w:rsid w:val="00E55D42"/>
    <w:rsid w:val="00E56218"/>
    <w:rsid w:val="00E57961"/>
    <w:rsid w:val="00E61710"/>
    <w:rsid w:val="00E6380D"/>
    <w:rsid w:val="00E66712"/>
    <w:rsid w:val="00E66A86"/>
    <w:rsid w:val="00E66CFC"/>
    <w:rsid w:val="00E66D97"/>
    <w:rsid w:val="00E7281B"/>
    <w:rsid w:val="00E73345"/>
    <w:rsid w:val="00E73F8C"/>
    <w:rsid w:val="00E76287"/>
    <w:rsid w:val="00E80D28"/>
    <w:rsid w:val="00E84F13"/>
    <w:rsid w:val="00E8643F"/>
    <w:rsid w:val="00E868B4"/>
    <w:rsid w:val="00E87456"/>
    <w:rsid w:val="00E875D8"/>
    <w:rsid w:val="00E87E48"/>
    <w:rsid w:val="00E91B46"/>
    <w:rsid w:val="00E92300"/>
    <w:rsid w:val="00E9328B"/>
    <w:rsid w:val="00E94960"/>
    <w:rsid w:val="00E961F5"/>
    <w:rsid w:val="00E97938"/>
    <w:rsid w:val="00EA1438"/>
    <w:rsid w:val="00EA2104"/>
    <w:rsid w:val="00EA25A2"/>
    <w:rsid w:val="00EA3C46"/>
    <w:rsid w:val="00EA4930"/>
    <w:rsid w:val="00EA5F8B"/>
    <w:rsid w:val="00EA709F"/>
    <w:rsid w:val="00EA793E"/>
    <w:rsid w:val="00EA7CD1"/>
    <w:rsid w:val="00EB0D48"/>
    <w:rsid w:val="00EB4BC0"/>
    <w:rsid w:val="00EB520C"/>
    <w:rsid w:val="00EB678E"/>
    <w:rsid w:val="00EB6FE1"/>
    <w:rsid w:val="00EC11AE"/>
    <w:rsid w:val="00EC2C24"/>
    <w:rsid w:val="00EC4983"/>
    <w:rsid w:val="00ED0A92"/>
    <w:rsid w:val="00ED20F5"/>
    <w:rsid w:val="00ED3063"/>
    <w:rsid w:val="00ED6415"/>
    <w:rsid w:val="00EE050A"/>
    <w:rsid w:val="00EE255C"/>
    <w:rsid w:val="00EE33F6"/>
    <w:rsid w:val="00EE5434"/>
    <w:rsid w:val="00EE641A"/>
    <w:rsid w:val="00EF171B"/>
    <w:rsid w:val="00EF1727"/>
    <w:rsid w:val="00EF51A9"/>
    <w:rsid w:val="00EF5FBA"/>
    <w:rsid w:val="00EF7099"/>
    <w:rsid w:val="00EF7AE5"/>
    <w:rsid w:val="00F03A74"/>
    <w:rsid w:val="00F04151"/>
    <w:rsid w:val="00F058E7"/>
    <w:rsid w:val="00F10DDC"/>
    <w:rsid w:val="00F12469"/>
    <w:rsid w:val="00F13A09"/>
    <w:rsid w:val="00F1491A"/>
    <w:rsid w:val="00F14F83"/>
    <w:rsid w:val="00F20643"/>
    <w:rsid w:val="00F337BD"/>
    <w:rsid w:val="00F3663D"/>
    <w:rsid w:val="00F41EA6"/>
    <w:rsid w:val="00F4562A"/>
    <w:rsid w:val="00F4685E"/>
    <w:rsid w:val="00F50AB4"/>
    <w:rsid w:val="00F52D6C"/>
    <w:rsid w:val="00F54405"/>
    <w:rsid w:val="00F5551C"/>
    <w:rsid w:val="00F55B3A"/>
    <w:rsid w:val="00F574F8"/>
    <w:rsid w:val="00F613D4"/>
    <w:rsid w:val="00F626F0"/>
    <w:rsid w:val="00F669CB"/>
    <w:rsid w:val="00F70289"/>
    <w:rsid w:val="00F705D1"/>
    <w:rsid w:val="00F719A5"/>
    <w:rsid w:val="00F808AD"/>
    <w:rsid w:val="00F81ACB"/>
    <w:rsid w:val="00F826B3"/>
    <w:rsid w:val="00F8285C"/>
    <w:rsid w:val="00F8582B"/>
    <w:rsid w:val="00F86172"/>
    <w:rsid w:val="00F8635A"/>
    <w:rsid w:val="00F903AB"/>
    <w:rsid w:val="00F94252"/>
    <w:rsid w:val="00F96B8E"/>
    <w:rsid w:val="00FA0125"/>
    <w:rsid w:val="00FA4805"/>
    <w:rsid w:val="00FA6AA0"/>
    <w:rsid w:val="00FA6FEF"/>
    <w:rsid w:val="00FB2B5F"/>
    <w:rsid w:val="00FB3FA5"/>
    <w:rsid w:val="00FB4281"/>
    <w:rsid w:val="00FB59E1"/>
    <w:rsid w:val="00FB7681"/>
    <w:rsid w:val="00FC2797"/>
    <w:rsid w:val="00FD1674"/>
    <w:rsid w:val="00FD2E4E"/>
    <w:rsid w:val="00FD3599"/>
    <w:rsid w:val="00FD61B2"/>
    <w:rsid w:val="00FD7250"/>
    <w:rsid w:val="00FE0B11"/>
    <w:rsid w:val="00FE31F1"/>
    <w:rsid w:val="00FE49DD"/>
    <w:rsid w:val="00FE4F87"/>
    <w:rsid w:val="00FE5454"/>
    <w:rsid w:val="00FF03F2"/>
    <w:rsid w:val="00FF1A89"/>
    <w:rsid w:val="00FF2A4A"/>
    <w:rsid w:val="00FF2A56"/>
    <w:rsid w:val="00FF3E11"/>
    <w:rsid w:val="00FF4ABB"/>
    <w:rsid w:val="00FF5DCF"/>
    <w:rsid w:val="00FF697E"/>
    <w:rsid w:val="00FF6DB4"/>
    <w:rsid w:val="00FF77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D6BF74"/>
  <w15:docId w15:val="{C5EB8834-DEA3-4FA3-96FA-64B01620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0289"/>
    <w:rPr>
      <w:sz w:val="24"/>
      <w:szCs w:val="24"/>
    </w:rPr>
  </w:style>
  <w:style w:type="paragraph" w:styleId="Heading2">
    <w:name w:val="heading 2"/>
    <w:basedOn w:val="Normal"/>
    <w:next w:val="Normal"/>
    <w:qFormat/>
    <w:rsid w:val="00F8635A"/>
    <w:pPr>
      <w:keepNext/>
      <w:numPr>
        <w:ilvl w:val="1"/>
        <w:numId w:val="2"/>
      </w:numP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635A"/>
    <w:pPr>
      <w:ind w:left="360"/>
    </w:pPr>
  </w:style>
  <w:style w:type="paragraph" w:styleId="BodyTextIndent2">
    <w:name w:val="Body Text Indent 2"/>
    <w:basedOn w:val="Normal"/>
    <w:rsid w:val="00F8635A"/>
    <w:pPr>
      <w:tabs>
        <w:tab w:val="left" w:pos="-1440"/>
      </w:tabs>
      <w:ind w:left="1080" w:hanging="360"/>
    </w:pPr>
  </w:style>
  <w:style w:type="paragraph" w:styleId="Footer">
    <w:name w:val="footer"/>
    <w:basedOn w:val="Normal"/>
    <w:link w:val="FooterChar"/>
    <w:uiPriority w:val="99"/>
    <w:rsid w:val="00F8635A"/>
    <w:pPr>
      <w:tabs>
        <w:tab w:val="center" w:pos="4320"/>
        <w:tab w:val="right" w:pos="8640"/>
      </w:tabs>
    </w:pPr>
  </w:style>
  <w:style w:type="character" w:styleId="PageNumber">
    <w:name w:val="page number"/>
    <w:basedOn w:val="DefaultParagraphFont"/>
    <w:rsid w:val="00F8635A"/>
  </w:style>
  <w:style w:type="paragraph" w:styleId="BalloonText">
    <w:name w:val="Balloon Text"/>
    <w:basedOn w:val="Normal"/>
    <w:semiHidden/>
    <w:rsid w:val="00C27F87"/>
    <w:rPr>
      <w:rFonts w:ascii="Tahoma" w:hAnsi="Tahoma" w:cs="Tahoma"/>
      <w:sz w:val="16"/>
      <w:szCs w:val="16"/>
    </w:rPr>
  </w:style>
  <w:style w:type="table" w:styleId="TableGrid">
    <w:name w:val="Table Grid"/>
    <w:basedOn w:val="TableNormal"/>
    <w:rsid w:val="00EA1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35E4D"/>
  </w:style>
  <w:style w:type="character" w:styleId="Hyperlink">
    <w:name w:val="Hyperlink"/>
    <w:uiPriority w:val="99"/>
    <w:rsid w:val="00A35E4D"/>
    <w:rPr>
      <w:color w:val="0000FF"/>
      <w:u w:val="single"/>
    </w:rPr>
  </w:style>
  <w:style w:type="character" w:styleId="FollowedHyperlink">
    <w:name w:val="FollowedHyperlink"/>
    <w:rsid w:val="007F1740"/>
    <w:rPr>
      <w:color w:val="800080"/>
      <w:u w:val="single"/>
    </w:rPr>
  </w:style>
  <w:style w:type="character" w:styleId="CommentReference">
    <w:name w:val="annotation reference"/>
    <w:rsid w:val="00B42DDD"/>
    <w:rPr>
      <w:sz w:val="16"/>
      <w:szCs w:val="16"/>
    </w:rPr>
  </w:style>
  <w:style w:type="paragraph" w:styleId="CommentText">
    <w:name w:val="annotation text"/>
    <w:basedOn w:val="Normal"/>
    <w:link w:val="CommentTextChar"/>
    <w:rsid w:val="00B42DDD"/>
    <w:rPr>
      <w:sz w:val="20"/>
      <w:szCs w:val="20"/>
    </w:rPr>
  </w:style>
  <w:style w:type="character" w:customStyle="1" w:styleId="CommentTextChar">
    <w:name w:val="Comment Text Char"/>
    <w:basedOn w:val="DefaultParagraphFont"/>
    <w:link w:val="CommentText"/>
    <w:rsid w:val="00B42DDD"/>
  </w:style>
  <w:style w:type="paragraph" w:styleId="CommentSubject">
    <w:name w:val="annotation subject"/>
    <w:basedOn w:val="CommentText"/>
    <w:next w:val="CommentText"/>
    <w:link w:val="CommentSubjectChar"/>
    <w:rsid w:val="00B42DDD"/>
    <w:rPr>
      <w:b/>
      <w:bCs/>
    </w:rPr>
  </w:style>
  <w:style w:type="character" w:customStyle="1" w:styleId="CommentSubjectChar">
    <w:name w:val="Comment Subject Char"/>
    <w:link w:val="CommentSubject"/>
    <w:rsid w:val="00B42DDD"/>
    <w:rPr>
      <w:b/>
      <w:bCs/>
    </w:rPr>
  </w:style>
  <w:style w:type="paragraph" w:styleId="PlainText">
    <w:name w:val="Plain Text"/>
    <w:basedOn w:val="Normal"/>
    <w:link w:val="PlainTextChar"/>
    <w:uiPriority w:val="99"/>
    <w:unhideWhenUsed/>
    <w:rsid w:val="00C15F32"/>
    <w:rPr>
      <w:rFonts w:ascii="Consolas" w:eastAsia="Calibri" w:hAnsi="Consolas"/>
      <w:sz w:val="21"/>
      <w:szCs w:val="21"/>
    </w:rPr>
  </w:style>
  <w:style w:type="character" w:customStyle="1" w:styleId="PlainTextChar">
    <w:name w:val="Plain Text Char"/>
    <w:link w:val="PlainText"/>
    <w:uiPriority w:val="99"/>
    <w:rsid w:val="00C15F32"/>
    <w:rPr>
      <w:rFonts w:ascii="Consolas" w:eastAsia="Calibri" w:hAnsi="Consolas" w:cs="Times New Roman"/>
      <w:sz w:val="21"/>
      <w:szCs w:val="21"/>
    </w:rPr>
  </w:style>
  <w:style w:type="paragraph" w:styleId="NormalWeb">
    <w:name w:val="Normal (Web)"/>
    <w:basedOn w:val="Normal"/>
    <w:uiPriority w:val="99"/>
    <w:unhideWhenUsed/>
    <w:rsid w:val="0094629A"/>
    <w:pPr>
      <w:spacing w:before="100" w:beforeAutospacing="1" w:after="100" w:afterAutospacing="1"/>
    </w:pPr>
  </w:style>
  <w:style w:type="paragraph" w:styleId="ListParagraph">
    <w:name w:val="List Paragraph"/>
    <w:basedOn w:val="Normal"/>
    <w:uiPriority w:val="34"/>
    <w:qFormat/>
    <w:rsid w:val="002E1487"/>
    <w:pPr>
      <w:ind w:left="720"/>
      <w:contextualSpacing/>
    </w:pPr>
  </w:style>
  <w:style w:type="paragraph" w:styleId="Header">
    <w:name w:val="header"/>
    <w:basedOn w:val="Normal"/>
    <w:link w:val="HeaderChar"/>
    <w:uiPriority w:val="99"/>
    <w:rsid w:val="002E394D"/>
    <w:pPr>
      <w:tabs>
        <w:tab w:val="center" w:pos="4680"/>
        <w:tab w:val="right" w:pos="9360"/>
      </w:tabs>
    </w:pPr>
  </w:style>
  <w:style w:type="character" w:customStyle="1" w:styleId="HeaderChar">
    <w:name w:val="Header Char"/>
    <w:link w:val="Header"/>
    <w:uiPriority w:val="99"/>
    <w:rsid w:val="002E394D"/>
    <w:rPr>
      <w:sz w:val="24"/>
      <w:szCs w:val="24"/>
    </w:rPr>
  </w:style>
  <w:style w:type="character" w:customStyle="1" w:styleId="FooterChar">
    <w:name w:val="Footer Char"/>
    <w:basedOn w:val="DefaultParagraphFont"/>
    <w:link w:val="Footer"/>
    <w:uiPriority w:val="99"/>
    <w:rsid w:val="001C5BD7"/>
    <w:rPr>
      <w:sz w:val="24"/>
      <w:szCs w:val="24"/>
    </w:rPr>
  </w:style>
  <w:style w:type="character" w:styleId="UnresolvedMention">
    <w:name w:val="Unresolved Mention"/>
    <w:basedOn w:val="DefaultParagraphFont"/>
    <w:uiPriority w:val="99"/>
    <w:semiHidden/>
    <w:unhideWhenUsed/>
    <w:rsid w:val="00A55090"/>
    <w:rPr>
      <w:color w:val="605E5C"/>
      <w:shd w:val="clear" w:color="auto" w:fill="E1DFDD"/>
    </w:rPr>
  </w:style>
  <w:style w:type="paragraph" w:styleId="Revision">
    <w:name w:val="Revision"/>
    <w:hidden/>
    <w:uiPriority w:val="99"/>
    <w:semiHidden/>
    <w:rsid w:val="00CA7D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hyperlink" Target="http://www.bls.gov/oes/current/naics4_212100.htm" TargetMode="External" /><Relationship Id="rId7" Type="http://schemas.openxmlformats.org/officeDocument/2006/relationships/hyperlink" Target="https://www.bls.gov/oes/2023/may/oes172081.htm" TargetMode="External" /><Relationship Id="rId8" Type="http://schemas.openxmlformats.org/officeDocument/2006/relationships/hyperlink" Target="https://www.opm.gov/policy-data-oversight/pay-leave/salaries-wages/salary-tables/pdf/2025/RUS_h.pdf" TargetMode="External" /><Relationship Id="rId9" Type="http://schemas.openxmlformats.org/officeDocument/2006/relationships/hyperlink" Target="http://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D673-7114-4743-943B-650403DC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6280</Words>
  <Characters>35108</Characters>
  <Application>Microsoft Office Word</Application>
  <DocSecurity>0</DocSecurity>
  <Lines>923</Lines>
  <Paragraphs>313</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41075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Trelease</dc:creator>
  <cp:lastModifiedBy>Frankel, William L</cp:lastModifiedBy>
  <cp:revision>44</cp:revision>
  <cp:lastPrinted>2022-02-02T20:20:00Z</cp:lastPrinted>
  <dcterms:created xsi:type="dcterms:W3CDTF">2025-06-20T13:59:00Z</dcterms:created>
  <dcterms:modified xsi:type="dcterms:W3CDTF">2025-07-30T12:39:00Z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69e4762c-84d9-4149-8ea2-6f0af0243714</vt:lpwstr>
  </property>
</Properties>
</file>