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6ACD" w:rsidRPr="009C173E" w:rsidP="009C173E" w14:paraId="30EE3917" w14:textId="77777777">
      <w:pPr>
        <w:pStyle w:val="Header"/>
        <w:jc w:val="right"/>
        <w:rPr>
          <w:sz w:val="18"/>
          <w:szCs w:val="18"/>
        </w:rPr>
      </w:pPr>
      <w:r w:rsidRPr="009C173E">
        <w:rPr>
          <w:sz w:val="18"/>
          <w:szCs w:val="18"/>
        </w:rPr>
        <w:t>OMB Control No. 1090-0012</w:t>
      </w:r>
    </w:p>
    <w:p w:rsidR="00E74919" w:rsidRPr="009C173E" w:rsidP="009C173E" w14:paraId="2BFC45DB" w14:textId="197D14FE">
      <w:pPr>
        <w:jc w:val="right"/>
        <w:rPr>
          <w:rStyle w:val="ui-provider"/>
          <w:sz w:val="18"/>
          <w:szCs w:val="18"/>
        </w:rPr>
      </w:pPr>
      <w:r w:rsidRPr="009C173E">
        <w:rPr>
          <w:sz w:val="18"/>
          <w:szCs w:val="18"/>
        </w:rPr>
        <w:t>Expires 02/28/2027</w:t>
      </w:r>
    </w:p>
    <w:p w:rsidR="00BD0A61" w:rsidRPr="00BD0A61" w:rsidP="00BD0A61" w14:paraId="4083AB9E" w14:textId="77777777">
      <w:pPr>
        <w:tabs>
          <w:tab w:val="left" w:pos="4488"/>
        </w:tabs>
        <w:rPr>
          <w:sz w:val="22"/>
          <w:szCs w:val="22"/>
        </w:rPr>
      </w:pPr>
      <w:r w:rsidRPr="00BD0A61">
        <w:rPr>
          <w:sz w:val="22"/>
          <w:szCs w:val="22"/>
        </w:rPr>
        <w:t>Dear State Directors and State Fish Chiefs:</w:t>
      </w:r>
    </w:p>
    <w:p w:rsidR="00BD0A61" w:rsidRPr="00BD0A61" w:rsidP="00BD0A61" w14:paraId="165B9335" w14:textId="77777777">
      <w:pPr>
        <w:tabs>
          <w:tab w:val="left" w:pos="4488"/>
        </w:tabs>
        <w:rPr>
          <w:sz w:val="22"/>
          <w:szCs w:val="22"/>
        </w:rPr>
      </w:pPr>
    </w:p>
    <w:p w:rsidR="00BD0A61" w:rsidRPr="00BD0A61" w:rsidP="00BD0A61" w14:paraId="522B24AE" w14:textId="77777777">
      <w:pPr>
        <w:tabs>
          <w:tab w:val="left" w:pos="4488"/>
        </w:tabs>
        <w:rPr>
          <w:sz w:val="22"/>
          <w:szCs w:val="22"/>
        </w:rPr>
      </w:pPr>
      <w:r w:rsidRPr="00BD0A61">
        <w:rPr>
          <w:sz w:val="22"/>
          <w:szCs w:val="22"/>
        </w:rPr>
        <w:t xml:space="preserve">The Fish and Aquatic Conservation (FAC) Program of the U.S. Fish and Wildlife Service has begun an effort to update its 2025-2030 Strategic Plan. </w:t>
      </w:r>
    </w:p>
    <w:p w:rsidR="00BD0A61" w:rsidRPr="00BD0A61" w:rsidP="00BD0A61" w14:paraId="5C2B0B8A" w14:textId="77777777">
      <w:pPr>
        <w:tabs>
          <w:tab w:val="left" w:pos="4488"/>
        </w:tabs>
        <w:rPr>
          <w:sz w:val="22"/>
          <w:szCs w:val="22"/>
        </w:rPr>
      </w:pPr>
    </w:p>
    <w:p w:rsidR="00BD0A61" w:rsidRPr="00BD0A61" w:rsidP="00BD0A61" w14:paraId="7A668F49" w14:textId="77777777">
      <w:pPr>
        <w:tabs>
          <w:tab w:val="left" w:pos="4488"/>
        </w:tabs>
        <w:rPr>
          <w:sz w:val="22"/>
          <w:szCs w:val="22"/>
        </w:rPr>
      </w:pPr>
      <w:r w:rsidRPr="00BD0A61">
        <w:rPr>
          <w:sz w:val="22"/>
          <w:szCs w:val="22"/>
        </w:rPr>
        <w:t xml:space="preserve">State Fish and Wildlife agencies are some of FAC’s largest partners in project implementation, and it is important to us as we undergo a strategic update to gain a better understanding of the states’ experience, insight, and values as they relate to the conservation work done in partnership with FAC. </w:t>
      </w:r>
    </w:p>
    <w:p w:rsidR="00BD0A61" w:rsidRPr="00BD0A61" w:rsidP="00BD0A61" w14:paraId="4B93E1C6" w14:textId="77777777">
      <w:pPr>
        <w:tabs>
          <w:tab w:val="left" w:pos="4488"/>
        </w:tabs>
        <w:rPr>
          <w:sz w:val="22"/>
          <w:szCs w:val="22"/>
        </w:rPr>
      </w:pPr>
    </w:p>
    <w:p w:rsidR="00BD0A61" w:rsidP="00BD0A61" w14:paraId="03494552" w14:textId="77777777">
      <w:pPr>
        <w:tabs>
          <w:tab w:val="left" w:pos="4488"/>
        </w:tabs>
        <w:rPr>
          <w:sz w:val="22"/>
          <w:szCs w:val="22"/>
        </w:rPr>
      </w:pPr>
      <w:r w:rsidRPr="00BD0A61">
        <w:rPr>
          <w:sz w:val="22"/>
          <w:szCs w:val="22"/>
        </w:rPr>
        <w:t xml:space="preserve">To maximize participation, we have set up two webinars to engage with you regarding our common future. Please use the following link </w:t>
      </w:r>
      <w:r w:rsidRPr="009C173E">
        <w:rPr>
          <w:sz w:val="22"/>
          <w:szCs w:val="22"/>
          <w:highlight w:val="yellow"/>
        </w:rPr>
        <w:t>(add link here when finalized)</w:t>
      </w:r>
      <w:r w:rsidRPr="00BD0A61">
        <w:rPr>
          <w:sz w:val="22"/>
          <w:szCs w:val="22"/>
        </w:rPr>
        <w:t xml:space="preserve"> to register for one of the webinars. Each of the webinars will be identical, so you only need to attend one. Once you register a link and calendar invite will be sent to you.</w:t>
      </w:r>
    </w:p>
    <w:p w:rsidR="00AD64A5" w:rsidRPr="00BD0A61" w:rsidP="00BD0A61" w14:paraId="1D01388C" w14:textId="77777777">
      <w:pPr>
        <w:tabs>
          <w:tab w:val="left" w:pos="4488"/>
        </w:tabs>
        <w:rPr>
          <w:sz w:val="22"/>
          <w:szCs w:val="22"/>
        </w:rPr>
      </w:pPr>
    </w:p>
    <w:p w:rsidR="00BD0A61" w:rsidRPr="009C173E" w:rsidP="009C173E" w14:paraId="2CF50CD8" w14:textId="77777777">
      <w:pPr>
        <w:pStyle w:val="ListParagraph"/>
        <w:numPr>
          <w:ilvl w:val="0"/>
          <w:numId w:val="16"/>
        </w:numPr>
        <w:tabs>
          <w:tab w:val="left" w:pos="4488"/>
        </w:tabs>
        <w:rPr>
          <w:sz w:val="22"/>
          <w:szCs w:val="22"/>
        </w:rPr>
      </w:pPr>
      <w:r w:rsidRPr="009C173E">
        <w:rPr>
          <w:sz w:val="22"/>
          <w:szCs w:val="22"/>
        </w:rPr>
        <w:t>DATE, 3:00 to 4:30 Eastern (add link here)</w:t>
      </w:r>
    </w:p>
    <w:p w:rsidR="00BD0A61" w:rsidRPr="009C173E" w:rsidP="009C173E" w14:paraId="4FFA7AD5" w14:textId="77777777">
      <w:pPr>
        <w:pStyle w:val="ListParagraph"/>
        <w:numPr>
          <w:ilvl w:val="0"/>
          <w:numId w:val="16"/>
        </w:numPr>
        <w:tabs>
          <w:tab w:val="left" w:pos="4488"/>
        </w:tabs>
        <w:rPr>
          <w:sz w:val="22"/>
          <w:szCs w:val="22"/>
        </w:rPr>
      </w:pPr>
      <w:r w:rsidRPr="009C173E">
        <w:rPr>
          <w:sz w:val="22"/>
          <w:szCs w:val="22"/>
        </w:rPr>
        <w:t>DATE, 4:00 to 5:30 Eastern (add link here)</w:t>
      </w:r>
    </w:p>
    <w:p w:rsidR="00BD0A61" w:rsidRPr="00BD0A61" w:rsidP="00BD0A61" w14:paraId="57472F58" w14:textId="77777777">
      <w:pPr>
        <w:tabs>
          <w:tab w:val="left" w:pos="4488"/>
        </w:tabs>
        <w:rPr>
          <w:sz w:val="22"/>
          <w:szCs w:val="22"/>
        </w:rPr>
      </w:pPr>
    </w:p>
    <w:p w:rsidR="00BD0A61" w:rsidRPr="00BD0A61" w:rsidP="00BD0A61" w14:paraId="60F0275F" w14:textId="77777777">
      <w:pPr>
        <w:tabs>
          <w:tab w:val="left" w:pos="4488"/>
        </w:tabs>
        <w:rPr>
          <w:sz w:val="22"/>
          <w:szCs w:val="22"/>
        </w:rPr>
      </w:pPr>
      <w:r w:rsidRPr="00BD0A61">
        <w:rPr>
          <w:sz w:val="22"/>
          <w:szCs w:val="22"/>
        </w:rPr>
        <w:t xml:space="preserve">We value your participation in this process and to </w:t>
      </w:r>
      <w:r w:rsidRPr="00BD0A61">
        <w:rPr>
          <w:sz w:val="22"/>
          <w:szCs w:val="22"/>
        </w:rPr>
        <w:t>most efficiently use our time together</w:t>
      </w:r>
      <w:r w:rsidRPr="00BD0A61">
        <w:rPr>
          <w:sz w:val="22"/>
          <w:szCs w:val="22"/>
        </w:rPr>
        <w:t xml:space="preserve"> we intend to organize the webinar around the following questions. We will allow additional time after the presentation for open discussion.</w:t>
      </w:r>
    </w:p>
    <w:p w:rsidR="00BD0A61" w:rsidRPr="00BD0A61" w:rsidP="00BD0A61" w14:paraId="782350A2" w14:textId="77777777">
      <w:pPr>
        <w:tabs>
          <w:tab w:val="left" w:pos="4488"/>
        </w:tabs>
        <w:rPr>
          <w:sz w:val="22"/>
          <w:szCs w:val="22"/>
        </w:rPr>
      </w:pPr>
    </w:p>
    <w:p w:rsidR="00BD0A61" w:rsidRPr="009C173E" w:rsidP="009C173E" w14:paraId="7DD950FB" w14:textId="77777777">
      <w:pPr>
        <w:pStyle w:val="ListParagraph"/>
        <w:numPr>
          <w:ilvl w:val="0"/>
          <w:numId w:val="17"/>
        </w:numPr>
        <w:tabs>
          <w:tab w:val="left" w:pos="4488"/>
        </w:tabs>
        <w:rPr>
          <w:sz w:val="22"/>
          <w:szCs w:val="22"/>
        </w:rPr>
      </w:pPr>
      <w:r w:rsidRPr="009C173E">
        <w:rPr>
          <w:sz w:val="22"/>
          <w:szCs w:val="22"/>
        </w:rPr>
        <w:t>What strengths and weaknesses do you see with FAC’s current program areas?</w:t>
      </w:r>
    </w:p>
    <w:p w:rsidR="00BD0A61" w:rsidRPr="009C173E" w:rsidP="009C173E" w14:paraId="1504B063" w14:textId="77777777">
      <w:pPr>
        <w:pStyle w:val="ListParagraph"/>
        <w:numPr>
          <w:ilvl w:val="0"/>
          <w:numId w:val="17"/>
        </w:numPr>
        <w:tabs>
          <w:tab w:val="left" w:pos="4488"/>
        </w:tabs>
        <w:rPr>
          <w:sz w:val="22"/>
          <w:szCs w:val="22"/>
        </w:rPr>
      </w:pPr>
      <w:r w:rsidRPr="009C173E">
        <w:rPr>
          <w:sz w:val="22"/>
          <w:szCs w:val="22"/>
        </w:rPr>
        <w:t xml:space="preserve">What do you think are the most important program offerings that FAC provides? Is there anything we do that is unique or irreplaceable? </w:t>
      </w:r>
    </w:p>
    <w:p w:rsidR="00BD0A61" w:rsidRPr="009C173E" w:rsidP="009C173E" w14:paraId="6FEF7B89" w14:textId="77777777">
      <w:pPr>
        <w:pStyle w:val="ListParagraph"/>
        <w:numPr>
          <w:ilvl w:val="0"/>
          <w:numId w:val="17"/>
        </w:numPr>
        <w:tabs>
          <w:tab w:val="left" w:pos="4488"/>
        </w:tabs>
        <w:rPr>
          <w:sz w:val="22"/>
          <w:szCs w:val="22"/>
        </w:rPr>
      </w:pPr>
      <w:r w:rsidRPr="009C173E">
        <w:rPr>
          <w:sz w:val="22"/>
          <w:szCs w:val="22"/>
        </w:rPr>
        <w:t xml:space="preserve">What new areas of focus, activity, or innovation should FAC consider? Why? </w:t>
      </w:r>
    </w:p>
    <w:p w:rsidR="00BD0A61" w:rsidRPr="009C173E" w:rsidP="009C173E" w14:paraId="5163321A" w14:textId="77777777">
      <w:pPr>
        <w:pStyle w:val="ListParagraph"/>
        <w:numPr>
          <w:ilvl w:val="0"/>
          <w:numId w:val="17"/>
        </w:numPr>
        <w:tabs>
          <w:tab w:val="left" w:pos="4488"/>
        </w:tabs>
        <w:rPr>
          <w:sz w:val="22"/>
          <w:szCs w:val="22"/>
        </w:rPr>
      </w:pPr>
      <w:r w:rsidRPr="009C173E">
        <w:rPr>
          <w:sz w:val="22"/>
          <w:szCs w:val="22"/>
        </w:rPr>
        <w:t>What does a highly successful FAC look like in 10 years?</w:t>
      </w:r>
    </w:p>
    <w:p w:rsidR="00BD0A61" w:rsidRPr="00BD0A61" w:rsidP="00BD0A61" w14:paraId="6585E8AF" w14:textId="77777777">
      <w:pPr>
        <w:tabs>
          <w:tab w:val="left" w:pos="4488"/>
        </w:tabs>
        <w:rPr>
          <w:sz w:val="22"/>
          <w:szCs w:val="22"/>
        </w:rPr>
      </w:pPr>
    </w:p>
    <w:p w:rsidR="00BD0A61" w:rsidRPr="00BD0A61" w:rsidP="00BD0A61" w14:paraId="5D3C6839" w14:textId="73DB3313">
      <w:pPr>
        <w:tabs>
          <w:tab w:val="left" w:pos="4488"/>
        </w:tabs>
        <w:rPr>
          <w:sz w:val="22"/>
          <w:szCs w:val="22"/>
        </w:rPr>
      </w:pPr>
      <w:r w:rsidRPr="00BD0A61">
        <w:rPr>
          <w:sz w:val="22"/>
          <w:szCs w:val="22"/>
        </w:rPr>
        <w:t xml:space="preserve">If you are unable to make the webinars or would like to provide feedback in writing, please send email directly to </w:t>
      </w:r>
      <w:hyperlink r:id="rId4" w:history="1">
        <w:r w:rsidRPr="00153F6B" w:rsidR="009C173E">
          <w:rPr>
            <w:rStyle w:val="Hyperlink"/>
            <w:sz w:val="22"/>
            <w:szCs w:val="22"/>
          </w:rPr>
          <w:t>fisheries@fws.gov</w:t>
        </w:r>
      </w:hyperlink>
      <w:r w:rsidR="009C173E">
        <w:rPr>
          <w:sz w:val="22"/>
          <w:szCs w:val="22"/>
        </w:rPr>
        <w:t xml:space="preserve"> </w:t>
      </w:r>
      <w:r w:rsidRPr="00BD0A61">
        <w:rPr>
          <w:sz w:val="22"/>
          <w:szCs w:val="22"/>
        </w:rPr>
        <w:t>by DATE.</w:t>
      </w:r>
    </w:p>
    <w:p w:rsidR="00BD0A61" w:rsidRPr="00BD0A61" w:rsidP="00BD0A61" w14:paraId="71774D10" w14:textId="77777777">
      <w:pPr>
        <w:tabs>
          <w:tab w:val="left" w:pos="4488"/>
        </w:tabs>
        <w:rPr>
          <w:sz w:val="22"/>
          <w:szCs w:val="22"/>
        </w:rPr>
      </w:pPr>
    </w:p>
    <w:p w:rsidR="00BD0A61" w:rsidP="00BD0A61" w14:paraId="0CC28A1A" w14:textId="77777777">
      <w:pPr>
        <w:tabs>
          <w:tab w:val="left" w:pos="4488"/>
        </w:tabs>
        <w:rPr>
          <w:sz w:val="22"/>
          <w:szCs w:val="22"/>
        </w:rPr>
      </w:pPr>
      <w:r w:rsidRPr="00BD0A61">
        <w:rPr>
          <w:sz w:val="22"/>
          <w:szCs w:val="22"/>
        </w:rPr>
        <w:t>We are aiming to have a draft plan available by the beginning of 2025 and will provide opportunity for feedback prior to finalization.</w:t>
      </w:r>
    </w:p>
    <w:p w:rsidR="001A6ACD" w:rsidRPr="001A6ACD" w:rsidP="00BD0A61" w14:paraId="179FB131" w14:textId="5E6611B7">
      <w:pPr>
        <w:tabs>
          <w:tab w:val="left" w:pos="4488"/>
        </w:tabs>
        <w:rPr>
          <w:sz w:val="22"/>
          <w:szCs w:val="22"/>
        </w:rPr>
      </w:pPr>
      <w:r w:rsidRPr="001A6ACD">
        <w:rPr>
          <w:sz w:val="22"/>
          <w:szCs w:val="22"/>
        </w:rPr>
        <w:tab/>
      </w:r>
    </w:p>
    <w:p w:rsidR="001A6ACD" w:rsidRPr="001A6ACD" w:rsidP="001A6ACD" w14:paraId="645D6E74" w14:textId="77777777">
      <w:pPr>
        <w:ind w:left="3600" w:firstLine="720"/>
        <w:rPr>
          <w:sz w:val="22"/>
          <w:szCs w:val="22"/>
        </w:rPr>
      </w:pPr>
      <w:r w:rsidRPr="001A6ACD">
        <w:rPr>
          <w:sz w:val="22"/>
          <w:szCs w:val="22"/>
        </w:rPr>
        <w:t>Sincerely, </w:t>
      </w:r>
    </w:p>
    <w:p w:rsidR="001A6ACD" w:rsidRPr="001A6ACD" w:rsidP="001A6ACD" w14:paraId="6F63472F" w14:textId="77777777">
      <w:pPr>
        <w:ind w:left="3600" w:firstLine="720"/>
        <w:rPr>
          <w:sz w:val="22"/>
          <w:szCs w:val="22"/>
        </w:rPr>
      </w:pPr>
    </w:p>
    <w:p w:rsidR="001A6ACD" w:rsidRPr="001A6ACD" w:rsidP="001A6ACD" w14:paraId="4EAEB741" w14:textId="77777777">
      <w:pPr>
        <w:rPr>
          <w:sz w:val="22"/>
          <w:szCs w:val="22"/>
        </w:rPr>
      </w:pPr>
    </w:p>
    <w:p w:rsidR="001A6ACD" w:rsidRPr="001A6ACD" w:rsidP="001A6ACD" w14:paraId="1FB92915" w14:textId="77777777">
      <w:pPr>
        <w:ind w:left="3600" w:firstLine="720"/>
        <w:rPr>
          <w:sz w:val="22"/>
          <w:szCs w:val="22"/>
        </w:rPr>
      </w:pPr>
      <w:r w:rsidRPr="001A6ACD">
        <w:rPr>
          <w:sz w:val="22"/>
          <w:szCs w:val="22"/>
        </w:rPr>
        <w:t>Dave Miko  </w:t>
      </w:r>
    </w:p>
    <w:p w:rsidR="001A6ACD" w:rsidRPr="001A6ACD" w:rsidP="001A6ACD" w14:paraId="1D69D6C2" w14:textId="77777777">
      <w:pPr>
        <w:ind w:left="3600" w:firstLine="720"/>
        <w:rPr>
          <w:sz w:val="22"/>
          <w:szCs w:val="22"/>
        </w:rPr>
      </w:pPr>
      <w:r w:rsidRPr="001A6ACD">
        <w:rPr>
          <w:sz w:val="22"/>
          <w:szCs w:val="22"/>
        </w:rPr>
        <w:t>Assistant Director </w:t>
      </w:r>
    </w:p>
    <w:p w:rsidR="00F4690A" w:rsidRPr="009C173E" w:rsidP="009C173E" w14:paraId="1B515AF1" w14:textId="22634237">
      <w:pPr>
        <w:ind w:left="3600" w:firstLine="720"/>
        <w:rPr>
          <w:sz w:val="22"/>
          <w:szCs w:val="22"/>
        </w:rPr>
      </w:pPr>
      <w:r w:rsidRPr="001A6ACD">
        <w:rPr>
          <w:sz w:val="22"/>
          <w:szCs w:val="22"/>
        </w:rPr>
        <w:t>Fish and Aquatic Conservation </w:t>
      </w:r>
    </w:p>
    <w:sectPr w:rsidSect="009C173E">
      <w:footerReference w:type="default" r:id="rId5"/>
      <w:headerReference w:type="first" r:id="rId6"/>
      <w:footerReference w:type="first" r:id="rId7"/>
      <w:pgSz w:w="12240" w:h="15840"/>
      <w:pgMar w:top="1440" w:right="144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299" w:rsidP="00D40299" w14:paraId="5D1CC947" w14:textId="34629BF5">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ACD" w:rsidRPr="00AD64A5" w:rsidP="001A6ACD" w14:paraId="5167E501" w14:textId="77777777">
    <w:pPr>
      <w:rPr>
        <w:sz w:val="16"/>
        <w:szCs w:val="16"/>
      </w:rPr>
    </w:pPr>
    <w:r w:rsidRPr="00AD64A5">
      <w:rPr>
        <w:b/>
        <w:bCs/>
        <w:sz w:val="16"/>
        <w:szCs w:val="16"/>
      </w:rPr>
      <w:t xml:space="preserve">Paperwork Reduction Act Statement: </w:t>
    </w:r>
    <w:r w:rsidRPr="00AD64A5">
      <w:rPr>
        <w:sz w:val="16"/>
        <w:szCs w:val="16"/>
      </w:rPr>
      <w:t xml:space="preserve">We are collecting this information subject to the Paperwork Reduction Act (44 U.S.C. 3501 </w:t>
    </w:r>
    <w:r w:rsidRPr="00AD64A5">
      <w:rPr>
        <w:i/>
        <w:iCs/>
        <w:sz w:val="16"/>
        <w:szCs w:val="16"/>
      </w:rPr>
      <w:t>et seq.</w:t>
    </w:r>
    <w:r w:rsidRPr="00AD64A5">
      <w:rPr>
        <w:sz w:val="16"/>
        <w:szCs w:val="16"/>
      </w:rPr>
      <w:t xml:space="preserve">) to incorporate feedback on existing efforts and program priorities from those who partner with and are served by FAC. Your response is voluntary and will not be shared publicly. We may not conduct or sponsor an information collection, and you are not required to respond to a collection of information, unless it displays a currently valid OMB Control Number. OMB has reviewed and approved this survey and assigned OMB Control Number </w:t>
    </w:r>
    <w:bookmarkStart w:id="0" w:name="_Hlk141879578"/>
    <w:r w:rsidRPr="00AD64A5">
      <w:rPr>
        <w:sz w:val="16"/>
        <w:szCs w:val="16"/>
      </w:rPr>
      <w:t>1090-0012</w:t>
    </w:r>
    <w:bookmarkEnd w:id="0"/>
    <w:r w:rsidRPr="00AD64A5">
      <w:rPr>
        <w:sz w:val="16"/>
        <w:szCs w:val="16"/>
      </w:rPr>
      <w:t>.</w:t>
    </w:r>
  </w:p>
  <w:p w:rsidR="00523FE7" w:rsidRPr="00AD64A5" w:rsidP="001A6ACD" w14:paraId="74B98800" w14:textId="19C93E51">
    <w:pPr>
      <w:pStyle w:val="Footer"/>
      <w:rPr>
        <w:sz w:val="22"/>
        <w:szCs w:val="22"/>
      </w:rPr>
    </w:pPr>
    <w:r w:rsidRPr="00AD64A5">
      <w:rPr>
        <w:b/>
        <w:bCs/>
        <w:sz w:val="16"/>
        <w:szCs w:val="16"/>
      </w:rPr>
      <w:t xml:space="preserve">Estimated Burden Statement: </w:t>
    </w:r>
    <w:r w:rsidRPr="00AD64A5">
      <w:rPr>
        <w:sz w:val="16"/>
        <w:szCs w:val="16"/>
      </w:rPr>
      <w:t xml:space="preserve">We estimate the survey will take you 90 minutes to complete, including time to read instructions, gather information, and complete and submit your response. You may submit comments on any aspect of this information collection to the Service Information Collection Clearance Officer, U.S. Fish and Wildlife Service, 5275 Leesburg Pike, MS PRB (JAO/3W), Falls Church, VA 22041-3803, or via email at </w:t>
    </w:r>
    <w:hyperlink r:id="rId1" w:history="1">
      <w:r w:rsidRPr="00AD64A5">
        <w:rPr>
          <w:rStyle w:val="Hyperlink"/>
          <w:sz w:val="16"/>
          <w:szCs w:val="16"/>
        </w:rPr>
        <w:t>Info_Coll@fws.gov</w:t>
      </w:r>
    </w:hyperlink>
    <w:r w:rsidRPr="00AD64A5">
      <w:rPr>
        <w:sz w:val="16"/>
        <w:szCs w:val="16"/>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000"/>
    </w:tblPr>
    <w:tblGrid>
      <w:gridCol w:w="1440"/>
      <w:gridCol w:w="7200"/>
      <w:gridCol w:w="1440"/>
    </w:tblGrid>
    <w:tr w14:paraId="43F43474" w14:textId="77777777">
      <w:tblPrEx>
        <w:tblW w:w="0" w:type="auto"/>
        <w:jc w:val="center"/>
        <w:tblLayout w:type="fixed"/>
        <w:tblCellMar>
          <w:left w:w="0" w:type="dxa"/>
          <w:right w:w="0" w:type="dxa"/>
        </w:tblCellMar>
        <w:tblLook w:val="0000"/>
      </w:tblPrEx>
      <w:trPr>
        <w:trHeight w:val="403"/>
        <w:jc w:val="center"/>
      </w:trPr>
      <w:tc>
        <w:tcPr>
          <w:tcW w:w="1440" w:type="dxa"/>
          <w:tcBorders>
            <w:top w:val="nil"/>
            <w:left w:val="nil"/>
            <w:bottom w:val="nil"/>
            <w:right w:val="nil"/>
          </w:tcBorders>
        </w:tcPr>
        <w:p w:rsidR="00523FE7" w:rsidP="00A64C85" w14:paraId="776D224C" w14:textId="0B58FE04">
          <w:pPr>
            <w:jc w:val="center"/>
          </w:pPr>
          <w:r>
            <w:rPr>
              <w:noProof/>
              <w:color w:val="2B579A"/>
              <w:shd w:val="clear" w:color="auto" w:fill="E6E6E6"/>
            </w:rPr>
            <w:drawing>
              <wp:inline distT="0" distB="0" distL="0" distR="0">
                <wp:extent cx="901700" cy="901700"/>
                <wp:effectExtent l="0" t="0" r="0" b="0"/>
                <wp:docPr id="11" name="Picture 11" descr="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DOI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01700" cy="901700"/>
                        </a:xfrm>
                        <a:prstGeom prst="rect">
                          <a:avLst/>
                        </a:prstGeom>
                        <a:noFill/>
                        <a:ln>
                          <a:noFill/>
                        </a:ln>
                      </pic:spPr>
                    </pic:pic>
                  </a:graphicData>
                </a:graphic>
              </wp:inline>
            </w:drawing>
          </w:r>
        </w:p>
      </w:tc>
      <w:tc>
        <w:tcPr>
          <w:tcW w:w="7200" w:type="dxa"/>
          <w:tcBorders>
            <w:top w:val="nil"/>
            <w:left w:val="nil"/>
            <w:bottom w:val="nil"/>
            <w:right w:val="nil"/>
          </w:tcBorders>
        </w:tcPr>
        <w:p w:rsidR="00523FE7" w:rsidP="00A64C85" w14:paraId="30C9B9C4" w14:textId="77777777">
          <w:pPr>
            <w:jc w:val="center"/>
          </w:pPr>
        </w:p>
        <w:p w:rsidR="00523FE7" w:rsidP="00A64C85" w14:paraId="45E86D4B" w14:textId="77777777">
          <w:pPr>
            <w:jc w:val="center"/>
          </w:pPr>
          <w:r>
            <w:t xml:space="preserve"> </w:t>
          </w:r>
          <w:r>
            <w:rPr>
              <w:sz w:val="40"/>
            </w:rPr>
            <w:t>United States Department of the Interior</w:t>
          </w:r>
        </w:p>
        <w:p w:rsidR="00523FE7" w:rsidP="00A64C85" w14:paraId="00B5AEF7" w14:textId="77777777">
          <w:pPr>
            <w:jc w:val="center"/>
          </w:pPr>
        </w:p>
        <w:p w:rsidR="00523FE7" w:rsidP="00A64C85" w14:paraId="5505EF9A" w14:textId="77777777">
          <w:pPr>
            <w:jc w:val="center"/>
          </w:pPr>
          <w:r>
            <w:t>FISH AND WILDLIFE SERVICE</w:t>
          </w:r>
        </w:p>
      </w:tc>
      <w:tc>
        <w:tcPr>
          <w:tcW w:w="1440" w:type="dxa"/>
          <w:tcBorders>
            <w:top w:val="nil"/>
            <w:left w:val="nil"/>
            <w:bottom w:val="nil"/>
            <w:right w:val="nil"/>
          </w:tcBorders>
        </w:tcPr>
        <w:p w:rsidR="00523FE7" w:rsidP="00A64C85" w14:paraId="5FC5D7C9" w14:textId="2AD456C1">
          <w:pPr>
            <w:jc w:val="center"/>
          </w:pPr>
          <w:r>
            <w:rPr>
              <w:noProof/>
              <w:color w:val="2B579A"/>
              <w:shd w:val="clear" w:color="auto" w:fill="E6E6E6"/>
            </w:rPr>
            <w:drawing>
              <wp:inline distT="0" distB="0" distL="0" distR="0">
                <wp:extent cx="768350" cy="914400"/>
                <wp:effectExtent l="0" t="0" r="0" b="0"/>
                <wp:docPr id="12" name="Picture 12" descr="F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FWS Log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68350" cy="914400"/>
                        </a:xfrm>
                        <a:prstGeom prst="rect">
                          <a:avLst/>
                        </a:prstGeom>
                        <a:noFill/>
                        <a:ln>
                          <a:noFill/>
                        </a:ln>
                      </pic:spPr>
                    </pic:pic>
                  </a:graphicData>
                </a:graphic>
              </wp:inline>
            </w:drawing>
          </w:r>
        </w:p>
      </w:tc>
    </w:tr>
    <w:tr w14:paraId="1B63FED3" w14:textId="77777777">
      <w:tblPrEx>
        <w:tblW w:w="0" w:type="auto"/>
        <w:jc w:val="center"/>
        <w:tblLayout w:type="fixed"/>
        <w:tblCellMar>
          <w:left w:w="0" w:type="dxa"/>
          <w:right w:w="0" w:type="dxa"/>
        </w:tblCellMar>
        <w:tblLook w:val="0000"/>
      </w:tblPrEx>
      <w:trPr>
        <w:trHeight w:val="403"/>
        <w:jc w:val="center"/>
      </w:trPr>
      <w:tc>
        <w:tcPr>
          <w:tcW w:w="1440" w:type="dxa"/>
          <w:tcBorders>
            <w:top w:val="nil"/>
            <w:left w:val="nil"/>
            <w:bottom w:val="nil"/>
            <w:right w:val="nil"/>
          </w:tcBorders>
        </w:tcPr>
        <w:p w:rsidR="00523FE7" w:rsidP="00A64C85" w14:paraId="0A8D1857" w14:textId="77777777">
          <w:pPr>
            <w:jc w:val="center"/>
          </w:pPr>
        </w:p>
      </w:tc>
      <w:tc>
        <w:tcPr>
          <w:tcW w:w="7200" w:type="dxa"/>
          <w:tcBorders>
            <w:top w:val="nil"/>
            <w:left w:val="nil"/>
            <w:bottom w:val="nil"/>
            <w:right w:val="nil"/>
          </w:tcBorders>
        </w:tcPr>
        <w:p w:rsidR="00523FE7" w:rsidP="002C45D1" w14:paraId="61EB7F0C" w14:textId="77777777">
          <w:pPr>
            <w:jc w:val="center"/>
          </w:pPr>
        </w:p>
      </w:tc>
      <w:tc>
        <w:tcPr>
          <w:tcW w:w="1440" w:type="dxa"/>
          <w:tcBorders>
            <w:top w:val="nil"/>
            <w:left w:val="nil"/>
            <w:bottom w:val="nil"/>
            <w:right w:val="nil"/>
          </w:tcBorders>
        </w:tcPr>
        <w:p w:rsidR="00523FE7" w:rsidP="00A64C85" w14:paraId="2275C71A" w14:textId="77777777">
          <w:pPr>
            <w:jc w:val="center"/>
          </w:pPr>
        </w:p>
      </w:tc>
    </w:tr>
  </w:tbl>
  <w:p w:rsidR="00523FE7" w:rsidP="00367D93" w14:paraId="663397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B19A3"/>
    <w:multiLevelType w:val="hybridMultilevel"/>
    <w:tmpl w:val="D53E5A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6A7E35"/>
    <w:multiLevelType w:val="hybridMultilevel"/>
    <w:tmpl w:val="25662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0513A6"/>
    <w:multiLevelType w:val="hybridMultilevel"/>
    <w:tmpl w:val="1B34FDD0"/>
    <w:lvl w:ilvl="0">
      <w:start w:val="0"/>
      <w:numFmt w:val="bullet"/>
      <w:lvlText w:val="-"/>
      <w:lvlJc w:val="left"/>
      <w:pPr>
        <w:ind w:left="720" w:hanging="360"/>
      </w:pPr>
      <w:rPr>
        <w:rFonts w:ascii="Aptos" w:eastAsia="Times New Roman" w:hAnsi="Apto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E47E8F"/>
    <w:multiLevelType w:val="hybridMultilevel"/>
    <w:tmpl w:val="4EEC42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CB3DD4"/>
    <w:multiLevelType w:val="multilevel"/>
    <w:tmpl w:val="7EB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005A3"/>
    <w:multiLevelType w:val="multilevel"/>
    <w:tmpl w:val="C21C2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0C32C0"/>
    <w:multiLevelType w:val="multilevel"/>
    <w:tmpl w:val="3986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6818E2"/>
    <w:multiLevelType w:val="multilevel"/>
    <w:tmpl w:val="9818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35DFC"/>
    <w:multiLevelType w:val="multilevel"/>
    <w:tmpl w:val="B65C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7A4333"/>
    <w:multiLevelType w:val="multilevel"/>
    <w:tmpl w:val="5A1E9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6827F4"/>
    <w:multiLevelType w:val="multilevel"/>
    <w:tmpl w:val="D54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E00EDB"/>
    <w:multiLevelType w:val="hybridMultilevel"/>
    <w:tmpl w:val="2EF257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78B3B81"/>
    <w:multiLevelType w:val="hybridMultilevel"/>
    <w:tmpl w:val="242E4CE0"/>
    <w:lvl w:ilvl="0">
      <w:start w:val="0"/>
      <w:numFmt w:val="bullet"/>
      <w:lvlText w:val="-"/>
      <w:lvlJc w:val="left"/>
      <w:pPr>
        <w:ind w:left="1080" w:hanging="360"/>
      </w:pPr>
      <w:rPr>
        <w:rFonts w:ascii="Aptos" w:eastAsia="Times New Roman" w:hAnsi="Apto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E8E0416"/>
    <w:multiLevelType w:val="hybridMultilevel"/>
    <w:tmpl w:val="6874A7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ED35D27"/>
    <w:multiLevelType w:val="hybridMultilevel"/>
    <w:tmpl w:val="FC54D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3FD040A"/>
    <w:multiLevelType w:val="hybridMultilevel"/>
    <w:tmpl w:val="66A2F4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D004AA8"/>
    <w:multiLevelType w:val="multilevel"/>
    <w:tmpl w:val="841CB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612812">
    <w:abstractNumId w:val="14"/>
  </w:num>
  <w:num w:numId="2" w16cid:durableId="564529196">
    <w:abstractNumId w:val="13"/>
  </w:num>
  <w:num w:numId="3" w16cid:durableId="140197602">
    <w:abstractNumId w:val="3"/>
  </w:num>
  <w:num w:numId="4" w16cid:durableId="1963032194">
    <w:abstractNumId w:val="2"/>
  </w:num>
  <w:num w:numId="5" w16cid:durableId="96101897">
    <w:abstractNumId w:val="12"/>
  </w:num>
  <w:num w:numId="6" w16cid:durableId="1674793083">
    <w:abstractNumId w:val="10"/>
  </w:num>
  <w:num w:numId="7" w16cid:durableId="1535919543">
    <w:abstractNumId w:val="15"/>
  </w:num>
  <w:num w:numId="8" w16cid:durableId="503668210">
    <w:abstractNumId w:val="7"/>
  </w:num>
  <w:num w:numId="9" w16cid:durableId="1196508085">
    <w:abstractNumId w:val="4"/>
  </w:num>
  <w:num w:numId="10" w16cid:durableId="335034590">
    <w:abstractNumId w:val="6"/>
  </w:num>
  <w:num w:numId="11" w16cid:durableId="1458065188">
    <w:abstractNumId w:val="0"/>
  </w:num>
  <w:num w:numId="12" w16cid:durableId="704402587">
    <w:abstractNumId w:val="16"/>
  </w:num>
  <w:num w:numId="13" w16cid:durableId="1379472919">
    <w:abstractNumId w:val="9"/>
  </w:num>
  <w:num w:numId="14" w16cid:durableId="417404129">
    <w:abstractNumId w:val="8"/>
  </w:num>
  <w:num w:numId="15" w16cid:durableId="851921188">
    <w:abstractNumId w:val="5"/>
  </w:num>
  <w:num w:numId="16" w16cid:durableId="1626156932">
    <w:abstractNumId w:val="1"/>
  </w:num>
  <w:num w:numId="17" w16cid:durableId="1772891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86"/>
    <w:rsid w:val="00000217"/>
    <w:rsid w:val="00021B2D"/>
    <w:rsid w:val="0002540D"/>
    <w:rsid w:val="00025B94"/>
    <w:rsid w:val="00051FA3"/>
    <w:rsid w:val="000527DD"/>
    <w:rsid w:val="00053F50"/>
    <w:rsid w:val="00083B95"/>
    <w:rsid w:val="00085143"/>
    <w:rsid w:val="000C6807"/>
    <w:rsid w:val="000E5AA0"/>
    <w:rsid w:val="000E600E"/>
    <w:rsid w:val="000F0E76"/>
    <w:rsid w:val="001144B0"/>
    <w:rsid w:val="00151C11"/>
    <w:rsid w:val="0015234E"/>
    <w:rsid w:val="00153F6B"/>
    <w:rsid w:val="00160C93"/>
    <w:rsid w:val="00193A7F"/>
    <w:rsid w:val="001A0097"/>
    <w:rsid w:val="001A6ACD"/>
    <w:rsid w:val="001C490E"/>
    <w:rsid w:val="001D73DC"/>
    <w:rsid w:val="001E16CF"/>
    <w:rsid w:val="001F1983"/>
    <w:rsid w:val="00206E22"/>
    <w:rsid w:val="00207BBE"/>
    <w:rsid w:val="00220BAA"/>
    <w:rsid w:val="0022358D"/>
    <w:rsid w:val="00227FE0"/>
    <w:rsid w:val="0026044E"/>
    <w:rsid w:val="00263559"/>
    <w:rsid w:val="00263756"/>
    <w:rsid w:val="00264F02"/>
    <w:rsid w:val="00281D25"/>
    <w:rsid w:val="002C41D1"/>
    <w:rsid w:val="002C45D1"/>
    <w:rsid w:val="002C7C34"/>
    <w:rsid w:val="002D5E0A"/>
    <w:rsid w:val="002E074B"/>
    <w:rsid w:val="002F474C"/>
    <w:rsid w:val="002F68CB"/>
    <w:rsid w:val="0030097E"/>
    <w:rsid w:val="003243BF"/>
    <w:rsid w:val="00341B03"/>
    <w:rsid w:val="00352A77"/>
    <w:rsid w:val="00360FFD"/>
    <w:rsid w:val="0036698F"/>
    <w:rsid w:val="00367D93"/>
    <w:rsid w:val="00370FAE"/>
    <w:rsid w:val="003745DA"/>
    <w:rsid w:val="0037731B"/>
    <w:rsid w:val="003911FF"/>
    <w:rsid w:val="003A66C9"/>
    <w:rsid w:val="003D5C00"/>
    <w:rsid w:val="003F5F2B"/>
    <w:rsid w:val="0042749C"/>
    <w:rsid w:val="004305FB"/>
    <w:rsid w:val="00431D3A"/>
    <w:rsid w:val="00437812"/>
    <w:rsid w:val="00444330"/>
    <w:rsid w:val="004719B7"/>
    <w:rsid w:val="00493028"/>
    <w:rsid w:val="00495502"/>
    <w:rsid w:val="00495FB1"/>
    <w:rsid w:val="004A1397"/>
    <w:rsid w:val="004A205D"/>
    <w:rsid w:val="004A6154"/>
    <w:rsid w:val="004C3D54"/>
    <w:rsid w:val="004D0C00"/>
    <w:rsid w:val="004D2293"/>
    <w:rsid w:val="004F30D2"/>
    <w:rsid w:val="005131DF"/>
    <w:rsid w:val="00516918"/>
    <w:rsid w:val="00520444"/>
    <w:rsid w:val="00523621"/>
    <w:rsid w:val="00523D1E"/>
    <w:rsid w:val="00523FE7"/>
    <w:rsid w:val="00546097"/>
    <w:rsid w:val="00551E67"/>
    <w:rsid w:val="005523AA"/>
    <w:rsid w:val="00557273"/>
    <w:rsid w:val="00580F99"/>
    <w:rsid w:val="005821D1"/>
    <w:rsid w:val="0058746E"/>
    <w:rsid w:val="0059091F"/>
    <w:rsid w:val="00591483"/>
    <w:rsid w:val="005B6E1B"/>
    <w:rsid w:val="005F3484"/>
    <w:rsid w:val="00602C34"/>
    <w:rsid w:val="006106AF"/>
    <w:rsid w:val="00611D58"/>
    <w:rsid w:val="006147EB"/>
    <w:rsid w:val="0062436C"/>
    <w:rsid w:val="006358BB"/>
    <w:rsid w:val="00652AA7"/>
    <w:rsid w:val="006530E5"/>
    <w:rsid w:val="00660A3C"/>
    <w:rsid w:val="0066372C"/>
    <w:rsid w:val="006674A1"/>
    <w:rsid w:val="00671D93"/>
    <w:rsid w:val="0069721B"/>
    <w:rsid w:val="006A6AEA"/>
    <w:rsid w:val="006C2990"/>
    <w:rsid w:val="006E44FC"/>
    <w:rsid w:val="00701B33"/>
    <w:rsid w:val="00701C9E"/>
    <w:rsid w:val="00752881"/>
    <w:rsid w:val="007623C3"/>
    <w:rsid w:val="0077246A"/>
    <w:rsid w:val="007B51B3"/>
    <w:rsid w:val="007C1E40"/>
    <w:rsid w:val="007C243F"/>
    <w:rsid w:val="007C70BE"/>
    <w:rsid w:val="007D2F8F"/>
    <w:rsid w:val="007D66DC"/>
    <w:rsid w:val="007E153E"/>
    <w:rsid w:val="007E30CE"/>
    <w:rsid w:val="007E4654"/>
    <w:rsid w:val="0080523D"/>
    <w:rsid w:val="00814982"/>
    <w:rsid w:val="008233D9"/>
    <w:rsid w:val="00856086"/>
    <w:rsid w:val="008638B8"/>
    <w:rsid w:val="00885644"/>
    <w:rsid w:val="008866C3"/>
    <w:rsid w:val="00892B0E"/>
    <w:rsid w:val="0089626D"/>
    <w:rsid w:val="008A2706"/>
    <w:rsid w:val="008A3927"/>
    <w:rsid w:val="008A53BF"/>
    <w:rsid w:val="008A550C"/>
    <w:rsid w:val="008B67E1"/>
    <w:rsid w:val="008D35F5"/>
    <w:rsid w:val="008E07DA"/>
    <w:rsid w:val="008E4664"/>
    <w:rsid w:val="00903608"/>
    <w:rsid w:val="00903CB8"/>
    <w:rsid w:val="00905A2A"/>
    <w:rsid w:val="00924A8F"/>
    <w:rsid w:val="00954D33"/>
    <w:rsid w:val="00962537"/>
    <w:rsid w:val="009641A1"/>
    <w:rsid w:val="009868B0"/>
    <w:rsid w:val="009961AD"/>
    <w:rsid w:val="009B2CBF"/>
    <w:rsid w:val="009C173E"/>
    <w:rsid w:val="009E4FF0"/>
    <w:rsid w:val="009E5191"/>
    <w:rsid w:val="009E58F7"/>
    <w:rsid w:val="009E6C6B"/>
    <w:rsid w:val="009F131C"/>
    <w:rsid w:val="00A43D26"/>
    <w:rsid w:val="00A4525F"/>
    <w:rsid w:val="00A53207"/>
    <w:rsid w:val="00A64C85"/>
    <w:rsid w:val="00A86BA4"/>
    <w:rsid w:val="00A910BE"/>
    <w:rsid w:val="00A92BB6"/>
    <w:rsid w:val="00AA31A2"/>
    <w:rsid w:val="00AB0764"/>
    <w:rsid w:val="00AB7CFD"/>
    <w:rsid w:val="00AC2E09"/>
    <w:rsid w:val="00AD64A5"/>
    <w:rsid w:val="00AE1416"/>
    <w:rsid w:val="00AE360B"/>
    <w:rsid w:val="00B23570"/>
    <w:rsid w:val="00B238D4"/>
    <w:rsid w:val="00B30ACA"/>
    <w:rsid w:val="00B46961"/>
    <w:rsid w:val="00B543A1"/>
    <w:rsid w:val="00B61F1B"/>
    <w:rsid w:val="00B6304F"/>
    <w:rsid w:val="00B67363"/>
    <w:rsid w:val="00B827CF"/>
    <w:rsid w:val="00B94292"/>
    <w:rsid w:val="00B9757F"/>
    <w:rsid w:val="00BA26A5"/>
    <w:rsid w:val="00BB070D"/>
    <w:rsid w:val="00BB2B1C"/>
    <w:rsid w:val="00BD0A61"/>
    <w:rsid w:val="00BD13A8"/>
    <w:rsid w:val="00BD36BC"/>
    <w:rsid w:val="00BE08D5"/>
    <w:rsid w:val="00C06C5A"/>
    <w:rsid w:val="00C11DC4"/>
    <w:rsid w:val="00C201C8"/>
    <w:rsid w:val="00C352E7"/>
    <w:rsid w:val="00C3578E"/>
    <w:rsid w:val="00C42228"/>
    <w:rsid w:val="00C45243"/>
    <w:rsid w:val="00C529A4"/>
    <w:rsid w:val="00C758BE"/>
    <w:rsid w:val="00C838E1"/>
    <w:rsid w:val="00C86701"/>
    <w:rsid w:val="00CB2078"/>
    <w:rsid w:val="00CB3220"/>
    <w:rsid w:val="00CB6270"/>
    <w:rsid w:val="00CC5E98"/>
    <w:rsid w:val="00D40299"/>
    <w:rsid w:val="00D42784"/>
    <w:rsid w:val="00D5233E"/>
    <w:rsid w:val="00D53ECE"/>
    <w:rsid w:val="00D57938"/>
    <w:rsid w:val="00D57E7B"/>
    <w:rsid w:val="00D76575"/>
    <w:rsid w:val="00D909FF"/>
    <w:rsid w:val="00DA541D"/>
    <w:rsid w:val="00DB3C97"/>
    <w:rsid w:val="00DF3BD2"/>
    <w:rsid w:val="00E03772"/>
    <w:rsid w:val="00E07EEC"/>
    <w:rsid w:val="00E14B42"/>
    <w:rsid w:val="00E15376"/>
    <w:rsid w:val="00E43BA5"/>
    <w:rsid w:val="00E47CAD"/>
    <w:rsid w:val="00E51625"/>
    <w:rsid w:val="00E60CA2"/>
    <w:rsid w:val="00E74919"/>
    <w:rsid w:val="00E81650"/>
    <w:rsid w:val="00EB2A2C"/>
    <w:rsid w:val="00EC01C9"/>
    <w:rsid w:val="00EC5BC1"/>
    <w:rsid w:val="00EE0B03"/>
    <w:rsid w:val="00EF09B9"/>
    <w:rsid w:val="00EF245F"/>
    <w:rsid w:val="00EF4127"/>
    <w:rsid w:val="00EF6818"/>
    <w:rsid w:val="00F41FF1"/>
    <w:rsid w:val="00F4690A"/>
    <w:rsid w:val="00F5583D"/>
    <w:rsid w:val="00F86480"/>
    <w:rsid w:val="00F90EC3"/>
    <w:rsid w:val="00FA523E"/>
    <w:rsid w:val="00FA7BD3"/>
    <w:rsid w:val="00FD50FA"/>
    <w:rsid w:val="00FD53E3"/>
    <w:rsid w:val="0109CB0F"/>
    <w:rsid w:val="09127C48"/>
    <w:rsid w:val="0C529C0E"/>
    <w:rsid w:val="12B46404"/>
    <w:rsid w:val="14BA3B01"/>
    <w:rsid w:val="1C8770DD"/>
    <w:rsid w:val="2231129B"/>
    <w:rsid w:val="27DAC257"/>
    <w:rsid w:val="2AEC334B"/>
    <w:rsid w:val="2B43D0A0"/>
    <w:rsid w:val="3077F4D0"/>
    <w:rsid w:val="33157C8D"/>
    <w:rsid w:val="3BCD07AD"/>
    <w:rsid w:val="3FFE6D98"/>
    <w:rsid w:val="53FFB348"/>
    <w:rsid w:val="68FD37B6"/>
    <w:rsid w:val="6BA6F398"/>
    <w:rsid w:val="6D00D941"/>
    <w:rsid w:val="6E5A95EF"/>
    <w:rsid w:val="78AB3A85"/>
    <w:rsid w:val="78BB80A6"/>
    <w:rsid w:val="7BB817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215A0A"/>
  <w15:chartTrackingRefBased/>
  <w15:docId w15:val="{DB2D0C69-F90B-4266-930A-C1F40798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D93"/>
    <w:rPr>
      <w:sz w:val="24"/>
      <w:szCs w:val="24"/>
    </w:rPr>
  </w:style>
  <w:style w:type="paragraph" w:styleId="Heading3">
    <w:name w:val="heading 3"/>
    <w:basedOn w:val="Normal"/>
    <w:next w:val="Normal"/>
    <w:link w:val="Heading3Char"/>
    <w:uiPriority w:val="9"/>
    <w:semiHidden/>
    <w:unhideWhenUsed/>
    <w:qFormat/>
    <w:rsid w:val="001A6ACD"/>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76575"/>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367D93"/>
    <w:pPr>
      <w:tabs>
        <w:tab w:val="center" w:pos="4320"/>
        <w:tab w:val="right" w:pos="8640"/>
      </w:tabs>
    </w:pPr>
  </w:style>
  <w:style w:type="paragraph" w:styleId="Footer">
    <w:name w:val="footer"/>
    <w:basedOn w:val="Normal"/>
    <w:link w:val="FooterChar"/>
    <w:uiPriority w:val="99"/>
    <w:rsid w:val="00367D93"/>
    <w:pPr>
      <w:tabs>
        <w:tab w:val="center" w:pos="4320"/>
        <w:tab w:val="right" w:pos="8640"/>
      </w:tabs>
    </w:pPr>
  </w:style>
  <w:style w:type="paragraph" w:styleId="CommentText">
    <w:name w:val="annotation text"/>
    <w:basedOn w:val="Normal"/>
    <w:link w:val="CommentTextChar"/>
    <w:uiPriority w:val="99"/>
    <w:unhideWhenUsed/>
    <w:rsid w:val="00E03772"/>
    <w:rPr>
      <w:sz w:val="20"/>
      <w:szCs w:val="20"/>
    </w:rPr>
  </w:style>
  <w:style w:type="character" w:customStyle="1" w:styleId="CommentTextChar">
    <w:name w:val="Comment Text Char"/>
    <w:basedOn w:val="DefaultParagraphFont"/>
    <w:link w:val="CommentText"/>
    <w:uiPriority w:val="99"/>
    <w:rsid w:val="00E03772"/>
  </w:style>
  <w:style w:type="character" w:styleId="CommentReference">
    <w:name w:val="annotation reference"/>
    <w:uiPriority w:val="99"/>
    <w:semiHidden/>
    <w:unhideWhenUsed/>
    <w:rsid w:val="00E03772"/>
    <w:rPr>
      <w:sz w:val="16"/>
      <w:szCs w:val="16"/>
    </w:rPr>
  </w:style>
  <w:style w:type="paragraph" w:styleId="BalloonText">
    <w:name w:val="Balloon Text"/>
    <w:basedOn w:val="Normal"/>
    <w:link w:val="BalloonTextChar"/>
    <w:uiPriority w:val="99"/>
    <w:semiHidden/>
    <w:unhideWhenUsed/>
    <w:rsid w:val="00E03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77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304F"/>
    <w:rPr>
      <w:b/>
      <w:bCs/>
    </w:rPr>
  </w:style>
  <w:style w:type="character" w:customStyle="1" w:styleId="CommentSubjectChar">
    <w:name w:val="Comment Subject Char"/>
    <w:basedOn w:val="CommentTextChar"/>
    <w:link w:val="CommentSubject"/>
    <w:uiPriority w:val="99"/>
    <w:semiHidden/>
    <w:rsid w:val="00B6304F"/>
    <w:rPr>
      <w:b/>
      <w:bCs/>
    </w:rPr>
  </w:style>
  <w:style w:type="paragraph" w:styleId="ListParagraph">
    <w:name w:val="List Paragraph"/>
    <w:basedOn w:val="Normal"/>
    <w:uiPriority w:val="34"/>
    <w:qFormat/>
    <w:rsid w:val="00C201C8"/>
    <w:pPr>
      <w:ind w:left="720"/>
      <w:contextualSpacing/>
    </w:pPr>
  </w:style>
  <w:style w:type="character" w:customStyle="1" w:styleId="FooterChar">
    <w:name w:val="Footer Char"/>
    <w:basedOn w:val="DefaultParagraphFont"/>
    <w:link w:val="Footer"/>
    <w:uiPriority w:val="99"/>
    <w:rsid w:val="00B30ACA"/>
    <w:rPr>
      <w:sz w:val="24"/>
      <w:szCs w:val="24"/>
    </w:rPr>
  </w:style>
  <w:style w:type="character" w:styleId="Hyperlink">
    <w:name w:val="Hyperlink"/>
    <w:basedOn w:val="DefaultParagraphFont"/>
    <w:uiPriority w:val="99"/>
    <w:unhideWhenUsed/>
    <w:rsid w:val="00652AA7"/>
    <w:rPr>
      <w:color w:val="0563C1" w:themeColor="hyperlink"/>
      <w:u w:val="single"/>
    </w:rPr>
  </w:style>
  <w:style w:type="character" w:styleId="UnresolvedMention">
    <w:name w:val="Unresolved Mention"/>
    <w:basedOn w:val="DefaultParagraphFont"/>
    <w:uiPriority w:val="99"/>
    <w:semiHidden/>
    <w:unhideWhenUsed/>
    <w:rsid w:val="00652AA7"/>
    <w:rPr>
      <w:color w:val="605E5C"/>
      <w:shd w:val="clear" w:color="auto" w:fill="E1DFDD"/>
    </w:rPr>
  </w:style>
  <w:style w:type="paragraph" w:styleId="Revision">
    <w:name w:val="Revision"/>
    <w:hidden/>
    <w:uiPriority w:val="99"/>
    <w:semiHidden/>
    <w:rsid w:val="001C490E"/>
    <w:rPr>
      <w:sz w:val="24"/>
      <w:szCs w:val="24"/>
    </w:rPr>
  </w:style>
  <w:style w:type="character" w:styleId="FollowedHyperlink">
    <w:name w:val="FollowedHyperlink"/>
    <w:basedOn w:val="DefaultParagraphFont"/>
    <w:uiPriority w:val="99"/>
    <w:semiHidden/>
    <w:unhideWhenUsed/>
    <w:rsid w:val="0080523D"/>
    <w:rPr>
      <w:color w:val="954F72" w:themeColor="followedHyperlink"/>
      <w:u w:val="single"/>
    </w:rPr>
  </w:style>
  <w:style w:type="character" w:customStyle="1" w:styleId="normaltextrun">
    <w:name w:val="normaltextrun"/>
    <w:basedOn w:val="DefaultParagraphFont"/>
    <w:rsid w:val="001E16CF"/>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4C3D54"/>
  </w:style>
  <w:style w:type="character" w:styleId="Emphasis">
    <w:name w:val="Emphasis"/>
    <w:basedOn w:val="DefaultParagraphFont"/>
    <w:uiPriority w:val="20"/>
    <w:qFormat/>
    <w:rsid w:val="00520444"/>
    <w:rPr>
      <w:i/>
      <w:iCs/>
    </w:rPr>
  </w:style>
  <w:style w:type="paragraph" w:customStyle="1" w:styleId="xmsonormal">
    <w:name w:val="x_msonormal"/>
    <w:basedOn w:val="Normal"/>
    <w:rsid w:val="00C42228"/>
    <w:pPr>
      <w:spacing w:before="100" w:beforeAutospacing="1" w:after="100" w:afterAutospacing="1"/>
    </w:pPr>
  </w:style>
  <w:style w:type="character" w:customStyle="1" w:styleId="HeaderChar">
    <w:name w:val="Header Char"/>
    <w:basedOn w:val="DefaultParagraphFont"/>
    <w:link w:val="Header"/>
    <w:uiPriority w:val="99"/>
    <w:rsid w:val="001A6ACD"/>
    <w:rPr>
      <w:sz w:val="24"/>
      <w:szCs w:val="24"/>
    </w:rPr>
  </w:style>
  <w:style w:type="character" w:customStyle="1" w:styleId="Heading3Char">
    <w:name w:val="Heading 3 Char"/>
    <w:basedOn w:val="DefaultParagraphFont"/>
    <w:link w:val="Heading3"/>
    <w:uiPriority w:val="9"/>
    <w:semiHidden/>
    <w:rsid w:val="001A6ACD"/>
    <w:rPr>
      <w:rFonts w:asciiTheme="minorHAnsi" w:eastAsiaTheme="majorEastAsia" w:hAnsiTheme="minorHAnsi" w:cstheme="majorBidi"/>
      <w:color w:val="2E74B5" w:themeColor="accent1" w:themeShade="BF"/>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fisheries@fws.gov"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er2.xml.rels><?xml version="1.0" encoding="utf-8" standalone="yes"?><Relationships xmlns="http://schemas.openxmlformats.org/package/2006/relationships"><Relationship Id="rId1" Type="http://schemas.openxmlformats.org/officeDocument/2006/relationships/hyperlink" Target="mailto:Info_Coll@fws.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F. Koroski</dc:creator>
  <cp:lastModifiedBy>Baucum, Madonna L</cp:lastModifiedBy>
  <cp:revision>4</cp:revision>
  <cp:lastPrinted>2024-09-12T17:38:00Z</cp:lastPrinted>
  <dcterms:created xsi:type="dcterms:W3CDTF">2024-09-16T12:40:00Z</dcterms:created>
  <dcterms:modified xsi:type="dcterms:W3CDTF">2024-09-16T12:43:00Z</dcterms:modified>
</cp:coreProperties>
</file>