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7585" w:rsidP="00242A13" w14:paraId="2D70BBE2" w14:textId="047A8DA7">
      <w:pPr>
        <w:jc w:val="center"/>
        <w:rPr>
          <w:b/>
          <w:bCs/>
        </w:rPr>
      </w:pPr>
      <w:r w:rsidRPr="00B235CF">
        <w:rPr>
          <w:b/>
          <w:bCs/>
        </w:rPr>
        <w:t>SUPPORTING STATEMENT</w:t>
      </w:r>
      <w:r w:rsidR="00787478">
        <w:rPr>
          <w:b/>
          <w:bCs/>
        </w:rPr>
        <w:t xml:space="preserve"> </w:t>
      </w:r>
      <w:r w:rsidR="00242A13">
        <w:rPr>
          <w:b/>
          <w:bCs/>
        </w:rPr>
        <w:t xml:space="preserve">FOR THE ADMINISTRATION OF THE </w:t>
      </w:r>
      <w:r w:rsidR="0054073C">
        <w:rPr>
          <w:b/>
          <w:bCs/>
        </w:rPr>
        <w:t>202</w:t>
      </w:r>
      <w:r w:rsidR="004F681C">
        <w:rPr>
          <w:b/>
          <w:bCs/>
        </w:rPr>
        <w:t>4</w:t>
      </w:r>
      <w:r w:rsidR="0054073C">
        <w:rPr>
          <w:b/>
          <w:bCs/>
        </w:rPr>
        <w:t xml:space="preserve"> </w:t>
      </w:r>
      <w:r w:rsidR="00242A13">
        <w:rPr>
          <w:b/>
          <w:bCs/>
        </w:rPr>
        <w:t xml:space="preserve">CENSUS OF </w:t>
      </w:r>
      <w:r w:rsidR="004F681C">
        <w:rPr>
          <w:b/>
          <w:bCs/>
        </w:rPr>
        <w:t>PUBLICLY FUNDED FORENSIC CRIME LABORATORIES</w:t>
      </w:r>
    </w:p>
    <w:p w:rsidR="0058091B" w:rsidRPr="00B235CF" w:rsidP="00B235CF" w14:paraId="58E49A47" w14:textId="77777777">
      <w:pPr>
        <w:rPr>
          <w:b/>
          <w:bCs/>
        </w:rPr>
      </w:pPr>
    </w:p>
    <w:p w:rsidR="00EA5E4F" w:rsidRPr="00EA5E4F" w:rsidP="00EA5E4F" w14:paraId="75D345B2" w14:textId="55EBDB9A">
      <w:pPr>
        <w:pStyle w:val="Heading1"/>
        <w:numPr>
          <w:ilvl w:val="0"/>
          <w:numId w:val="16"/>
        </w:numPr>
        <w:spacing w:before="0" w:after="240"/>
        <w:ind w:left="360"/>
        <w:rPr>
          <w:rFonts w:ascii="Times New Roman" w:hAnsi="Times New Roman" w:cs="Times New Roman"/>
          <w:b/>
          <w:bCs/>
          <w:color w:val="auto"/>
          <w:sz w:val="24"/>
          <w:szCs w:val="24"/>
        </w:rPr>
      </w:pPr>
      <w:r w:rsidRPr="6EEF1ADF">
        <w:rPr>
          <w:rFonts w:ascii="Times New Roman" w:hAnsi="Times New Roman" w:cs="Times New Roman"/>
          <w:b/>
          <w:bCs/>
          <w:color w:val="auto"/>
          <w:sz w:val="24"/>
          <w:szCs w:val="24"/>
        </w:rPr>
        <w:t>JUSTIFICATION</w:t>
      </w:r>
    </w:p>
    <w:p w:rsidR="00EA5E4F" w:rsidP="00EA5E4F" w14:paraId="3929E6BA" w14:textId="7205FA15">
      <w:pPr>
        <w:pStyle w:val="Heading2"/>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Overview</w:t>
      </w:r>
    </w:p>
    <w:p w:rsidR="00B53A7F" w:rsidRPr="00EC7646" w:rsidP="00401CC0" w14:paraId="032AA5E4" w14:textId="10E5CD6F">
      <w:pPr>
        <w:autoSpaceDE w:val="0"/>
        <w:autoSpaceDN w:val="0"/>
        <w:adjustRightInd w:val="0"/>
      </w:pPr>
      <w:r w:rsidRPr="00EC7646">
        <w:t xml:space="preserve">The Bureau of Justice Statistics (BJS) </w:t>
      </w:r>
      <w:r w:rsidRPr="00EC7646" w:rsidR="0018379E">
        <w:t xml:space="preserve">requests clearance from the </w:t>
      </w:r>
      <w:r w:rsidRPr="00EC7646" w:rsidR="004F6C33">
        <w:t xml:space="preserve">Office of Management and Budget (OMB) </w:t>
      </w:r>
      <w:r w:rsidRPr="00EC7646">
        <w:t xml:space="preserve">to </w:t>
      </w:r>
      <w:r w:rsidRPr="00EC7646" w:rsidR="004F6C33">
        <w:t>administer</w:t>
      </w:r>
      <w:r w:rsidRPr="00EC7646">
        <w:t xml:space="preserve"> the 20</w:t>
      </w:r>
      <w:r w:rsidRPr="00EC7646" w:rsidR="0005527F">
        <w:t>2</w:t>
      </w:r>
      <w:r w:rsidRPr="00EC7646" w:rsidR="004F681C">
        <w:t>4</w:t>
      </w:r>
      <w:r w:rsidRPr="00EC7646">
        <w:t xml:space="preserve"> C</w:t>
      </w:r>
      <w:r w:rsidRPr="00EC7646" w:rsidR="003D6656">
        <w:t>e</w:t>
      </w:r>
      <w:r w:rsidRPr="00EC7646">
        <w:t xml:space="preserve">nsus of </w:t>
      </w:r>
      <w:r w:rsidRPr="00EC7646" w:rsidR="004F681C">
        <w:t>Publicly Funded Forensic Crime Laboratories</w:t>
      </w:r>
      <w:r w:rsidRPr="00EC7646">
        <w:t xml:space="preserve"> (C</w:t>
      </w:r>
      <w:r w:rsidRPr="00EC7646" w:rsidR="004F681C">
        <w:t>PFFCL</w:t>
      </w:r>
      <w:r w:rsidRPr="00EC7646" w:rsidR="00D87F4B">
        <w:t>; OMB #1121-0269</w:t>
      </w:r>
      <w:r w:rsidRPr="00EC7646" w:rsidR="7D93ED72">
        <w:t>)</w:t>
      </w:r>
      <w:r w:rsidRPr="00EC7646" w:rsidR="00D91061">
        <w:rPr>
          <w:b/>
          <w:bCs/>
        </w:rPr>
        <w:t xml:space="preserve"> </w:t>
      </w:r>
      <w:r w:rsidRPr="00EC7646" w:rsidR="4D63243F">
        <w:t>(</w:t>
      </w:r>
      <w:r w:rsidRPr="00EC7646" w:rsidR="00863E71">
        <w:t>see</w:t>
      </w:r>
      <w:r w:rsidRPr="00EC7646" w:rsidR="00863E71">
        <w:rPr>
          <w:b/>
          <w:bCs/>
        </w:rPr>
        <w:t xml:space="preserve"> </w:t>
      </w:r>
      <w:r w:rsidRPr="00EC7646" w:rsidR="083A36DF">
        <w:rPr>
          <w:b/>
          <w:bCs/>
        </w:rPr>
        <w:t>A</w:t>
      </w:r>
      <w:r w:rsidRPr="00EC7646" w:rsidR="00D91061">
        <w:rPr>
          <w:b/>
          <w:bCs/>
        </w:rPr>
        <w:t xml:space="preserve">ttachment </w:t>
      </w:r>
      <w:r w:rsidRPr="00EC7646" w:rsidR="00854950">
        <w:rPr>
          <w:b/>
          <w:bCs/>
        </w:rPr>
        <w:t>A</w:t>
      </w:r>
      <w:r w:rsidRPr="00EC7646" w:rsidR="00863E71">
        <w:rPr>
          <w:b/>
          <w:bCs/>
        </w:rPr>
        <w:t xml:space="preserve"> </w:t>
      </w:r>
      <w:r w:rsidRPr="00EC7646" w:rsidR="00863E71">
        <w:t>for the full survey and example screenshots of web instrument</w:t>
      </w:r>
      <w:r w:rsidRPr="00EC7646">
        <w:t xml:space="preserve">). The survey builds on the </w:t>
      </w:r>
      <w:r w:rsidRPr="00EC7646" w:rsidR="00A32EBD">
        <w:t>previous CPFFCL</w:t>
      </w:r>
      <w:r w:rsidRPr="00EC7646">
        <w:t xml:space="preserve"> data collection</w:t>
      </w:r>
      <w:r w:rsidRPr="00EC7646" w:rsidR="5C0B8337">
        <w:t>s</w:t>
      </w:r>
      <w:r w:rsidRPr="00EC7646">
        <w:t xml:space="preserve"> </w:t>
      </w:r>
      <w:r w:rsidRPr="00EC7646" w:rsidR="0005527F">
        <w:t>that used 200</w:t>
      </w:r>
      <w:r w:rsidRPr="00EC7646" w:rsidR="004F681C">
        <w:t>2,</w:t>
      </w:r>
      <w:r w:rsidRPr="00EC7646" w:rsidR="0005527F">
        <w:t xml:space="preserve"> </w:t>
      </w:r>
      <w:r w:rsidRPr="00EC7646" w:rsidR="00E67E3C">
        <w:t xml:space="preserve">2005, </w:t>
      </w:r>
      <w:r w:rsidRPr="00EC7646" w:rsidR="004F681C">
        <w:t xml:space="preserve">2009, 2014, </w:t>
      </w:r>
      <w:r w:rsidRPr="00EC7646" w:rsidR="0005527F">
        <w:t>and 20</w:t>
      </w:r>
      <w:r w:rsidRPr="00EC7646" w:rsidR="004F681C">
        <w:t>20</w:t>
      </w:r>
      <w:r w:rsidRPr="00EC7646" w:rsidR="0005527F">
        <w:t xml:space="preserve"> reference years</w:t>
      </w:r>
      <w:r w:rsidRPr="00EC7646">
        <w:t xml:space="preserve">. </w:t>
      </w:r>
      <w:r w:rsidRPr="00EC7646" w:rsidR="00CF2ACA">
        <w:t xml:space="preserve">BJS plans to field the 2024 CPFFCL </w:t>
      </w:r>
      <w:r w:rsidRPr="00EC7646" w:rsidR="00E03908">
        <w:t>during</w:t>
      </w:r>
      <w:r w:rsidRPr="00EC7646" w:rsidR="00CF2ACA">
        <w:t xml:space="preserve"> 2025. The goal is to gather and report </w:t>
      </w:r>
      <w:r w:rsidRPr="00EC7646" w:rsidR="007849CF">
        <w:t>national statistics</w:t>
      </w:r>
      <w:r w:rsidRPr="00EC7646" w:rsidR="00CF2ACA">
        <w:t xml:space="preserve"> on the operations of forensic crime labs in the United States, including their budget, staffing, workload, policies, and procedures. </w:t>
      </w:r>
      <w:r w:rsidRPr="00EC7646" w:rsidR="000B7F30">
        <w:t>Several key</w:t>
      </w:r>
      <w:r w:rsidRPr="00EC7646" w:rsidR="001471BF">
        <w:t xml:space="preserve"> improvements </w:t>
      </w:r>
      <w:r w:rsidRPr="00EC7646" w:rsidR="000B7F30">
        <w:t xml:space="preserve">have been made </w:t>
      </w:r>
      <w:r w:rsidRPr="00EC7646" w:rsidR="001471BF">
        <w:t xml:space="preserve">to </w:t>
      </w:r>
      <w:r w:rsidRPr="00EC7646" w:rsidR="005B050F">
        <w:t>the survey</w:t>
      </w:r>
      <w:r w:rsidRPr="00EC7646" w:rsidR="000B7F30">
        <w:t xml:space="preserve"> </w:t>
      </w:r>
      <w:r w:rsidRPr="00EC7646" w:rsidR="008A4038">
        <w:t>to reduce burden and enhance its utility</w:t>
      </w:r>
      <w:r w:rsidRPr="00EC7646" w:rsidR="005B050F">
        <w:t>, including–</w:t>
      </w:r>
    </w:p>
    <w:p w:rsidR="00C641AF" w:rsidRPr="00EC7646" w:rsidP="00C641AF" w14:paraId="22F3FE74" w14:textId="77777777">
      <w:pPr>
        <w:pStyle w:val="ListParagraph"/>
        <w:numPr>
          <w:ilvl w:val="0"/>
          <w:numId w:val="34"/>
        </w:numPr>
        <w:contextualSpacing w:val="0"/>
        <w:rPr>
          <w:sz w:val="22"/>
          <w:szCs w:val="22"/>
        </w:rPr>
      </w:pPr>
      <w:r w:rsidRPr="00EC7646">
        <w:t>New definitions and examples of key terms to improve clarity and ensure accurate data collection.</w:t>
      </w:r>
    </w:p>
    <w:p w:rsidR="00C641AF" w:rsidRPr="00EC7646" w:rsidP="00C641AF" w14:paraId="0575704D" w14:textId="43E31B0C">
      <w:pPr>
        <w:pStyle w:val="ListParagraph"/>
        <w:numPr>
          <w:ilvl w:val="0"/>
          <w:numId w:val="34"/>
        </w:numPr>
        <w:contextualSpacing w:val="0"/>
      </w:pPr>
      <w:r w:rsidRPr="00EC7646">
        <w:t>New questions on emerging topics including (1) laboratory oversight from a forensic science board or commission, (2) median turnaround time, (3) reasons labs outsourced services, (4) uses of new and advanced technologies, (5) greatest resource needs, and (6) challenges faced during 2024.</w:t>
      </w:r>
    </w:p>
    <w:p w:rsidR="00C641AF" w:rsidRPr="00EC7646" w:rsidP="00C641AF" w14:paraId="0561EA61" w14:textId="77777777">
      <w:pPr>
        <w:pStyle w:val="ListParagraph"/>
        <w:numPr>
          <w:ilvl w:val="0"/>
          <w:numId w:val="34"/>
        </w:numPr>
        <w:contextualSpacing w:val="0"/>
      </w:pPr>
      <w:r w:rsidRPr="00EC7646">
        <w:t xml:space="preserve">Consolidation of functions performed, workload (i.e., received, completed, and backlogged requests), and outsourcing questions with new skip patterns to reduce redundancy and burden. </w:t>
      </w:r>
    </w:p>
    <w:p w:rsidR="00C641AF" w:rsidRPr="00EC7646" w:rsidP="00C641AF" w14:paraId="18694BC1" w14:textId="77777777">
      <w:pPr>
        <w:pStyle w:val="ListParagraph"/>
        <w:numPr>
          <w:ilvl w:val="0"/>
          <w:numId w:val="34"/>
        </w:numPr>
        <w:contextualSpacing w:val="0"/>
      </w:pPr>
      <w:r w:rsidRPr="00EC7646">
        <w:t xml:space="preserve">Removing questions deemed no longer relevant or important to the field by expert panel. </w:t>
      </w:r>
    </w:p>
    <w:p w:rsidR="00B53A7F" w:rsidP="00401CC0" w14:paraId="5F85B5F6" w14:textId="77777777">
      <w:pPr>
        <w:autoSpaceDE w:val="0"/>
        <w:autoSpaceDN w:val="0"/>
        <w:adjustRightInd w:val="0"/>
        <w:rPr>
          <w:rFonts w:ascii="TimesNewRomanPSMT" w:hAnsi="TimesNewRomanPSMT" w:cs="TimesNewRomanPSMT"/>
        </w:rPr>
      </w:pPr>
    </w:p>
    <w:p w:rsidR="006A078B" w:rsidRPr="007A7D0D" w:rsidP="006A078B" w14:paraId="1780B169" w14:textId="0C8B2DAC">
      <w:pPr>
        <w:autoSpaceDE w:val="0"/>
        <w:autoSpaceDN w:val="0"/>
      </w:pPr>
      <w:bookmarkStart w:id="0" w:name="_Hlk169781585"/>
      <w:r>
        <w:t>T</w:t>
      </w:r>
      <w:r>
        <w:t xml:space="preserve">he </w:t>
      </w:r>
      <w:r w:rsidR="00EB3585">
        <w:t>202</w:t>
      </w:r>
      <w:r w:rsidR="00626FD3">
        <w:t>4</w:t>
      </w:r>
      <w:r w:rsidR="00EB3585">
        <w:t xml:space="preserve"> </w:t>
      </w:r>
      <w:r>
        <w:t>C</w:t>
      </w:r>
      <w:r w:rsidR="00626FD3">
        <w:t>PFFCL</w:t>
      </w:r>
      <w:r>
        <w:t xml:space="preserve"> </w:t>
      </w:r>
      <w:r>
        <w:t xml:space="preserve">will </w:t>
      </w:r>
      <w:r w:rsidR="00D705A6">
        <w:t xml:space="preserve">be </w:t>
      </w:r>
      <w:r>
        <w:t xml:space="preserve">conducted </w:t>
      </w:r>
      <w:r>
        <w:t xml:space="preserve">among </w:t>
      </w:r>
      <w:r w:rsidR="00A32EBD">
        <w:t>all federal</w:t>
      </w:r>
      <w:r w:rsidR="00402E0D">
        <w:t xml:space="preserve">, </w:t>
      </w:r>
      <w:r w:rsidR="00EB3585">
        <w:t>state</w:t>
      </w:r>
      <w:r w:rsidR="7B444EF5">
        <w:t>,</w:t>
      </w:r>
      <w:r w:rsidR="00EB3585">
        <w:t xml:space="preserve"> and local </w:t>
      </w:r>
      <w:r w:rsidR="005B6907">
        <w:t xml:space="preserve">crime </w:t>
      </w:r>
      <w:r w:rsidR="00A32EBD">
        <w:t>labs that</w:t>
      </w:r>
      <w:r>
        <w:t xml:space="preserve"> meet</w:t>
      </w:r>
      <w:r w:rsidR="00E835A6">
        <w:t xml:space="preserve"> </w:t>
      </w:r>
      <w:r>
        <w:t>the following eligibility</w:t>
      </w:r>
      <w:r w:rsidR="00E835A6">
        <w:t xml:space="preserve"> criteria</w:t>
      </w:r>
      <w:r>
        <w:t>—</w:t>
      </w:r>
    </w:p>
    <w:p w:rsidR="006A078B" w:rsidRPr="007A7D0D" w:rsidP="006A078B" w14:paraId="3F22BD85" w14:textId="77777777">
      <w:pPr>
        <w:autoSpaceDE w:val="0"/>
        <w:autoSpaceDN w:val="0"/>
      </w:pPr>
    </w:p>
    <w:p w:rsidR="006A078B" w:rsidRPr="004E07E2" w:rsidP="006A0C00" w14:paraId="32CD6FE2" w14:textId="2D822855">
      <w:pPr>
        <w:pStyle w:val="ListParagraph"/>
        <w:numPr>
          <w:ilvl w:val="0"/>
          <w:numId w:val="28"/>
        </w:numPr>
        <w:autoSpaceDE w:val="0"/>
        <w:autoSpaceDN w:val="0"/>
      </w:pPr>
      <w:r w:rsidRPr="004E07E2">
        <w:t xml:space="preserve">Employs one or more full-time analysts whose principal function is the examination of physical </w:t>
      </w:r>
      <w:r w:rsidR="002B6607">
        <w:t xml:space="preserve">or digital </w:t>
      </w:r>
      <w:r w:rsidRPr="004E07E2">
        <w:t>evidence in criminal and investigative matters;</w:t>
      </w:r>
      <w:r w:rsidRPr="004E07E2">
        <w:t xml:space="preserve"> </w:t>
      </w:r>
    </w:p>
    <w:p w:rsidR="006A078B" w:rsidRPr="004E07E2" w:rsidP="004F681C" w14:paraId="47D7E523" w14:textId="012C390C">
      <w:pPr>
        <w:pStyle w:val="ListParagraph"/>
        <w:numPr>
          <w:ilvl w:val="0"/>
          <w:numId w:val="28"/>
        </w:numPr>
        <w:autoSpaceDE w:val="0"/>
        <w:autoSpaceDN w:val="0"/>
      </w:pPr>
      <w:r w:rsidRPr="004E07E2">
        <w:t>Provides reports and testimony to courts of law with respect to such evidence;</w:t>
      </w:r>
    </w:p>
    <w:p w:rsidR="006A078B" w:rsidRPr="004E07E2" w:rsidP="006A0C00" w14:paraId="407E5DEF" w14:textId="027D663A">
      <w:pPr>
        <w:pStyle w:val="ListParagraph"/>
        <w:numPr>
          <w:ilvl w:val="0"/>
          <w:numId w:val="28"/>
        </w:numPr>
        <w:autoSpaceDE w:val="0"/>
        <w:autoSpaceDN w:val="0"/>
      </w:pPr>
      <w:r w:rsidRPr="004E07E2">
        <w:t xml:space="preserve">Does not engage exclusively in evidence collection and documentation (such as fingerprint recovery and development, crime scene response, and photography). </w:t>
      </w:r>
    </w:p>
    <w:bookmarkEnd w:id="0"/>
    <w:p w:rsidR="006A078B" w:rsidP="006A078B" w14:paraId="4AE67B15" w14:textId="77777777">
      <w:pPr>
        <w:autoSpaceDE w:val="0"/>
        <w:autoSpaceDN w:val="0"/>
      </w:pPr>
    </w:p>
    <w:p w:rsidR="00B651FE" w:rsidP="00B651FE" w14:paraId="32C23439" w14:textId="1E6CFEDE">
      <w:pPr>
        <w:autoSpaceDE w:val="0"/>
        <w:autoSpaceDN w:val="0"/>
      </w:pPr>
      <w:r>
        <w:t>The CPFFCL excludes</w:t>
      </w:r>
      <w:r w:rsidR="00742383">
        <w:t xml:space="preserve"> </w:t>
      </w:r>
      <w:r w:rsidR="00B33E4F">
        <w:t xml:space="preserve">all </w:t>
      </w:r>
      <w:r w:rsidR="00742383">
        <w:t>private</w:t>
      </w:r>
      <w:r>
        <w:t xml:space="preserve"> labs</w:t>
      </w:r>
      <w:r w:rsidR="00742383">
        <w:t xml:space="preserve"> and </w:t>
      </w:r>
      <w:r w:rsidR="00AF4C6A">
        <w:t>publicly funded agencies</w:t>
      </w:r>
      <w:r>
        <w:t xml:space="preserve"> that engage exclusively in: </w:t>
      </w:r>
    </w:p>
    <w:p w:rsidR="00B651FE" w:rsidP="00B651FE" w14:paraId="5010F916" w14:textId="77777777">
      <w:pPr>
        <w:pStyle w:val="ListParagraph"/>
        <w:numPr>
          <w:ilvl w:val="0"/>
          <w:numId w:val="35"/>
        </w:numPr>
        <w:autoSpaceDE w:val="0"/>
        <w:autoSpaceDN w:val="0"/>
      </w:pPr>
      <w:r>
        <w:t>Evidence collection and documentation, such as latent print recovery and development, crime scene response, and photography; or</w:t>
      </w:r>
    </w:p>
    <w:p w:rsidR="00B651FE" w:rsidP="00D705A6" w14:paraId="34B5326D" w14:textId="348792A1">
      <w:pPr>
        <w:pStyle w:val="ListParagraph"/>
        <w:numPr>
          <w:ilvl w:val="0"/>
          <w:numId w:val="35"/>
        </w:numPr>
        <w:autoSpaceDE w:val="0"/>
        <w:autoSpaceDN w:val="0"/>
      </w:pPr>
      <w:r>
        <w:t>Analysis of digital evidence and perform no other forensic functions.</w:t>
      </w:r>
    </w:p>
    <w:p w:rsidR="00B651FE" w:rsidRPr="00F074F3" w:rsidP="006A078B" w14:paraId="1E223D75" w14:textId="77777777">
      <w:pPr>
        <w:autoSpaceDE w:val="0"/>
        <w:autoSpaceDN w:val="0"/>
      </w:pPr>
    </w:p>
    <w:p w:rsidR="000E5C61" w:rsidRPr="00357470" w:rsidP="000E5C61" w14:paraId="069C1250" w14:textId="262F31C4">
      <w:pPr>
        <w:autoSpaceDE w:val="0"/>
        <w:autoSpaceDN w:val="0"/>
        <w:adjustRightInd w:val="0"/>
      </w:pPr>
      <w:r w:rsidRPr="00357470">
        <w:t xml:space="preserve">The 2020 CPFFCL was conducted among 423 individual federal, state, and local crime labs, including 326 standalone labs and multi-laboratory systems. </w:t>
      </w:r>
      <w:r w:rsidRPr="00357470" w:rsidR="00070F1B">
        <w:t xml:space="preserve">About 30 new individual labs have been added to the 2024 frame </w:t>
      </w:r>
      <w:r w:rsidRPr="00357470" w:rsidR="00FB7C70">
        <w:t>u</w:t>
      </w:r>
      <w:r w:rsidRPr="00357470" w:rsidR="00FE393E">
        <w:t>sing the American Society of Crime Laboratory Directors (ASCLD) membership list, the BJS Census of State and Local Law Enforcement Agencies (CSLLEA), and the Drug Enforcement Administration (DEA) National Forensic Laboratory Information Management System (NFLIS)</w:t>
      </w:r>
      <w:r w:rsidRPr="00357470" w:rsidR="00D55A3E">
        <w:t xml:space="preserve"> dataset</w:t>
      </w:r>
      <w:r w:rsidRPr="00357470" w:rsidR="000A01F2">
        <w:t>,</w:t>
      </w:r>
      <w:r w:rsidRPr="00357470" w:rsidR="00FE393E">
        <w:t xml:space="preserve"> </w:t>
      </w:r>
      <w:r w:rsidRPr="00357470">
        <w:t>increasing the total from 423 in 2020</w:t>
      </w:r>
      <w:r w:rsidRPr="00357470" w:rsidR="000A01F2">
        <w:t xml:space="preserve"> </w:t>
      </w:r>
      <w:r w:rsidRPr="00357470">
        <w:t>to 453 in 2024</w:t>
      </w:r>
      <w:r w:rsidRPr="00357470" w:rsidR="000A01F2">
        <w:t>.</w:t>
      </w:r>
      <w:r w:rsidRPr="00357470">
        <w:t xml:space="preserve"> </w:t>
      </w:r>
      <w:r w:rsidRPr="00357470" w:rsidR="00DA0A62">
        <w:t>A</w:t>
      </w:r>
      <w:r w:rsidRPr="00357470">
        <w:t>mong the 453 individual labs that are part of a multi-laboratory system</w:t>
      </w:r>
      <w:r w:rsidRPr="00357470" w:rsidR="005D415B">
        <w:t xml:space="preserve"> (e.g., a state </w:t>
      </w:r>
      <w:r w:rsidRPr="00357470" w:rsidR="005D415B">
        <w:t>lab system with four regional labs)</w:t>
      </w:r>
      <w:r w:rsidRPr="00357470">
        <w:t xml:space="preserve">, BJS expects that in most situations the main laboratory will respond to the CPFFCL on behalf of the entire multi-lab system, reducing the overall number of </w:t>
      </w:r>
      <w:r w:rsidRPr="00357470" w:rsidR="00665A71">
        <w:t xml:space="preserve">actual </w:t>
      </w:r>
      <w:r w:rsidRPr="00357470">
        <w:t xml:space="preserve">respondents </w:t>
      </w:r>
      <w:r w:rsidRPr="00357470" w:rsidR="001B16A9">
        <w:t xml:space="preserve">from 453 </w:t>
      </w:r>
      <w:r w:rsidRPr="00357470">
        <w:t>to 350.</w:t>
      </w:r>
    </w:p>
    <w:p w:rsidR="006A078B" w:rsidRPr="00357470" w:rsidP="006A078B" w14:paraId="62A6C323" w14:textId="77777777">
      <w:pPr>
        <w:autoSpaceDE w:val="0"/>
        <w:autoSpaceDN w:val="0"/>
      </w:pPr>
    </w:p>
    <w:p w:rsidR="000005CE" w:rsidRPr="00357470" w:rsidP="000005CE" w14:paraId="7DD53E07" w14:textId="06222BAF">
      <w:pPr>
        <w:autoSpaceDE w:val="0"/>
        <w:autoSpaceDN w:val="0"/>
        <w:adjustRightInd w:val="0"/>
      </w:pPr>
      <w:r w:rsidRPr="00357470">
        <w:t>With a census design</w:t>
      </w:r>
      <w:r w:rsidRPr="00357470" w:rsidR="00BB336D">
        <w:t xml:space="preserve"> rather than a sample</w:t>
      </w:r>
      <w:r w:rsidRPr="00357470">
        <w:t>, the 202</w:t>
      </w:r>
      <w:r w:rsidRPr="00357470" w:rsidR="00F37308">
        <w:t>4</w:t>
      </w:r>
      <w:r w:rsidRPr="00357470">
        <w:t xml:space="preserve"> </w:t>
      </w:r>
      <w:r w:rsidRPr="00357470" w:rsidR="003529D1">
        <w:t>CPFFCL</w:t>
      </w:r>
      <w:r w:rsidRPr="00357470">
        <w:t xml:space="preserve"> will comprehensively inform national, state, and local </w:t>
      </w:r>
      <w:r w:rsidRPr="00357470" w:rsidR="00791D56">
        <w:t>policymaking</w:t>
      </w:r>
      <w:r w:rsidRPr="00357470">
        <w:t xml:space="preserve"> and budget planning. </w:t>
      </w:r>
      <w:r w:rsidRPr="00357470" w:rsidR="00A04D8D">
        <w:t>The CPFFCL is critical to</w:t>
      </w:r>
      <w:r w:rsidRPr="00357470">
        <w:t xml:space="preserve"> understanding </w:t>
      </w:r>
      <w:r w:rsidRPr="00357470" w:rsidR="00C36719">
        <w:t xml:space="preserve">of </w:t>
      </w:r>
      <w:r w:rsidRPr="00357470" w:rsidR="002F4519">
        <w:t>the state of forensic crime labs</w:t>
      </w:r>
      <w:r w:rsidRPr="00357470" w:rsidR="00D627A8">
        <w:t xml:space="preserve"> and</w:t>
      </w:r>
      <w:r w:rsidRPr="00357470" w:rsidR="0028171A">
        <w:t xml:space="preserve"> allow</w:t>
      </w:r>
      <w:r w:rsidRPr="00357470" w:rsidR="00D07C3E">
        <w:t>ing</w:t>
      </w:r>
      <w:r w:rsidRPr="00357470" w:rsidR="0018379E">
        <w:t xml:space="preserve"> governments</w:t>
      </w:r>
      <w:r w:rsidRPr="00357470">
        <w:t xml:space="preserve"> to assess </w:t>
      </w:r>
      <w:r w:rsidRPr="00357470" w:rsidR="0018379E">
        <w:t>where</w:t>
      </w:r>
      <w:r w:rsidRPr="00357470">
        <w:t xml:space="preserve"> additional resources </w:t>
      </w:r>
      <w:r w:rsidRPr="00357470" w:rsidR="0018379E">
        <w:t xml:space="preserve">are needed </w:t>
      </w:r>
      <w:r w:rsidRPr="00357470">
        <w:t>for development,</w:t>
      </w:r>
      <w:r w:rsidRPr="00357470" w:rsidR="00385085">
        <w:t xml:space="preserve"> </w:t>
      </w:r>
      <w:r w:rsidRPr="00357470">
        <w:t>improvement, and</w:t>
      </w:r>
      <w:r w:rsidRPr="00357470" w:rsidR="0028171A">
        <w:t xml:space="preserve"> the</w:t>
      </w:r>
      <w:r w:rsidRPr="00357470">
        <w:t xml:space="preserve"> expansion of </w:t>
      </w:r>
      <w:r w:rsidRPr="00357470" w:rsidR="00E11B33">
        <w:t xml:space="preserve">forensic </w:t>
      </w:r>
      <w:r w:rsidRPr="00357470">
        <w:t>capabilities.</w:t>
      </w:r>
    </w:p>
    <w:p w:rsidR="0061598F" w:rsidRPr="00357470" w:rsidP="000005CE" w14:paraId="60762FC0" w14:textId="77777777">
      <w:pPr>
        <w:autoSpaceDE w:val="0"/>
        <w:autoSpaceDN w:val="0"/>
        <w:adjustRightInd w:val="0"/>
      </w:pPr>
    </w:p>
    <w:p w:rsidR="0061598F" w:rsidRPr="00357470" w:rsidP="000005CE" w14:paraId="6A49F07C" w14:textId="1CEE6B35">
      <w:pPr>
        <w:autoSpaceDE w:val="0"/>
        <w:autoSpaceDN w:val="0"/>
        <w:adjustRightInd w:val="0"/>
      </w:pPr>
      <w:r w:rsidRPr="00357470">
        <w:t xml:space="preserve">BJS will use a primarily web-based survey for the 2024 CPFFCL to promote high response rates, rapid data collection, and simplified data verification and report preparation. The census administration will use best practices in data collection technology to establish shorter cycles for future surveys. RTI will collect various </w:t>
      </w:r>
      <w:r w:rsidRPr="00357470">
        <w:t>paradata</w:t>
      </w:r>
      <w:r w:rsidRPr="00357470">
        <w:t xml:space="preserve"> (e.g., respondent response mode, time required to answer each question, total time for survey completion, and the time interval between respondent access to the survey and completion of the survey) that will allow BJS to evaluate the impact of promoting online data collections and methods to reduce respondent burden. This information will also enable BJS to develop strategies to encourage greater online data collection for future surveys.</w:t>
      </w:r>
    </w:p>
    <w:p w:rsidR="000005CE" w:rsidP="00401CC0" w14:paraId="3AA8A0AF" w14:textId="77777777">
      <w:pPr>
        <w:autoSpaceDE w:val="0"/>
        <w:autoSpaceDN w:val="0"/>
        <w:adjustRightInd w:val="0"/>
        <w:rPr>
          <w:rFonts w:ascii="TimesNewRomanPSMT" w:hAnsi="TimesNewRomanPSMT" w:cs="TimesNewRomanPSMT"/>
        </w:rPr>
      </w:pPr>
    </w:p>
    <w:p w:rsidR="00AF7585" w:rsidRPr="00B8502C" w:rsidP="00EA5E4F" w14:paraId="64209CB4" w14:textId="3BBA97D4">
      <w:pPr>
        <w:pStyle w:val="Heading2"/>
        <w:spacing w:before="0" w:after="240" w:line="240" w:lineRule="auto"/>
        <w:jc w:val="left"/>
        <w:rPr>
          <w:highlight w:val="yellow"/>
        </w:rPr>
      </w:pPr>
      <w:r w:rsidRPr="00AB16BC">
        <w:rPr>
          <w:rFonts w:ascii="Times New Roman" w:hAnsi="Times New Roman" w:cs="Times New Roman"/>
          <w:bCs w:val="0"/>
          <w:sz w:val="24"/>
          <w:szCs w:val="24"/>
        </w:rPr>
        <w:t>1.</w:t>
      </w:r>
      <w:r w:rsidRPr="00AB16BC">
        <w:rPr>
          <w:rFonts w:ascii="Times New Roman" w:hAnsi="Times New Roman" w:cs="Times New Roman"/>
          <w:b w:val="0"/>
          <w:sz w:val="24"/>
          <w:szCs w:val="24"/>
        </w:rPr>
        <w:t xml:space="preserve"> </w:t>
      </w:r>
      <w:r w:rsidRPr="00AB16BC">
        <w:rPr>
          <w:rFonts w:ascii="Times New Roman" w:hAnsi="Times New Roman" w:cs="Times New Roman"/>
          <w:bCs w:val="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B16BC">
        <w:rPr>
          <w:rFonts w:ascii="Times New Roman" w:hAnsi="Times New Roman" w:cs="Times New Roman"/>
          <w:b w:val="0"/>
          <w:sz w:val="24"/>
          <w:szCs w:val="24"/>
        </w:rPr>
        <w:t>.</w:t>
      </w:r>
    </w:p>
    <w:p w:rsidR="00F87F3A" w:rsidP="006A2C0A" w14:paraId="57E782B9" w14:textId="61906186">
      <w:pPr>
        <w:numPr>
          <w:ilvl w:val="12"/>
          <w:numId w:val="0"/>
        </w:numPr>
        <w:shd w:val="solid" w:color="FFFFFF" w:fill="FFFFFF"/>
      </w:pPr>
      <w:r>
        <w:t>Under Title 34, United States Code, § 10132, BJS is authorized</w:t>
      </w:r>
      <w:r w:rsidR="00E05060">
        <w:t xml:space="preserve"> </w:t>
      </w:r>
      <w:r>
        <w:t>to collect and analyze statistical information concerning the operation of the criminal justice</w:t>
      </w:r>
      <w:r w:rsidR="00E05060">
        <w:t xml:space="preserve"> </w:t>
      </w:r>
      <w:r>
        <w:t>system at the federal, state, tribal, and local levels</w:t>
      </w:r>
      <w:r w:rsidR="00B90D53">
        <w:t xml:space="preserve"> (</w:t>
      </w:r>
      <w:r w:rsidRPr="00B90D53" w:rsidR="00B90D53">
        <w:rPr>
          <w:b/>
          <w:bCs/>
        </w:rPr>
        <w:t xml:space="preserve">Attachment </w:t>
      </w:r>
      <w:r w:rsidR="0061598F">
        <w:rPr>
          <w:b/>
          <w:bCs/>
        </w:rPr>
        <w:t>B</w:t>
      </w:r>
      <w:r w:rsidR="00B90D53">
        <w:t>). BJS</w:t>
      </w:r>
      <w:r w:rsidRPr="00AB16BC" w:rsidR="00B90D53">
        <w:t xml:space="preserve"> disseminates</w:t>
      </w:r>
      <w:r w:rsidR="00741942">
        <w:t xml:space="preserve"> critical</w:t>
      </w:r>
      <w:r w:rsidRPr="00AB16BC" w:rsidR="00B90D53">
        <w:t xml:space="preserve"> high-quality information and statistics to inform policymakers, </w:t>
      </w:r>
      <w:r w:rsidR="00246F67">
        <w:t xml:space="preserve">budget directors, </w:t>
      </w:r>
      <w:r w:rsidRPr="00AB16BC" w:rsidR="00B90D53">
        <w:t xml:space="preserve">researchers, criminal justice practitioners, and the public. </w:t>
      </w:r>
      <w:r>
        <w:t xml:space="preserve">The </w:t>
      </w:r>
      <w:r w:rsidR="00791D56">
        <w:t>CPFFCL</w:t>
      </w:r>
      <w:r>
        <w:t xml:space="preserve"> furthers the Department of</w:t>
      </w:r>
      <w:r w:rsidR="00B90D53">
        <w:t xml:space="preserve"> </w:t>
      </w:r>
      <w:r>
        <w:t xml:space="preserve">Justice’s mission by providing insight into the nation’s </w:t>
      </w:r>
      <w:r w:rsidRPr="00C8697F" w:rsidR="00791D56">
        <w:t xml:space="preserve">forensic crime laboratory system infrastructure, functions, needs and challenges. </w:t>
      </w:r>
    </w:p>
    <w:p w:rsidR="00F87F3A" w:rsidP="00F87F3A" w14:paraId="4EB17732" w14:textId="77777777"/>
    <w:p w:rsidR="004E7DAB" w:rsidP="00580F94" w14:paraId="4294462D" w14:textId="2F7F86EA">
      <w:r w:rsidRPr="00F81B01">
        <w:t>In the United States,</w:t>
      </w:r>
      <w:r>
        <w:t xml:space="preserve"> crime labs are funded by federal, state, and local governments which legislate their operational jurisdiction of </w:t>
      </w:r>
      <w:r w:rsidR="005C22A6">
        <w:t>criminal</w:t>
      </w:r>
      <w:r>
        <w:t xml:space="preserve"> cases and their legal authority to process, analyze, and render results and interpretations concern</w:t>
      </w:r>
      <w:r w:rsidR="005C22A6">
        <w:t>ing evidence to its jurisdictional court systems</w:t>
      </w:r>
      <w:r w:rsidR="00212F1A">
        <w:t xml:space="preserve"> and sometimes beyond.</w:t>
      </w:r>
      <w:r w:rsidR="00A32EBD">
        <w:t xml:space="preserve"> </w:t>
      </w:r>
      <w:r w:rsidR="000E6F46">
        <w:t>A 2023 National Institute of Standards and Technology</w:t>
      </w:r>
      <w:r w:rsidR="000E6F46">
        <w:t xml:space="preserve"> </w:t>
      </w:r>
      <w:r w:rsidR="000E6F46">
        <w:t>(</w:t>
      </w:r>
      <w:r w:rsidR="00A32EBD">
        <w:t>NIST</w:t>
      </w:r>
      <w:r w:rsidR="000E6F46">
        <w:t>)</w:t>
      </w:r>
      <w:r w:rsidR="00A32EBD">
        <w:t xml:space="preserve"> roundtable highlighted needs within crime labs that are </w:t>
      </w:r>
      <w:r w:rsidR="000E6F46">
        <w:t>studied through the</w:t>
      </w:r>
      <w:r w:rsidR="00A32EBD">
        <w:t xml:space="preserve"> CPFFCL, including personnel wellness, proficiency testing, information management</w:t>
      </w:r>
      <w:r w:rsidR="00AF1EF7">
        <w:t>,</w:t>
      </w:r>
      <w:r w:rsidR="00A32EBD">
        <w:t xml:space="preserve"> and demands for resources.</w:t>
      </w:r>
      <w:r>
        <w:rPr>
          <w:rStyle w:val="FootnoteReference"/>
        </w:rPr>
        <w:footnoteReference w:id="3"/>
      </w:r>
      <w:r w:rsidR="00A32EBD">
        <w:t xml:space="preserve"> </w:t>
      </w:r>
    </w:p>
    <w:p w:rsidR="004E7DAB" w:rsidP="00580F94" w14:paraId="2DE7256C" w14:textId="77777777"/>
    <w:p w:rsidR="00580F94" w:rsidRPr="00B0778B" w:rsidP="00580F94" w14:paraId="02F37826" w14:textId="1350FB32">
      <w:r>
        <w:t xml:space="preserve">Publicly funded crime labs are </w:t>
      </w:r>
      <w:r w:rsidR="00DA55CD">
        <w:t xml:space="preserve">a vital </w:t>
      </w:r>
      <w:r>
        <w:t xml:space="preserve">part of the criminal justice system, </w:t>
      </w:r>
      <w:r w:rsidR="00E554D1">
        <w:t xml:space="preserve">involving </w:t>
      </w:r>
      <w:r>
        <w:t>roles in law enforcement</w:t>
      </w:r>
      <w:r w:rsidR="007A204F">
        <w:t xml:space="preserve"> investigations, court proceedings, corrections, and public safety. </w:t>
      </w:r>
      <w:r w:rsidRPr="000F49DA" w:rsidR="000F49DA">
        <w:t xml:space="preserve">Although key to the criminal justice system, they often contend with issues that challenge efficiency, </w:t>
      </w:r>
      <w:r w:rsidRPr="000F49DA" w:rsidR="00A32EBD">
        <w:t>effectiveness, and</w:t>
      </w:r>
      <w:r w:rsidRPr="000F49DA" w:rsidR="000F49DA">
        <w:t xml:space="preserve"> capacity. More data are needed to understand the need for resources (e.g., staffing and equipment), </w:t>
      </w:r>
      <w:r w:rsidR="002E300A">
        <w:t>quality assurances</w:t>
      </w:r>
      <w:r w:rsidRPr="000F49DA" w:rsidR="000F49DA">
        <w:t xml:space="preserve">, and </w:t>
      </w:r>
      <w:r w:rsidR="00D8411F">
        <w:t xml:space="preserve">the </w:t>
      </w:r>
      <w:r w:rsidRPr="000F49DA" w:rsidR="000F49DA">
        <w:t xml:space="preserve">impact of forensic evidence analysis.  </w:t>
      </w:r>
    </w:p>
    <w:p w:rsidR="00B0778B" w:rsidP="00B0778B" w14:paraId="1FC68D30" w14:textId="77777777"/>
    <w:p w:rsidR="0038691D" w:rsidRPr="00F81B01" w:rsidP="00F87F3A" w14:paraId="581D2B14" w14:textId="71373642">
      <w:r w:rsidRPr="0038691D">
        <w:t xml:space="preserve">BJS is the only federal agency to collect </w:t>
      </w:r>
      <w:r w:rsidR="00B00FFE">
        <w:t xml:space="preserve">comprehensive </w:t>
      </w:r>
      <w:r w:rsidRPr="0038691D">
        <w:t xml:space="preserve">administrative, budgetary, and staffing related information from </w:t>
      </w:r>
      <w:r w:rsidR="00731BD2">
        <w:t xml:space="preserve">all </w:t>
      </w:r>
      <w:r w:rsidRPr="0038691D">
        <w:t xml:space="preserve">crime </w:t>
      </w:r>
      <w:r w:rsidR="00E554D1">
        <w:t>labs</w:t>
      </w:r>
      <w:r w:rsidR="004F1D74">
        <w:t xml:space="preserve"> </w:t>
      </w:r>
      <w:r w:rsidR="00731BD2">
        <w:t>across each</w:t>
      </w:r>
      <w:r w:rsidR="004F1D74">
        <w:t xml:space="preserve"> forensic discipline</w:t>
      </w:r>
      <w:r w:rsidR="002D703B">
        <w:t>.</w:t>
      </w:r>
      <w:r w:rsidRPr="0038691D">
        <w:t xml:space="preserve"> </w:t>
      </w:r>
      <w:r w:rsidR="007E3774">
        <w:t xml:space="preserve">According to the 2020 CPFFCL, </w:t>
      </w:r>
      <w:r w:rsidR="00441D99">
        <w:t>publicly funded crime labs employ more than 1</w:t>
      </w:r>
      <w:r w:rsidR="00AE34DE">
        <w:t>5</w:t>
      </w:r>
      <w:r w:rsidR="00441D99">
        <w:t xml:space="preserve">,000 full-time </w:t>
      </w:r>
      <w:r w:rsidR="00E554D1">
        <w:t>employees and</w:t>
      </w:r>
      <w:r w:rsidR="00541ECA">
        <w:t xml:space="preserve"> have a combined budget approaching $2 billion annually</w:t>
      </w:r>
      <w:r w:rsidR="00C75170">
        <w:t>.</w:t>
      </w:r>
      <w:r>
        <w:rPr>
          <w:rStyle w:val="FootnoteReference"/>
        </w:rPr>
        <w:footnoteReference w:id="4"/>
      </w:r>
      <w:r w:rsidR="00541ECA">
        <w:t xml:space="preserve"> </w:t>
      </w:r>
      <w:r w:rsidR="0089231D">
        <w:t xml:space="preserve">They </w:t>
      </w:r>
      <w:r w:rsidR="0EAD0E50">
        <w:t xml:space="preserve">are </w:t>
      </w:r>
      <w:r w:rsidR="00AC5AEA">
        <w:t>relied upon</w:t>
      </w:r>
      <w:r w:rsidR="0EAD0E50">
        <w:t xml:space="preserve"> to analyze </w:t>
      </w:r>
      <w:r w:rsidR="00AC5AEA">
        <w:t xml:space="preserve">criminal </w:t>
      </w:r>
      <w:r w:rsidR="0EAD0E50">
        <w:t>evidence</w:t>
      </w:r>
      <w:r w:rsidR="00CD053B">
        <w:t xml:space="preserve"> through </w:t>
      </w:r>
      <w:r w:rsidR="0089231D">
        <w:t xml:space="preserve">millions of </w:t>
      </w:r>
      <w:r w:rsidR="7EC3E9C8">
        <w:t xml:space="preserve">requests </w:t>
      </w:r>
      <w:r w:rsidR="00D40536">
        <w:t>for</w:t>
      </w:r>
      <w:r w:rsidR="00AC5AEA">
        <w:t xml:space="preserve"> forensic</w:t>
      </w:r>
      <w:r w:rsidR="00D40536">
        <w:t xml:space="preserve"> services</w:t>
      </w:r>
      <w:r w:rsidR="0089231D">
        <w:t xml:space="preserve"> each </w:t>
      </w:r>
      <w:r w:rsidR="00B5082F">
        <w:t>year yet</w:t>
      </w:r>
      <w:r w:rsidR="0089231D">
        <w:t xml:space="preserve"> </w:t>
      </w:r>
      <w:r w:rsidR="00A523EB">
        <w:t xml:space="preserve">continue to face </w:t>
      </w:r>
      <w:r w:rsidR="0CC28F32">
        <w:t>significant challenges</w:t>
      </w:r>
      <w:r w:rsidR="00EF41D3">
        <w:t xml:space="preserve"> to mee</w:t>
      </w:r>
      <w:r w:rsidR="00491F92">
        <w:t>t</w:t>
      </w:r>
      <w:r w:rsidR="00EF41D3">
        <w:t xml:space="preserve"> the demands</w:t>
      </w:r>
      <w:r w:rsidR="00A523EB">
        <w:t xml:space="preserve">. </w:t>
      </w:r>
      <w:r w:rsidRPr="0038691D">
        <w:t>The 202</w:t>
      </w:r>
      <w:r w:rsidR="007E3774">
        <w:t>4</w:t>
      </w:r>
      <w:r w:rsidRPr="0038691D">
        <w:t xml:space="preserve"> </w:t>
      </w:r>
      <w:r w:rsidRPr="0038691D" w:rsidR="00A32EBD">
        <w:t>CPFFCL is</w:t>
      </w:r>
      <w:r w:rsidR="00B27F32">
        <w:t xml:space="preserve"> </w:t>
      </w:r>
      <w:r w:rsidR="00292098">
        <w:t xml:space="preserve">needed to </w:t>
      </w:r>
      <w:r w:rsidR="00C265D0">
        <w:t xml:space="preserve">assess </w:t>
      </w:r>
      <w:r w:rsidR="00BB626D">
        <w:t xml:space="preserve">changes since 2020 </w:t>
      </w:r>
      <w:r w:rsidR="00D55A3E">
        <w:t>across</w:t>
      </w:r>
      <w:r w:rsidRPr="0038691D">
        <w:t xml:space="preserve"> </w:t>
      </w:r>
      <w:r w:rsidR="002F351D">
        <w:t xml:space="preserve">the </w:t>
      </w:r>
      <w:r w:rsidRPr="0038691D">
        <w:t xml:space="preserve">personnel, resources, and practices </w:t>
      </w:r>
      <w:r w:rsidR="00F503DF">
        <w:t xml:space="preserve">in the nation’s </w:t>
      </w:r>
      <w:r w:rsidRPr="0038691D">
        <w:t xml:space="preserve">forensic </w:t>
      </w:r>
      <w:r w:rsidR="00F503DF">
        <w:t xml:space="preserve">crime </w:t>
      </w:r>
      <w:r w:rsidRPr="0038691D">
        <w:t>lab</w:t>
      </w:r>
      <w:r w:rsidR="00F503DF">
        <w:t>s</w:t>
      </w:r>
      <w:r w:rsidRPr="0038691D">
        <w:t>.</w:t>
      </w:r>
      <w:r w:rsidR="00B5082F">
        <w:t xml:space="preserve"> </w:t>
      </w:r>
    </w:p>
    <w:p w:rsidR="0059544B" w:rsidP="00DD0B29" w14:paraId="579EFAD3" w14:textId="77777777"/>
    <w:p w:rsidR="001E5129" w:rsidP="00283F15" w14:paraId="72A6F810" w14:textId="77777777">
      <w:pPr>
        <w:pStyle w:val="Heading2"/>
        <w:spacing w:before="0" w:after="240" w:line="240" w:lineRule="auto"/>
        <w:jc w:val="left"/>
        <w:rPr>
          <w:rFonts w:ascii="Times New Roman" w:hAnsi="Times New Roman" w:cs="Times New Roman"/>
          <w:b w:val="0"/>
          <w:sz w:val="24"/>
          <w:szCs w:val="24"/>
        </w:rPr>
      </w:pPr>
      <w:r w:rsidRPr="00AB16BC">
        <w:rPr>
          <w:rFonts w:ascii="Times New Roman" w:hAnsi="Times New Roman" w:cs="Times New Roman"/>
          <w:bCs w:val="0"/>
          <w:sz w:val="24"/>
          <w:szCs w:val="24"/>
        </w:rPr>
        <w:t>2.</w:t>
      </w:r>
      <w:r>
        <w:rPr>
          <w:rFonts w:ascii="Times New Roman" w:hAnsi="Times New Roman" w:cs="Times New Roman"/>
          <w:b w:val="0"/>
          <w:sz w:val="24"/>
          <w:szCs w:val="24"/>
        </w:rPr>
        <w:t xml:space="preserve"> </w:t>
      </w:r>
      <w:r w:rsidRPr="00AB16BC">
        <w:rPr>
          <w:rFonts w:ascii="Times New Roman" w:hAnsi="Times New Roman" w:cs="Times New Roman"/>
          <w:bCs w:val="0"/>
          <w:sz w:val="24"/>
          <w:szCs w:val="24"/>
        </w:rPr>
        <w:t>Indicate how, by whom, and for what purpose the information is to be used. Except for a new collection, indicate the actual use the agency has made of the information received from the current collection</w:t>
      </w:r>
      <w:r w:rsidRPr="00AB16BC">
        <w:rPr>
          <w:rFonts w:ascii="Times New Roman" w:hAnsi="Times New Roman" w:cs="Times New Roman"/>
          <w:b w:val="0"/>
          <w:sz w:val="24"/>
          <w:szCs w:val="24"/>
        </w:rPr>
        <w:t xml:space="preserve">. </w:t>
      </w:r>
    </w:p>
    <w:p w:rsidR="001319BC" w:rsidP="001319BC" w14:paraId="572B5C82" w14:textId="3E3D0EDD">
      <w:pPr>
        <w:rPr>
          <w:b/>
          <w:bCs/>
        </w:rPr>
      </w:pPr>
      <w:r w:rsidRPr="6EEF1ADF">
        <w:rPr>
          <w:b/>
          <w:bCs/>
        </w:rPr>
        <w:t xml:space="preserve">BJS </w:t>
      </w:r>
      <w:r w:rsidR="00B019ED">
        <w:rPr>
          <w:b/>
          <w:bCs/>
        </w:rPr>
        <w:t xml:space="preserve">Needs and </w:t>
      </w:r>
      <w:r w:rsidRPr="6EEF1ADF">
        <w:rPr>
          <w:b/>
          <w:bCs/>
        </w:rPr>
        <w:t xml:space="preserve">Uses </w:t>
      </w:r>
    </w:p>
    <w:p w:rsidR="001319BC" w:rsidP="001319BC" w14:paraId="112BF64D" w14:textId="77777777">
      <w:pPr>
        <w:rPr>
          <w:b/>
          <w:bCs/>
        </w:rPr>
      </w:pPr>
    </w:p>
    <w:p w:rsidR="00872F83" w:rsidRPr="00357470" w:rsidP="00872F83" w14:paraId="6776984D" w14:textId="41315760">
      <w:r w:rsidRPr="008C4A0E">
        <w:t>BJS will be unable to describe the number of employees in crime labs, their budgets</w:t>
      </w:r>
      <w:r w:rsidR="0078626E">
        <w:t xml:space="preserve"> and resources</w:t>
      </w:r>
      <w:r w:rsidRPr="008C4A0E">
        <w:t xml:space="preserve">, </w:t>
      </w:r>
      <w:r w:rsidR="002040B6">
        <w:t>and</w:t>
      </w:r>
      <w:r w:rsidRPr="008C4A0E">
        <w:t xml:space="preserve"> the </w:t>
      </w:r>
      <w:r w:rsidR="00740123">
        <w:t xml:space="preserve">critical </w:t>
      </w:r>
      <w:r>
        <w:t>forensic services they provide</w:t>
      </w:r>
      <w:r w:rsidR="0072182E">
        <w:t xml:space="preserve"> without the CPFFCL</w:t>
      </w:r>
      <w:r w:rsidRPr="008C4A0E">
        <w:t>.</w:t>
      </w:r>
      <w:r>
        <w:t xml:space="preserve"> </w:t>
      </w:r>
      <w:r w:rsidRPr="0078626E" w:rsidR="0078626E">
        <w:t>I</w:t>
      </w:r>
      <w:r w:rsidR="0072182E">
        <w:t xml:space="preserve">t also </w:t>
      </w:r>
      <w:r w:rsidRPr="0078626E" w:rsidR="0078626E">
        <w:t>provides BJS with systematic knowledge about the</w:t>
      </w:r>
      <w:r w:rsidR="0078626E">
        <w:t xml:space="preserve"> </w:t>
      </w:r>
      <w:r w:rsidRPr="0078626E" w:rsidR="0078626E">
        <w:t xml:space="preserve">policies, practices, and </w:t>
      </w:r>
      <w:r w:rsidR="0078626E">
        <w:t xml:space="preserve">quality assurances used </w:t>
      </w:r>
      <w:r w:rsidRPr="0078626E" w:rsidR="0078626E">
        <w:t xml:space="preserve">to </w:t>
      </w:r>
      <w:r w:rsidR="0078626E">
        <w:t>complete the millions of requests for forensic analysis that crime labs receive each year</w:t>
      </w:r>
      <w:r w:rsidRPr="0078626E" w:rsidR="0078626E">
        <w:t xml:space="preserve">. </w:t>
      </w:r>
      <w:r w:rsidR="0072182E">
        <w:t>In addition, c</w:t>
      </w:r>
      <w:r w:rsidRPr="0078626E" w:rsidR="0078626E">
        <w:t xml:space="preserve">omparisons of the 2024 data </w:t>
      </w:r>
      <w:r w:rsidR="0072182E">
        <w:t xml:space="preserve">to the </w:t>
      </w:r>
      <w:r w:rsidRPr="0078626E" w:rsidR="0078626E">
        <w:t xml:space="preserve">prior </w:t>
      </w:r>
      <w:r w:rsidR="0078626E">
        <w:t>CPFFCL</w:t>
      </w:r>
      <w:r w:rsidR="0072182E">
        <w:t xml:space="preserve"> data</w:t>
      </w:r>
      <w:r w:rsidRPr="0078626E" w:rsidR="0078626E">
        <w:t xml:space="preserve"> will provide important </w:t>
      </w:r>
      <w:r w:rsidR="001911B0">
        <w:t>national statistics on</w:t>
      </w:r>
      <w:r w:rsidRPr="0078626E" w:rsidR="0078626E">
        <w:t xml:space="preserve"> </w:t>
      </w:r>
      <w:r w:rsidR="00CB2B87">
        <w:t>trends over time and emerging issues</w:t>
      </w:r>
      <w:r w:rsidRPr="0078626E" w:rsidR="0078626E">
        <w:t>.</w:t>
      </w:r>
      <w:r w:rsidR="0078626E">
        <w:t xml:space="preserve"> </w:t>
      </w:r>
      <w:r w:rsidR="001911B0">
        <w:t xml:space="preserve">These statistics are disaggregated by </w:t>
      </w:r>
      <w:r w:rsidR="00B13A77">
        <w:t xml:space="preserve">lab size, jurisdiction served, and other </w:t>
      </w:r>
      <w:r w:rsidR="001911B0">
        <w:t xml:space="preserve">characteristics to increase the utility of the results. </w:t>
      </w:r>
      <w:r w:rsidRPr="00357470">
        <w:t xml:space="preserve">The key </w:t>
      </w:r>
      <w:r>
        <w:t xml:space="preserve">CPFFCL </w:t>
      </w:r>
      <w:r w:rsidRPr="00357470">
        <w:t>measures include:</w:t>
      </w:r>
    </w:p>
    <w:p w:rsidR="00872F83" w:rsidRPr="00357470" w:rsidP="00872F83" w14:paraId="4BBDB7E9" w14:textId="77777777">
      <w:pPr>
        <w:rPr>
          <w:highlight w:val="cyan"/>
        </w:rPr>
      </w:pPr>
    </w:p>
    <w:p w:rsidR="00872F83" w:rsidRPr="00357470" w:rsidP="00872F83" w14:paraId="48453BBD" w14:textId="4F736562">
      <w:pPr>
        <w:pStyle w:val="ListParagraph"/>
        <w:numPr>
          <w:ilvl w:val="0"/>
          <w:numId w:val="25"/>
        </w:numPr>
      </w:pPr>
      <w:r>
        <w:t xml:space="preserve">Number and types of </w:t>
      </w:r>
      <w:r w:rsidRPr="00357470">
        <w:t>employees</w:t>
      </w:r>
    </w:p>
    <w:p w:rsidR="00872F83" w:rsidP="00872F83" w14:paraId="23119030" w14:textId="77777777">
      <w:pPr>
        <w:pStyle w:val="ListParagraph"/>
        <w:numPr>
          <w:ilvl w:val="0"/>
          <w:numId w:val="25"/>
        </w:numPr>
      </w:pPr>
      <w:r w:rsidRPr="00357470">
        <w:t>Operating budgets and expenditures</w:t>
      </w:r>
    </w:p>
    <w:p w:rsidR="00872F83" w:rsidRPr="00357470" w:rsidP="00872F83" w14:paraId="6783D949" w14:textId="62E5C4D2">
      <w:pPr>
        <w:pStyle w:val="ListParagraph"/>
        <w:numPr>
          <w:ilvl w:val="0"/>
          <w:numId w:val="25"/>
        </w:numPr>
      </w:pPr>
      <w:r>
        <w:t>Type of forensic functions performed</w:t>
      </w:r>
    </w:p>
    <w:p w:rsidR="00872F83" w:rsidRPr="00357470" w:rsidP="00872F83" w14:paraId="73D542B2" w14:textId="7C2C29DA">
      <w:pPr>
        <w:pStyle w:val="ListParagraph"/>
        <w:numPr>
          <w:ilvl w:val="0"/>
          <w:numId w:val="25"/>
        </w:numPr>
      </w:pPr>
      <w:r>
        <w:t>Number of forensic r</w:t>
      </w:r>
      <w:r w:rsidRPr="00357470">
        <w:t>equests received, completed, and backlogged</w:t>
      </w:r>
    </w:p>
    <w:p w:rsidR="00872F83" w:rsidRPr="00357470" w:rsidP="00872F83" w14:paraId="576CAEE2" w14:textId="77777777">
      <w:pPr>
        <w:pStyle w:val="ListParagraph"/>
        <w:numPr>
          <w:ilvl w:val="0"/>
          <w:numId w:val="25"/>
        </w:numPr>
      </w:pPr>
      <w:r w:rsidRPr="00357470">
        <w:t>Outsourcing forensic services</w:t>
      </w:r>
    </w:p>
    <w:p w:rsidR="00872F83" w:rsidP="00872F83" w14:paraId="7F7DF6A1" w14:textId="77777777">
      <w:pPr>
        <w:pStyle w:val="ListParagraph"/>
        <w:numPr>
          <w:ilvl w:val="0"/>
          <w:numId w:val="25"/>
        </w:numPr>
      </w:pPr>
      <w:r w:rsidRPr="00357470">
        <w:t>Quality assurances</w:t>
      </w:r>
    </w:p>
    <w:p w:rsidR="00872F83" w:rsidRPr="00357470" w:rsidP="00872F83" w14:paraId="0E73F21B" w14:textId="06E6B6E7">
      <w:pPr>
        <w:pStyle w:val="ListParagraph"/>
        <w:numPr>
          <w:ilvl w:val="0"/>
          <w:numId w:val="25"/>
        </w:numPr>
      </w:pPr>
      <w:r>
        <w:t>Safety and wellness resources</w:t>
      </w:r>
    </w:p>
    <w:p w:rsidR="00872F83" w:rsidP="00872F83" w14:paraId="1E6B7939" w14:textId="454E920C">
      <w:pPr>
        <w:pStyle w:val="ListParagraph"/>
        <w:numPr>
          <w:ilvl w:val="0"/>
          <w:numId w:val="25"/>
        </w:numPr>
      </w:pPr>
      <w:r>
        <w:t>Advanced</w:t>
      </w:r>
      <w:r w:rsidRPr="00357470">
        <w:t xml:space="preserve"> technology</w:t>
      </w:r>
      <w:r>
        <w:t xml:space="preserve"> and procedures</w:t>
      </w:r>
    </w:p>
    <w:p w:rsidR="004F1BC9" w:rsidRPr="00357470" w:rsidP="00872F83" w14:paraId="01533578" w14:textId="30CF53E4">
      <w:pPr>
        <w:pStyle w:val="ListParagraph"/>
        <w:numPr>
          <w:ilvl w:val="0"/>
          <w:numId w:val="25"/>
        </w:numPr>
      </w:pPr>
      <w:r>
        <w:t>Emerging issues and challenges</w:t>
      </w:r>
    </w:p>
    <w:p w:rsidR="00C75170" w:rsidP="00F87F3A" w14:paraId="3D33A499" w14:textId="77777777"/>
    <w:p w:rsidR="0069446A" w:rsidP="00F87F3A" w14:paraId="726107D3" w14:textId="3A265C5F">
      <w:r w:rsidRPr="0069446A">
        <w:t xml:space="preserve">Since </w:t>
      </w:r>
      <w:r>
        <w:t>2002</w:t>
      </w:r>
      <w:r w:rsidRPr="0069446A">
        <w:t>, BJS has published</w:t>
      </w:r>
      <w:r w:rsidR="00625183">
        <w:t xml:space="preserve"> a series of</w:t>
      </w:r>
      <w:r w:rsidRPr="0069446A">
        <w:t xml:space="preserve"> reports on data obtained from previous CPFFCL surveys to </w:t>
      </w:r>
      <w:r w:rsidRPr="00357470">
        <w:t>document key characteristics of crime labs including staffing, infrastructure, resources, and technology.</w:t>
      </w:r>
      <w:r w:rsidRPr="0069446A">
        <w:t xml:space="preserve"> These reports are often cited in textbooks, research articles and public discussions as the authoritative source on the characteristics of forensic crime labs. </w:t>
      </w:r>
      <w:r w:rsidR="00641AE3">
        <w:t xml:space="preserve">Key </w:t>
      </w:r>
      <w:r>
        <w:t>BJS r</w:t>
      </w:r>
      <w:r w:rsidRPr="0069446A">
        <w:t xml:space="preserve">eports using the </w:t>
      </w:r>
      <w:r>
        <w:t xml:space="preserve">CPFFCL </w:t>
      </w:r>
      <w:r w:rsidRPr="0069446A">
        <w:t>data include:</w:t>
      </w:r>
    </w:p>
    <w:p w:rsidR="0069446A" w:rsidP="00F87F3A" w14:paraId="199132A2" w14:textId="77777777"/>
    <w:p w:rsidR="0069446A" w:rsidP="0069446A" w14:paraId="5670F3A1" w14:textId="6DAF1859">
      <w:pPr>
        <w:pStyle w:val="ListParagraph"/>
        <w:numPr>
          <w:ilvl w:val="0"/>
          <w:numId w:val="36"/>
        </w:numPr>
      </w:pPr>
      <w:hyperlink r:id="rId9" w:history="1">
        <w:r w:rsidRPr="0069446A">
          <w:rPr>
            <w:rStyle w:val="Hyperlink"/>
          </w:rPr>
          <w:t>Publicly Funded Forensic Crime Laboratories, 2020</w:t>
        </w:r>
      </w:hyperlink>
    </w:p>
    <w:p w:rsidR="0069446A" w:rsidP="0069446A" w14:paraId="0A2C2D93" w14:textId="19C876DD">
      <w:pPr>
        <w:pStyle w:val="ListParagraph"/>
        <w:numPr>
          <w:ilvl w:val="0"/>
          <w:numId w:val="36"/>
        </w:numPr>
      </w:pPr>
      <w:hyperlink r:id="rId10" w:history="1">
        <w:r w:rsidRPr="00AB1DAB" w:rsidR="00780034">
          <w:rPr>
            <w:rStyle w:val="Hyperlink"/>
          </w:rPr>
          <w:t>Publicly Funded Forensic Crime Laboratories: Quality Assurance Practices, 2014</w:t>
        </w:r>
      </w:hyperlink>
    </w:p>
    <w:p w:rsidR="00AB1DAB" w:rsidP="0069446A" w14:paraId="1065D15C" w14:textId="77777777">
      <w:pPr>
        <w:pStyle w:val="ListParagraph"/>
        <w:numPr>
          <w:ilvl w:val="0"/>
          <w:numId w:val="36"/>
        </w:numPr>
      </w:pPr>
      <w:hyperlink r:id="rId11" w:history="1">
        <w:r w:rsidRPr="00AB1DAB">
          <w:rPr>
            <w:rStyle w:val="Hyperlink"/>
          </w:rPr>
          <w:t>Publicly Funded Forensic Crime Laboratories: Resources and Services, 2014</w:t>
        </w:r>
      </w:hyperlink>
    </w:p>
    <w:p w:rsidR="00AB1DAB" w:rsidP="0069446A" w14:paraId="310FFB6A" w14:textId="77777777">
      <w:pPr>
        <w:pStyle w:val="ListParagraph"/>
        <w:numPr>
          <w:ilvl w:val="0"/>
          <w:numId w:val="36"/>
        </w:numPr>
      </w:pPr>
      <w:hyperlink r:id="rId12" w:history="1">
        <w:r w:rsidRPr="00AB1DAB">
          <w:rPr>
            <w:rStyle w:val="Hyperlink"/>
          </w:rPr>
          <w:t>Census of Publicly Funded Forensic Crime Laboratories, 2009</w:t>
        </w:r>
      </w:hyperlink>
    </w:p>
    <w:p w:rsidR="00AB1DAB" w:rsidP="0069446A" w14:paraId="0261A310" w14:textId="77777777">
      <w:pPr>
        <w:pStyle w:val="ListParagraph"/>
        <w:numPr>
          <w:ilvl w:val="0"/>
          <w:numId w:val="36"/>
        </w:numPr>
      </w:pPr>
      <w:hyperlink r:id="rId13" w:history="1">
        <w:r w:rsidRPr="00AB1DAB">
          <w:rPr>
            <w:rStyle w:val="Hyperlink"/>
          </w:rPr>
          <w:t>Census of Publicly Funded Forensic Crime Laboratories, 2005</w:t>
        </w:r>
      </w:hyperlink>
    </w:p>
    <w:p w:rsidR="00AB1DAB" w:rsidRPr="0069446A" w:rsidP="0069446A" w14:paraId="4362EBF8" w14:textId="7F3CF33D">
      <w:pPr>
        <w:pStyle w:val="ListParagraph"/>
        <w:numPr>
          <w:ilvl w:val="0"/>
          <w:numId w:val="36"/>
        </w:numPr>
      </w:pPr>
      <w:hyperlink r:id="rId14" w:history="1">
        <w:r w:rsidRPr="00AB1DAB">
          <w:rPr>
            <w:rStyle w:val="Hyperlink"/>
          </w:rPr>
          <w:t>Census of Publicly Funded Forensic Crime Laboratories, 2002</w:t>
        </w:r>
      </w:hyperlink>
      <w:r>
        <w:t xml:space="preserve"> </w:t>
      </w:r>
    </w:p>
    <w:p w:rsidR="0069446A" w:rsidP="00F87F3A" w14:paraId="3394326D" w14:textId="77777777"/>
    <w:p w:rsidR="0069446A" w:rsidP="00F87F3A" w14:paraId="21F7446E" w14:textId="77777777"/>
    <w:p w:rsidR="00665E36" w:rsidRPr="00B8502C" w:rsidP="6EEF1ADF" w14:paraId="73931955" w14:textId="5D453266">
      <w:pPr>
        <w:rPr>
          <w:b/>
          <w:bCs/>
        </w:rPr>
      </w:pPr>
      <w:r>
        <w:rPr>
          <w:b/>
          <w:bCs/>
        </w:rPr>
        <w:t xml:space="preserve">Other </w:t>
      </w:r>
      <w:r w:rsidRPr="6EEF1ADF" w:rsidR="00C21CF5">
        <w:rPr>
          <w:b/>
          <w:bCs/>
        </w:rPr>
        <w:t>Uses</w:t>
      </w:r>
    </w:p>
    <w:p w:rsidR="00665E36" w:rsidP="00665E36" w14:paraId="6D3FD8F9" w14:textId="77777777"/>
    <w:p w:rsidR="001D2B9F" w:rsidP="001D2B9F" w14:paraId="1D0BE621" w14:textId="435D9899">
      <w:r w:rsidRPr="00357470">
        <w:t xml:space="preserve">The CPFFCL statistics </w:t>
      </w:r>
      <w:r>
        <w:t xml:space="preserve">are used to </w:t>
      </w:r>
      <w:r w:rsidRPr="00357470">
        <w:t>inform funding, planning, and development to strengthen and expand forensic capabilities.</w:t>
      </w:r>
      <w:r>
        <w:t xml:space="preserve"> </w:t>
      </w:r>
      <w:r w:rsidRPr="00357470">
        <w:t>In February 2024, BJS presented the results</w:t>
      </w:r>
      <w:r>
        <w:t xml:space="preserve"> from the 2020 CPFFCL</w:t>
      </w:r>
      <w:r w:rsidRPr="00357470">
        <w:t xml:space="preserve"> </w:t>
      </w:r>
      <w:r>
        <w:t xml:space="preserve">to forensic science practitioners and policymakers </w:t>
      </w:r>
      <w:r w:rsidRPr="00357470">
        <w:t>at the annual conference of the American Academy of Forensic Sciences</w:t>
      </w:r>
      <w:r w:rsidR="00BA6EAE">
        <w:t xml:space="preserve"> (AAFS)</w:t>
      </w:r>
      <w:r w:rsidRPr="00357470">
        <w:t>.</w:t>
      </w:r>
      <w:r>
        <w:t xml:space="preserve"> To further engage with stakeholders on the CPFFCL, BJS </w:t>
      </w:r>
      <w:r w:rsidR="00AA3AB2">
        <w:t xml:space="preserve">and RTI </w:t>
      </w:r>
      <w:r>
        <w:t xml:space="preserve">conducted a webinar titled “A National Snapshot of Publicly Funded Crime Laboratory Operations” in April 2024 to discuss trends from the CPFFCL and to better understand how lab directors and practitioners use the data. When asked during the discussion whether the CPFFCL’s workload, staffing, budget, or quality assurances statistics were the most useful for their work, each section was mentioned by multiple attendees with most of them indicating more than one section was useful for their work. Many of the attendees expressed that the CPFFCL is a valuable tool for </w:t>
      </w:r>
      <w:r w:rsidRPr="00D83BA5">
        <w:t>compar</w:t>
      </w:r>
      <w:r>
        <w:t>ing</w:t>
      </w:r>
      <w:r w:rsidRPr="00D83BA5">
        <w:t xml:space="preserve"> their staffing, budget, and backlog to the national average or to similar labs to justify the need for additional resources</w:t>
      </w:r>
      <w:r>
        <w:t>. E</w:t>
      </w:r>
      <w:r w:rsidRPr="00D629BE">
        <w:t>xplor</w:t>
      </w:r>
      <w:r>
        <w:t>ing</w:t>
      </w:r>
      <w:r w:rsidRPr="00D629BE">
        <w:t xml:space="preserve"> future career paths</w:t>
      </w:r>
      <w:r>
        <w:t xml:space="preserve"> was another important use mentioned by a student</w:t>
      </w:r>
      <w:r w:rsidRPr="00D629BE">
        <w:t>.</w:t>
      </w:r>
    </w:p>
    <w:p w:rsidR="001D2B9F" w:rsidP="001D2B9F" w14:paraId="6C8837A8" w14:textId="77777777">
      <w:pPr>
        <w:rPr>
          <w:rFonts w:eastAsia="MS Mincho"/>
        </w:rPr>
      </w:pPr>
    </w:p>
    <w:p w:rsidR="001D2B9F" w:rsidRPr="000436CF" w:rsidP="001D2B9F" w14:paraId="40CC26A9" w14:textId="712C2F53">
      <w:pPr>
        <w:autoSpaceDE w:val="0"/>
        <w:autoSpaceDN w:val="0"/>
        <w:adjustRightInd w:val="0"/>
        <w:rPr>
          <w:rFonts w:ascii="TimesNewRomanPSMT" w:hAnsi="TimesNewRomanPSMT" w:cs="TimesNewRomanPSMT"/>
        </w:rPr>
      </w:pPr>
      <w:r>
        <w:rPr>
          <w:rFonts w:eastAsia="MS Mincho"/>
        </w:rPr>
        <w:t>In addition to the CPFFCL publications on its website, BJS makes the</w:t>
      </w:r>
      <w:r w:rsidRPr="00646724">
        <w:rPr>
          <w:rFonts w:eastAsia="MS Mincho"/>
        </w:rPr>
        <w:t xml:space="preserve"> data</w:t>
      </w:r>
      <w:r>
        <w:rPr>
          <w:rFonts w:eastAsia="MS Mincho"/>
        </w:rPr>
        <w:t>set</w:t>
      </w:r>
      <w:r w:rsidRPr="00646724">
        <w:rPr>
          <w:rFonts w:eastAsia="MS Mincho"/>
        </w:rPr>
        <w:t xml:space="preserve"> </w:t>
      </w:r>
      <w:r>
        <w:rPr>
          <w:rFonts w:eastAsia="MS Mincho"/>
        </w:rPr>
        <w:t xml:space="preserve">available </w:t>
      </w:r>
      <w:r w:rsidRPr="00646724">
        <w:rPr>
          <w:rFonts w:eastAsia="MS Mincho"/>
        </w:rPr>
        <w:t xml:space="preserve">at the </w:t>
      </w:r>
      <w:r>
        <w:rPr>
          <w:rFonts w:eastAsia="MS Mincho"/>
        </w:rPr>
        <w:t>National Archive of Criminal Justice Data (</w:t>
      </w:r>
      <w:r w:rsidRPr="00646724">
        <w:rPr>
          <w:rFonts w:eastAsia="MS Mincho"/>
        </w:rPr>
        <w:t>NACJD</w:t>
      </w:r>
      <w:r>
        <w:rPr>
          <w:rFonts w:eastAsia="MS Mincho"/>
        </w:rPr>
        <w:t>)</w:t>
      </w:r>
      <w:r w:rsidRPr="00646724">
        <w:rPr>
          <w:rFonts w:eastAsia="MS Mincho"/>
        </w:rPr>
        <w:t xml:space="preserve">. </w:t>
      </w:r>
      <w:r>
        <w:t>During 2024</w:t>
      </w:r>
      <w:r w:rsidRPr="004B1372">
        <w:t>, the 2020</w:t>
      </w:r>
      <w:r>
        <w:t xml:space="preserve"> CPFFCL </w:t>
      </w:r>
      <w:r w:rsidRPr="00882032">
        <w:t xml:space="preserve">documentation or data were downloaded </w:t>
      </w:r>
      <w:r w:rsidR="009642D8">
        <w:t>316</w:t>
      </w:r>
      <w:r w:rsidRPr="00882032">
        <w:t xml:space="preserve"> times </w:t>
      </w:r>
      <w:r>
        <w:t>by</w:t>
      </w:r>
      <w:r w:rsidRPr="00882032">
        <w:t xml:space="preserve"> </w:t>
      </w:r>
      <w:r w:rsidR="009642D8">
        <w:t>93</w:t>
      </w:r>
      <w:r w:rsidRPr="00882032">
        <w:t xml:space="preserve"> users.</w:t>
      </w:r>
      <w:r>
        <w:rPr>
          <w:rStyle w:val="FootnoteReference"/>
        </w:rPr>
        <w:footnoteReference w:id="5"/>
      </w:r>
      <w:r w:rsidRPr="00882032">
        <w:t xml:space="preserve"> </w:t>
      </w:r>
      <w:r>
        <w:t xml:space="preserve">The data are used by criminal justice practitioners and government officials as the authoritative source on the types of forensic science disciplines, backlogs, and quality assurances that exist across the nation’s crime labs. </w:t>
      </w:r>
    </w:p>
    <w:p w:rsidR="005C5291" w:rsidP="00A67256" w14:paraId="4F75677B" w14:textId="24454184">
      <w:r>
        <w:t xml:space="preserve"> </w:t>
      </w:r>
    </w:p>
    <w:p w:rsidR="00C76C36" w:rsidP="00C76C36" w14:paraId="707E5CA1" w14:textId="71F9DB75">
      <w:pPr>
        <w:rPr>
          <w:b/>
          <w:bCs/>
        </w:rPr>
      </w:pPr>
      <w:r w:rsidRPr="001904F7">
        <w:t xml:space="preserve">BJS references </w:t>
      </w:r>
      <w:r>
        <w:t>the CPFFCL</w:t>
      </w:r>
      <w:r w:rsidRPr="001904F7">
        <w:t xml:space="preserve"> when responding to queries from the U.S. Congress, </w:t>
      </w:r>
      <w:r>
        <w:t>Department of Justice</w:t>
      </w:r>
      <w:r w:rsidRPr="001904F7">
        <w:t>, Supreme Court, state officials, international organizations, researchers, students, the media, and others interested in criminal justice statistics</w:t>
      </w:r>
      <w:r>
        <w:t>, to include:</w:t>
      </w:r>
    </w:p>
    <w:p w:rsidR="00C76C36" w:rsidP="0050403E" w14:paraId="39332EBE" w14:textId="77777777">
      <w:pPr>
        <w:autoSpaceDE w:val="0"/>
        <w:autoSpaceDN w:val="0"/>
        <w:adjustRightInd w:val="0"/>
        <w:rPr>
          <w:b/>
          <w:bCs/>
        </w:rPr>
      </w:pPr>
    </w:p>
    <w:p w:rsidR="0050403E" w:rsidRPr="00E627C8" w:rsidP="00E627C8" w14:paraId="63F33556" w14:textId="2459D6E0">
      <w:pPr>
        <w:rPr>
          <w:sz w:val="22"/>
          <w:szCs w:val="22"/>
        </w:rPr>
      </w:pPr>
      <w:r w:rsidRPr="00D32E8C">
        <w:rPr>
          <w:b/>
          <w:bCs/>
        </w:rPr>
        <w:t>Federal</w:t>
      </w:r>
      <w:r w:rsidRPr="00D32E8C" w:rsidR="00D32E8C">
        <w:rPr>
          <w:b/>
          <w:bCs/>
        </w:rPr>
        <w:t xml:space="preserve"> Agencies</w:t>
      </w:r>
      <w:r w:rsidR="00D32E8C">
        <w:t xml:space="preserve"> –</w:t>
      </w:r>
      <w:r>
        <w:t xml:space="preserve"> </w:t>
      </w:r>
      <w:r w:rsidR="000423F7">
        <w:t>Other federal agencies use the CPFFCL t</w:t>
      </w:r>
      <w:r w:rsidR="00C76C36">
        <w:t xml:space="preserve">o understand the operations of forensic crime labs. </w:t>
      </w:r>
      <w:r w:rsidR="00E627C8">
        <w:t>For example, the National Institute of Justice (NIJ) is currently updating its 2019 Needs Assessment of Forensic Laboratories and Medical Examiner/Coroner Offices</w:t>
      </w:r>
      <w:r w:rsidR="00E627C8">
        <w:rPr>
          <w:i/>
          <w:iCs/>
        </w:rPr>
        <w:t xml:space="preserve"> </w:t>
      </w:r>
      <w:r w:rsidR="00E627C8">
        <w:t>with the recent findings from the 2020 CPFFCL and other relevant data sources.</w:t>
      </w:r>
      <w:r w:rsidR="00E627C8">
        <w:rPr>
          <w:sz w:val="22"/>
          <w:szCs w:val="22"/>
        </w:rPr>
        <w:t xml:space="preserve"> </w:t>
      </w:r>
      <w:r>
        <w:rPr>
          <w:rFonts w:ascii="TimesNewRomanPSMT" w:hAnsi="TimesNewRomanPSMT" w:cs="TimesNewRomanPSMT"/>
        </w:rPr>
        <w:t>T</w:t>
      </w:r>
      <w:r w:rsidRPr="000436CF">
        <w:rPr>
          <w:rFonts w:ascii="TimesNewRomanPSMT" w:hAnsi="TimesNewRomanPSMT" w:cs="TimesNewRomanPSMT"/>
        </w:rPr>
        <w:t xml:space="preserve">he </w:t>
      </w:r>
      <w:r>
        <w:rPr>
          <w:rFonts w:ascii="TimesNewRomanPSMT" w:hAnsi="TimesNewRomanPSMT" w:cs="TimesNewRomanPSMT"/>
        </w:rPr>
        <w:t xml:space="preserve">CPFFCL data are also used by the </w:t>
      </w:r>
      <w:r w:rsidRPr="000436CF">
        <w:rPr>
          <w:rFonts w:ascii="TimesNewRomanPSMT" w:hAnsi="TimesNewRomanPSMT" w:cs="TimesNewRomanPSMT"/>
        </w:rPr>
        <w:t xml:space="preserve">Bureau of Justice Assistance (BJA) </w:t>
      </w:r>
      <w:r>
        <w:rPr>
          <w:rFonts w:ascii="TimesNewRomanPSMT" w:hAnsi="TimesNewRomanPSMT" w:cs="TimesNewRomanPSMT"/>
        </w:rPr>
        <w:t xml:space="preserve">to inform the </w:t>
      </w:r>
      <w:r w:rsidRPr="000436CF">
        <w:rPr>
          <w:rFonts w:ascii="TimesNewRomanPSMT" w:hAnsi="TimesNewRomanPSMT" w:cs="TimesNewRomanPSMT"/>
        </w:rPr>
        <w:t xml:space="preserve">Coverdell Forensic Science Improvement Grant Program </w:t>
      </w:r>
      <w:r>
        <w:rPr>
          <w:rFonts w:ascii="TimesNewRomanPSMT" w:hAnsi="TimesNewRomanPSMT" w:cs="TimesNewRomanPSMT"/>
        </w:rPr>
        <w:t xml:space="preserve">that </w:t>
      </w:r>
      <w:r w:rsidRPr="000436CF">
        <w:rPr>
          <w:rFonts w:ascii="TimesNewRomanPSMT" w:hAnsi="TimesNewRomanPSMT" w:cs="TimesNewRomanPSMT"/>
        </w:rPr>
        <w:t xml:space="preserve">aims to </w:t>
      </w:r>
      <w:r w:rsidR="006137CD">
        <w:rPr>
          <w:rFonts w:ascii="TimesNewRomanPSMT" w:hAnsi="TimesNewRomanPSMT" w:cs="TimesNewRomanPSMT"/>
        </w:rPr>
        <w:t>enhance</w:t>
      </w:r>
      <w:r w:rsidRPr="000436CF">
        <w:rPr>
          <w:rFonts w:ascii="TimesNewRomanPSMT" w:hAnsi="TimesNewRomanPSMT" w:cs="TimesNewRomanPSMT"/>
        </w:rPr>
        <w:t xml:space="preserve"> the quality and timeliness of crime lab services by implement</w:t>
      </w:r>
      <w:r w:rsidR="006137CD">
        <w:rPr>
          <w:rFonts w:ascii="TimesNewRomanPSMT" w:hAnsi="TimesNewRomanPSMT" w:cs="TimesNewRomanPSMT"/>
        </w:rPr>
        <w:t>ing</w:t>
      </w:r>
      <w:r w:rsidRPr="000436CF">
        <w:rPr>
          <w:rFonts w:ascii="TimesNewRomanPSMT" w:hAnsi="TimesNewRomanPSMT" w:cs="TimesNewRomanPSMT"/>
        </w:rPr>
        <w:t xml:space="preserve"> new technologies, train</w:t>
      </w:r>
      <w:r w:rsidR="006137CD">
        <w:rPr>
          <w:rFonts w:ascii="TimesNewRomanPSMT" w:hAnsi="TimesNewRomanPSMT" w:cs="TimesNewRomanPSMT"/>
        </w:rPr>
        <w:t>ing</w:t>
      </w:r>
      <w:r w:rsidRPr="000436CF">
        <w:rPr>
          <w:rFonts w:ascii="TimesNewRomanPSMT" w:hAnsi="TimesNewRomanPSMT" w:cs="TimesNewRomanPSMT"/>
        </w:rPr>
        <w:t xml:space="preserve"> staff, and help</w:t>
      </w:r>
      <w:r w:rsidR="006137CD">
        <w:rPr>
          <w:rFonts w:ascii="TimesNewRomanPSMT" w:hAnsi="TimesNewRomanPSMT" w:cs="TimesNewRomanPSMT"/>
        </w:rPr>
        <w:t>ing to</w:t>
      </w:r>
      <w:r w:rsidRPr="000436CF">
        <w:rPr>
          <w:rFonts w:ascii="TimesNewRomanPSMT" w:hAnsi="TimesNewRomanPSMT" w:cs="TimesNewRomanPSMT"/>
        </w:rPr>
        <w:t xml:space="preserve"> eliminate backlogs. </w:t>
      </w:r>
      <w:r>
        <w:rPr>
          <w:rFonts w:ascii="TimesNewRomanPSMT" w:hAnsi="TimesNewRomanPSMT" w:cs="TimesNewRomanPSMT"/>
        </w:rPr>
        <w:t>In addition</w:t>
      </w:r>
      <w:r>
        <w:t xml:space="preserve">, the CPFFCL data </w:t>
      </w:r>
      <w:r w:rsidR="000423F7">
        <w:t xml:space="preserve">have been used by </w:t>
      </w:r>
      <w:r w:rsidR="0051024C">
        <w:t xml:space="preserve">the </w:t>
      </w:r>
      <w:r w:rsidRPr="004A7F21" w:rsidR="0051024C">
        <w:rPr>
          <w:color w:val="000000" w:themeColor="text1"/>
        </w:rPr>
        <w:t>National Institute of Standards and Technology (NIST)</w:t>
      </w:r>
      <w:r>
        <w:t xml:space="preserve"> </w:t>
      </w:r>
      <w:r w:rsidRPr="00B752C9" w:rsidR="00B752C9">
        <w:t>Organization of Scientific Area Committees (OSAC) for Forensic Science</w:t>
      </w:r>
      <w:r w:rsidR="00B752C9">
        <w:t xml:space="preserve"> </w:t>
      </w:r>
      <w:r w:rsidR="000423F7">
        <w:t xml:space="preserve">to </w:t>
      </w:r>
      <w:r>
        <w:t xml:space="preserve">assess the extent to which crime labs have implemented national </w:t>
      </w:r>
      <w:r w:rsidRPr="009E1526">
        <w:t>forensic science standards</w:t>
      </w:r>
      <w:r>
        <w:t xml:space="preserve"> </w:t>
      </w:r>
      <w:r w:rsidRPr="009E1526">
        <w:t>across the United States</w:t>
      </w:r>
      <w:r>
        <w:t>.</w:t>
      </w:r>
      <w:r>
        <w:rPr>
          <w:rStyle w:val="FootnoteReference"/>
          <w:color w:val="000000" w:themeColor="text1"/>
        </w:rPr>
        <w:footnoteReference w:id="6"/>
      </w:r>
      <w:r>
        <w:t xml:space="preserve"> </w:t>
      </w:r>
      <w:r w:rsidR="00377111">
        <w:t>Other uses of the CPFFCL</w:t>
      </w:r>
      <w:r w:rsidR="0064788D">
        <w:t xml:space="preserve"> data</w:t>
      </w:r>
      <w:r w:rsidR="00377111">
        <w:t xml:space="preserve"> by federal agencies include:</w:t>
      </w:r>
    </w:p>
    <w:p w:rsidR="00377111" w:rsidP="0050403E" w14:paraId="7AD271C2" w14:textId="77777777">
      <w:pPr>
        <w:autoSpaceDE w:val="0"/>
        <w:autoSpaceDN w:val="0"/>
        <w:adjustRightInd w:val="0"/>
      </w:pPr>
    </w:p>
    <w:p w:rsidR="00377111" w:rsidP="00377111" w14:paraId="5593CBBF" w14:textId="29C1DD1A">
      <w:pPr>
        <w:pStyle w:val="ListParagraph"/>
        <w:numPr>
          <w:ilvl w:val="0"/>
          <w:numId w:val="4"/>
        </w:numPr>
        <w:rPr>
          <w:color w:val="000000" w:themeColor="text1"/>
        </w:rPr>
      </w:pPr>
      <w:r>
        <w:rPr>
          <w:color w:val="000000" w:themeColor="text1"/>
        </w:rPr>
        <w:t>N</w:t>
      </w:r>
      <w:r w:rsidRPr="004A7F21">
        <w:rPr>
          <w:color w:val="000000" w:themeColor="text1"/>
        </w:rPr>
        <w:t>IST</w:t>
      </w:r>
      <w:r>
        <w:rPr>
          <w:color w:val="000000" w:themeColor="text1"/>
        </w:rPr>
        <w:t xml:space="preserve"> report Forensic Science Environmental Scan 2023.</w:t>
      </w:r>
      <w:r>
        <w:rPr>
          <w:rStyle w:val="FootnoteReference"/>
          <w:color w:val="000000" w:themeColor="text1"/>
        </w:rPr>
        <w:footnoteReference w:id="7"/>
      </w:r>
      <w:r w:rsidRPr="004A7F21">
        <w:rPr>
          <w:color w:val="000000" w:themeColor="text1"/>
        </w:rPr>
        <w:t xml:space="preserve"> </w:t>
      </w:r>
    </w:p>
    <w:p w:rsidR="0064788D" w:rsidRPr="0064788D" w:rsidP="0064788D" w14:paraId="5C2E2D95" w14:textId="72AE2871">
      <w:pPr>
        <w:pStyle w:val="ListParagraph"/>
        <w:numPr>
          <w:ilvl w:val="0"/>
          <w:numId w:val="4"/>
        </w:numPr>
        <w:rPr>
          <w:color w:val="000000" w:themeColor="text1"/>
        </w:rPr>
      </w:pPr>
      <w:r w:rsidRPr="0983A67A">
        <w:rPr>
          <w:color w:val="000000" w:themeColor="text2"/>
        </w:rPr>
        <w:t xml:space="preserve">NIJ Forensic Technology Center of Excellence </w:t>
      </w:r>
      <w:r>
        <w:rPr>
          <w:color w:val="000000" w:themeColor="text2"/>
        </w:rPr>
        <w:t xml:space="preserve">(FTCOE) </w:t>
      </w:r>
      <w:r w:rsidRPr="0983A67A">
        <w:rPr>
          <w:color w:val="000000" w:themeColor="text2"/>
        </w:rPr>
        <w:t>repor</w:t>
      </w:r>
      <w:r>
        <w:rPr>
          <w:color w:val="000000" w:themeColor="text2"/>
        </w:rPr>
        <w:t>t</w:t>
      </w:r>
      <w:r w:rsidRPr="0983A67A">
        <w:rPr>
          <w:color w:val="000000" w:themeColor="text2"/>
        </w:rPr>
        <w:t xml:space="preserve"> </w:t>
      </w:r>
      <w:r>
        <w:rPr>
          <w:color w:val="000000" w:themeColor="text2"/>
        </w:rPr>
        <w:t>titled</w:t>
      </w:r>
      <w:r w:rsidRPr="0983A67A">
        <w:rPr>
          <w:color w:val="000000" w:themeColor="text2"/>
        </w:rPr>
        <w:t xml:space="preserve"> Forensic Science State Commissions and Oversight Bodies – A 2022 Update report.</w:t>
      </w:r>
      <w:r>
        <w:rPr>
          <w:rStyle w:val="FootnoteReference"/>
        </w:rPr>
        <w:footnoteReference w:id="8"/>
      </w:r>
      <w:r w:rsidRPr="0983A67A">
        <w:rPr>
          <w:color w:val="000000" w:themeColor="text2"/>
        </w:rPr>
        <w:t xml:space="preserve">  </w:t>
      </w:r>
    </w:p>
    <w:p w:rsidR="00377111" w:rsidRPr="004A7F21" w:rsidP="00377111" w14:paraId="21FC5154" w14:textId="32703226">
      <w:pPr>
        <w:pStyle w:val="ListParagraph"/>
        <w:numPr>
          <w:ilvl w:val="0"/>
          <w:numId w:val="4"/>
        </w:numPr>
        <w:rPr>
          <w:color w:val="000000" w:themeColor="text1"/>
        </w:rPr>
      </w:pPr>
      <w:r>
        <w:rPr>
          <w:color w:val="000000" w:themeColor="text2"/>
        </w:rPr>
        <w:t>AAFS</w:t>
      </w:r>
      <w:r w:rsidRPr="0983A67A">
        <w:rPr>
          <w:color w:val="000000" w:themeColor="text2"/>
        </w:rPr>
        <w:t xml:space="preserve"> </w:t>
      </w:r>
      <w:r w:rsidR="008119A4">
        <w:rPr>
          <w:color w:val="000000" w:themeColor="text2"/>
        </w:rPr>
        <w:t>testimony</w:t>
      </w:r>
      <w:r w:rsidR="00536433">
        <w:rPr>
          <w:color w:val="000000" w:themeColor="text2"/>
        </w:rPr>
        <w:t xml:space="preserve"> in 2019</w:t>
      </w:r>
      <w:r w:rsidR="008119A4">
        <w:rPr>
          <w:color w:val="000000" w:themeColor="text2"/>
        </w:rPr>
        <w:t xml:space="preserve"> </w:t>
      </w:r>
      <w:r w:rsidR="0064788D">
        <w:rPr>
          <w:color w:val="000000" w:themeColor="text2"/>
        </w:rPr>
        <w:t>on</w:t>
      </w:r>
      <w:r w:rsidRPr="0983A67A">
        <w:rPr>
          <w:color w:val="000000" w:themeColor="text2"/>
        </w:rPr>
        <w:t xml:space="preserve"> </w:t>
      </w:r>
      <w:r w:rsidR="0064788D">
        <w:rPr>
          <w:color w:val="000000" w:themeColor="text2"/>
        </w:rPr>
        <w:t xml:space="preserve">lab </w:t>
      </w:r>
      <w:r w:rsidRPr="0983A67A">
        <w:rPr>
          <w:color w:val="000000" w:themeColor="text2"/>
        </w:rPr>
        <w:t>accreditation before the U.S. House Committee on Science, Space, and Technology.</w:t>
      </w:r>
      <w:r>
        <w:rPr>
          <w:rStyle w:val="FootnoteReference"/>
          <w:color w:val="000000" w:themeColor="text2"/>
        </w:rPr>
        <w:footnoteReference w:id="9"/>
      </w:r>
      <w:r w:rsidRPr="0983A67A">
        <w:rPr>
          <w:color w:val="000000" w:themeColor="text2"/>
        </w:rPr>
        <w:t xml:space="preserve">  </w:t>
      </w:r>
    </w:p>
    <w:p w:rsidR="00377111" w:rsidRPr="004A7F21" w:rsidP="00377111" w14:paraId="67C8CF6A" w14:textId="30B78F27">
      <w:pPr>
        <w:pStyle w:val="ListParagraph"/>
        <w:numPr>
          <w:ilvl w:val="0"/>
          <w:numId w:val="4"/>
        </w:numPr>
        <w:rPr>
          <w:color w:val="000000" w:themeColor="text1"/>
        </w:rPr>
      </w:pPr>
      <w:r>
        <w:rPr>
          <w:color w:val="000000" w:themeColor="text1"/>
        </w:rPr>
        <w:t>NIJ report to Congress</w:t>
      </w:r>
      <w:r w:rsidR="00536433">
        <w:rPr>
          <w:color w:val="000000" w:themeColor="text1"/>
        </w:rPr>
        <w:t xml:space="preserve"> in 2019</w:t>
      </w:r>
      <w:r>
        <w:rPr>
          <w:color w:val="000000" w:themeColor="text1"/>
        </w:rPr>
        <w:t xml:space="preserve"> titled </w:t>
      </w:r>
      <w:r w:rsidRPr="004A7F21">
        <w:rPr>
          <w:color w:val="000000" w:themeColor="text1"/>
        </w:rPr>
        <w:t>Needs Assessment of Forensic Laboratories and Medical Examiner/Coroner Offices.</w:t>
      </w:r>
      <w:r>
        <w:rPr>
          <w:rStyle w:val="FootnoteReference"/>
        </w:rPr>
        <w:footnoteReference w:id="10"/>
      </w:r>
      <w:r w:rsidRPr="004A7F21">
        <w:rPr>
          <w:color w:val="000000" w:themeColor="text1"/>
        </w:rPr>
        <w:t xml:space="preserve">  </w:t>
      </w:r>
    </w:p>
    <w:p w:rsidR="00B752C9" w:rsidRPr="00B752C9" w:rsidP="00B752C9" w14:paraId="782556A7" w14:textId="467F7AFD">
      <w:pPr>
        <w:pStyle w:val="ListParagraph"/>
        <w:numPr>
          <w:ilvl w:val="0"/>
          <w:numId w:val="4"/>
        </w:numPr>
        <w:rPr>
          <w:color w:val="000000" w:themeColor="text1"/>
        </w:rPr>
      </w:pPr>
      <w:r w:rsidRPr="0983A67A">
        <w:rPr>
          <w:color w:val="000000" w:themeColor="text2"/>
        </w:rPr>
        <w:t xml:space="preserve">NIJ report </w:t>
      </w:r>
      <w:r w:rsidRPr="0064788D" w:rsidR="0064788D">
        <w:rPr>
          <w:color w:val="000000" w:themeColor="text2"/>
        </w:rPr>
        <w:t>Fiscal Year 2016 Funding for DNA Analysis, Capacity Enhancement and Other Forensic Activities</w:t>
      </w:r>
      <w:r w:rsidRPr="0983A67A">
        <w:rPr>
          <w:color w:val="000000" w:themeColor="text2"/>
        </w:rPr>
        <w:t>.</w:t>
      </w:r>
      <w:r w:rsidRPr="0064788D" w:rsidR="0064788D">
        <w:rPr>
          <w:rStyle w:val="FootnoteReference"/>
        </w:rPr>
        <w:t xml:space="preserve"> </w:t>
      </w:r>
      <w:r>
        <w:rPr>
          <w:rStyle w:val="FootnoteReference"/>
        </w:rPr>
        <w:footnoteReference w:id="11"/>
      </w:r>
    </w:p>
    <w:p w:rsidR="00D32E8C" w:rsidP="005C5291" w14:paraId="09A8439E" w14:textId="77777777"/>
    <w:p w:rsidR="005C5291" w:rsidP="005C5291" w14:paraId="5373C7ED" w14:textId="03264EB5">
      <w:r w:rsidRPr="00D32E8C">
        <w:rPr>
          <w:b/>
          <w:bCs/>
        </w:rPr>
        <w:t>Media</w:t>
      </w:r>
      <w:r w:rsidR="00D32E8C">
        <w:rPr>
          <w:b/>
          <w:bCs/>
        </w:rPr>
        <w:t xml:space="preserve"> </w:t>
      </w:r>
      <w:r w:rsidR="00D32E8C">
        <w:t>–</w:t>
      </w:r>
      <w:r w:rsidR="00C76C36">
        <w:t xml:space="preserve"> </w:t>
      </w:r>
      <w:r w:rsidR="000423F7">
        <w:t>The media have also used CPFFCL data t</w:t>
      </w:r>
      <w:r w:rsidRPr="00C76C36" w:rsidR="00C76C36">
        <w:t xml:space="preserve">o address timely questions about </w:t>
      </w:r>
      <w:r w:rsidR="00C76C36">
        <w:t xml:space="preserve">crime lab operations </w:t>
      </w:r>
      <w:r w:rsidRPr="00C76C36" w:rsidR="00C76C36">
        <w:t xml:space="preserve">by referencing the </w:t>
      </w:r>
      <w:r w:rsidR="00C76C36">
        <w:t>CPFFCL statistics</w:t>
      </w:r>
      <w:r w:rsidRPr="00C76C36" w:rsidR="00C76C36">
        <w:t>.</w:t>
      </w:r>
    </w:p>
    <w:p w:rsidR="00D32E8C" w:rsidP="005C5291" w14:paraId="2E337975" w14:textId="77777777"/>
    <w:p w:rsidR="0001794A" w:rsidP="006C5976" w14:paraId="247AE85E" w14:textId="39BE7591">
      <w:r w:rsidRPr="00D32E8C">
        <w:rPr>
          <w:b/>
          <w:bCs/>
        </w:rPr>
        <w:t xml:space="preserve">Academia and Independent </w:t>
      </w:r>
      <w:r w:rsidR="00377111">
        <w:rPr>
          <w:b/>
          <w:bCs/>
        </w:rPr>
        <w:t>R</w:t>
      </w:r>
      <w:r w:rsidRPr="00D32E8C">
        <w:rPr>
          <w:b/>
          <w:bCs/>
        </w:rPr>
        <w:t>esearchers</w:t>
      </w:r>
      <w:r w:rsidR="00D32E8C">
        <w:rPr>
          <w:b/>
          <w:bCs/>
        </w:rPr>
        <w:t xml:space="preserve"> </w:t>
      </w:r>
      <w:r w:rsidR="00D32E8C">
        <w:t>–</w:t>
      </w:r>
      <w:r w:rsidR="00377111">
        <w:t xml:space="preserve"> </w:t>
      </w:r>
      <w:r w:rsidR="000423F7">
        <w:t>Several academics have used CPFFCL data t</w:t>
      </w:r>
      <w:r w:rsidRPr="000A10CC" w:rsidR="00377111">
        <w:t xml:space="preserve">o conduct research on a range of criminal justice topics. </w:t>
      </w:r>
      <w:r w:rsidR="00AA3AB2">
        <w:t>Journal a</w:t>
      </w:r>
      <w:r w:rsidR="00592723">
        <w:t>rticles</w:t>
      </w:r>
      <w:r w:rsidRPr="00AB16BC" w:rsidR="00377111">
        <w:t xml:space="preserve"> </w:t>
      </w:r>
      <w:r w:rsidR="00592723">
        <w:t>using</w:t>
      </w:r>
      <w:r w:rsidRPr="00AB16BC" w:rsidR="00377111">
        <w:t xml:space="preserve"> the </w:t>
      </w:r>
      <w:r w:rsidR="00377111">
        <w:t>CPFFCL</w:t>
      </w:r>
      <w:r w:rsidRPr="00AB16BC" w:rsidR="00377111">
        <w:t xml:space="preserve"> data </w:t>
      </w:r>
      <w:r w:rsidR="009D5E32">
        <w:t xml:space="preserve">within the last five years </w:t>
      </w:r>
      <w:r w:rsidRPr="00AB16BC" w:rsidR="00377111">
        <w:t xml:space="preserve">include: </w:t>
      </w:r>
    </w:p>
    <w:p w:rsidR="001522F8" w:rsidRPr="0093217E" w:rsidP="0093217E" w14:paraId="38A73332" w14:textId="77777777">
      <w:pPr>
        <w:rPr>
          <w:rFonts w:ascii="TimesNewRomanPSMT" w:hAnsi="TimesNewRomanPSMT" w:cs="TimesNewRomanPSMT"/>
        </w:rPr>
      </w:pPr>
    </w:p>
    <w:p w:rsidR="006D757C" w:rsidRPr="006D757C" w:rsidP="006D757C" w14:paraId="66293D47" w14:textId="77777777">
      <w:pPr>
        <w:pStyle w:val="xmsonormal"/>
        <w:numPr>
          <w:ilvl w:val="0"/>
          <w:numId w:val="7"/>
        </w:numPr>
        <w:rPr>
          <w:rFonts w:ascii="Times New Roman" w:eastAsia="Times New Roman" w:hAnsi="Times New Roman" w:cs="Times New Roman"/>
        </w:rPr>
      </w:pPr>
      <w:r w:rsidRPr="006D757C">
        <w:rPr>
          <w:rFonts w:ascii="Times New Roman" w:eastAsia="Times New Roman" w:hAnsi="Times New Roman" w:cs="Times New Roman"/>
        </w:rPr>
        <w:t>Whitford</w:t>
      </w:r>
      <w:r w:rsidRPr="006D757C">
        <w:rPr>
          <w:rFonts w:ascii="Times New Roman" w:eastAsia="Times New Roman" w:hAnsi="Times New Roman" w:cs="Times New Roman"/>
        </w:rPr>
        <w:t xml:space="preserve">, A.B., Yates, J., Burchfield, A., </w:t>
      </w:r>
      <w:r w:rsidRPr="006D757C">
        <w:rPr>
          <w:rFonts w:ascii="Times New Roman" w:eastAsia="Times New Roman" w:hAnsi="Times New Roman" w:cs="Times New Roman"/>
        </w:rPr>
        <w:t>Anastasopoulos</w:t>
      </w:r>
      <w:r w:rsidRPr="006D757C">
        <w:rPr>
          <w:rFonts w:ascii="Times New Roman" w:eastAsia="Times New Roman" w:hAnsi="Times New Roman" w:cs="Times New Roman"/>
        </w:rPr>
        <w:t>, L.J., Anderson, D.M. (2020). The Adoption of Robotics by Government Agencies: Evidence from Crime Labs. Public Administration Review.</w:t>
      </w:r>
    </w:p>
    <w:p w:rsidR="006D757C" w:rsidRPr="006D757C" w:rsidP="006D757C" w14:paraId="5720C5CD" w14:textId="77777777">
      <w:pPr>
        <w:pStyle w:val="xmsonormal"/>
        <w:numPr>
          <w:ilvl w:val="0"/>
          <w:numId w:val="7"/>
        </w:numPr>
        <w:rPr>
          <w:rFonts w:ascii="Times New Roman" w:eastAsia="Times New Roman" w:hAnsi="Times New Roman" w:cs="Times New Roman"/>
        </w:rPr>
      </w:pPr>
      <w:r w:rsidRPr="006D757C">
        <w:rPr>
          <w:rFonts w:ascii="Times New Roman" w:eastAsia="Times New Roman" w:hAnsi="Times New Roman" w:cs="Times New Roman"/>
        </w:rPr>
        <w:t>Ropero-Miller, J.D., &amp; Speaker, P.J. (2019). The hidden costs of the opioid crisis and the implications for financial management in the public sector. Forensic Science International: Synergy, 1, 227-238.</w:t>
      </w:r>
    </w:p>
    <w:p w:rsidR="006D757C" w:rsidRPr="006D757C" w:rsidP="006D757C" w14:paraId="1F5130BA" w14:textId="77777777">
      <w:pPr>
        <w:pStyle w:val="xmsonormal"/>
        <w:numPr>
          <w:ilvl w:val="0"/>
          <w:numId w:val="7"/>
        </w:numPr>
        <w:rPr>
          <w:rFonts w:ascii="Times New Roman" w:eastAsia="Times New Roman" w:hAnsi="Times New Roman" w:cs="Times New Roman"/>
        </w:rPr>
      </w:pPr>
      <w:r w:rsidRPr="006D757C">
        <w:rPr>
          <w:rFonts w:ascii="Times New Roman" w:eastAsia="Times New Roman" w:hAnsi="Times New Roman" w:cs="Times New Roman"/>
        </w:rPr>
        <w:t xml:space="preserve">Gardner, B.O., Kelley, S., </w:t>
      </w:r>
      <w:r w:rsidRPr="006D757C">
        <w:rPr>
          <w:rFonts w:ascii="Times New Roman" w:eastAsia="Times New Roman" w:hAnsi="Times New Roman" w:cs="Times New Roman"/>
        </w:rPr>
        <w:t>Murrie</w:t>
      </w:r>
      <w:r w:rsidRPr="006D757C">
        <w:rPr>
          <w:rFonts w:ascii="Times New Roman" w:eastAsia="Times New Roman" w:hAnsi="Times New Roman" w:cs="Times New Roman"/>
        </w:rPr>
        <w:t xml:space="preserve">, D.C., &amp; </w:t>
      </w:r>
      <w:r w:rsidRPr="006D757C">
        <w:rPr>
          <w:rFonts w:ascii="Times New Roman" w:eastAsia="Times New Roman" w:hAnsi="Times New Roman" w:cs="Times New Roman"/>
        </w:rPr>
        <w:t>Dror</w:t>
      </w:r>
      <w:r w:rsidRPr="006D757C">
        <w:rPr>
          <w:rFonts w:ascii="Times New Roman" w:eastAsia="Times New Roman" w:hAnsi="Times New Roman" w:cs="Times New Roman"/>
        </w:rPr>
        <w:t>, I.E. (2019). What do forensic analysts consider relevant to their decision making? Science &amp; Justice, 59, 5, 516-523.</w:t>
      </w:r>
    </w:p>
    <w:p w:rsidR="006D757C" w:rsidRPr="006D757C" w:rsidP="006D757C" w14:paraId="7FA58074" w14:textId="734BDBAD">
      <w:pPr>
        <w:pStyle w:val="xmsonormal"/>
        <w:numPr>
          <w:ilvl w:val="0"/>
          <w:numId w:val="7"/>
        </w:numPr>
        <w:rPr>
          <w:rFonts w:ascii="Times New Roman" w:eastAsia="Times New Roman" w:hAnsi="Times New Roman" w:cs="Times New Roman"/>
        </w:rPr>
      </w:pPr>
      <w:r w:rsidRPr="006D757C">
        <w:rPr>
          <w:rFonts w:ascii="Times New Roman" w:eastAsia="Times New Roman" w:hAnsi="Times New Roman" w:cs="Times New Roman"/>
        </w:rPr>
        <w:t>Matusiak</w:t>
      </w:r>
      <w:r w:rsidRPr="006D757C">
        <w:rPr>
          <w:rFonts w:ascii="Times New Roman" w:eastAsia="Times New Roman" w:hAnsi="Times New Roman" w:cs="Times New Roman"/>
        </w:rPr>
        <w:t xml:space="preserve">, </w:t>
      </w:r>
      <w:r w:rsidR="000423F7">
        <w:rPr>
          <w:rFonts w:ascii="Times New Roman" w:eastAsia="Times New Roman" w:hAnsi="Times New Roman" w:cs="Times New Roman"/>
        </w:rPr>
        <w:t xml:space="preserve">M.C., King, W.R., </w:t>
      </w:r>
      <w:r w:rsidRPr="006D757C">
        <w:rPr>
          <w:rFonts w:ascii="Times New Roman" w:eastAsia="Times New Roman" w:hAnsi="Times New Roman" w:cs="Times New Roman"/>
        </w:rPr>
        <w:t>Campbell</w:t>
      </w:r>
      <w:r w:rsidR="000423F7">
        <w:rPr>
          <w:rFonts w:ascii="Times New Roman" w:eastAsia="Times New Roman" w:hAnsi="Times New Roman" w:cs="Times New Roman"/>
        </w:rPr>
        <w:t>, B.A.</w:t>
      </w:r>
      <w:r w:rsidRPr="006D757C">
        <w:rPr>
          <w:rFonts w:ascii="Times New Roman" w:eastAsia="Times New Roman" w:hAnsi="Times New Roman" w:cs="Times New Roman"/>
        </w:rPr>
        <w:t xml:space="preserve"> (2020)</w:t>
      </w:r>
      <w:r w:rsidR="000423F7">
        <w:rPr>
          <w:rFonts w:ascii="Times New Roman" w:eastAsia="Times New Roman" w:hAnsi="Times New Roman" w:cs="Times New Roman"/>
        </w:rPr>
        <w:t>.</w:t>
      </w:r>
      <w:r w:rsidRPr="006D757C">
        <w:rPr>
          <w:rFonts w:ascii="Times New Roman" w:eastAsia="Times New Roman" w:hAnsi="Times New Roman" w:cs="Times New Roman"/>
        </w:rPr>
        <w:t xml:space="preserve"> The multi-dimensional environment of publicly funded U.S. crime laboratories and its impact on lab priorities, Journal of Crime and Justice, 43</w:t>
      </w:r>
      <w:r w:rsidR="000423F7">
        <w:rPr>
          <w:rFonts w:ascii="Times New Roman" w:eastAsia="Times New Roman" w:hAnsi="Times New Roman" w:cs="Times New Roman"/>
        </w:rPr>
        <w:t xml:space="preserve">, </w:t>
      </w:r>
      <w:r w:rsidRPr="006D757C">
        <w:rPr>
          <w:rFonts w:ascii="Times New Roman" w:eastAsia="Times New Roman" w:hAnsi="Times New Roman" w:cs="Times New Roman"/>
        </w:rPr>
        <w:t xml:space="preserve">3, 362-376, DOI: 10.1080/0735648X.2019.1673792 </w:t>
      </w:r>
    </w:p>
    <w:p w:rsidR="00182505" w:rsidRPr="005A3793" w:rsidP="006D757C" w14:paraId="1E211B20" w14:textId="4C56D3F4">
      <w:pPr>
        <w:pStyle w:val="xmsonormal"/>
        <w:numPr>
          <w:ilvl w:val="0"/>
          <w:numId w:val="7"/>
        </w:numPr>
        <w:rPr>
          <w:rFonts w:ascii="Times New Roman" w:eastAsia="Times New Roman" w:hAnsi="Times New Roman" w:cs="Times New Roman"/>
        </w:rPr>
      </w:pPr>
      <w:r w:rsidRPr="005A3793">
        <w:rPr>
          <w:rFonts w:ascii="Times New Roman" w:eastAsia="Times New Roman" w:hAnsi="Times New Roman" w:cs="Times New Roman"/>
        </w:rPr>
        <w:t xml:space="preserve">Campbell R. Fehler-Cabral G. (2020) “Just Bring Us the Real Ones”: The Role of Forensic Crime Laboratories in Guarding the Gateway to Justice for Sexual Assault Victims, Journal of Interpersonal Violence, DOI: 10.1177/0886260520951303. </w:t>
      </w:r>
    </w:p>
    <w:p w:rsidR="005A3793" w:rsidRPr="008A1628" w:rsidP="006D757C" w14:paraId="354FEDA4" w14:textId="7A63E451">
      <w:pPr>
        <w:pStyle w:val="xmsonormal"/>
        <w:numPr>
          <w:ilvl w:val="0"/>
          <w:numId w:val="7"/>
        </w:numPr>
        <w:rPr>
          <w:rFonts w:ascii="Times New Roman" w:eastAsia="Times New Roman" w:hAnsi="Times New Roman" w:cs="Times New Roman"/>
        </w:rPr>
      </w:pPr>
      <w:r w:rsidRPr="008A1628">
        <w:rPr>
          <w:rFonts w:ascii="Times New Roman" w:hAnsi="Times New Roman" w:cs="Times New Roman"/>
        </w:rPr>
        <w:t xml:space="preserve">Bollinger, K., </w:t>
      </w:r>
      <w:r w:rsidRPr="008A1628">
        <w:rPr>
          <w:rFonts w:ascii="Times New Roman" w:hAnsi="Times New Roman" w:cs="Times New Roman"/>
        </w:rPr>
        <w:t>Salyards</w:t>
      </w:r>
      <w:r w:rsidRPr="008A1628">
        <w:rPr>
          <w:rFonts w:ascii="Times New Roman" w:hAnsi="Times New Roman" w:cs="Times New Roman"/>
        </w:rPr>
        <w:t xml:space="preserve">, J., </w:t>
      </w:r>
      <w:r w:rsidRPr="008A1628">
        <w:rPr>
          <w:rFonts w:ascii="Times New Roman" w:hAnsi="Times New Roman" w:cs="Times New Roman"/>
        </w:rPr>
        <w:t>Satcher</w:t>
      </w:r>
      <w:r w:rsidRPr="008A1628">
        <w:rPr>
          <w:rFonts w:ascii="Times New Roman" w:hAnsi="Times New Roman" w:cs="Times New Roman"/>
        </w:rPr>
        <w:t>, R., and Shute, R. (2020). A landscape study of laboratory information management systems (LIMS) for forensic crime laboratories. Research Triangle Park, NC: RTI International.</w:t>
      </w:r>
    </w:p>
    <w:p w:rsidR="00C82EF9" w:rsidRPr="008A1628" w:rsidP="006D757C" w14:paraId="6C6FDC85" w14:textId="5844BFF8">
      <w:pPr>
        <w:pStyle w:val="xmsonormal"/>
        <w:numPr>
          <w:ilvl w:val="0"/>
          <w:numId w:val="7"/>
        </w:numPr>
        <w:rPr>
          <w:rFonts w:ascii="Times New Roman" w:eastAsia="Times New Roman" w:hAnsi="Times New Roman" w:cs="Times New Roman"/>
        </w:rPr>
      </w:pPr>
      <w:r w:rsidRPr="00376C8E">
        <w:rPr>
          <w:rFonts w:ascii="Times New Roman" w:hAnsi="Times New Roman" w:cs="Times New Roman"/>
        </w:rPr>
        <w:t xml:space="preserve">Wickenheiser, R. (2022) Expanding DNA database effectiveness. Forensic Science </w:t>
      </w:r>
      <w:r w:rsidRPr="00376C8E" w:rsidR="00376C8E">
        <w:rPr>
          <w:rFonts w:ascii="Times New Roman" w:hAnsi="Times New Roman" w:cs="Times New Roman"/>
        </w:rPr>
        <w:t>International: Synergy</w:t>
      </w:r>
      <w:r w:rsidRPr="00376C8E">
        <w:rPr>
          <w:rFonts w:ascii="Times New Roman" w:hAnsi="Times New Roman" w:cs="Times New Roman"/>
        </w:rPr>
        <w:t>, 4</w:t>
      </w:r>
      <w:r w:rsidRPr="00376C8E" w:rsidR="00376C8E">
        <w:rPr>
          <w:rFonts w:ascii="Times New Roman" w:hAnsi="Times New Roman" w:cs="Times New Roman"/>
        </w:rPr>
        <w:t xml:space="preserve">. DOI: </w:t>
      </w:r>
      <w:hyperlink r:id="rId15" w:tgtFrame="_blank" w:tooltip="Persistent link using digital object identifier" w:history="1">
        <w:r w:rsidRPr="008A1628" w:rsidR="00376C8E">
          <w:rPr>
            <w:rStyle w:val="anchor-text"/>
            <w:rFonts w:ascii="Times New Roman" w:hAnsi="Times New Roman" w:cs="Times New Roman"/>
            <w:color w:val="0000FF"/>
          </w:rPr>
          <w:t>10.1016/j.fsisyn.2022.100226</w:t>
        </w:r>
      </w:hyperlink>
      <w:r w:rsidRPr="008A1628" w:rsidR="00376C8E">
        <w:rPr>
          <w:rFonts w:ascii="Times New Roman" w:hAnsi="Times New Roman" w:cs="Times New Roman"/>
        </w:rPr>
        <w:t>.</w:t>
      </w:r>
      <w:r>
        <w:rPr>
          <w:rFonts w:ascii="Times New Roman" w:hAnsi="Times New Roman" w:cs="Times New Roman"/>
        </w:rPr>
        <w:t>Jones</w:t>
      </w:r>
      <w:r w:rsidRPr="0081784E">
        <w:rPr>
          <w:rFonts w:ascii="Times New Roman" w:hAnsi="Times New Roman" w:cs="Times New Roman"/>
        </w:rPr>
        <w:t xml:space="preserve">, N.S., and </w:t>
      </w:r>
      <w:r w:rsidRPr="0081784E">
        <w:rPr>
          <w:rFonts w:ascii="Times New Roman" w:hAnsi="Times New Roman" w:cs="Times New Roman"/>
        </w:rPr>
        <w:t>Grassel</w:t>
      </w:r>
      <w:r w:rsidRPr="0081784E">
        <w:rPr>
          <w:rFonts w:ascii="Times New Roman" w:hAnsi="Times New Roman" w:cs="Times New Roman"/>
        </w:rPr>
        <w:t>, J. (Eds). (2022). 2022 Firearm and Toolmarks Policy and Practice Forum. RTI Press Publication No. CP-0014-2204.</w:t>
      </w:r>
      <w:r w:rsidRPr="0081784E" w:rsidR="0081784E">
        <w:rPr>
          <w:rFonts w:ascii="Times New Roman" w:hAnsi="Times New Roman" w:cs="Times New Roman"/>
        </w:rPr>
        <w:t xml:space="preserve"> </w:t>
      </w:r>
      <w:hyperlink r:id="rId16" w:history="1">
        <w:r w:rsidRPr="008A1628" w:rsidR="0081784E">
          <w:rPr>
            <w:rStyle w:val="Hyperlink"/>
            <w:rFonts w:ascii="Times New Roman" w:hAnsi="Times New Roman"/>
            <w:color w:val="244F99"/>
          </w:rPr>
          <w:t>DOI: 10.3768/rtipress.2022.cp.0014.2204</w:t>
        </w:r>
      </w:hyperlink>
      <w:r w:rsidR="00480400">
        <w:rPr>
          <w:rFonts w:ascii="Times New Roman" w:hAnsi="Times New Roman" w:cs="Times New Roman"/>
        </w:rPr>
        <w:t>.</w:t>
      </w:r>
    </w:p>
    <w:p w:rsidR="00F25F92" w:rsidRPr="008A1628" w:rsidP="006D757C" w14:paraId="079974D2" w14:textId="70885AE1">
      <w:pPr>
        <w:pStyle w:val="xmsonormal"/>
        <w:numPr>
          <w:ilvl w:val="0"/>
          <w:numId w:val="7"/>
        </w:numPr>
        <w:rPr>
          <w:rFonts w:ascii="Times New Roman" w:eastAsia="Times New Roman" w:hAnsi="Times New Roman" w:cs="Times New Roman"/>
        </w:rPr>
      </w:pPr>
      <w:r>
        <w:rPr>
          <w:rFonts w:ascii="Times New Roman" w:hAnsi="Times New Roman" w:cs="Times New Roman"/>
        </w:rPr>
        <w:t>Attaway, P., Williams, C., Daye, C., Bynum, N., Weinstein, L., Johnson, R. (2023). The New DNA: Recommendations for agencies to consider implementing to improve digital evidence processing and analysi</w:t>
      </w:r>
      <w:r w:rsidRPr="00F25F92">
        <w:rPr>
          <w:rFonts w:ascii="Times New Roman" w:hAnsi="Times New Roman" w:cs="Times New Roman"/>
        </w:rPr>
        <w:t xml:space="preserve">s. </w:t>
      </w:r>
      <w:hyperlink r:id="rId17" w:anchor=":~:text=The%20New%20DNA:%20Recommendations%20for%20Agencies%20to%20Consider%20Implementing%20to" w:history="1">
        <w:r w:rsidRPr="008A1628">
          <w:rPr>
            <w:rStyle w:val="Hyperlink"/>
            <w:rFonts w:ascii="Times New Roman" w:hAnsi="Times New Roman"/>
          </w:rPr>
          <w:t>https://forensicrti.org/wp-content/uploads/2023/12/Digital-Evidence-In-Brief_FINAL.pdf</w:t>
        </w:r>
      </w:hyperlink>
    </w:p>
    <w:p w:rsidR="00F25F92" w:rsidP="006D757C" w14:paraId="4E5D738D" w14:textId="5DA83529">
      <w:pPr>
        <w:pStyle w:val="xmsonormal"/>
        <w:numPr>
          <w:ilvl w:val="0"/>
          <w:numId w:val="7"/>
        </w:numPr>
        <w:rPr>
          <w:rFonts w:ascii="Times New Roman" w:eastAsia="Times New Roman" w:hAnsi="Times New Roman" w:cs="Times New Roman"/>
        </w:rPr>
      </w:pPr>
      <w:r>
        <w:rPr>
          <w:rFonts w:ascii="Times New Roman" w:eastAsia="Times New Roman" w:hAnsi="Times New Roman" w:cs="Times New Roman"/>
        </w:rPr>
        <w:t xml:space="preserve">Shaik, M., Gunjan, N. K., Suraj, S. (2022) Critical Components of the Criminal Justice System, the Medical-Legal Autopsy and Forensic Science Laboratory. Journal of Cardiovascular Disease Research, 13:08, 2303-2308, ISSN: 0975-3583,0976-2833. </w:t>
      </w:r>
    </w:p>
    <w:p w:rsidR="00030AE5" w:rsidRPr="008A1628" w:rsidP="008A1628" w14:paraId="1DC0FFDE" w14:textId="77777777">
      <w:pPr>
        <w:pStyle w:val="xmsonormal"/>
        <w:ind w:left="720"/>
        <w:rPr>
          <w:rFonts w:ascii="Times New Roman" w:eastAsia="Times New Roman" w:hAnsi="Times New Roman" w:cs="Times New Roman"/>
        </w:rPr>
      </w:pPr>
    </w:p>
    <w:p w:rsidR="00CF51CE" w:rsidRPr="00B6047E" w:rsidP="00EA5E4F" w14:paraId="7C790217" w14:textId="77777777">
      <w:pPr>
        <w:pStyle w:val="Heading2"/>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423B9" w:rsidP="6EEF1ADF" w14:paraId="4F6D4E29" w14:textId="0104DD8B">
      <w:r>
        <w:t xml:space="preserve">The </w:t>
      </w:r>
      <w:r w:rsidR="000E0101">
        <w:t>202</w:t>
      </w:r>
      <w:r w:rsidR="00137EBC">
        <w:t>4</w:t>
      </w:r>
      <w:r w:rsidR="000E0101">
        <w:t xml:space="preserve"> </w:t>
      </w:r>
      <w:r>
        <w:t>C</w:t>
      </w:r>
      <w:r w:rsidR="00137EBC">
        <w:t>PFFCL</w:t>
      </w:r>
      <w:r>
        <w:t xml:space="preserve"> </w:t>
      </w:r>
      <w:r w:rsidR="00804914">
        <w:t xml:space="preserve">will </w:t>
      </w:r>
      <w:r>
        <w:t xml:space="preserve">use </w:t>
      </w:r>
      <w:r w:rsidR="00694C81">
        <w:t>the</w:t>
      </w:r>
      <w:r w:rsidR="00897F0B">
        <w:t xml:space="preserve"> same</w:t>
      </w:r>
      <w:r>
        <w:t xml:space="preserve"> multi-mode design</w:t>
      </w:r>
      <w:r w:rsidR="00897F0B">
        <w:t xml:space="preserve"> as the 2020 CPFFCL that</w:t>
      </w:r>
      <w:r w:rsidR="00A63255">
        <w:t xml:space="preserve"> </w:t>
      </w:r>
      <w:r>
        <w:t>direct</w:t>
      </w:r>
      <w:r w:rsidR="00897F0B">
        <w:t>s respondents</w:t>
      </w:r>
      <w:r>
        <w:t xml:space="preserve"> to a web</w:t>
      </w:r>
      <w:r w:rsidR="00590765">
        <w:t xml:space="preserve"> </w:t>
      </w:r>
      <w:r>
        <w:t xml:space="preserve">survey through mailed and emailed </w:t>
      </w:r>
      <w:r w:rsidR="0077129F">
        <w:t>invi</w:t>
      </w:r>
      <w:r w:rsidR="009F6476">
        <w:t>tations</w:t>
      </w:r>
      <w:r>
        <w:t>. The web survey will be hosted by RTI International (RTI)</w:t>
      </w:r>
      <w:r w:rsidR="000F6199">
        <w:t xml:space="preserve"> </w:t>
      </w:r>
      <w:r w:rsidR="00DE07F5">
        <w:t>at</w:t>
      </w:r>
      <w:r w:rsidR="000F6199">
        <w:t xml:space="preserve"> </w:t>
      </w:r>
      <w:hyperlink r:id="rId18">
        <w:r w:rsidRPr="6EEF1ADF" w:rsidR="000764BB">
          <w:rPr>
            <w:rStyle w:val="Hyperlink"/>
          </w:rPr>
          <w:t>www.bjsforensics.org</w:t>
        </w:r>
      </w:hyperlink>
      <w:r w:rsidR="000764BB">
        <w:t>.</w:t>
      </w:r>
      <w:r w:rsidR="00A11B36">
        <w:t xml:space="preserve"> </w:t>
      </w:r>
      <w:r>
        <w:t xml:space="preserve">RTI </w:t>
      </w:r>
      <w:r w:rsidR="00A11B36">
        <w:t>will</w:t>
      </w:r>
      <w:r>
        <w:t xml:space="preserve"> </w:t>
      </w:r>
      <w:r w:rsidR="28891E35">
        <w:t xml:space="preserve">keep an updated database of contact information, which will further allow the team to </w:t>
      </w:r>
      <w:r>
        <w:t>send email</w:t>
      </w:r>
      <w:r w:rsidR="44FA9B54">
        <w:t>s</w:t>
      </w:r>
      <w:r>
        <w:t xml:space="preserve"> to respondents </w:t>
      </w:r>
      <w:r w:rsidR="00283DA6">
        <w:t xml:space="preserve">with </w:t>
      </w:r>
      <w:r>
        <w:t>a hyperlink to the</w:t>
      </w:r>
      <w:r>
        <w:t xml:space="preserve"> </w:t>
      </w:r>
      <w:r>
        <w:t xml:space="preserve">questionnaire. </w:t>
      </w:r>
      <w:r w:rsidR="303B0840">
        <w:t>Each r</w:t>
      </w:r>
      <w:r>
        <w:t xml:space="preserve">espondent will have a unique </w:t>
      </w:r>
      <w:r w:rsidR="00984D7C">
        <w:t xml:space="preserve">Case </w:t>
      </w:r>
      <w:r>
        <w:t>Identification Number and</w:t>
      </w:r>
      <w:r w:rsidR="722775C7">
        <w:t xml:space="preserve"> </w:t>
      </w:r>
      <w:r>
        <w:t xml:space="preserve">password provided to access the website to complete the </w:t>
      </w:r>
      <w:r w:rsidR="0049632A">
        <w:t>questionnaire</w:t>
      </w:r>
      <w:r w:rsidR="6F8EA067">
        <w:t xml:space="preserve">. </w:t>
      </w:r>
      <w:r w:rsidRPr="6EEF1ADF" w:rsidR="6F8EA067">
        <w:t xml:space="preserve">The web survey application will incorporate consistency checks to validate data entries and machine edits that check for inconsistent, out-of-range, or missing responses. These automated processes will help improve data quality and minimize respondent burden resulting from follow-up contact to resolve data discrepancies or other issues. Respondents will be able to start the survey, save their responses and later resume from the point in the survey where they last entered data. The survey software allows for real-time online tracking of respondents, thereby allowing BJS to monitor the completion of each agency’s responses. In addition, the web system supports the export of survey data and </w:t>
      </w:r>
      <w:r w:rsidRPr="6EEF1ADF" w:rsidR="6F8EA067">
        <w:t>paradata</w:t>
      </w:r>
      <w:r w:rsidRPr="6EEF1ADF" w:rsidR="6F8EA067">
        <w:t xml:space="preserve"> in various formats specified by BJS.</w:t>
      </w:r>
    </w:p>
    <w:p w:rsidR="005423B9" w:rsidP="6EEF1ADF" w14:paraId="23A3650E" w14:textId="08F63934"/>
    <w:p w:rsidR="005423B9" w:rsidP="6EEF1ADF" w14:paraId="59D7977F" w14:textId="7225635A">
      <w:r w:rsidRPr="6EEF1ADF">
        <w:t>Although online completion of the survey is preferable for many reasons, agencies may have several reasons why they do not respond via the internet. For example, some might not have reliable internet access, and others might find it difficult to complete online because of the need to involve multiple people in preparing the response.</w:t>
      </w:r>
      <w:r w:rsidRPr="6EEF1ADF" w:rsidR="0177ACB7">
        <w:t xml:space="preserve"> A</w:t>
      </w:r>
      <w:r w:rsidRPr="6EEF1ADF">
        <w:t>gencies that require paper access will have multiple methods of receiving paper versions of the instrument</w:t>
      </w:r>
      <w:r w:rsidRPr="6EEF1ADF" w:rsidR="48E25E1A">
        <w:t>.</w:t>
      </w:r>
      <w:r>
        <w:rPr>
          <w:rStyle w:val="FootnoteReference"/>
        </w:rPr>
        <w:footnoteReference w:id="12"/>
      </w:r>
      <w:r w:rsidRPr="6EEF1ADF">
        <w:t xml:space="preserve"> Agencies will be able to </w:t>
      </w:r>
      <w:r w:rsidRPr="6EEF1ADF">
        <w:t>download a PDF version of the survey from the survey site that can be printed or e-mailed to agency staff. Respondents can then gather data in hard copy and enter it into the online survey instrument or scan and return the completed survey form via mail or e-mail. Hard copies will also be sent via mail during routine non-response follow-up.</w:t>
      </w:r>
      <w:r w:rsidR="45C1FED5">
        <w:t xml:space="preserve"> </w:t>
      </w:r>
    </w:p>
    <w:p w:rsidR="005423B9" w:rsidP="6EEF1ADF" w14:paraId="7C50EF2C" w14:textId="2834CA8B"/>
    <w:p w:rsidR="005423B9" w14:paraId="1192A6F7" w14:textId="0568B4CA">
      <w:r w:rsidRPr="6EEF1ADF">
        <w:t>To process completed hard copy surveys, RTI will use a software package that employs Optical Character Recognition (OCR) to electronically convert scanned images of handwritten, typewritten, or printed text into machine-encoded text. Data captured via OCR will be manually reviewed to ensure accuracy. Use of this technology will minimize paper handling, reduce processing time, increase reliability, and enhance retention of written survey responses.</w:t>
      </w:r>
    </w:p>
    <w:p w:rsidR="005423B9" w14:paraId="663C5777" w14:textId="2408268B">
      <w:r w:rsidRPr="6EEF1ADF">
        <w:t xml:space="preserve"> </w:t>
      </w:r>
    </w:p>
    <w:p w:rsidR="005423B9" w:rsidP="6EEF1ADF" w14:paraId="09A1A040" w14:textId="374CCB65">
      <w:pPr>
        <w:spacing w:after="160" w:line="252" w:lineRule="auto"/>
      </w:pPr>
      <w:r w:rsidRPr="6EEF1ADF">
        <w:t>Upon completion of the project, the final dataset and supporting documentation will be made available to the public for free and without restriction in an online archive (NACJD) in multiple statistical platform formats. Access to these data permits analysts to identify the specific responses of individual agencies and to conduct statistical analyses about labs. These data will have agency- and jurisdiction-specific identifiers that will permit public use in combination with other data files with similar identifiers.</w:t>
      </w:r>
    </w:p>
    <w:p w:rsidR="005423B9" w:rsidP="00FA4E24" w14:paraId="4985210F" w14:textId="4319A285">
      <w:pPr>
        <w:pStyle w:val="Heading2"/>
        <w:spacing w:before="0" w:after="120"/>
        <w:jc w:val="left"/>
      </w:pPr>
      <w:r w:rsidRPr="6EEF1ADF">
        <w:rPr>
          <w:rFonts w:ascii="Times New Roman" w:eastAsia="Times New Roman" w:hAnsi="Times New Roman" w:cs="Times New Roman"/>
          <w:b w:val="0"/>
          <w:bCs w:val="0"/>
          <w:sz w:val="24"/>
          <w:szCs w:val="24"/>
        </w:rPr>
        <w:t>The BJS-produced findings from the 2024 CPFFCL will be provided to the public in electronic format. The report will be available on the BJS website.</w:t>
      </w:r>
    </w:p>
    <w:p w:rsidR="6EEF1ADF" w:rsidP="6EEF1ADF" w14:paraId="6DDE17E6" w14:textId="305D9FEB"/>
    <w:p w:rsidR="00AF7585" w:rsidRPr="00B8502C" w:rsidP="00EA5E4F" w14:paraId="0D3FD5C8" w14:textId="1EEA9B1C">
      <w:pPr>
        <w:pStyle w:val="Heading2"/>
        <w:keepNext w:val="0"/>
        <w:keepLines w:val="0"/>
        <w:spacing w:before="0" w:after="240" w:line="240" w:lineRule="auto"/>
        <w:jc w:val="left"/>
      </w:pPr>
      <w:r w:rsidRPr="00AB16BC">
        <w:rPr>
          <w:rFonts w:ascii="Times New Roman" w:hAnsi="Times New Roman" w:cs="Times New Roman"/>
          <w:bCs w:val="0"/>
          <w:sz w:val="24"/>
          <w:szCs w:val="24"/>
        </w:rPr>
        <w:t>4.</w:t>
      </w:r>
      <w:r w:rsidRPr="00AB16BC">
        <w:rPr>
          <w:rFonts w:ascii="Times New Roman" w:hAnsi="Times New Roman" w:cs="Times New Roman"/>
          <w:b w:val="0"/>
          <w:sz w:val="24"/>
          <w:szCs w:val="24"/>
        </w:rPr>
        <w:t xml:space="preserve"> </w:t>
      </w:r>
      <w:r w:rsidRPr="00AB16BC">
        <w:rPr>
          <w:rFonts w:ascii="Times New Roman" w:hAnsi="Times New Roman" w:cs="Times New Roman"/>
          <w:sz w:val="24"/>
          <w:szCs w:val="24"/>
        </w:rPr>
        <w:t xml:space="preserve">Describe efforts to identify duplication. Show specifically why any similar information already available cannot be used or modified for use for the purposes described in Item A.2 above. </w:t>
      </w:r>
    </w:p>
    <w:p w:rsidR="007831C9" w:rsidP="005E4269" w14:paraId="0AC6F29A" w14:textId="77242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While other federal and non-federal surveys are sent to crime lab</w:t>
      </w:r>
      <w:r w:rsidR="66AB34E9">
        <w:t>s</w:t>
      </w:r>
      <w:r>
        <w:t xml:space="preserve">, </w:t>
      </w:r>
      <w:r w:rsidR="2245E3BB">
        <w:t>they</w:t>
      </w:r>
      <w:r>
        <w:t xml:space="preserve"> are not inclusive of </w:t>
      </w:r>
      <w:r w:rsidR="53B5898C">
        <w:t xml:space="preserve">the nationwide coverage </w:t>
      </w:r>
      <w:r w:rsidR="00084C6F">
        <w:t xml:space="preserve">of all </w:t>
      </w:r>
      <w:r>
        <w:t xml:space="preserve">forensic </w:t>
      </w:r>
      <w:r w:rsidR="583E10FC">
        <w:t>disciplines</w:t>
      </w:r>
      <w:r w:rsidR="05C1AFD0">
        <w:t xml:space="preserve"> </w:t>
      </w:r>
      <w:r w:rsidR="00084C6F">
        <w:t xml:space="preserve">and </w:t>
      </w:r>
      <w:r w:rsidR="00DD369A">
        <w:t xml:space="preserve">the </w:t>
      </w:r>
      <w:r w:rsidR="00084C6F">
        <w:t xml:space="preserve">broad range of topics </w:t>
      </w:r>
      <w:r w:rsidR="05C1AFD0">
        <w:t>included in the CPFFCL.</w:t>
      </w:r>
      <w:r w:rsidR="00563AC5">
        <w:t xml:space="preserve"> </w:t>
      </w:r>
      <w:r w:rsidR="00D31EC6">
        <w:t>T</w:t>
      </w:r>
      <w:r w:rsidR="002A672E">
        <w:t>he DEA’s NFLIS</w:t>
      </w:r>
      <w:r w:rsidR="00A94366">
        <w:t xml:space="preserve"> surveys </w:t>
      </w:r>
      <w:r w:rsidR="00563AC5">
        <w:t xml:space="preserve">of </w:t>
      </w:r>
      <w:r w:rsidR="00A94366">
        <w:t xml:space="preserve">crime labs that handle drugs and toxicology </w:t>
      </w:r>
      <w:r w:rsidR="002A672E">
        <w:t>(</w:t>
      </w:r>
      <w:r w:rsidR="00D31EC6">
        <w:t xml:space="preserve">OMB# </w:t>
      </w:r>
      <w:r w:rsidR="00F460DA">
        <w:t>1117-0034</w:t>
      </w:r>
      <w:r w:rsidR="002A672E">
        <w:t>)</w:t>
      </w:r>
      <w:r w:rsidR="00FF7E38">
        <w:t xml:space="preserve"> </w:t>
      </w:r>
      <w:r w:rsidR="005D41E4">
        <w:t xml:space="preserve">are </w:t>
      </w:r>
      <w:r w:rsidR="00B8253B">
        <w:t xml:space="preserve">more </w:t>
      </w:r>
      <w:r w:rsidR="005D41E4">
        <w:t>limited in scope</w:t>
      </w:r>
      <w:r w:rsidR="00F35AC3">
        <w:t xml:space="preserve"> and content</w:t>
      </w:r>
      <w:r w:rsidR="00514614">
        <w:t xml:space="preserve"> </w:t>
      </w:r>
      <w:r w:rsidR="00F35AC3">
        <w:t>compared to</w:t>
      </w:r>
      <w:r w:rsidR="00A417F0">
        <w:t xml:space="preserve"> the</w:t>
      </w:r>
      <w:r w:rsidR="005D41E4">
        <w:t xml:space="preserve"> CPFFCL</w:t>
      </w:r>
      <w:r w:rsidR="00730BD2">
        <w:t>. The NFLIS also differs from the CPFFCL because it includes private labs</w:t>
      </w:r>
      <w:r w:rsidR="00480400">
        <w:t>.</w:t>
      </w:r>
      <w:r w:rsidR="008F1945">
        <w:t xml:space="preserve"> In addition to including all </w:t>
      </w:r>
      <w:r w:rsidR="00417153">
        <w:t xml:space="preserve">public </w:t>
      </w:r>
      <w:r w:rsidR="00A417F0">
        <w:t>crime labs</w:t>
      </w:r>
      <w:r w:rsidR="008F1945">
        <w:t xml:space="preserve"> that perform </w:t>
      </w:r>
      <w:r w:rsidR="00417153">
        <w:t>any type of</w:t>
      </w:r>
      <w:r w:rsidR="008F1945">
        <w:t xml:space="preserve"> forensic analysis</w:t>
      </w:r>
      <w:r w:rsidR="00417153">
        <w:t xml:space="preserve">, the CPFFCL </w:t>
      </w:r>
      <w:r w:rsidR="00563AC5">
        <w:t>provides</w:t>
      </w:r>
      <w:r w:rsidR="00417153">
        <w:t xml:space="preserve"> </w:t>
      </w:r>
      <w:r w:rsidR="00A565EE">
        <w:t xml:space="preserve">important administrative </w:t>
      </w:r>
      <w:r w:rsidR="00480400">
        <w:t>information</w:t>
      </w:r>
      <w:r w:rsidR="00A565EE">
        <w:t xml:space="preserve"> from labs</w:t>
      </w:r>
      <w:r w:rsidR="00480400">
        <w:t xml:space="preserve"> </w:t>
      </w:r>
      <w:r w:rsidR="00A565EE">
        <w:t>that NFLIS does not, including</w:t>
      </w:r>
      <w:r w:rsidR="00480400">
        <w:t xml:space="preserve"> budget</w:t>
      </w:r>
      <w:r w:rsidR="00A565EE">
        <w:t>,</w:t>
      </w:r>
      <w:r w:rsidR="00316253">
        <w:t xml:space="preserve"> </w:t>
      </w:r>
      <w:r w:rsidR="00480400">
        <w:t>staff</w:t>
      </w:r>
      <w:r w:rsidR="00A565EE">
        <w:t xml:space="preserve"> size and types of </w:t>
      </w:r>
      <w:r w:rsidR="00563AC5">
        <w:t xml:space="preserve">lab </w:t>
      </w:r>
      <w:r w:rsidR="00A565EE">
        <w:t>positions</w:t>
      </w:r>
      <w:r w:rsidR="00417153">
        <w:t xml:space="preserve">. </w:t>
      </w:r>
      <w:r w:rsidR="00563AC5">
        <w:t>On the other hand,</w:t>
      </w:r>
      <w:r w:rsidR="00316253">
        <w:t xml:space="preserve"> the NFLIS toxicology survey </w:t>
      </w:r>
      <w:r w:rsidR="00563AC5">
        <w:t>provides</w:t>
      </w:r>
      <w:r w:rsidR="00316253">
        <w:t xml:space="preserve"> </w:t>
      </w:r>
      <w:r w:rsidR="00563AC5">
        <w:t xml:space="preserve">in depth details not available from the CPFFCL on </w:t>
      </w:r>
      <w:r w:rsidR="00316253">
        <w:t>toxicology testing (e.g., postmortem, human performance) and analytical methods used for toxicology screening.</w:t>
      </w:r>
      <w:r>
        <w:rPr>
          <w:rStyle w:val="FootnoteReference"/>
        </w:rPr>
        <w:footnoteReference w:id="13"/>
      </w:r>
      <w:r w:rsidR="00316253">
        <w:t xml:space="preserve"> </w:t>
      </w:r>
      <w:r w:rsidR="00563AC5">
        <w:t>T</w:t>
      </w:r>
      <w:r w:rsidR="00316253">
        <w:t xml:space="preserve">he NFLIS drug survey </w:t>
      </w:r>
      <w:r w:rsidR="00563AC5">
        <w:t xml:space="preserve">provides detailed </w:t>
      </w:r>
      <w:r w:rsidR="00316253">
        <w:t>information</w:t>
      </w:r>
      <w:r w:rsidR="007B637A">
        <w:t>, not available from the CPFFCL,</w:t>
      </w:r>
      <w:r w:rsidR="00316253">
        <w:t xml:space="preserve"> </w:t>
      </w:r>
      <w:r w:rsidR="007B637A">
        <w:t>on the</w:t>
      </w:r>
      <w:r w:rsidR="00316253">
        <w:t xml:space="preserve"> policies </w:t>
      </w:r>
      <w:r w:rsidR="00907C9A">
        <w:t xml:space="preserve">of labs </w:t>
      </w:r>
      <w:r w:rsidR="00316253">
        <w:t xml:space="preserve">for submitting </w:t>
      </w:r>
      <w:r w:rsidR="00563AC5">
        <w:t xml:space="preserve">and analyzing </w:t>
      </w:r>
      <w:r w:rsidR="007B637A">
        <w:t xml:space="preserve">drug </w:t>
      </w:r>
      <w:r w:rsidR="00316253">
        <w:t>cases</w:t>
      </w:r>
      <w:r w:rsidR="00907C9A">
        <w:t xml:space="preserve"> and </w:t>
      </w:r>
      <w:r w:rsidR="00563AC5">
        <w:t xml:space="preserve">the types of </w:t>
      </w:r>
      <w:r w:rsidR="00316253">
        <w:t xml:space="preserve">quantitative </w:t>
      </w:r>
      <w:r w:rsidR="00907C9A">
        <w:t xml:space="preserve">and qualitative </w:t>
      </w:r>
      <w:r w:rsidR="00316253">
        <w:t>analyses</w:t>
      </w:r>
      <w:r w:rsidR="00563AC5">
        <w:t xml:space="preserve"> </w:t>
      </w:r>
      <w:r w:rsidR="00907C9A">
        <w:t>conducted on</w:t>
      </w:r>
      <w:r w:rsidR="00316253">
        <w:t xml:space="preserve"> drugs.</w:t>
      </w:r>
      <w:r>
        <w:rPr>
          <w:rStyle w:val="FootnoteReference"/>
        </w:rPr>
        <w:footnoteReference w:id="14"/>
      </w:r>
      <w:r w:rsidR="00316253">
        <w:t xml:space="preserve"> </w:t>
      </w:r>
    </w:p>
    <w:p w:rsidR="00113BFD" w:rsidP="005E4269" w14:paraId="3F1AF2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3BFD" w:rsidP="005E4269" w14:paraId="342C0566" w14:textId="3483EE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200</w:t>
      </w:r>
      <w:r w:rsidR="00CC71CA">
        <w:t>7</w:t>
      </w:r>
      <w:r>
        <w:t>, with the support of NIJ, Project FORESIGHT was created by Dr. Paul Speaker at the West Virginia University</w:t>
      </w:r>
      <w:r w:rsidR="00950E53">
        <w:t xml:space="preserve"> in which</w:t>
      </w:r>
      <w:r>
        <w:t xml:space="preserve"> </w:t>
      </w:r>
      <w:r w:rsidR="00893E1A">
        <w:t>p</w:t>
      </w:r>
      <w:r>
        <w:t>articipating labs</w:t>
      </w:r>
      <w:r w:rsidR="00E917D5">
        <w:t xml:space="preserve"> provide </w:t>
      </w:r>
      <w:r w:rsidR="00481723">
        <w:t xml:space="preserve">operational </w:t>
      </w:r>
      <w:r w:rsidR="00E917D5">
        <w:t xml:space="preserve">data through </w:t>
      </w:r>
      <w:r>
        <w:t>the Laboratory Reporting and Analysis Tool (</w:t>
      </w:r>
      <w:r>
        <w:t>LabRAT</w:t>
      </w:r>
      <w:r>
        <w:t>)</w:t>
      </w:r>
      <w:r w:rsidR="00950E53">
        <w:t xml:space="preserve">. </w:t>
      </w:r>
      <w:r w:rsidR="00762012">
        <w:t xml:space="preserve">Project FORESIGHT only includes a subset of the nation’s public labs along with some international labs that are outside the scope of the </w:t>
      </w:r>
      <w:r w:rsidR="00762012">
        <w:t xml:space="preserve">CPFFCL. </w:t>
      </w:r>
      <w:r w:rsidR="00950E53">
        <w:t xml:space="preserve">This </w:t>
      </w:r>
      <w:r w:rsidR="00762012">
        <w:t>project</w:t>
      </w:r>
      <w:r w:rsidR="00950E53">
        <w:t xml:space="preserve"> is</w:t>
      </w:r>
      <w:r w:rsidR="00502B5C">
        <w:t xml:space="preserve"> designed to provide </w:t>
      </w:r>
      <w:r w:rsidR="001E5C4A">
        <w:t xml:space="preserve">labs </w:t>
      </w:r>
      <w:r w:rsidR="005F21E1">
        <w:t>upon request</w:t>
      </w:r>
      <w:r w:rsidR="001E5C4A">
        <w:t xml:space="preserve"> </w:t>
      </w:r>
      <w:r w:rsidR="00502B5C">
        <w:t>a</w:t>
      </w:r>
      <w:r w:rsidR="001E5C4A">
        <w:t xml:space="preserve"> self-evaluation of </w:t>
      </w:r>
      <w:r w:rsidR="00A10DA8">
        <w:t>its</w:t>
      </w:r>
      <w:r w:rsidR="00502B5C">
        <w:t xml:space="preserve"> performance</w:t>
      </w:r>
      <w:r w:rsidR="005F21E1">
        <w:t xml:space="preserve"> and allocation of resources</w:t>
      </w:r>
      <w:r w:rsidR="001E5C4A">
        <w:t xml:space="preserve"> with a benchmarking report</w:t>
      </w:r>
      <w:r w:rsidR="00502B5C">
        <w:t xml:space="preserve"> and </w:t>
      </w:r>
      <w:r w:rsidR="001E5C4A">
        <w:t>assessment of</w:t>
      </w:r>
      <w:r w:rsidR="00E415C4">
        <w:t xml:space="preserve"> the</w:t>
      </w:r>
      <w:r w:rsidR="006A5B97">
        <w:t xml:space="preserve"> effectiveness of </w:t>
      </w:r>
      <w:r w:rsidR="00A10DA8">
        <w:t>its</w:t>
      </w:r>
      <w:r w:rsidR="00E415C4">
        <w:t xml:space="preserve"> current </w:t>
      </w:r>
      <w:r w:rsidR="001E5C4A">
        <w:t xml:space="preserve">business </w:t>
      </w:r>
      <w:r w:rsidR="00502B5C">
        <w:t>processes.</w:t>
      </w:r>
      <w:r>
        <w:rPr>
          <w:rStyle w:val="FootnoteReference"/>
        </w:rPr>
        <w:footnoteReference w:id="15"/>
      </w:r>
      <w:r w:rsidR="00907C9A">
        <w:t xml:space="preserve"> </w:t>
      </w:r>
      <w:r w:rsidR="00586178">
        <w:t>While this service asks labs about their workloads and expenditures as is done in the CPPFCL,</w:t>
      </w:r>
      <w:r w:rsidR="00E415C4">
        <w:t xml:space="preserve"> Project FORESIGHT does not provide the </w:t>
      </w:r>
      <w:r w:rsidR="001F629A">
        <w:t xml:space="preserve">official, </w:t>
      </w:r>
      <w:r w:rsidR="00E415C4">
        <w:t>nation</w:t>
      </w:r>
      <w:r w:rsidR="00ED4793">
        <w:t>wide</w:t>
      </w:r>
      <w:r w:rsidR="00E415C4">
        <w:t xml:space="preserve"> statistics available through the CPFFC</w:t>
      </w:r>
      <w:r w:rsidR="005E364C">
        <w:t xml:space="preserve">L that </w:t>
      </w:r>
      <w:r w:rsidR="001F629A">
        <w:t xml:space="preserve">the </w:t>
      </w:r>
      <w:r w:rsidR="005E364C">
        <w:t xml:space="preserve">forensic laboratory community has relied on since 2002. </w:t>
      </w:r>
    </w:p>
    <w:p w:rsidR="00594E86" w:rsidRPr="00594E86" w:rsidP="00590765" w14:paraId="1625FB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053F" w:rsidRPr="00731FA5" w:rsidP="00590765" w14:paraId="5F7EB3F1" w14:textId="02A5A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Pr="00731FA5" w:rsidR="00F87F3A">
        <w:t>BJS</w:t>
      </w:r>
      <w:r>
        <w:t xml:space="preserve"> Census of Medical Examiner and Coroner Offices (</w:t>
      </w:r>
      <w:r w:rsidR="00480400">
        <w:t xml:space="preserve">CMEC; </w:t>
      </w:r>
      <w:r w:rsidRPr="00731FA5" w:rsidR="00480400">
        <w:t>(</w:t>
      </w:r>
      <w:r w:rsidR="005037F2">
        <w:t xml:space="preserve">OMB# </w:t>
      </w:r>
      <w:r w:rsidR="00FB3B25">
        <w:t>1</w:t>
      </w:r>
      <w:r w:rsidR="69691ED8">
        <w:t>1</w:t>
      </w:r>
      <w:r w:rsidR="00FB3B25">
        <w:t>21</w:t>
      </w:r>
      <w:r w:rsidRPr="00FB3B25" w:rsidR="00FB3B25">
        <w:t>-0296</w:t>
      </w:r>
      <w:r w:rsidRPr="00731FA5" w:rsidR="00F87F3A">
        <w:t>)</w:t>
      </w:r>
      <w:r w:rsidR="00480400">
        <w:t xml:space="preserve"> </w:t>
      </w:r>
      <w:r w:rsidR="009313C4">
        <w:t>is</w:t>
      </w:r>
      <w:r w:rsidRPr="00731FA5" w:rsidR="003863AA">
        <w:t xml:space="preserve"> designed to complement </w:t>
      </w:r>
      <w:r w:rsidR="009313C4">
        <w:t>the CPFFCL</w:t>
      </w:r>
      <w:r w:rsidRPr="00731FA5" w:rsidR="003863AA">
        <w:t xml:space="preserve">. </w:t>
      </w:r>
      <w:r w:rsidR="00B40E67">
        <w:t>Although</w:t>
      </w:r>
      <w:r w:rsidR="00DB1A41">
        <w:t xml:space="preserve"> a small number of medical examiner and coroner</w:t>
      </w:r>
      <w:r w:rsidRPr="00731FA5" w:rsidR="00F87F3A">
        <w:t xml:space="preserve"> office</w:t>
      </w:r>
      <w:r w:rsidR="00DB1A41">
        <w:t>s</w:t>
      </w:r>
      <w:r w:rsidR="00111540">
        <w:t xml:space="preserve"> are</w:t>
      </w:r>
      <w:r w:rsidRPr="00731FA5" w:rsidR="00F87F3A">
        <w:t xml:space="preserve"> within a crime laboratory,</w:t>
      </w:r>
      <w:r w:rsidRPr="00731FA5" w:rsidR="00590765">
        <w:t xml:space="preserve"> </w:t>
      </w:r>
      <w:r w:rsidR="00111540">
        <w:t>t</w:t>
      </w:r>
      <w:r w:rsidRPr="00731FA5" w:rsidR="00F87F3A">
        <w:t>he CPFFCL asks questions</w:t>
      </w:r>
      <w:r w:rsidRPr="00731FA5" w:rsidR="005423B9">
        <w:t xml:space="preserve"> </w:t>
      </w:r>
      <w:r w:rsidRPr="00731FA5" w:rsidR="00F87F3A">
        <w:t>relevant to a broader array of forensic sciences</w:t>
      </w:r>
      <w:r w:rsidR="00456C2C">
        <w:t xml:space="preserve"> conducted by those agencies</w:t>
      </w:r>
      <w:r w:rsidRPr="00731FA5" w:rsidR="0E2DCF6A">
        <w:t>,</w:t>
      </w:r>
      <w:r w:rsidRPr="00731FA5" w:rsidR="00F87F3A">
        <w:t xml:space="preserve"> while the CMEC </w:t>
      </w:r>
      <w:r w:rsidR="001C16D8">
        <w:t>is limited to</w:t>
      </w:r>
      <w:r w:rsidRPr="00731FA5" w:rsidR="00F87F3A">
        <w:t xml:space="preserve"> questions </w:t>
      </w:r>
      <w:r w:rsidR="00AF7098">
        <w:t>on</w:t>
      </w:r>
      <w:r w:rsidR="0027571F">
        <w:t xml:space="preserve"> </w:t>
      </w:r>
      <w:r w:rsidR="00111540">
        <w:t>medicolegal death investigations</w:t>
      </w:r>
      <w:r w:rsidR="0014177D">
        <w:t>.</w:t>
      </w:r>
      <w:r w:rsidRPr="00731FA5" w:rsidR="00F87F3A">
        <w:t xml:space="preserve"> </w:t>
      </w:r>
    </w:p>
    <w:p w:rsidR="00F87F3A" w:rsidRPr="00137EBC" w:rsidP="00F87F3A" w14:paraId="69599929" w14:textId="2D55A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cyan"/>
        </w:rPr>
      </w:pPr>
    </w:p>
    <w:p w:rsidR="00882C1B" w:rsidP="008F5457" w14:paraId="61314978" w14:textId="422B8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Pr="00FC2401" w:rsidR="00F87F3A">
        <w:t>BJS Census of State and Local Law Enforcement Agencies (CSLLEA</w:t>
      </w:r>
      <w:r w:rsidRPr="00FC2401" w:rsidR="008F0F33">
        <w:t xml:space="preserve">; </w:t>
      </w:r>
      <w:r w:rsidRPr="00FC2401" w:rsidR="00F87F3A">
        <w:t>OMB#</w:t>
      </w:r>
      <w:r w:rsidR="00DC657A">
        <w:t xml:space="preserve"> </w:t>
      </w:r>
      <w:r w:rsidRPr="00FC2401" w:rsidR="00F87F3A">
        <w:t>1121-0346)</w:t>
      </w:r>
      <w:r w:rsidRPr="00FC2401" w:rsidR="00590765">
        <w:t xml:space="preserve"> </w:t>
      </w:r>
      <w:r w:rsidR="005F2EDC">
        <w:t>also</w:t>
      </w:r>
      <w:r w:rsidRPr="00FC2401" w:rsidR="006370B9">
        <w:t xml:space="preserve"> </w:t>
      </w:r>
      <w:r w:rsidRPr="00FC2401" w:rsidR="00480400">
        <w:t>includes a</w:t>
      </w:r>
      <w:r w:rsidRPr="00FC2401" w:rsidR="00F87F3A">
        <w:t xml:space="preserve"> small overlap in the </w:t>
      </w:r>
      <w:r w:rsidR="007D6A7E">
        <w:t>agencies</w:t>
      </w:r>
      <w:r w:rsidRPr="00FC2401" w:rsidR="00F87F3A">
        <w:t xml:space="preserve"> included in </w:t>
      </w:r>
      <w:r w:rsidR="007D6A7E">
        <w:t>the CPFFCL</w:t>
      </w:r>
      <w:r w:rsidRPr="00FC2401" w:rsidR="00F87F3A">
        <w:t xml:space="preserve">. </w:t>
      </w:r>
      <w:r w:rsidR="006401C2">
        <w:t>However, t</w:t>
      </w:r>
      <w:r w:rsidRPr="00FC2401" w:rsidR="00F87F3A">
        <w:t xml:space="preserve">he CSLLEA </w:t>
      </w:r>
      <w:r w:rsidR="00224E2C">
        <w:t>collects information on the</w:t>
      </w:r>
      <w:r w:rsidRPr="00FC2401" w:rsidR="00F87F3A">
        <w:t xml:space="preserve"> officers employed by law enforcement agencies and </w:t>
      </w:r>
      <w:r w:rsidR="003025E8">
        <w:t xml:space="preserve">their </w:t>
      </w:r>
      <w:r w:rsidRPr="00FC2401" w:rsidR="00F87F3A">
        <w:t>duties</w:t>
      </w:r>
      <w:r w:rsidR="00AF5A73">
        <w:t xml:space="preserve"> and excludes</w:t>
      </w:r>
      <w:r w:rsidR="003025E8">
        <w:t xml:space="preserve"> the crime labs</w:t>
      </w:r>
      <w:r w:rsidR="00AF5A73">
        <w:t xml:space="preserve"> within those agencies</w:t>
      </w:r>
      <w:r w:rsidRPr="00FC2401" w:rsidR="00F87F3A">
        <w:t xml:space="preserve">. </w:t>
      </w:r>
    </w:p>
    <w:p w:rsidR="00B66F0D" w:rsidP="008F5457" w14:paraId="7D991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490D" w:rsidP="00F87F3A" w14:paraId="4AEC1975" w14:textId="48575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Akin to the CSLLEA</w:t>
      </w:r>
      <w:r w:rsidR="00615ADD">
        <w:t>,</w:t>
      </w:r>
      <w:r w:rsidR="0054705C">
        <w:t xml:space="preserve"> the</w:t>
      </w:r>
      <w:r w:rsidR="004E5F79">
        <w:t xml:space="preserve"> </w:t>
      </w:r>
      <w:r>
        <w:t>BJS Census of Federal Law Enforcement Officers (CFLEO</w:t>
      </w:r>
      <w:r w:rsidR="000366BB">
        <w:t>)</w:t>
      </w:r>
      <w:r>
        <w:t xml:space="preserve"> </w:t>
      </w:r>
      <w:r w:rsidR="0054705C">
        <w:t>surveys</w:t>
      </w:r>
      <w:r>
        <w:t xml:space="preserve"> all federal law enforcement agencies</w:t>
      </w:r>
      <w:r w:rsidR="009F3025">
        <w:t>, some of which have crime labs</w:t>
      </w:r>
      <w:r>
        <w:t xml:space="preserve">. </w:t>
      </w:r>
      <w:r w:rsidR="00294432">
        <w:t xml:space="preserve">However, </w:t>
      </w:r>
      <w:r>
        <w:t>the CFLEO focus</w:t>
      </w:r>
      <w:r w:rsidR="00075D09">
        <w:t>es</w:t>
      </w:r>
      <w:r>
        <w:t xml:space="preserve"> on the personnel with firearm and arrest authority, including their recruitment and training, equipment, and operations. </w:t>
      </w:r>
    </w:p>
    <w:p w:rsidR="007E2EED" w:rsidP="00E64F19" w14:paraId="4CE99943" w14:textId="061DA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F51CE" w:rsidRPr="00B6047E" w:rsidP="00EA5E4F" w14:paraId="46F83E6B" w14:textId="77777777">
      <w:pPr>
        <w:pStyle w:val="Heading2"/>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 xml:space="preserve">5. If the collection of information impacts small businesses or other small entities, describe any methods used to minimize burden. </w:t>
      </w:r>
    </w:p>
    <w:p w:rsidR="00CF51CE" w:rsidRPr="00AB16BC" w:rsidP="00CF51CE" w14:paraId="36E79A9A" w14:textId="7CF230E2">
      <w:pPr>
        <w:rPr>
          <w:color w:val="000000"/>
        </w:rPr>
      </w:pPr>
      <w:r>
        <w:rPr>
          <w:rStyle w:val="ui-provider"/>
        </w:rPr>
        <w:t>The C</w:t>
      </w:r>
      <w:r w:rsidR="005B5645">
        <w:rPr>
          <w:rStyle w:val="ui-provider"/>
        </w:rPr>
        <w:t>PFFCL</w:t>
      </w:r>
      <w:r>
        <w:rPr>
          <w:rStyle w:val="ui-provider"/>
        </w:rPr>
        <w:t xml:space="preserve"> data collection </w:t>
      </w:r>
      <w:r w:rsidR="00FC5BC9">
        <w:rPr>
          <w:rStyle w:val="ui-provider"/>
        </w:rPr>
        <w:t>will</w:t>
      </w:r>
      <w:r>
        <w:rPr>
          <w:rStyle w:val="ui-provider"/>
        </w:rPr>
        <w:t xml:space="preserve"> involve small </w:t>
      </w:r>
      <w:r w:rsidR="00773AFC">
        <w:rPr>
          <w:rStyle w:val="ui-provider"/>
        </w:rPr>
        <w:t>labs</w:t>
      </w:r>
      <w:r>
        <w:rPr>
          <w:rStyle w:val="ui-provider"/>
        </w:rPr>
        <w:t xml:space="preserve"> that </w:t>
      </w:r>
      <w:r w:rsidR="00FC5BC9">
        <w:rPr>
          <w:rStyle w:val="ui-provider"/>
        </w:rPr>
        <w:t>have few full-time employees</w:t>
      </w:r>
      <w:r>
        <w:rPr>
          <w:rStyle w:val="ui-provider"/>
        </w:rPr>
        <w:t>.</w:t>
      </w:r>
      <w:r>
        <w:rPr>
          <w:color w:val="000000"/>
        </w:rPr>
        <w:t xml:space="preserve"> </w:t>
      </w:r>
      <w:r w:rsidRPr="003A1432">
        <w:rPr>
          <w:color w:val="000000"/>
        </w:rPr>
        <w:t xml:space="preserve">BJS continues to use web-based data collection instruments to ease reporting and reduce the need for follow-up due to errors in reporting and incorrect skips caught by programmatic edit checks. Questions on the </w:t>
      </w:r>
      <w:r>
        <w:rPr>
          <w:color w:val="000000"/>
        </w:rPr>
        <w:t>C</w:t>
      </w:r>
      <w:r w:rsidR="00576624">
        <w:rPr>
          <w:color w:val="000000"/>
        </w:rPr>
        <w:t>PFFCL</w:t>
      </w:r>
      <w:r w:rsidRPr="003A1432">
        <w:rPr>
          <w:color w:val="000000"/>
        </w:rPr>
        <w:t xml:space="preserve"> instrument have been streamlined such that</w:t>
      </w:r>
      <w:r>
        <w:rPr>
          <w:color w:val="000000"/>
        </w:rPr>
        <w:t xml:space="preserve"> most responses allow </w:t>
      </w:r>
      <w:r>
        <w:rPr>
          <w:color w:val="000000"/>
        </w:rPr>
        <w:t>respondents</w:t>
      </w:r>
      <w:r>
        <w:rPr>
          <w:color w:val="000000"/>
        </w:rPr>
        <w:t xml:space="preserve"> to select from a list of options without needing to provide narratives or consult raw data pulls.</w:t>
      </w:r>
      <w:r w:rsidR="008A6BF3">
        <w:rPr>
          <w:color w:val="000000"/>
        </w:rPr>
        <w:t xml:space="preserve"> Additionally, cognitive testing </w:t>
      </w:r>
      <w:r w:rsidR="00AF7147">
        <w:rPr>
          <w:color w:val="000000"/>
        </w:rPr>
        <w:t xml:space="preserve">and expert panel </w:t>
      </w:r>
      <w:r w:rsidR="008A6BF3">
        <w:rPr>
          <w:color w:val="000000"/>
        </w:rPr>
        <w:t xml:space="preserve">participants </w:t>
      </w:r>
      <w:r w:rsidR="0054591C">
        <w:rPr>
          <w:color w:val="000000"/>
        </w:rPr>
        <w:t>included representatives from</w:t>
      </w:r>
      <w:r w:rsidR="008A6BF3">
        <w:rPr>
          <w:color w:val="000000"/>
        </w:rPr>
        <w:t xml:space="preserve"> small </w:t>
      </w:r>
      <w:r w:rsidR="00773AFC">
        <w:rPr>
          <w:color w:val="000000"/>
        </w:rPr>
        <w:t xml:space="preserve">labs </w:t>
      </w:r>
      <w:r w:rsidR="0054591C">
        <w:rPr>
          <w:color w:val="000000"/>
        </w:rPr>
        <w:t>who</w:t>
      </w:r>
      <w:r w:rsidR="008A6BF3">
        <w:rPr>
          <w:color w:val="000000"/>
        </w:rPr>
        <w:t xml:space="preserve"> provided feedback that was used to further reduce burden.</w:t>
      </w:r>
      <w:r w:rsidR="00AF7147">
        <w:rPr>
          <w:color w:val="000000"/>
        </w:rPr>
        <w:t xml:space="preserve"> Most notably, the CPFFCL is now better designed to allow the main lab to respond for all labs in the same multi-lab system, reducing the burden on small agencies.</w:t>
      </w:r>
      <w:r>
        <w:rPr>
          <w:color w:val="000000"/>
        </w:rPr>
        <w:t xml:space="preserve"> </w:t>
      </w:r>
      <w:r w:rsidR="00773AFC">
        <w:rPr>
          <w:color w:val="000000"/>
        </w:rPr>
        <w:t>While we anticipate that all labs, regardless of size, will be able to submit the survey electronically,</w:t>
      </w:r>
      <w:r>
        <w:rPr>
          <w:color w:val="000000"/>
        </w:rPr>
        <w:t xml:space="preserve"> the </w:t>
      </w:r>
      <w:r w:rsidR="00D40E34">
        <w:rPr>
          <w:color w:val="000000"/>
        </w:rPr>
        <w:t xml:space="preserve">census </w:t>
      </w:r>
      <w:r>
        <w:rPr>
          <w:color w:val="000000"/>
        </w:rPr>
        <w:t xml:space="preserve">will also be available via paper and phone. </w:t>
      </w:r>
    </w:p>
    <w:p w:rsidR="00CF51CE" w:rsidRPr="00B8502C" w:rsidP="00E64F19" w14:paraId="3A937B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7283" w:rsidRPr="00AB16BC" w:rsidP="00EA5E4F" w14:paraId="525179D0" w14:textId="77777777">
      <w:pPr>
        <w:pStyle w:val="Heading2"/>
        <w:spacing w:before="0" w:after="24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6</w:t>
      </w:r>
      <w:r w:rsidRPr="00AB16BC">
        <w:rPr>
          <w:rFonts w:ascii="Times New Roman" w:hAnsi="Times New Roman" w:cs="Times New Roman"/>
          <w:b w:val="0"/>
          <w:sz w:val="24"/>
          <w:szCs w:val="24"/>
        </w:rPr>
        <w:t>.</w:t>
      </w:r>
      <w:r>
        <w:rPr>
          <w:rFonts w:ascii="Times New Roman" w:hAnsi="Times New Roman" w:cs="Times New Roman"/>
          <w:b w:val="0"/>
          <w:sz w:val="24"/>
          <w:szCs w:val="24"/>
        </w:rPr>
        <w:t xml:space="preserve"> </w:t>
      </w:r>
      <w:r w:rsidRPr="00AB16BC">
        <w:rPr>
          <w:rFonts w:ascii="Times New Roman" w:hAnsi="Times New Roman" w:cs="Times New Roman"/>
          <w:bCs w:val="0"/>
          <w:sz w:val="24"/>
          <w:szCs w:val="24"/>
        </w:rPr>
        <w:t>Describe the consequence to federal program or policy activities if the collection is not conducted or is conducted less frequently, as well as any technical or legal obstacles to reducing burden</w:t>
      </w:r>
      <w:r w:rsidRPr="00BE7283">
        <w:rPr>
          <w:rFonts w:ascii="Times New Roman" w:hAnsi="Times New Roman" w:cs="Times New Roman"/>
          <w:sz w:val="24"/>
          <w:szCs w:val="24"/>
        </w:rPr>
        <w:t>.</w:t>
      </w:r>
      <w:r w:rsidRPr="00AB16BC">
        <w:rPr>
          <w:rFonts w:ascii="Times New Roman" w:hAnsi="Times New Roman" w:cs="Times New Roman"/>
          <w:sz w:val="24"/>
          <w:szCs w:val="24"/>
          <w:u w:val="single"/>
        </w:rPr>
        <w:t xml:space="preserve"> </w:t>
      </w:r>
    </w:p>
    <w:p w:rsidR="00AB5FEB" w:rsidP="00AB5FEB" w14:paraId="6B113D3E" w14:textId="24BB4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Should the 202</w:t>
      </w:r>
      <w:r w:rsidR="00CF7508">
        <w:t>4</w:t>
      </w:r>
      <w:r>
        <w:t xml:space="preserve"> C</w:t>
      </w:r>
      <w:r w:rsidR="00CF7508">
        <w:t>PFFCL</w:t>
      </w:r>
      <w:r>
        <w:t xml:space="preserve"> not be fielded, the 20</w:t>
      </w:r>
      <w:r w:rsidR="00CF7508">
        <w:t>20</w:t>
      </w:r>
      <w:r>
        <w:t xml:space="preserve"> data will remain</w:t>
      </w:r>
      <w:r w:rsidR="000F5909">
        <w:t xml:space="preserve"> </w:t>
      </w:r>
      <w:r w:rsidR="007B6856">
        <w:t xml:space="preserve">the </w:t>
      </w:r>
      <w:r>
        <w:t>most comprehensive information about the</w:t>
      </w:r>
      <w:r w:rsidR="00F02345">
        <w:t xml:space="preserve"> </w:t>
      </w:r>
      <w:r w:rsidR="00773AFC">
        <w:t>publicly</w:t>
      </w:r>
      <w:r w:rsidR="000F5909">
        <w:t xml:space="preserve"> </w:t>
      </w:r>
      <w:r w:rsidR="00773AFC">
        <w:t>funded</w:t>
      </w:r>
      <w:r w:rsidR="00A30598">
        <w:t xml:space="preserve"> crime</w:t>
      </w:r>
      <w:r w:rsidR="00F02345">
        <w:t xml:space="preserve"> lab system</w:t>
      </w:r>
      <w:r>
        <w:t>. These data are dated and provide li</w:t>
      </w:r>
      <w:r w:rsidR="00C4537A">
        <w:t>mited</w:t>
      </w:r>
      <w:r>
        <w:t xml:space="preserve"> insight into </w:t>
      </w:r>
      <w:r w:rsidR="00C4537A">
        <w:t xml:space="preserve">the access and use of new forensic technologies that have been developed </w:t>
      </w:r>
      <w:r w:rsidR="00C4537A">
        <w:t xml:space="preserve">and evolved since the 2020 CPFFCL. </w:t>
      </w:r>
      <w:r w:rsidR="00773AFC">
        <w:t xml:space="preserve">Lab </w:t>
      </w:r>
      <w:r w:rsidRPr="00050EAE" w:rsidR="00773AFC">
        <w:t>operations have</w:t>
      </w:r>
      <w:r w:rsidRPr="00050EAE">
        <w:t xml:space="preserve"> evolved </w:t>
      </w:r>
      <w:r w:rsidRPr="00050EAE" w:rsidR="00773AFC">
        <w:t xml:space="preserve">in response to </w:t>
      </w:r>
      <w:r w:rsidRPr="00050EAE">
        <w:t xml:space="preserve">two major national health crises, including the COVID-19 pandemic and the ongoing opioid epidemic, </w:t>
      </w:r>
      <w:r w:rsidRPr="00050EAE" w:rsidR="00773AFC">
        <w:t xml:space="preserve">while dealing with </w:t>
      </w:r>
      <w:r w:rsidRPr="00050EAE">
        <w:t>the national forensic staffing pipeline shortage. Moreover, federal programs aimed to support the</w:t>
      </w:r>
      <w:r w:rsidRPr="00050EAE" w:rsidR="00A30598">
        <w:t xml:space="preserve"> crime lab</w:t>
      </w:r>
      <w:r w:rsidRPr="00050EAE">
        <w:t xml:space="preserve"> system through a funding stream, such as BJA’s </w:t>
      </w:r>
      <w:r w:rsidRPr="00050EAE" w:rsidR="00765073">
        <w:t>Coverdell grants</w:t>
      </w:r>
      <w:r w:rsidRPr="00050EAE">
        <w:t>, will continue to base some of the funding and programmatic needs on these old, outdated data.</w:t>
      </w:r>
    </w:p>
    <w:p w:rsidR="00AB5FEB" w:rsidP="0C508F5E" w14:paraId="47501D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7283" w:rsidP="004E6885" w14:paraId="6C34EE87" w14:textId="32550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understands from the leadership from </w:t>
      </w:r>
      <w:r w:rsidR="00785193">
        <w:t>ASCLD</w:t>
      </w:r>
      <w:r w:rsidR="006972EB">
        <w:t xml:space="preserve"> </w:t>
      </w:r>
      <w:r>
        <w:t xml:space="preserve">that there is great interest and </w:t>
      </w:r>
      <w:r>
        <w:t xml:space="preserve">continued </w:t>
      </w:r>
      <w:r>
        <w:t>support of the C</w:t>
      </w:r>
      <w:r w:rsidR="00785193">
        <w:t>PFFCL</w:t>
      </w:r>
      <w:r>
        <w:t xml:space="preserve"> </w:t>
      </w:r>
      <w:r>
        <w:t xml:space="preserve">to update </w:t>
      </w:r>
      <w:r>
        <w:t>national understanding of the</w:t>
      </w:r>
      <w:r>
        <w:t xml:space="preserve"> </w:t>
      </w:r>
      <w:r>
        <w:t>state of the</w:t>
      </w:r>
      <w:r w:rsidR="00785193">
        <w:t xml:space="preserve"> forensic crime lab system</w:t>
      </w:r>
      <w:r>
        <w:t>. Keeping these</w:t>
      </w:r>
      <w:r>
        <w:t xml:space="preserve"> </w:t>
      </w:r>
      <w:r>
        <w:t xml:space="preserve">collections on </w:t>
      </w:r>
      <w:r>
        <w:t>this</w:t>
      </w:r>
      <w:r>
        <w:t xml:space="preserve"> schedule will allow BJS and others to examine trends in the</w:t>
      </w:r>
      <w:r w:rsidR="00F81869">
        <w:t xml:space="preserve"> use</w:t>
      </w:r>
      <w:r w:rsidR="00F949F8">
        <w:t>s</w:t>
      </w:r>
      <w:r>
        <w:t xml:space="preserve"> </w:t>
      </w:r>
      <w:r>
        <w:t>of</w:t>
      </w:r>
      <w:r>
        <w:t xml:space="preserve"> </w:t>
      </w:r>
      <w:r>
        <w:t>forensic science</w:t>
      </w:r>
      <w:r w:rsidR="001801C8">
        <w:t xml:space="preserve"> </w:t>
      </w:r>
      <w:r w:rsidR="00F81869">
        <w:t xml:space="preserve">in the criminal justice system </w:t>
      </w:r>
      <w:r>
        <w:t xml:space="preserve">more broadly. </w:t>
      </w:r>
    </w:p>
    <w:p w:rsidR="00F87F3A" w:rsidRPr="00B8502C" w:rsidP="00F87F3A" w14:paraId="063AE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7283" w:rsidRPr="00B6047E" w:rsidP="00EA5E4F" w14:paraId="23DF9628" w14:textId="77777777">
      <w:pPr>
        <w:pStyle w:val="Heading2"/>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7. Explain any special circumstances that would cause an information collection to be conducted in a manner:</w:t>
      </w:r>
    </w:p>
    <w:p w:rsidR="00BE7283" w:rsidRPr="007B3BD3" w:rsidP="002616FC" w14:paraId="5390528C"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requiring respondents to report information to the agency more often than quarterly;</w:t>
      </w:r>
    </w:p>
    <w:p w:rsidR="00BE7283" w:rsidRPr="007B3BD3" w:rsidP="002616FC" w14:paraId="62BBB2C7"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requiring respondents to prepare a written response to a collection of information in fewer than 30 days after receipt of it;</w:t>
      </w:r>
    </w:p>
    <w:p w:rsidR="00BE7283" w:rsidRPr="007B3BD3" w:rsidP="002616FC" w14:paraId="55C6680A"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requiring respondents to submit more than an original and two copies of any document;</w:t>
      </w:r>
    </w:p>
    <w:p w:rsidR="00BE7283" w:rsidRPr="007B3BD3" w:rsidP="002616FC" w14:paraId="3792291E"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requiring respondents to retain records, other than health, medical, government contract, grant-in-aid, or tax records for more than three years;</w:t>
      </w:r>
    </w:p>
    <w:p w:rsidR="00BE7283" w:rsidRPr="007B3BD3" w:rsidP="002616FC" w14:paraId="7D40236F"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in connection with a statistical survey, that is not designed to produce valid and reliable results that can be generalized to the universe of study;</w:t>
      </w:r>
    </w:p>
    <w:p w:rsidR="00BE7283" w:rsidRPr="007B3BD3" w:rsidP="002616FC" w14:paraId="209C5ABA"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requiring the use of statistical data classification that has not been reviewed and approved by OMB;</w:t>
      </w:r>
    </w:p>
    <w:p w:rsidR="00BE7283" w:rsidRPr="007B3BD3" w:rsidP="002616FC" w14:paraId="29515FB9"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E7283" w:rsidRPr="007B3BD3" w:rsidP="002616FC" w14:paraId="31D200FE"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requiring respondents to submit proprietary trade secret, or other confidential information unless the agency can demonstrate that it has instituted procedures to protect the information's confidentially to the extent permitted by law.</w:t>
      </w:r>
    </w:p>
    <w:p w:rsidR="00AF7585" w:rsidRPr="00B8502C" w:rsidP="00AF7585" w14:paraId="3FB679C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B5FEB" w:rsidRPr="00D4451A" w:rsidP="00AB5FEB" w14:paraId="75233F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A7DC9">
        <w:t>There are no special circumstances</w:t>
      </w:r>
      <w:r>
        <w:t>.</w:t>
      </w:r>
    </w:p>
    <w:p w:rsidR="00A26AF7" w:rsidRPr="00B8502C" w:rsidP="00AF7585" w14:paraId="2CFCB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40D59" w:rsidRPr="005D648A" w:rsidP="00EA5E4F" w14:paraId="24517200" w14:textId="77777777">
      <w:pPr>
        <w:pStyle w:val="Heading2"/>
        <w:spacing w:before="0" w:after="240"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8</w:t>
      </w:r>
      <w:r w:rsidRPr="00DE3495">
        <w:rPr>
          <w:rFonts w:ascii="Times New Roman" w:hAnsi="Times New Roman" w:cs="Times New Roman"/>
          <w:b w:val="0"/>
          <w:sz w:val="24"/>
          <w:szCs w:val="24"/>
        </w:rPr>
        <w:t>.</w:t>
      </w:r>
      <w:r>
        <w:rPr>
          <w:rFonts w:ascii="Times New Roman" w:hAnsi="Times New Roman" w:cs="Times New Roman"/>
          <w:b w:val="0"/>
          <w:sz w:val="24"/>
          <w:szCs w:val="24"/>
        </w:rPr>
        <w:t xml:space="preserve"> </w:t>
      </w:r>
      <w:r w:rsidRPr="00DE3495">
        <w:rPr>
          <w:rFonts w:ascii="Times New Roman" w:hAnsi="Times New Roman" w:cs="Times New Roman"/>
          <w:b w:val="0"/>
          <w:sz w:val="24"/>
          <w:szCs w:val="24"/>
        </w:rPr>
        <w:t xml:space="preserve"> </w:t>
      </w:r>
      <w:r w:rsidRPr="005D648A">
        <w:rPr>
          <w:rFonts w:ascii="Times New Roman" w:hAnsi="Times New Roman" w:cs="Times New Roman"/>
          <w:sz w:val="24"/>
          <w:szCs w:val="24"/>
        </w:rPr>
        <w:t xml:space="preserve">If applicable, provide a copy and identify the date and page number of publication in the </w:t>
      </w:r>
      <w:r w:rsidRPr="005D648A">
        <w:rPr>
          <w:rFonts w:ascii="Times New Roman" w:hAnsi="Times New Roman" w:cs="Times New Roman"/>
          <w:i/>
          <w:iCs/>
          <w:sz w:val="24"/>
          <w:szCs w:val="24"/>
        </w:rPr>
        <w:t>Federal Register</w:t>
      </w:r>
      <w:r w:rsidRPr="005D648A">
        <w:rPr>
          <w:rFonts w:ascii="Times New Roman" w:hAnsi="Times New Roman" w:cs="Times New Roman"/>
          <w:sz w:val="24"/>
          <w:szCs w:val="24"/>
        </w:rPr>
        <w:t xml:space="preserve"> of the agency's notice, required by 5 CFR 1320.8(d), soliciting comments on the information collection prior to submission to OMB.</w:t>
      </w:r>
      <w:r>
        <w:rPr>
          <w:rFonts w:ascii="Times New Roman" w:hAnsi="Times New Roman" w:cs="Times New Roman"/>
          <w:sz w:val="24"/>
          <w:szCs w:val="24"/>
        </w:rPr>
        <w:t xml:space="preserve"> </w:t>
      </w:r>
      <w:r w:rsidRPr="005D648A">
        <w:rPr>
          <w:rFonts w:ascii="Times New Roman" w:hAnsi="Times New Roman" w:cs="Times New Roman"/>
          <w:sz w:val="24"/>
          <w:szCs w:val="24"/>
        </w:rPr>
        <w:t>Summarize public comments received in response to that notice and describe actions taken by the agency in response to these comments.</w:t>
      </w:r>
      <w:r>
        <w:rPr>
          <w:rFonts w:ascii="Times New Roman" w:hAnsi="Times New Roman" w:cs="Times New Roman"/>
          <w:sz w:val="24"/>
          <w:szCs w:val="24"/>
        </w:rPr>
        <w:t xml:space="preserve"> </w:t>
      </w:r>
      <w:r w:rsidRPr="005D648A">
        <w:rPr>
          <w:rFonts w:ascii="Times New Roman" w:hAnsi="Times New Roman" w:cs="Times New Roman"/>
          <w:sz w:val="24"/>
          <w:szCs w:val="24"/>
        </w:rPr>
        <w:t>Specifically address comments received on cost and hour burden.</w:t>
      </w:r>
    </w:p>
    <w:p w:rsidR="00D40D59" w:rsidRPr="00B6047E" w:rsidP="00B6047E" w14:paraId="638F3740" w14:textId="77777777">
      <w:pPr>
        <w:pStyle w:val="ListParagraph"/>
        <w:numPr>
          <w:ilvl w:val="0"/>
          <w:numId w:val="15"/>
        </w:numPr>
        <w:rPr>
          <w:b/>
          <w:bCs/>
        </w:rPr>
      </w:pPr>
      <w:r w:rsidRPr="00B6047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40D59" w:rsidRPr="00B6047E" w:rsidP="00B6047E" w14:paraId="08478D83" w14:textId="77777777">
      <w:pPr>
        <w:pStyle w:val="ListParagraph"/>
        <w:numPr>
          <w:ilvl w:val="0"/>
          <w:numId w:val="15"/>
        </w:numPr>
        <w:rPr>
          <w:b/>
          <w:bCs/>
        </w:rPr>
      </w:pPr>
      <w:r w:rsidRPr="00B6047E">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C6356B" w:rsidRPr="00B8502C" w:rsidP="00C6356B" w14:paraId="0631934F" w14:textId="77777777">
      <w:pPr>
        <w:shd w:val="solid" w:color="FFFFFF" w:fill="FFFFFF"/>
        <w:tabs>
          <w:tab w:val="left" w:pos="360"/>
          <w:tab w:val="left" w:pos="840"/>
          <w:tab w:val="left" w:pos="1341"/>
          <w:tab w:val="left" w:pos="2794"/>
        </w:tabs>
      </w:pPr>
    </w:p>
    <w:p w:rsidR="00D40D59" w:rsidRPr="009C0E93" w:rsidP="00D40D59" w14:paraId="58612C99" w14:textId="2B94F592">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64D9">
        <w:t xml:space="preserve">The research under this clearance is consistent with the guidelines in 5 CFR 1320.8(d). The 60-day notice for public commentary was published in the Federal Register, Volume </w:t>
      </w:r>
      <w:r w:rsidR="00D23B12">
        <w:t>89</w:t>
      </w:r>
      <w:r w:rsidRPr="00EA64D9">
        <w:t xml:space="preserve">, Number </w:t>
      </w:r>
      <w:r w:rsidR="00D23B12">
        <w:t>229</w:t>
      </w:r>
      <w:r w:rsidRPr="00EA64D9">
        <w:t xml:space="preserve">, pages </w:t>
      </w:r>
      <w:r w:rsidR="00D23B12">
        <w:t>93663-93664</w:t>
      </w:r>
      <w:r w:rsidRPr="00EA64D9">
        <w:t xml:space="preserve"> on </w:t>
      </w:r>
      <w:r w:rsidR="00D23B12">
        <w:t>November 27, 2024</w:t>
      </w:r>
      <w:r w:rsidRPr="00EA64D9">
        <w:t xml:space="preserve"> (</w:t>
      </w:r>
      <w:r w:rsidRPr="00EA64D9">
        <w:rPr>
          <w:b/>
          <w:bCs/>
        </w:rPr>
        <w:t xml:space="preserve">Attachment </w:t>
      </w:r>
      <w:r w:rsidR="000C1BAE">
        <w:rPr>
          <w:b/>
          <w:bCs/>
        </w:rPr>
        <w:t>C</w:t>
      </w:r>
      <w:r w:rsidRPr="00EA64D9">
        <w:t xml:space="preserve">). </w:t>
      </w:r>
      <w:r w:rsidRPr="00EA64D9" w:rsidR="00983A03">
        <w:t xml:space="preserve">BJS advertised this notice on its webpage and social media feeds. </w:t>
      </w:r>
      <w:r w:rsidRPr="00EA64D9">
        <w:t xml:space="preserve">The comment period ended on </w:t>
      </w:r>
      <w:r w:rsidRPr="00EA64D9" w:rsidR="005B4B84">
        <w:t xml:space="preserve">January 27, 2025. </w:t>
      </w:r>
      <w:r w:rsidRPr="007262CB">
        <w:t xml:space="preserve">In response to the 60-day notice, BJS </w:t>
      </w:r>
      <w:r w:rsidR="00A90B97">
        <w:t xml:space="preserve">did not </w:t>
      </w:r>
      <w:r w:rsidRPr="007262CB" w:rsidR="00E93D96">
        <w:t>receive</w:t>
      </w:r>
      <w:r w:rsidRPr="007262CB" w:rsidR="007262CB">
        <w:t xml:space="preserve"> </w:t>
      </w:r>
      <w:r w:rsidR="00A90B97">
        <w:t>any</w:t>
      </w:r>
      <w:r w:rsidRPr="007262CB" w:rsidR="007262CB">
        <w:t xml:space="preserve"> comments</w:t>
      </w:r>
      <w:r w:rsidRPr="007262CB">
        <w:t xml:space="preserve">. The 30-day notice for public commentary was published in the </w:t>
      </w:r>
      <w:r w:rsidRPr="007262CB" w:rsidR="009F5AF9">
        <w:t>f</w:t>
      </w:r>
      <w:r w:rsidRPr="007262CB">
        <w:t xml:space="preserve">ederal </w:t>
      </w:r>
      <w:r w:rsidRPr="007262CB" w:rsidR="009F5AF9">
        <w:t>r</w:t>
      </w:r>
      <w:r w:rsidRPr="007262CB">
        <w:t>egister</w:t>
      </w:r>
      <w:r w:rsidRPr="007262CB" w:rsidR="009F5AF9">
        <w:t xml:space="preserve"> following the </w:t>
      </w:r>
      <w:r w:rsidRPr="007262CB" w:rsidR="00DB7AA6">
        <w:t>expiration</w:t>
      </w:r>
      <w:r w:rsidRPr="007262CB" w:rsidR="009F5AF9">
        <w:t xml:space="preserve"> of the 60-day comment period</w:t>
      </w:r>
      <w:r w:rsidRPr="007262CB">
        <w:t xml:space="preserve"> (</w:t>
      </w:r>
      <w:r w:rsidRPr="007262CB">
        <w:rPr>
          <w:b/>
          <w:bCs/>
        </w:rPr>
        <w:t xml:space="preserve">Attachment </w:t>
      </w:r>
      <w:r w:rsidRPr="007262CB" w:rsidR="000C1BAE">
        <w:rPr>
          <w:b/>
          <w:bCs/>
        </w:rPr>
        <w:t>D</w:t>
      </w:r>
      <w:r w:rsidRPr="007262CB">
        <w:t>).</w:t>
      </w:r>
      <w:r w:rsidR="00201FA8">
        <w:t xml:space="preserve"> </w:t>
      </w:r>
      <w:r w:rsidRPr="00E93D96">
        <w:t xml:space="preserve"> </w:t>
      </w:r>
    </w:p>
    <w:p w:rsidR="00D40D59" w:rsidP="00F87F3A" w14:paraId="6C183CA3" w14:textId="78DB32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581" w:rsidP="00EB3581" w14:paraId="1EF61C0D" w14:textId="0DCF0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feedback received from crime lab directors from various sized agencies and states through an expert panel meeting in March 2024 (</w:t>
      </w:r>
      <w:r w:rsidR="00515045">
        <w:rPr>
          <w:b/>
          <w:bCs/>
        </w:rPr>
        <w:t>T</w:t>
      </w:r>
      <w:r w:rsidRPr="00A63255">
        <w:rPr>
          <w:b/>
          <w:bCs/>
        </w:rPr>
        <w:t>able</w:t>
      </w:r>
      <w:r w:rsidR="003C03F3">
        <w:rPr>
          <w:b/>
          <w:bCs/>
        </w:rPr>
        <w:t>s</w:t>
      </w:r>
      <w:r w:rsidRPr="00A63255">
        <w:rPr>
          <w:b/>
          <w:bCs/>
        </w:rPr>
        <w:t xml:space="preserve"> 1</w:t>
      </w:r>
      <w:r w:rsidR="003C03F3">
        <w:rPr>
          <w:b/>
          <w:bCs/>
        </w:rPr>
        <w:t xml:space="preserve"> and 2</w:t>
      </w:r>
      <w:r>
        <w:t xml:space="preserve">), the new instrument features questions that have been refined to minimize burden, increase clarity, and improve response options where needed. The expert panel, including </w:t>
      </w:r>
      <w:r w:rsidR="0015193C">
        <w:t xml:space="preserve">a </w:t>
      </w:r>
      <w:r w:rsidR="006F37FA">
        <w:t>forensic scientist</w:t>
      </w:r>
      <w:r>
        <w:t xml:space="preserve"> from NIJ’s </w:t>
      </w:r>
      <w:r w:rsidRPr="00A9405B">
        <w:t>Office of Investigative and Forensic Sciences</w:t>
      </w:r>
      <w:r>
        <w:t xml:space="preserve">, were provided the 2020 CPFFCL survey and asked about how well they understood the questions, any potential issues with responding, the relevance of the topics to the field, and new topics and emerging issues to be included in the 2024 CPFFCL.  </w:t>
      </w:r>
    </w:p>
    <w:p w:rsidR="00EB3581" w:rsidP="00EB3581" w14:paraId="02EFB4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B3581" w:rsidP="00EB3581" w14:paraId="40F8A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03E99">
        <w:rPr>
          <w:b/>
          <w:bCs/>
        </w:rPr>
        <w:t xml:space="preserve">Table </w:t>
      </w:r>
      <w:r>
        <w:rPr>
          <w:b/>
          <w:bCs/>
        </w:rPr>
        <w:t>1</w:t>
      </w:r>
      <w:r w:rsidRPr="00803E99">
        <w:rPr>
          <w:b/>
          <w:bCs/>
        </w:rPr>
        <w:t xml:space="preserve">. </w:t>
      </w:r>
      <w:bookmarkStart w:id="1" w:name="_Hlk185238159"/>
      <w:r>
        <w:rPr>
          <w:b/>
          <w:bCs/>
        </w:rPr>
        <w:t>Lab characteristics of 2024 CPFFCL expert panel participants</w:t>
      </w:r>
      <w:bookmarkEnd w:id="1"/>
    </w:p>
    <w:p w:rsidR="00EB3581" w:rsidP="00EB3581" w14:paraId="1DC3C0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02"/>
        <w:gridCol w:w="3500"/>
      </w:tblGrid>
      <w:tr w14:paraId="3E310954" w14:textId="77777777" w:rsidTr="00C1369A">
        <w:tblPrEx>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3602" w:type="dxa"/>
            <w:shd w:val="clear" w:color="auto" w:fill="auto"/>
            <w:tcMar>
              <w:top w:w="0" w:type="dxa"/>
              <w:left w:w="108" w:type="dxa"/>
              <w:bottom w:w="0" w:type="dxa"/>
              <w:right w:w="108" w:type="dxa"/>
            </w:tcMar>
            <w:hideMark/>
          </w:tcPr>
          <w:p w:rsidR="00EB3581" w:rsidRPr="00DE2033" w:rsidP="00C1369A" w14:paraId="79BA8ECE" w14:textId="77777777">
            <w:pPr>
              <w:pStyle w:val="table-headers"/>
              <w:spacing w:before="0" w:after="0"/>
              <w:jc w:val="left"/>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Lab Characteristics</w:t>
            </w:r>
          </w:p>
        </w:tc>
        <w:tc>
          <w:tcPr>
            <w:tcW w:w="3500" w:type="dxa"/>
            <w:shd w:val="clear" w:color="auto" w:fill="auto"/>
            <w:tcMar>
              <w:top w:w="0" w:type="dxa"/>
              <w:left w:w="108" w:type="dxa"/>
              <w:bottom w:w="0" w:type="dxa"/>
              <w:right w:w="108" w:type="dxa"/>
            </w:tcMar>
            <w:hideMark/>
          </w:tcPr>
          <w:p w:rsidR="00EB3581" w:rsidRPr="00DE2033" w:rsidP="00C1369A" w14:paraId="05057A4A" w14:textId="77777777">
            <w:pPr>
              <w:pStyle w:val="table-headers"/>
              <w:spacing w:before="0" w:after="0"/>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Count</w:t>
            </w:r>
          </w:p>
        </w:tc>
      </w:tr>
      <w:tr w14:paraId="556715F8"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EB3581" w:rsidRPr="00DE2033" w:rsidP="00C1369A" w14:paraId="7A3FA7F0" w14:textId="77777777">
            <w:pPr>
              <w:pStyle w:val="table-text"/>
              <w:spacing w:before="0" w:after="0"/>
              <w:rPr>
                <w:rFonts w:ascii="Times New Roman" w:hAnsi="Times New Roman" w:eastAsiaTheme="minorHAnsi" w:cs="Times New Roman"/>
                <w:b/>
                <w:bCs/>
                <w:sz w:val="24"/>
                <w:szCs w:val="24"/>
              </w:rPr>
            </w:pPr>
            <w:r w:rsidRPr="00DE2033">
              <w:rPr>
                <w:rFonts w:ascii="Times New Roman" w:hAnsi="Times New Roman" w:eastAsiaTheme="minorHAnsi" w:cs="Times New Roman"/>
                <w:b/>
                <w:bCs/>
                <w:sz w:val="24"/>
                <w:szCs w:val="24"/>
              </w:rPr>
              <w:t>Total Participants</w:t>
            </w:r>
          </w:p>
        </w:tc>
        <w:tc>
          <w:tcPr>
            <w:tcW w:w="3500" w:type="dxa"/>
            <w:tcMar>
              <w:top w:w="0" w:type="dxa"/>
              <w:left w:w="108" w:type="dxa"/>
              <w:bottom w:w="0" w:type="dxa"/>
              <w:right w:w="108" w:type="dxa"/>
            </w:tcMar>
          </w:tcPr>
          <w:p w:rsidR="00EB3581" w:rsidRPr="00DE2033" w:rsidP="00C1369A" w14:paraId="771AACE0"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8</w:t>
            </w:r>
          </w:p>
        </w:tc>
      </w:tr>
      <w:tr w14:paraId="0471A03F"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6EC2AA06"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eastAsiaTheme="minorHAnsi" w:cs="Times New Roman"/>
                <w:b/>
                <w:bCs/>
                <w:sz w:val="24"/>
                <w:szCs w:val="24"/>
              </w:rPr>
              <w:t>Region</w:t>
            </w:r>
          </w:p>
        </w:tc>
        <w:tc>
          <w:tcPr>
            <w:tcW w:w="3500" w:type="dxa"/>
            <w:tcMar>
              <w:top w:w="0" w:type="dxa"/>
              <w:left w:w="108" w:type="dxa"/>
              <w:bottom w:w="0" w:type="dxa"/>
              <w:right w:w="108" w:type="dxa"/>
            </w:tcMar>
            <w:hideMark/>
          </w:tcPr>
          <w:p w:rsidR="00EB3581" w:rsidRPr="00DE2033" w:rsidP="00C1369A" w14:paraId="3D01ADB4"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w:t>
            </w:r>
          </w:p>
        </w:tc>
      </w:tr>
      <w:tr w14:paraId="63E2904F"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161D39CD"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xml:space="preserve">Northeast </w:t>
            </w:r>
          </w:p>
        </w:tc>
        <w:tc>
          <w:tcPr>
            <w:tcW w:w="3500" w:type="dxa"/>
            <w:tcMar>
              <w:top w:w="0" w:type="dxa"/>
              <w:left w:w="108" w:type="dxa"/>
              <w:bottom w:w="0" w:type="dxa"/>
              <w:right w:w="108" w:type="dxa"/>
            </w:tcMar>
            <w:hideMark/>
          </w:tcPr>
          <w:p w:rsidR="00EB3581" w:rsidRPr="00DE2033" w:rsidP="00C1369A" w14:paraId="7A3F27B0"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1</w:t>
            </w:r>
          </w:p>
        </w:tc>
      </w:tr>
      <w:tr w14:paraId="088BB14C"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05C70CD5"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South</w:t>
            </w:r>
          </w:p>
        </w:tc>
        <w:tc>
          <w:tcPr>
            <w:tcW w:w="3500" w:type="dxa"/>
            <w:tcMar>
              <w:top w:w="0" w:type="dxa"/>
              <w:left w:w="108" w:type="dxa"/>
              <w:bottom w:w="0" w:type="dxa"/>
              <w:right w:w="108" w:type="dxa"/>
            </w:tcMar>
            <w:hideMark/>
          </w:tcPr>
          <w:p w:rsidR="00EB3581" w:rsidRPr="00DE2033" w:rsidP="00C1369A" w14:paraId="4043EA98"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3</w:t>
            </w:r>
          </w:p>
        </w:tc>
      </w:tr>
      <w:tr w14:paraId="244BA97F"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721D6F8C"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Midwest</w:t>
            </w:r>
          </w:p>
        </w:tc>
        <w:tc>
          <w:tcPr>
            <w:tcW w:w="3500" w:type="dxa"/>
            <w:tcMar>
              <w:top w:w="0" w:type="dxa"/>
              <w:left w:w="108" w:type="dxa"/>
              <w:bottom w:w="0" w:type="dxa"/>
              <w:right w:w="108" w:type="dxa"/>
            </w:tcMar>
            <w:hideMark/>
          </w:tcPr>
          <w:p w:rsidR="00EB3581" w:rsidRPr="00DE2033" w:rsidP="00C1369A" w14:paraId="6E4D3DE0"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1</w:t>
            </w:r>
          </w:p>
        </w:tc>
      </w:tr>
      <w:tr w14:paraId="6BB67C26"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05B22F01"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West</w:t>
            </w:r>
          </w:p>
        </w:tc>
        <w:tc>
          <w:tcPr>
            <w:tcW w:w="3500" w:type="dxa"/>
            <w:tcMar>
              <w:top w:w="0" w:type="dxa"/>
              <w:left w:w="108" w:type="dxa"/>
              <w:bottom w:w="0" w:type="dxa"/>
              <w:right w:w="108" w:type="dxa"/>
            </w:tcMar>
            <w:hideMark/>
          </w:tcPr>
          <w:p w:rsidR="00EB3581" w:rsidRPr="00DE2033" w:rsidP="00C1369A" w14:paraId="1FC1DFE1"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2</w:t>
            </w:r>
          </w:p>
        </w:tc>
      </w:tr>
      <w:tr w14:paraId="479FA064"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52C5AD99"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Federal organization</w:t>
            </w:r>
          </w:p>
        </w:tc>
        <w:tc>
          <w:tcPr>
            <w:tcW w:w="3500" w:type="dxa"/>
            <w:tcMar>
              <w:top w:w="0" w:type="dxa"/>
              <w:left w:w="108" w:type="dxa"/>
              <w:bottom w:w="0" w:type="dxa"/>
              <w:right w:w="108" w:type="dxa"/>
            </w:tcMar>
            <w:hideMark/>
          </w:tcPr>
          <w:p w:rsidR="00EB3581" w:rsidRPr="00DE2033" w:rsidP="00C1369A" w14:paraId="04A1A0BA"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1</w:t>
            </w:r>
          </w:p>
        </w:tc>
      </w:tr>
      <w:tr w14:paraId="6DD71858"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51D8E53C"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eastAsiaTheme="minorHAnsi" w:cs="Times New Roman"/>
                <w:b/>
                <w:bCs/>
                <w:sz w:val="24"/>
                <w:szCs w:val="24"/>
              </w:rPr>
              <w:t xml:space="preserve">Government Type </w:t>
            </w:r>
          </w:p>
        </w:tc>
        <w:tc>
          <w:tcPr>
            <w:tcW w:w="3500" w:type="dxa"/>
            <w:tcMar>
              <w:top w:w="0" w:type="dxa"/>
              <w:left w:w="108" w:type="dxa"/>
              <w:bottom w:w="0" w:type="dxa"/>
              <w:right w:w="108" w:type="dxa"/>
            </w:tcMar>
            <w:hideMark/>
          </w:tcPr>
          <w:p w:rsidR="00EB3581" w:rsidRPr="00DE2033" w:rsidP="00C1369A" w14:paraId="08DEFE86"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w:t>
            </w:r>
          </w:p>
        </w:tc>
      </w:tr>
      <w:tr w14:paraId="49F81DC6"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6FCDD49D"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xml:space="preserve">Municipal  </w:t>
            </w:r>
          </w:p>
        </w:tc>
        <w:tc>
          <w:tcPr>
            <w:tcW w:w="3500" w:type="dxa"/>
            <w:tcMar>
              <w:top w:w="0" w:type="dxa"/>
              <w:left w:w="108" w:type="dxa"/>
              <w:bottom w:w="0" w:type="dxa"/>
              <w:right w:w="108" w:type="dxa"/>
            </w:tcMar>
          </w:tcPr>
          <w:p w:rsidR="00EB3581" w:rsidRPr="00DE2033" w:rsidP="00C1369A" w14:paraId="4662738F"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2</w:t>
            </w:r>
          </w:p>
        </w:tc>
      </w:tr>
      <w:tr w14:paraId="4FAFFE19"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4E9B1330"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xml:space="preserve">County </w:t>
            </w:r>
          </w:p>
        </w:tc>
        <w:tc>
          <w:tcPr>
            <w:tcW w:w="3500" w:type="dxa"/>
            <w:tcMar>
              <w:top w:w="0" w:type="dxa"/>
              <w:left w:w="108" w:type="dxa"/>
              <w:bottom w:w="0" w:type="dxa"/>
              <w:right w:w="108" w:type="dxa"/>
            </w:tcMar>
          </w:tcPr>
          <w:p w:rsidR="00EB3581" w:rsidRPr="00DE2033" w:rsidP="00C1369A" w14:paraId="2E3C059C"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2</w:t>
            </w:r>
          </w:p>
        </w:tc>
      </w:tr>
      <w:tr w14:paraId="4038B8DD"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2DB3E96A"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xml:space="preserve">State  </w:t>
            </w:r>
          </w:p>
        </w:tc>
        <w:tc>
          <w:tcPr>
            <w:tcW w:w="3500" w:type="dxa"/>
            <w:tcMar>
              <w:top w:w="0" w:type="dxa"/>
              <w:left w:w="108" w:type="dxa"/>
              <w:bottom w:w="0" w:type="dxa"/>
              <w:right w:w="108" w:type="dxa"/>
            </w:tcMar>
          </w:tcPr>
          <w:p w:rsidR="00EB3581" w:rsidRPr="00DE2033" w:rsidP="00C1369A" w14:paraId="6A0E434C"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3</w:t>
            </w:r>
          </w:p>
        </w:tc>
      </w:tr>
      <w:tr w14:paraId="4CEB3C64"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5B18D298"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xml:space="preserve">Federal </w:t>
            </w:r>
          </w:p>
        </w:tc>
        <w:tc>
          <w:tcPr>
            <w:tcW w:w="3500" w:type="dxa"/>
            <w:tcMar>
              <w:top w:w="0" w:type="dxa"/>
              <w:left w:w="108" w:type="dxa"/>
              <w:bottom w:w="0" w:type="dxa"/>
              <w:right w:w="108" w:type="dxa"/>
            </w:tcMar>
          </w:tcPr>
          <w:p w:rsidR="00EB3581" w:rsidRPr="00DE2033" w:rsidP="00C1369A" w14:paraId="62540907"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1</w:t>
            </w:r>
          </w:p>
        </w:tc>
      </w:tr>
      <w:tr w14:paraId="571AC28B"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7778A2EA"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eastAsiaTheme="minorHAnsi" w:cs="Times New Roman"/>
                <w:b/>
                <w:bCs/>
                <w:sz w:val="24"/>
                <w:szCs w:val="24"/>
              </w:rPr>
              <w:t xml:space="preserve">Multi-laboratory System </w:t>
            </w:r>
          </w:p>
        </w:tc>
        <w:tc>
          <w:tcPr>
            <w:tcW w:w="3500" w:type="dxa"/>
            <w:tcMar>
              <w:top w:w="0" w:type="dxa"/>
              <w:left w:w="108" w:type="dxa"/>
              <w:bottom w:w="0" w:type="dxa"/>
              <w:right w:w="108" w:type="dxa"/>
            </w:tcMar>
            <w:hideMark/>
          </w:tcPr>
          <w:p w:rsidR="00EB3581" w:rsidRPr="00DE2033" w:rsidP="00C1369A" w14:paraId="6A0EDBFF"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w:t>
            </w:r>
          </w:p>
        </w:tc>
      </w:tr>
      <w:tr w14:paraId="075A47E2"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38A62078"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Yes</w:t>
            </w:r>
          </w:p>
        </w:tc>
        <w:tc>
          <w:tcPr>
            <w:tcW w:w="3500" w:type="dxa"/>
            <w:tcMar>
              <w:top w:w="0" w:type="dxa"/>
              <w:left w:w="108" w:type="dxa"/>
              <w:bottom w:w="0" w:type="dxa"/>
              <w:right w:w="108" w:type="dxa"/>
            </w:tcMar>
            <w:hideMark/>
          </w:tcPr>
          <w:p w:rsidR="00EB3581" w:rsidRPr="00DE2033" w:rsidP="00C1369A" w14:paraId="58386A7E"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3</w:t>
            </w:r>
          </w:p>
        </w:tc>
      </w:tr>
      <w:tr w14:paraId="63510372"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2D844FFE"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No</w:t>
            </w:r>
          </w:p>
        </w:tc>
        <w:tc>
          <w:tcPr>
            <w:tcW w:w="3500" w:type="dxa"/>
            <w:tcMar>
              <w:top w:w="0" w:type="dxa"/>
              <w:left w:w="108" w:type="dxa"/>
              <w:bottom w:w="0" w:type="dxa"/>
              <w:right w:w="108" w:type="dxa"/>
            </w:tcMar>
            <w:hideMark/>
          </w:tcPr>
          <w:p w:rsidR="00EB3581" w:rsidRPr="00DE2033" w:rsidP="00C1369A" w14:paraId="47FD812A"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4</w:t>
            </w:r>
          </w:p>
        </w:tc>
      </w:tr>
      <w:tr w14:paraId="325E71BD" w14:textId="77777777" w:rsidTr="00C1369A">
        <w:tblPrEx>
          <w:tblW w:w="3798" w:type="pct"/>
          <w:tblCellMar>
            <w:left w:w="0" w:type="dxa"/>
            <w:right w:w="0" w:type="dxa"/>
          </w:tblCellMar>
          <w:tblLook w:val="04A0"/>
        </w:tblPrEx>
        <w:trPr>
          <w:cantSplit/>
          <w:trHeight w:val="207"/>
        </w:trPr>
        <w:tc>
          <w:tcPr>
            <w:tcW w:w="3602" w:type="dxa"/>
            <w:tcMar>
              <w:top w:w="0" w:type="dxa"/>
              <w:left w:w="108" w:type="dxa"/>
              <w:bottom w:w="0" w:type="dxa"/>
              <w:right w:w="108" w:type="dxa"/>
            </w:tcMar>
            <w:hideMark/>
          </w:tcPr>
          <w:p w:rsidR="00EB3581" w:rsidRPr="00DE2033" w:rsidP="00C1369A" w14:paraId="35FE086D"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eastAsiaTheme="minorHAnsi" w:cs="Times New Roman"/>
                <w:b/>
                <w:bCs/>
                <w:sz w:val="24"/>
                <w:szCs w:val="24"/>
              </w:rPr>
              <w:t xml:space="preserve">Functions Performed* </w:t>
            </w:r>
          </w:p>
        </w:tc>
        <w:tc>
          <w:tcPr>
            <w:tcW w:w="3500" w:type="dxa"/>
            <w:tcMar>
              <w:top w:w="0" w:type="dxa"/>
              <w:left w:w="108" w:type="dxa"/>
              <w:bottom w:w="0" w:type="dxa"/>
              <w:right w:w="108" w:type="dxa"/>
            </w:tcMar>
            <w:hideMark/>
          </w:tcPr>
          <w:p w:rsidR="00EB3581" w:rsidRPr="00DE2033" w:rsidP="00C1369A" w14:paraId="6D961988"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w:t>
            </w:r>
          </w:p>
        </w:tc>
      </w:tr>
      <w:tr w14:paraId="376FE366"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6C3E38E6"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Controlled Substances</w:t>
            </w:r>
          </w:p>
        </w:tc>
        <w:tc>
          <w:tcPr>
            <w:tcW w:w="3500" w:type="dxa"/>
            <w:tcMar>
              <w:top w:w="0" w:type="dxa"/>
              <w:left w:w="108" w:type="dxa"/>
              <w:bottom w:w="0" w:type="dxa"/>
              <w:right w:w="108" w:type="dxa"/>
            </w:tcMar>
          </w:tcPr>
          <w:p w:rsidR="00EB3581" w:rsidRPr="00DE2033" w:rsidP="00C1369A" w14:paraId="2A19B635"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5</w:t>
            </w:r>
          </w:p>
        </w:tc>
      </w:tr>
      <w:tr w14:paraId="1D97B9A9"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5A739938"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Toxicology</w:t>
            </w:r>
          </w:p>
        </w:tc>
        <w:tc>
          <w:tcPr>
            <w:tcW w:w="3500" w:type="dxa"/>
            <w:tcMar>
              <w:top w:w="0" w:type="dxa"/>
              <w:left w:w="108" w:type="dxa"/>
              <w:bottom w:w="0" w:type="dxa"/>
              <w:right w:w="108" w:type="dxa"/>
            </w:tcMar>
          </w:tcPr>
          <w:p w:rsidR="00EB3581" w:rsidRPr="00DE2033" w:rsidP="00C1369A" w14:paraId="1FC9D908"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2</w:t>
            </w:r>
          </w:p>
        </w:tc>
      </w:tr>
      <w:tr w14:paraId="32733FDA" w14:textId="77777777" w:rsidTr="00C1369A">
        <w:tblPrEx>
          <w:tblW w:w="3798" w:type="pct"/>
          <w:tblCellMar>
            <w:left w:w="0" w:type="dxa"/>
            <w:right w:w="0" w:type="dxa"/>
          </w:tblCellMar>
          <w:tblLook w:val="04A0"/>
        </w:tblPrEx>
        <w:trPr>
          <w:cantSplit/>
          <w:trHeight w:val="162"/>
        </w:trPr>
        <w:tc>
          <w:tcPr>
            <w:tcW w:w="3602" w:type="dxa"/>
            <w:tcMar>
              <w:top w:w="0" w:type="dxa"/>
              <w:left w:w="108" w:type="dxa"/>
              <w:bottom w:w="0" w:type="dxa"/>
              <w:right w:w="108" w:type="dxa"/>
            </w:tcMar>
            <w:hideMark/>
          </w:tcPr>
          <w:p w:rsidR="00EB3581" w:rsidRPr="00DE2033" w:rsidP="00C1369A" w14:paraId="60BA533F"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xml:space="preserve">Trace Analysis </w:t>
            </w:r>
          </w:p>
        </w:tc>
        <w:tc>
          <w:tcPr>
            <w:tcW w:w="3500" w:type="dxa"/>
            <w:tcMar>
              <w:top w:w="0" w:type="dxa"/>
              <w:left w:w="108" w:type="dxa"/>
              <w:bottom w:w="0" w:type="dxa"/>
              <w:right w:w="108" w:type="dxa"/>
            </w:tcMar>
          </w:tcPr>
          <w:p w:rsidR="00EB3581" w:rsidRPr="00DE2033" w:rsidP="00C1369A" w14:paraId="67188355"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4</w:t>
            </w:r>
          </w:p>
        </w:tc>
      </w:tr>
      <w:tr w14:paraId="3AF0B144" w14:textId="77777777" w:rsidTr="00C1369A">
        <w:tblPrEx>
          <w:tblW w:w="3798" w:type="pct"/>
          <w:tblCellMar>
            <w:left w:w="0" w:type="dxa"/>
            <w:right w:w="0" w:type="dxa"/>
          </w:tblCellMar>
          <w:tblLook w:val="04A0"/>
        </w:tblPrEx>
        <w:trPr>
          <w:cantSplit/>
          <w:trHeight w:val="225"/>
        </w:trPr>
        <w:tc>
          <w:tcPr>
            <w:tcW w:w="3602" w:type="dxa"/>
            <w:tcMar>
              <w:top w:w="0" w:type="dxa"/>
              <w:left w:w="108" w:type="dxa"/>
              <w:bottom w:w="0" w:type="dxa"/>
              <w:right w:w="108" w:type="dxa"/>
            </w:tcMar>
            <w:hideMark/>
          </w:tcPr>
          <w:p w:rsidR="00EB3581" w:rsidRPr="00DE2033" w:rsidP="00C1369A" w14:paraId="0A655E39"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Impressions</w:t>
            </w:r>
          </w:p>
        </w:tc>
        <w:tc>
          <w:tcPr>
            <w:tcW w:w="3500" w:type="dxa"/>
            <w:tcMar>
              <w:top w:w="0" w:type="dxa"/>
              <w:left w:w="108" w:type="dxa"/>
              <w:bottom w:w="0" w:type="dxa"/>
              <w:right w:w="108" w:type="dxa"/>
            </w:tcMar>
          </w:tcPr>
          <w:p w:rsidR="00EB3581" w:rsidRPr="00DE2033" w:rsidP="00C1369A" w14:paraId="6DDC63E1"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3</w:t>
            </w:r>
          </w:p>
        </w:tc>
      </w:tr>
      <w:tr w14:paraId="44FA7860" w14:textId="77777777" w:rsidTr="00C1369A">
        <w:tblPrEx>
          <w:tblW w:w="3798" w:type="pct"/>
          <w:tblCellMar>
            <w:left w:w="0" w:type="dxa"/>
            <w:right w:w="0" w:type="dxa"/>
          </w:tblCellMar>
          <w:tblLook w:val="04A0"/>
        </w:tblPrEx>
        <w:trPr>
          <w:cantSplit/>
          <w:trHeight w:val="189"/>
        </w:trPr>
        <w:tc>
          <w:tcPr>
            <w:tcW w:w="3602" w:type="dxa"/>
            <w:tcMar>
              <w:top w:w="0" w:type="dxa"/>
              <w:left w:w="108" w:type="dxa"/>
              <w:bottom w:w="0" w:type="dxa"/>
              <w:right w:w="108" w:type="dxa"/>
            </w:tcMar>
            <w:hideMark/>
          </w:tcPr>
          <w:p w:rsidR="00EB3581" w:rsidRPr="00DE2033" w:rsidP="00C1369A" w14:paraId="3ECD415D"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Firearms and Toolmarks</w:t>
            </w:r>
          </w:p>
        </w:tc>
        <w:tc>
          <w:tcPr>
            <w:tcW w:w="3500" w:type="dxa"/>
            <w:tcMar>
              <w:top w:w="0" w:type="dxa"/>
              <w:left w:w="108" w:type="dxa"/>
              <w:bottom w:w="0" w:type="dxa"/>
              <w:right w:w="108" w:type="dxa"/>
            </w:tcMar>
          </w:tcPr>
          <w:p w:rsidR="00EB3581" w:rsidRPr="00DE2033" w:rsidP="00C1369A" w14:paraId="63516772"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6</w:t>
            </w:r>
          </w:p>
        </w:tc>
      </w:tr>
      <w:tr w14:paraId="62FCB861" w14:textId="77777777" w:rsidTr="00C1369A">
        <w:tblPrEx>
          <w:tblW w:w="3798" w:type="pct"/>
          <w:tblCellMar>
            <w:left w:w="0" w:type="dxa"/>
            <w:right w:w="0" w:type="dxa"/>
          </w:tblCellMar>
          <w:tblLook w:val="04A0"/>
        </w:tblPrEx>
        <w:trPr>
          <w:cantSplit/>
          <w:trHeight w:val="180"/>
        </w:trPr>
        <w:tc>
          <w:tcPr>
            <w:tcW w:w="3602" w:type="dxa"/>
            <w:tcMar>
              <w:top w:w="0" w:type="dxa"/>
              <w:left w:w="108" w:type="dxa"/>
              <w:bottom w:w="0" w:type="dxa"/>
              <w:right w:w="108" w:type="dxa"/>
            </w:tcMar>
            <w:hideMark/>
          </w:tcPr>
          <w:p w:rsidR="00EB3581" w:rsidRPr="00DE2033" w:rsidP="00DE2033" w14:paraId="57E8CD4C" w14:textId="77777777">
            <w:pPr>
              <w:pStyle w:val="table-text"/>
              <w:spacing w:before="0" w:after="0"/>
              <w:ind w:left="288"/>
              <w:jc w:val="left"/>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Digital and Multimedia Evidence</w:t>
            </w:r>
          </w:p>
        </w:tc>
        <w:tc>
          <w:tcPr>
            <w:tcW w:w="3500" w:type="dxa"/>
            <w:tcMar>
              <w:top w:w="0" w:type="dxa"/>
              <w:left w:w="108" w:type="dxa"/>
              <w:bottom w:w="0" w:type="dxa"/>
              <w:right w:w="108" w:type="dxa"/>
            </w:tcMar>
          </w:tcPr>
          <w:p w:rsidR="00EB3581" w:rsidRPr="00DE2033" w:rsidP="00C1369A" w14:paraId="1918AEF5"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1</w:t>
            </w:r>
          </w:p>
        </w:tc>
      </w:tr>
      <w:tr w14:paraId="47F566AF" w14:textId="77777777" w:rsidTr="00C1369A">
        <w:tblPrEx>
          <w:tblW w:w="3798" w:type="pct"/>
          <w:tblCellMar>
            <w:left w:w="0" w:type="dxa"/>
            <w:right w:w="0" w:type="dxa"/>
          </w:tblCellMar>
          <w:tblLook w:val="04A0"/>
        </w:tblPrEx>
        <w:trPr>
          <w:cantSplit/>
          <w:trHeight w:val="225"/>
        </w:trPr>
        <w:tc>
          <w:tcPr>
            <w:tcW w:w="3602" w:type="dxa"/>
            <w:tcMar>
              <w:top w:w="0" w:type="dxa"/>
              <w:left w:w="108" w:type="dxa"/>
              <w:bottom w:w="0" w:type="dxa"/>
              <w:right w:w="108" w:type="dxa"/>
            </w:tcMar>
            <w:hideMark/>
          </w:tcPr>
          <w:p w:rsidR="00EB3581" w:rsidRPr="00DE2033" w:rsidP="00C1369A" w14:paraId="143A571A"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Latent Prints</w:t>
            </w:r>
          </w:p>
        </w:tc>
        <w:tc>
          <w:tcPr>
            <w:tcW w:w="3500" w:type="dxa"/>
            <w:tcMar>
              <w:top w:w="0" w:type="dxa"/>
              <w:left w:w="108" w:type="dxa"/>
              <w:bottom w:w="0" w:type="dxa"/>
              <w:right w:w="108" w:type="dxa"/>
            </w:tcMar>
          </w:tcPr>
          <w:p w:rsidR="00EB3581" w:rsidRPr="00DE2033" w:rsidP="00C1369A" w14:paraId="1D2C4F92"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6</w:t>
            </w:r>
          </w:p>
        </w:tc>
      </w:tr>
      <w:tr w14:paraId="5BA51587" w14:textId="77777777" w:rsidTr="00C1369A">
        <w:tblPrEx>
          <w:tblW w:w="3798" w:type="pct"/>
          <w:tblCellMar>
            <w:left w:w="0" w:type="dxa"/>
            <w:right w:w="0" w:type="dxa"/>
          </w:tblCellMar>
          <w:tblLook w:val="04A0"/>
        </w:tblPrEx>
        <w:trPr>
          <w:cantSplit/>
          <w:trHeight w:val="180"/>
        </w:trPr>
        <w:tc>
          <w:tcPr>
            <w:tcW w:w="3602" w:type="dxa"/>
            <w:tcMar>
              <w:top w:w="0" w:type="dxa"/>
              <w:left w:w="108" w:type="dxa"/>
              <w:bottom w:w="0" w:type="dxa"/>
              <w:right w:w="108" w:type="dxa"/>
            </w:tcMar>
            <w:hideMark/>
          </w:tcPr>
          <w:p w:rsidR="00EB3581" w:rsidRPr="00DE2033" w:rsidP="00C1369A" w14:paraId="2C712ED4"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Questioned Documents</w:t>
            </w:r>
          </w:p>
        </w:tc>
        <w:tc>
          <w:tcPr>
            <w:tcW w:w="3500" w:type="dxa"/>
            <w:tcMar>
              <w:top w:w="0" w:type="dxa"/>
              <w:left w:w="108" w:type="dxa"/>
              <w:bottom w:w="0" w:type="dxa"/>
              <w:right w:w="108" w:type="dxa"/>
            </w:tcMar>
          </w:tcPr>
          <w:p w:rsidR="00EB3581" w:rsidRPr="00DE2033" w:rsidP="00C1369A" w14:paraId="0D1E3A09"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1</w:t>
            </w:r>
          </w:p>
        </w:tc>
      </w:tr>
      <w:tr w14:paraId="562E8464" w14:textId="77777777" w:rsidTr="00C1369A">
        <w:tblPrEx>
          <w:tblW w:w="3798" w:type="pct"/>
          <w:tblCellMar>
            <w:left w:w="0" w:type="dxa"/>
            <w:right w:w="0" w:type="dxa"/>
          </w:tblCellMar>
          <w:tblLook w:val="04A0"/>
        </w:tblPrEx>
        <w:trPr>
          <w:cantSplit/>
          <w:trHeight w:val="225"/>
        </w:trPr>
        <w:tc>
          <w:tcPr>
            <w:tcW w:w="3602" w:type="dxa"/>
            <w:tcMar>
              <w:top w:w="0" w:type="dxa"/>
              <w:left w:w="108" w:type="dxa"/>
              <w:bottom w:w="0" w:type="dxa"/>
              <w:right w:w="108" w:type="dxa"/>
            </w:tcMar>
            <w:hideMark/>
          </w:tcPr>
          <w:p w:rsidR="00EB3581" w:rsidRPr="00DE2033" w:rsidP="00C1369A" w14:paraId="6737C6F7"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Crime Scene Investigation</w:t>
            </w:r>
          </w:p>
        </w:tc>
        <w:tc>
          <w:tcPr>
            <w:tcW w:w="3500" w:type="dxa"/>
            <w:tcMar>
              <w:top w:w="0" w:type="dxa"/>
              <w:left w:w="108" w:type="dxa"/>
              <w:bottom w:w="0" w:type="dxa"/>
              <w:right w:w="108" w:type="dxa"/>
            </w:tcMar>
          </w:tcPr>
          <w:p w:rsidR="00EB3581" w:rsidRPr="00DE2033" w:rsidP="00C1369A" w14:paraId="61D8D349"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3</w:t>
            </w:r>
          </w:p>
        </w:tc>
      </w:tr>
      <w:tr w14:paraId="5230E5E6" w14:textId="77777777" w:rsidTr="00C1369A">
        <w:tblPrEx>
          <w:tblW w:w="3798" w:type="pct"/>
          <w:tblCellMar>
            <w:left w:w="0" w:type="dxa"/>
            <w:right w:w="0" w:type="dxa"/>
          </w:tblCellMar>
          <w:tblLook w:val="04A0"/>
        </w:tblPrEx>
        <w:trPr>
          <w:cantSplit/>
          <w:trHeight w:val="270"/>
        </w:trPr>
        <w:tc>
          <w:tcPr>
            <w:tcW w:w="3602" w:type="dxa"/>
            <w:tcMar>
              <w:top w:w="0" w:type="dxa"/>
              <w:left w:w="108" w:type="dxa"/>
              <w:bottom w:w="0" w:type="dxa"/>
              <w:right w:w="108" w:type="dxa"/>
            </w:tcMar>
            <w:hideMark/>
          </w:tcPr>
          <w:p w:rsidR="00EB3581" w:rsidRPr="00DE2033" w:rsidP="00C1369A" w14:paraId="5199C73F"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xml:space="preserve">Forensic Biology </w:t>
            </w:r>
          </w:p>
        </w:tc>
        <w:tc>
          <w:tcPr>
            <w:tcW w:w="3500" w:type="dxa"/>
            <w:tcMar>
              <w:top w:w="0" w:type="dxa"/>
              <w:left w:w="108" w:type="dxa"/>
              <w:bottom w:w="0" w:type="dxa"/>
              <w:right w:w="108" w:type="dxa"/>
            </w:tcMar>
          </w:tcPr>
          <w:p w:rsidR="00EB3581" w:rsidRPr="00DE2033" w:rsidP="00C1369A" w14:paraId="137D8A57"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6</w:t>
            </w:r>
          </w:p>
        </w:tc>
      </w:tr>
      <w:tr w14:paraId="25D98177"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38F08E88"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eastAsiaTheme="minorHAnsi" w:cs="Times New Roman"/>
                <w:b/>
                <w:bCs/>
                <w:sz w:val="24"/>
                <w:szCs w:val="24"/>
              </w:rPr>
              <w:t>Number of Full-Time Staff</w:t>
            </w:r>
          </w:p>
        </w:tc>
        <w:tc>
          <w:tcPr>
            <w:tcW w:w="3500" w:type="dxa"/>
            <w:tcMar>
              <w:top w:w="0" w:type="dxa"/>
              <w:left w:w="108" w:type="dxa"/>
              <w:bottom w:w="0" w:type="dxa"/>
              <w:right w:w="108" w:type="dxa"/>
            </w:tcMar>
            <w:hideMark/>
          </w:tcPr>
          <w:p w:rsidR="00EB3581" w:rsidRPr="00DE2033" w:rsidP="00C1369A" w14:paraId="7F98D969"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 </w:t>
            </w:r>
          </w:p>
        </w:tc>
      </w:tr>
      <w:tr w14:paraId="3869993E"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2448707F"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Fewer than 50</w:t>
            </w:r>
          </w:p>
        </w:tc>
        <w:tc>
          <w:tcPr>
            <w:tcW w:w="3500" w:type="dxa"/>
            <w:tcMar>
              <w:top w:w="0" w:type="dxa"/>
              <w:left w:w="108" w:type="dxa"/>
              <w:bottom w:w="0" w:type="dxa"/>
              <w:right w:w="108" w:type="dxa"/>
            </w:tcMar>
          </w:tcPr>
          <w:p w:rsidR="00EB3581" w:rsidRPr="00DE2033" w:rsidP="00C1369A" w14:paraId="0A108FCE"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2</w:t>
            </w:r>
          </w:p>
        </w:tc>
      </w:tr>
      <w:tr w14:paraId="6E9EAC19"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EB3581" w:rsidRPr="00DE2033" w:rsidP="00C1369A" w14:paraId="4628BD55"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Between 50 and 100</w:t>
            </w:r>
          </w:p>
        </w:tc>
        <w:tc>
          <w:tcPr>
            <w:tcW w:w="3500" w:type="dxa"/>
            <w:tcMar>
              <w:top w:w="0" w:type="dxa"/>
              <w:left w:w="108" w:type="dxa"/>
              <w:bottom w:w="0" w:type="dxa"/>
              <w:right w:w="108" w:type="dxa"/>
            </w:tcMar>
          </w:tcPr>
          <w:p w:rsidR="00EB3581" w:rsidRPr="00DE2033" w:rsidP="00C1369A" w14:paraId="23F44F9B"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2</w:t>
            </w:r>
          </w:p>
        </w:tc>
      </w:tr>
      <w:tr w14:paraId="50949603" w14:textId="77777777" w:rsidTr="00C1369A">
        <w:tblPrEx>
          <w:tblW w:w="3798" w:type="pct"/>
          <w:tblCellMar>
            <w:left w:w="0" w:type="dxa"/>
            <w:right w:w="0" w:type="dxa"/>
          </w:tblCellMar>
          <w:tblLook w:val="04A0"/>
        </w:tblPrEx>
        <w:trPr>
          <w:cantSplit/>
        </w:trPr>
        <w:tc>
          <w:tcPr>
            <w:tcW w:w="3602" w:type="dxa"/>
            <w:tcMar>
              <w:top w:w="0" w:type="dxa"/>
              <w:left w:w="108" w:type="dxa"/>
              <w:bottom w:w="0" w:type="dxa"/>
              <w:right w:w="108" w:type="dxa"/>
            </w:tcMar>
            <w:hideMark/>
          </w:tcPr>
          <w:p w:rsidR="00EB3581" w:rsidRPr="00DE2033" w:rsidP="00C1369A" w14:paraId="583D1D29" w14:textId="77777777">
            <w:pPr>
              <w:pStyle w:val="table-text"/>
              <w:spacing w:before="0" w:after="0"/>
              <w:ind w:left="288"/>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Between 100 and 200</w:t>
            </w:r>
          </w:p>
        </w:tc>
        <w:tc>
          <w:tcPr>
            <w:tcW w:w="3500" w:type="dxa"/>
            <w:tcMar>
              <w:top w:w="0" w:type="dxa"/>
              <w:left w:w="108" w:type="dxa"/>
              <w:bottom w:w="0" w:type="dxa"/>
              <w:right w:w="108" w:type="dxa"/>
            </w:tcMar>
          </w:tcPr>
          <w:p w:rsidR="00EB3581" w:rsidRPr="00DE2033" w:rsidP="00C1369A" w14:paraId="3B94A542" w14:textId="77777777">
            <w:pPr>
              <w:pStyle w:val="table-text"/>
              <w:spacing w:before="0" w:after="0"/>
              <w:jc w:val="center"/>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3</w:t>
            </w:r>
          </w:p>
        </w:tc>
      </w:tr>
    </w:tbl>
    <w:p w:rsidR="00EB3581" w:rsidRPr="00DE2033" w:rsidP="00EB3581" w14:paraId="6F4BE4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37FA" w:rsidP="00EB3581" w14:paraId="22403521" w14:textId="77777777"/>
    <w:p w:rsidR="00DE2033" w:rsidRPr="00DE2033" w:rsidP="00DE2033" w14:paraId="4FA690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E2033">
        <w:rPr>
          <w:b/>
          <w:bCs/>
        </w:rPr>
        <w:t>Table 2. Lab name and position of 2024 CPFFCL expert panel participants</w:t>
      </w:r>
    </w:p>
    <w:p w:rsidR="00DE2033" w:rsidRPr="00DE2033" w:rsidP="00DE2033" w14:paraId="440A8C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02"/>
        <w:gridCol w:w="3500"/>
      </w:tblGrid>
      <w:tr w14:paraId="3F187D47" w14:textId="77777777" w:rsidTr="00EC2DC3">
        <w:tblPrEx>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3602" w:type="dxa"/>
            <w:shd w:val="clear" w:color="auto" w:fill="auto"/>
            <w:tcMar>
              <w:top w:w="0" w:type="dxa"/>
              <w:left w:w="108" w:type="dxa"/>
              <w:bottom w:w="0" w:type="dxa"/>
              <w:right w:w="108" w:type="dxa"/>
            </w:tcMar>
            <w:hideMark/>
          </w:tcPr>
          <w:p w:rsidR="00DE2033" w:rsidRPr="00DE2033" w:rsidP="00EC2DC3" w14:paraId="63C00146" w14:textId="77777777">
            <w:pPr>
              <w:pStyle w:val="table-headers"/>
              <w:spacing w:before="0" w:after="0"/>
              <w:jc w:val="left"/>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Lab Name</w:t>
            </w:r>
          </w:p>
        </w:tc>
        <w:tc>
          <w:tcPr>
            <w:tcW w:w="3500" w:type="dxa"/>
            <w:shd w:val="clear" w:color="auto" w:fill="auto"/>
            <w:tcMar>
              <w:top w:w="0" w:type="dxa"/>
              <w:left w:w="108" w:type="dxa"/>
              <w:bottom w:w="0" w:type="dxa"/>
              <w:right w:w="108" w:type="dxa"/>
            </w:tcMar>
            <w:hideMark/>
          </w:tcPr>
          <w:p w:rsidR="00DE2033" w:rsidRPr="00DE2033" w:rsidP="00EC2DC3" w14:paraId="57FDCFC4" w14:textId="77777777">
            <w:pPr>
              <w:pStyle w:val="table-headers"/>
              <w:spacing w:before="0" w:after="0"/>
              <w:jc w:val="left"/>
              <w:rPr>
                <w:rFonts w:ascii="Times New Roman" w:hAnsi="Times New Roman" w:eastAsiaTheme="minorHAnsi" w:cs="Times New Roman"/>
                <w:sz w:val="24"/>
                <w:szCs w:val="24"/>
              </w:rPr>
            </w:pPr>
            <w:r w:rsidRPr="00DE2033">
              <w:rPr>
                <w:rFonts w:ascii="Times New Roman" w:hAnsi="Times New Roman" w:eastAsiaTheme="minorHAnsi" w:cs="Times New Roman"/>
                <w:sz w:val="24"/>
                <w:szCs w:val="24"/>
              </w:rPr>
              <w:t>Position of representative</w:t>
            </w:r>
          </w:p>
        </w:tc>
      </w:tr>
      <w:tr w14:paraId="2DB0FE74"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vAlign w:val="bottom"/>
          </w:tcPr>
          <w:p w:rsidR="00DE2033" w:rsidRPr="00DE2033" w:rsidP="00EC2DC3" w14:paraId="298AD5ED"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Broward Sheriff’s Office Crime Laboratory</w:t>
            </w:r>
          </w:p>
        </w:tc>
        <w:tc>
          <w:tcPr>
            <w:tcW w:w="3500" w:type="dxa"/>
            <w:tcMar>
              <w:top w:w="0" w:type="dxa"/>
              <w:left w:w="108" w:type="dxa"/>
              <w:bottom w:w="0" w:type="dxa"/>
              <w:right w:w="108" w:type="dxa"/>
            </w:tcMar>
            <w:vAlign w:val="bottom"/>
          </w:tcPr>
          <w:p w:rsidR="00DE2033" w:rsidRPr="00DE2033" w:rsidP="00EC2DC3" w14:paraId="4E3DA35D"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Director</w:t>
            </w:r>
          </w:p>
        </w:tc>
      </w:tr>
      <w:tr w14:paraId="275A28D9"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vAlign w:val="bottom"/>
          </w:tcPr>
          <w:p w:rsidR="00DE2033" w:rsidRPr="00DE2033" w:rsidP="00EC2DC3" w14:paraId="7A1E6F8B"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 xml:space="preserve">Greensboro Police Department </w:t>
            </w:r>
          </w:p>
        </w:tc>
        <w:tc>
          <w:tcPr>
            <w:tcW w:w="3500" w:type="dxa"/>
            <w:tcMar>
              <w:top w:w="0" w:type="dxa"/>
              <w:left w:w="108" w:type="dxa"/>
              <w:bottom w:w="0" w:type="dxa"/>
              <w:right w:w="108" w:type="dxa"/>
            </w:tcMar>
            <w:vAlign w:val="bottom"/>
          </w:tcPr>
          <w:p w:rsidR="00DE2033" w:rsidRPr="00DE2033" w:rsidP="00EC2DC3" w14:paraId="7CAA2BAB"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Director of Forensic Services</w:t>
            </w:r>
          </w:p>
        </w:tc>
      </w:tr>
      <w:tr w14:paraId="42AABD48"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vAlign w:val="bottom"/>
          </w:tcPr>
          <w:p w:rsidR="00DE2033" w:rsidRPr="00DE2033" w:rsidP="00EC2DC3" w14:paraId="48DDCBB2"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Idaho State Police Forensic Services Laboratory System</w:t>
            </w:r>
          </w:p>
        </w:tc>
        <w:tc>
          <w:tcPr>
            <w:tcW w:w="3500" w:type="dxa"/>
            <w:tcMar>
              <w:top w:w="0" w:type="dxa"/>
              <w:left w:w="108" w:type="dxa"/>
              <w:bottom w:w="0" w:type="dxa"/>
              <w:right w:w="108" w:type="dxa"/>
            </w:tcMar>
            <w:vAlign w:val="bottom"/>
          </w:tcPr>
          <w:p w:rsidR="00DE2033" w:rsidRPr="00DE2033" w:rsidP="00EC2DC3" w14:paraId="7FDC54B6"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Director</w:t>
            </w:r>
          </w:p>
        </w:tc>
      </w:tr>
      <w:tr w14:paraId="5B9125CF"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vAlign w:val="bottom"/>
          </w:tcPr>
          <w:p w:rsidR="00DE2033" w:rsidRPr="00DE2033" w:rsidP="00EC2DC3" w14:paraId="2B2C540A"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Missouri State Highway Patrol Crime Laboratory Division</w:t>
            </w:r>
          </w:p>
        </w:tc>
        <w:tc>
          <w:tcPr>
            <w:tcW w:w="3500" w:type="dxa"/>
            <w:tcMar>
              <w:top w:w="0" w:type="dxa"/>
              <w:left w:w="108" w:type="dxa"/>
              <w:bottom w:w="0" w:type="dxa"/>
              <w:right w:w="108" w:type="dxa"/>
            </w:tcMar>
            <w:vAlign w:val="bottom"/>
          </w:tcPr>
          <w:p w:rsidR="00DE2033" w:rsidRPr="00DE2033" w:rsidP="00EC2DC3" w14:paraId="5EA0D826"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Director</w:t>
            </w:r>
          </w:p>
        </w:tc>
      </w:tr>
      <w:tr w14:paraId="07C9124A"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vAlign w:val="bottom"/>
          </w:tcPr>
          <w:p w:rsidR="00DE2033" w:rsidRPr="00DE2033" w:rsidP="00EC2DC3" w14:paraId="6A6467A3"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National Institute of Justice</w:t>
            </w:r>
          </w:p>
        </w:tc>
        <w:tc>
          <w:tcPr>
            <w:tcW w:w="3500" w:type="dxa"/>
            <w:tcMar>
              <w:top w:w="0" w:type="dxa"/>
              <w:left w:w="108" w:type="dxa"/>
              <w:bottom w:w="0" w:type="dxa"/>
              <w:right w:w="108" w:type="dxa"/>
            </w:tcMar>
            <w:vAlign w:val="bottom"/>
          </w:tcPr>
          <w:p w:rsidR="00DE2033" w:rsidRPr="00DE2033" w:rsidP="00EC2DC3" w14:paraId="28E8D892"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Physical Scientist</w:t>
            </w:r>
          </w:p>
        </w:tc>
      </w:tr>
      <w:tr w14:paraId="0DA1B9CB"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vAlign w:val="bottom"/>
          </w:tcPr>
          <w:p w:rsidR="00DE2033" w:rsidRPr="00DE2033" w:rsidP="00EC2DC3" w14:paraId="47CF4BAB"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New York City Office of the Chief Medical Examiner</w:t>
            </w:r>
          </w:p>
        </w:tc>
        <w:tc>
          <w:tcPr>
            <w:tcW w:w="3500" w:type="dxa"/>
            <w:tcMar>
              <w:top w:w="0" w:type="dxa"/>
              <w:left w:w="108" w:type="dxa"/>
              <w:bottom w:w="0" w:type="dxa"/>
              <w:right w:w="108" w:type="dxa"/>
            </w:tcMar>
            <w:vAlign w:val="bottom"/>
          </w:tcPr>
          <w:p w:rsidR="00DE2033" w:rsidRPr="00DE2033" w:rsidP="00EC2DC3" w14:paraId="7696AE18"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Chief of Laboratories</w:t>
            </w:r>
          </w:p>
        </w:tc>
      </w:tr>
      <w:tr w14:paraId="6CB8B6EB"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vAlign w:val="bottom"/>
          </w:tcPr>
          <w:p w:rsidR="00DE2033" w:rsidRPr="00DE2033" w:rsidP="00EC2DC3" w14:paraId="106169F4" w14:textId="77777777">
            <w:pPr>
              <w:rPr>
                <w:rFonts w:eastAsiaTheme="minorHAnsi"/>
              </w:rPr>
            </w:pPr>
            <w:r w:rsidRPr="00DE2033">
              <w:rPr>
                <w:color w:val="000000"/>
              </w:rPr>
              <w:t xml:space="preserve">North Carolina State Crime Laboratory </w:t>
            </w:r>
          </w:p>
        </w:tc>
        <w:tc>
          <w:tcPr>
            <w:tcW w:w="3500" w:type="dxa"/>
            <w:tcMar>
              <w:top w:w="0" w:type="dxa"/>
              <w:left w:w="108" w:type="dxa"/>
              <w:bottom w:w="0" w:type="dxa"/>
              <w:right w:w="108" w:type="dxa"/>
            </w:tcMar>
            <w:vAlign w:val="bottom"/>
          </w:tcPr>
          <w:p w:rsidR="00DE2033" w:rsidRPr="00DE2033" w:rsidP="00EC2DC3" w14:paraId="042A7AE1"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Assistant Director</w:t>
            </w:r>
          </w:p>
        </w:tc>
      </w:tr>
      <w:tr w14:paraId="3CEC5462"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vAlign w:val="bottom"/>
          </w:tcPr>
          <w:p w:rsidR="00DE2033" w:rsidRPr="00DE2033" w:rsidP="00EC2DC3" w14:paraId="054E4385" w14:textId="77777777">
            <w:pPr>
              <w:pStyle w:val="table-text"/>
              <w:spacing w:before="0" w:after="0"/>
              <w:jc w:val="left"/>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San Diego Sheriff’s Crime Laboratory</w:t>
            </w:r>
          </w:p>
        </w:tc>
        <w:tc>
          <w:tcPr>
            <w:tcW w:w="3500" w:type="dxa"/>
            <w:tcMar>
              <w:top w:w="0" w:type="dxa"/>
              <w:left w:w="108" w:type="dxa"/>
              <w:bottom w:w="0" w:type="dxa"/>
              <w:right w:w="108" w:type="dxa"/>
            </w:tcMar>
            <w:vAlign w:val="bottom"/>
          </w:tcPr>
          <w:p w:rsidR="00DE2033" w:rsidRPr="00DE2033" w:rsidP="00EC2DC3" w14:paraId="2680F965" w14:textId="77777777">
            <w:pPr>
              <w:pStyle w:val="table-text"/>
              <w:spacing w:before="0" w:after="0"/>
              <w:rPr>
                <w:rFonts w:ascii="Times New Roman" w:hAnsi="Times New Roman" w:eastAsiaTheme="minorHAnsi" w:cs="Times New Roman"/>
                <w:sz w:val="24"/>
                <w:szCs w:val="24"/>
              </w:rPr>
            </w:pPr>
            <w:r w:rsidRPr="00DE2033">
              <w:rPr>
                <w:rFonts w:ascii="Times New Roman" w:hAnsi="Times New Roman" w:cs="Times New Roman"/>
                <w:color w:val="000000"/>
                <w:sz w:val="24"/>
                <w:szCs w:val="24"/>
              </w:rPr>
              <w:t>Director</w:t>
            </w:r>
          </w:p>
        </w:tc>
      </w:tr>
    </w:tbl>
    <w:p w:rsidR="002F4CBE" w:rsidP="002F4CBE" w14:paraId="357B9C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581" w:rsidP="00EB3581" w14:paraId="4D863229" w14:textId="60C84F7D">
      <w:r>
        <w:t xml:space="preserve">Following the expert panel meeting, BJS conducted a fireside chat at the </w:t>
      </w:r>
      <w:r w:rsidRPr="00216759">
        <w:t>American Society of Crime Laboratory Directors</w:t>
      </w:r>
      <w:r>
        <w:t xml:space="preserve"> (ASCLD) Symposium in May 2024 to receive additional input from forensic science practitioners on ways to improve the CPFFCL, reduce burden on the respondents, and emerging topics that the 2024 survey might include. </w:t>
      </w:r>
    </w:p>
    <w:p w:rsidR="00EB3581" w:rsidP="00EB3581" w14:paraId="303F3A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581" w:rsidP="00EB3581" w14:paraId="04BC66EF" w14:textId="5DD2258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Following the survey development phase, nine labs with diverse characteristics participated in cognitive testing of the 2024 CPFFCL instrument from June to July 2024 (</w:t>
      </w:r>
      <w:r w:rsidR="00515045">
        <w:rPr>
          <w:b/>
          <w:bCs/>
        </w:rPr>
        <w:t>T</w:t>
      </w:r>
      <w:r w:rsidRPr="00733D19">
        <w:rPr>
          <w:b/>
          <w:bCs/>
        </w:rPr>
        <w:t>able</w:t>
      </w:r>
      <w:r w:rsidRPr="00733D19" w:rsidR="002F4CBE">
        <w:rPr>
          <w:b/>
          <w:bCs/>
        </w:rPr>
        <w:t>s 3 and 4</w:t>
      </w:r>
      <w:r>
        <w:t>)</w:t>
      </w:r>
      <w:r w:rsidRPr="00AB16BC">
        <w:t xml:space="preserve">. </w:t>
      </w:r>
      <w:r>
        <w:t xml:space="preserve">The </w:t>
      </w:r>
      <w:r w:rsidR="00F77E7F">
        <w:t>participants</w:t>
      </w:r>
      <w:r w:rsidRPr="00AB16BC">
        <w:t xml:space="preserve"> </w:t>
      </w:r>
      <w:r>
        <w:t>were asked about</w:t>
      </w:r>
      <w:r w:rsidRPr="00AB16BC">
        <w:t xml:space="preserve"> question wording, response categories and layout, and </w:t>
      </w:r>
      <w:r>
        <w:t xml:space="preserve">to </w:t>
      </w:r>
      <w:r w:rsidRPr="00AB16BC">
        <w:t>identi</w:t>
      </w:r>
      <w:r>
        <w:t>fy</w:t>
      </w:r>
      <w:r w:rsidRPr="00AB16BC">
        <w:t xml:space="preserve"> any issues with recall or ability to complete the instrument. Results from cognitive interviewing were used to make final revisions to the instrument</w:t>
      </w:r>
      <w:r>
        <w:t xml:space="preserve"> (</w:t>
      </w:r>
      <w:r w:rsidRPr="002B6607">
        <w:rPr>
          <w:b/>
          <w:bCs/>
        </w:rPr>
        <w:t xml:space="preserve">Attachment </w:t>
      </w:r>
      <w:r w:rsidR="000C1BAE">
        <w:rPr>
          <w:b/>
          <w:bCs/>
        </w:rPr>
        <w:t>E</w:t>
      </w:r>
      <w:r>
        <w:t>)</w:t>
      </w:r>
      <w:r w:rsidRPr="00AB16BC">
        <w:t>.</w:t>
      </w:r>
      <w:r>
        <w:t xml:space="preserve"> </w:t>
      </w:r>
    </w:p>
    <w:p w:rsidR="004E6885" w:rsidP="00EB3581" w14:paraId="73603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6885" w:rsidP="00EB3581" w14:paraId="7CCAA8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6885" w:rsidP="00EB3581" w14:paraId="2E50BF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6885" w:rsidP="00EB3581" w14:paraId="5BD2FC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6885" w:rsidP="00EB3581" w14:paraId="1F47C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E6885" w:rsidP="00EB3581" w14:paraId="783B3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B3581" w:rsidP="00EB3581" w14:paraId="39921CBE" w14:textId="4E1AE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03E99">
        <w:rPr>
          <w:b/>
          <w:bCs/>
        </w:rPr>
        <w:t xml:space="preserve">Table </w:t>
      </w:r>
      <w:r w:rsidR="00DE2033">
        <w:rPr>
          <w:b/>
          <w:bCs/>
        </w:rPr>
        <w:t>3</w:t>
      </w:r>
      <w:r w:rsidRPr="00803E99">
        <w:rPr>
          <w:b/>
          <w:bCs/>
        </w:rPr>
        <w:t xml:space="preserve">. </w:t>
      </w:r>
      <w:r>
        <w:rPr>
          <w:b/>
          <w:bCs/>
        </w:rPr>
        <w:t xml:space="preserve">Lab characteristics of </w:t>
      </w:r>
      <w:bookmarkStart w:id="2" w:name="_Hlk185238871"/>
      <w:r>
        <w:rPr>
          <w:b/>
          <w:bCs/>
        </w:rPr>
        <w:t>2024 CPFFCL cognitive testing participants</w:t>
      </w:r>
      <w:bookmarkEnd w:id="2"/>
    </w:p>
    <w:p w:rsidR="00EB3581" w:rsidP="00EB3581" w14:paraId="35657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02"/>
        <w:gridCol w:w="3500"/>
      </w:tblGrid>
      <w:tr w14:paraId="54957223" w14:textId="77777777" w:rsidTr="00C1369A">
        <w:tblPrEx>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3605" w:type="dxa"/>
            <w:shd w:val="clear" w:color="auto" w:fill="auto"/>
            <w:tcMar>
              <w:top w:w="0" w:type="dxa"/>
              <w:left w:w="108" w:type="dxa"/>
              <w:bottom w:w="0" w:type="dxa"/>
              <w:right w:w="108" w:type="dxa"/>
            </w:tcMar>
            <w:hideMark/>
          </w:tcPr>
          <w:p w:rsidR="00EB3581" w:rsidRPr="00F426DD" w:rsidP="00C1369A" w14:paraId="1036E7AE" w14:textId="77777777">
            <w:pPr>
              <w:pStyle w:val="table-headers"/>
              <w:spacing w:before="0" w:after="0"/>
              <w:jc w:val="left"/>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Lab Characteristics</w:t>
            </w:r>
          </w:p>
        </w:tc>
        <w:tc>
          <w:tcPr>
            <w:tcW w:w="3505" w:type="dxa"/>
            <w:shd w:val="clear" w:color="auto" w:fill="auto"/>
            <w:tcMar>
              <w:top w:w="0" w:type="dxa"/>
              <w:left w:w="108" w:type="dxa"/>
              <w:bottom w:w="0" w:type="dxa"/>
              <w:right w:w="108" w:type="dxa"/>
            </w:tcMar>
            <w:hideMark/>
          </w:tcPr>
          <w:p w:rsidR="00EB3581" w:rsidRPr="00F426DD" w:rsidP="00C1369A" w14:paraId="2562A660" w14:textId="77777777">
            <w:pPr>
              <w:pStyle w:val="table-headers"/>
              <w:spacing w:before="0" w:after="0"/>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Count</w:t>
            </w:r>
          </w:p>
        </w:tc>
      </w:tr>
      <w:tr w14:paraId="008626AC"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tcPr>
          <w:p w:rsidR="00EB3581" w:rsidRPr="00F426DD" w:rsidP="00C1369A" w14:paraId="04488A93" w14:textId="77777777">
            <w:pPr>
              <w:pStyle w:val="table-text"/>
              <w:spacing w:before="0" w:after="0"/>
              <w:rPr>
                <w:rFonts w:ascii="Times New Roman" w:hAnsi="Times New Roman" w:eastAsiaTheme="minorHAnsi" w:cs="Times New Roman"/>
                <w:b/>
                <w:bCs/>
                <w:sz w:val="22"/>
                <w:szCs w:val="22"/>
              </w:rPr>
            </w:pPr>
            <w:r w:rsidRPr="00F426DD">
              <w:rPr>
                <w:rFonts w:ascii="Times New Roman" w:hAnsi="Times New Roman" w:eastAsiaTheme="minorHAnsi" w:cs="Times New Roman"/>
                <w:b/>
                <w:bCs/>
                <w:sz w:val="22"/>
                <w:szCs w:val="22"/>
              </w:rPr>
              <w:t>Total labs</w:t>
            </w:r>
          </w:p>
        </w:tc>
        <w:tc>
          <w:tcPr>
            <w:tcW w:w="3505" w:type="dxa"/>
            <w:tcMar>
              <w:top w:w="0" w:type="dxa"/>
              <w:left w:w="108" w:type="dxa"/>
              <w:bottom w:w="0" w:type="dxa"/>
              <w:right w:w="108" w:type="dxa"/>
            </w:tcMar>
          </w:tcPr>
          <w:p w:rsidR="00EB3581" w:rsidRPr="00F426DD" w:rsidP="00C1369A" w14:paraId="6DF8E56B"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9</w:t>
            </w:r>
          </w:p>
        </w:tc>
      </w:tr>
      <w:tr w14:paraId="219F1CEC"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35863E12" w14:textId="77777777">
            <w:pPr>
              <w:pStyle w:val="table-text"/>
              <w:spacing w:before="0" w:after="0"/>
              <w:rPr>
                <w:rFonts w:ascii="Times New Roman" w:hAnsi="Times New Roman" w:eastAsiaTheme="minorHAnsi" w:cs="Times New Roman"/>
                <w:sz w:val="22"/>
                <w:szCs w:val="22"/>
              </w:rPr>
            </w:pPr>
            <w:r w:rsidRPr="00F426DD">
              <w:rPr>
                <w:rFonts w:ascii="Times New Roman" w:hAnsi="Times New Roman" w:eastAsiaTheme="minorHAnsi" w:cs="Times New Roman"/>
                <w:b/>
                <w:bCs/>
                <w:sz w:val="22"/>
                <w:szCs w:val="22"/>
              </w:rPr>
              <w:t>Region</w:t>
            </w:r>
          </w:p>
        </w:tc>
        <w:tc>
          <w:tcPr>
            <w:tcW w:w="3505" w:type="dxa"/>
            <w:tcMar>
              <w:top w:w="0" w:type="dxa"/>
              <w:left w:w="108" w:type="dxa"/>
              <w:bottom w:w="0" w:type="dxa"/>
              <w:right w:w="108" w:type="dxa"/>
            </w:tcMar>
            <w:hideMark/>
          </w:tcPr>
          <w:p w:rsidR="00EB3581" w:rsidRPr="00F426DD" w:rsidP="00C1369A" w14:paraId="7A080B1C"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w:t>
            </w:r>
          </w:p>
        </w:tc>
      </w:tr>
      <w:tr w14:paraId="67277F0D"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70254500"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xml:space="preserve">Northeast </w:t>
            </w:r>
          </w:p>
        </w:tc>
        <w:tc>
          <w:tcPr>
            <w:tcW w:w="3505" w:type="dxa"/>
            <w:tcMar>
              <w:top w:w="0" w:type="dxa"/>
              <w:left w:w="108" w:type="dxa"/>
              <w:bottom w:w="0" w:type="dxa"/>
              <w:right w:w="108" w:type="dxa"/>
            </w:tcMar>
            <w:hideMark/>
          </w:tcPr>
          <w:p w:rsidR="00EB3581" w:rsidRPr="00F426DD" w:rsidP="00C1369A" w14:paraId="60D504D6"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1</w:t>
            </w:r>
          </w:p>
        </w:tc>
      </w:tr>
      <w:tr w14:paraId="49A116BF"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7141F27B"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South</w:t>
            </w:r>
          </w:p>
        </w:tc>
        <w:tc>
          <w:tcPr>
            <w:tcW w:w="3505" w:type="dxa"/>
            <w:tcMar>
              <w:top w:w="0" w:type="dxa"/>
              <w:left w:w="108" w:type="dxa"/>
              <w:bottom w:w="0" w:type="dxa"/>
              <w:right w:w="108" w:type="dxa"/>
            </w:tcMar>
            <w:hideMark/>
          </w:tcPr>
          <w:p w:rsidR="00EB3581" w:rsidRPr="00F426DD" w:rsidP="00C1369A" w14:paraId="0A0053F2"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4</w:t>
            </w:r>
          </w:p>
        </w:tc>
      </w:tr>
      <w:tr w14:paraId="1214FEE0"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43F28131"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Midwest</w:t>
            </w:r>
          </w:p>
        </w:tc>
        <w:tc>
          <w:tcPr>
            <w:tcW w:w="3505" w:type="dxa"/>
            <w:tcMar>
              <w:top w:w="0" w:type="dxa"/>
              <w:left w:w="108" w:type="dxa"/>
              <w:bottom w:w="0" w:type="dxa"/>
              <w:right w:w="108" w:type="dxa"/>
            </w:tcMar>
            <w:hideMark/>
          </w:tcPr>
          <w:p w:rsidR="00EB3581" w:rsidRPr="00F426DD" w:rsidP="00C1369A" w14:paraId="49530C8B"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0</w:t>
            </w:r>
          </w:p>
        </w:tc>
      </w:tr>
      <w:tr w14:paraId="34EFB042"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4A828AB3"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West</w:t>
            </w:r>
          </w:p>
        </w:tc>
        <w:tc>
          <w:tcPr>
            <w:tcW w:w="3505" w:type="dxa"/>
            <w:tcMar>
              <w:top w:w="0" w:type="dxa"/>
              <w:left w:w="108" w:type="dxa"/>
              <w:bottom w:w="0" w:type="dxa"/>
              <w:right w:w="108" w:type="dxa"/>
            </w:tcMar>
            <w:hideMark/>
          </w:tcPr>
          <w:p w:rsidR="00EB3581" w:rsidRPr="00F426DD" w:rsidP="00C1369A" w14:paraId="0D0FDF21"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2</w:t>
            </w:r>
          </w:p>
        </w:tc>
      </w:tr>
      <w:tr w14:paraId="5F8E1303"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6A49A173"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xml:space="preserve">National (Federal) </w:t>
            </w:r>
          </w:p>
        </w:tc>
        <w:tc>
          <w:tcPr>
            <w:tcW w:w="3505" w:type="dxa"/>
            <w:tcMar>
              <w:top w:w="0" w:type="dxa"/>
              <w:left w:w="108" w:type="dxa"/>
              <w:bottom w:w="0" w:type="dxa"/>
              <w:right w:w="108" w:type="dxa"/>
            </w:tcMar>
            <w:hideMark/>
          </w:tcPr>
          <w:p w:rsidR="00EB3581" w:rsidRPr="00F426DD" w:rsidP="00C1369A" w14:paraId="25C3B1F0"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2</w:t>
            </w:r>
          </w:p>
        </w:tc>
      </w:tr>
      <w:tr w14:paraId="6A5C3BEE"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687C3739" w14:textId="77777777">
            <w:pPr>
              <w:pStyle w:val="table-text"/>
              <w:spacing w:before="0" w:after="0"/>
              <w:rPr>
                <w:rFonts w:ascii="Times New Roman" w:hAnsi="Times New Roman" w:eastAsiaTheme="minorHAnsi" w:cs="Times New Roman"/>
                <w:sz w:val="22"/>
                <w:szCs w:val="22"/>
              </w:rPr>
            </w:pPr>
            <w:r w:rsidRPr="00F426DD">
              <w:rPr>
                <w:rFonts w:ascii="Times New Roman" w:hAnsi="Times New Roman" w:eastAsiaTheme="minorHAnsi" w:cs="Times New Roman"/>
                <w:b/>
                <w:bCs/>
                <w:sz w:val="22"/>
                <w:szCs w:val="22"/>
              </w:rPr>
              <w:t xml:space="preserve">Government Type </w:t>
            </w:r>
          </w:p>
        </w:tc>
        <w:tc>
          <w:tcPr>
            <w:tcW w:w="3505" w:type="dxa"/>
            <w:tcMar>
              <w:top w:w="0" w:type="dxa"/>
              <w:left w:w="108" w:type="dxa"/>
              <w:bottom w:w="0" w:type="dxa"/>
              <w:right w:w="108" w:type="dxa"/>
            </w:tcMar>
            <w:hideMark/>
          </w:tcPr>
          <w:p w:rsidR="00EB3581" w:rsidRPr="00F426DD" w:rsidP="00C1369A" w14:paraId="005F7D72"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w:t>
            </w:r>
          </w:p>
        </w:tc>
      </w:tr>
      <w:tr w14:paraId="7BFA3777"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6F73F82B"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xml:space="preserve">Municipal  </w:t>
            </w:r>
          </w:p>
        </w:tc>
        <w:tc>
          <w:tcPr>
            <w:tcW w:w="3505" w:type="dxa"/>
            <w:tcMar>
              <w:top w:w="0" w:type="dxa"/>
              <w:left w:w="108" w:type="dxa"/>
              <w:bottom w:w="0" w:type="dxa"/>
              <w:right w:w="108" w:type="dxa"/>
            </w:tcMar>
            <w:hideMark/>
          </w:tcPr>
          <w:p w:rsidR="00EB3581" w:rsidRPr="00F426DD" w:rsidP="00C1369A" w14:paraId="4F0488A0"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1</w:t>
            </w:r>
          </w:p>
        </w:tc>
      </w:tr>
      <w:tr w14:paraId="7BA152FF"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492ECC29"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xml:space="preserve">County </w:t>
            </w:r>
          </w:p>
        </w:tc>
        <w:tc>
          <w:tcPr>
            <w:tcW w:w="3505" w:type="dxa"/>
            <w:tcMar>
              <w:top w:w="0" w:type="dxa"/>
              <w:left w:w="108" w:type="dxa"/>
              <w:bottom w:w="0" w:type="dxa"/>
              <w:right w:w="108" w:type="dxa"/>
            </w:tcMar>
            <w:hideMark/>
          </w:tcPr>
          <w:p w:rsidR="00EB3581" w:rsidRPr="00F426DD" w:rsidP="00C1369A" w14:paraId="235B2B85"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3</w:t>
            </w:r>
          </w:p>
        </w:tc>
      </w:tr>
      <w:tr w14:paraId="47B618C8"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76F9FDFD"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xml:space="preserve">State  </w:t>
            </w:r>
          </w:p>
        </w:tc>
        <w:tc>
          <w:tcPr>
            <w:tcW w:w="3505" w:type="dxa"/>
            <w:tcMar>
              <w:top w:w="0" w:type="dxa"/>
              <w:left w:w="108" w:type="dxa"/>
              <w:bottom w:w="0" w:type="dxa"/>
              <w:right w:w="108" w:type="dxa"/>
            </w:tcMar>
            <w:hideMark/>
          </w:tcPr>
          <w:p w:rsidR="00EB3581" w:rsidRPr="00F426DD" w:rsidP="00C1369A" w14:paraId="6F91CEC4"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3</w:t>
            </w:r>
          </w:p>
        </w:tc>
      </w:tr>
      <w:tr w14:paraId="7D944310"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2FE199EF"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xml:space="preserve">Federal </w:t>
            </w:r>
          </w:p>
        </w:tc>
        <w:tc>
          <w:tcPr>
            <w:tcW w:w="3505" w:type="dxa"/>
            <w:tcMar>
              <w:top w:w="0" w:type="dxa"/>
              <w:left w:w="108" w:type="dxa"/>
              <w:bottom w:w="0" w:type="dxa"/>
              <w:right w:w="108" w:type="dxa"/>
            </w:tcMar>
            <w:hideMark/>
          </w:tcPr>
          <w:p w:rsidR="00EB3581" w:rsidRPr="00F426DD" w:rsidP="00C1369A" w14:paraId="7CDB212A"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2</w:t>
            </w:r>
          </w:p>
        </w:tc>
      </w:tr>
      <w:tr w14:paraId="64C39111"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3BDDB1ED" w14:textId="77777777">
            <w:pPr>
              <w:pStyle w:val="table-text"/>
              <w:spacing w:before="0" w:after="0"/>
              <w:rPr>
                <w:rFonts w:ascii="Times New Roman" w:hAnsi="Times New Roman" w:eastAsiaTheme="minorHAnsi" w:cs="Times New Roman"/>
                <w:sz w:val="22"/>
                <w:szCs w:val="22"/>
              </w:rPr>
            </w:pPr>
            <w:r w:rsidRPr="00F426DD">
              <w:rPr>
                <w:rFonts w:ascii="Times New Roman" w:hAnsi="Times New Roman" w:eastAsiaTheme="minorHAnsi" w:cs="Times New Roman"/>
                <w:b/>
                <w:bCs/>
                <w:sz w:val="22"/>
                <w:szCs w:val="22"/>
              </w:rPr>
              <w:t xml:space="preserve">Multi-laboratory System </w:t>
            </w:r>
          </w:p>
        </w:tc>
        <w:tc>
          <w:tcPr>
            <w:tcW w:w="3505" w:type="dxa"/>
            <w:tcMar>
              <w:top w:w="0" w:type="dxa"/>
              <w:left w:w="108" w:type="dxa"/>
              <w:bottom w:w="0" w:type="dxa"/>
              <w:right w:w="108" w:type="dxa"/>
            </w:tcMar>
            <w:hideMark/>
          </w:tcPr>
          <w:p w:rsidR="00EB3581" w:rsidRPr="00F426DD" w:rsidP="00C1369A" w14:paraId="42FFA757"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w:t>
            </w:r>
          </w:p>
        </w:tc>
      </w:tr>
      <w:tr w14:paraId="48AD0AEC"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3DA1188F"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Yes</w:t>
            </w:r>
          </w:p>
        </w:tc>
        <w:tc>
          <w:tcPr>
            <w:tcW w:w="3505" w:type="dxa"/>
            <w:tcMar>
              <w:top w:w="0" w:type="dxa"/>
              <w:left w:w="108" w:type="dxa"/>
              <w:bottom w:w="0" w:type="dxa"/>
              <w:right w:w="108" w:type="dxa"/>
            </w:tcMar>
            <w:hideMark/>
          </w:tcPr>
          <w:p w:rsidR="00EB3581" w:rsidRPr="00F426DD" w:rsidP="00C1369A" w14:paraId="6838088D"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4</w:t>
            </w:r>
          </w:p>
        </w:tc>
      </w:tr>
      <w:tr w14:paraId="13B8D6CA"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3188E9AF"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No</w:t>
            </w:r>
          </w:p>
        </w:tc>
        <w:tc>
          <w:tcPr>
            <w:tcW w:w="3505" w:type="dxa"/>
            <w:tcMar>
              <w:top w:w="0" w:type="dxa"/>
              <w:left w:w="108" w:type="dxa"/>
              <w:bottom w:w="0" w:type="dxa"/>
              <w:right w:w="108" w:type="dxa"/>
            </w:tcMar>
            <w:hideMark/>
          </w:tcPr>
          <w:p w:rsidR="00EB3581" w:rsidRPr="00F426DD" w:rsidP="00C1369A" w14:paraId="6C79B244"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5</w:t>
            </w:r>
          </w:p>
        </w:tc>
      </w:tr>
      <w:tr w14:paraId="3BA186FB" w14:textId="77777777" w:rsidTr="00C1369A">
        <w:tblPrEx>
          <w:tblW w:w="3798" w:type="pct"/>
          <w:tblCellMar>
            <w:left w:w="0" w:type="dxa"/>
            <w:right w:w="0" w:type="dxa"/>
          </w:tblCellMar>
          <w:tblLook w:val="04A0"/>
        </w:tblPrEx>
        <w:trPr>
          <w:cantSplit/>
          <w:trHeight w:val="207"/>
        </w:trPr>
        <w:tc>
          <w:tcPr>
            <w:tcW w:w="3605" w:type="dxa"/>
            <w:tcMar>
              <w:top w:w="0" w:type="dxa"/>
              <w:left w:w="108" w:type="dxa"/>
              <w:bottom w:w="0" w:type="dxa"/>
              <w:right w:w="108" w:type="dxa"/>
            </w:tcMar>
            <w:hideMark/>
          </w:tcPr>
          <w:p w:rsidR="00EB3581" w:rsidRPr="00F426DD" w:rsidP="00C1369A" w14:paraId="3514AF11" w14:textId="77777777">
            <w:pPr>
              <w:pStyle w:val="table-text"/>
              <w:spacing w:before="0" w:after="0"/>
              <w:rPr>
                <w:rFonts w:ascii="Times New Roman" w:hAnsi="Times New Roman" w:eastAsiaTheme="minorHAnsi" w:cs="Times New Roman"/>
                <w:sz w:val="22"/>
                <w:szCs w:val="22"/>
              </w:rPr>
            </w:pPr>
            <w:r w:rsidRPr="00F426DD">
              <w:rPr>
                <w:rFonts w:ascii="Times New Roman" w:hAnsi="Times New Roman" w:eastAsiaTheme="minorHAnsi" w:cs="Times New Roman"/>
                <w:b/>
                <w:bCs/>
                <w:sz w:val="22"/>
                <w:szCs w:val="22"/>
              </w:rPr>
              <w:t xml:space="preserve">Functions Performed* </w:t>
            </w:r>
          </w:p>
        </w:tc>
        <w:tc>
          <w:tcPr>
            <w:tcW w:w="3505" w:type="dxa"/>
            <w:tcMar>
              <w:top w:w="0" w:type="dxa"/>
              <w:left w:w="108" w:type="dxa"/>
              <w:bottom w:w="0" w:type="dxa"/>
              <w:right w:w="108" w:type="dxa"/>
            </w:tcMar>
            <w:hideMark/>
          </w:tcPr>
          <w:p w:rsidR="00EB3581" w:rsidRPr="00F426DD" w:rsidP="00C1369A" w14:paraId="758CF50A"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w:t>
            </w:r>
          </w:p>
        </w:tc>
      </w:tr>
      <w:tr w14:paraId="62160A4C"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3EC418E2"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Controlled Substances</w:t>
            </w:r>
          </w:p>
        </w:tc>
        <w:tc>
          <w:tcPr>
            <w:tcW w:w="3505" w:type="dxa"/>
            <w:tcMar>
              <w:top w:w="0" w:type="dxa"/>
              <w:left w:w="108" w:type="dxa"/>
              <w:bottom w:w="0" w:type="dxa"/>
              <w:right w:w="108" w:type="dxa"/>
            </w:tcMar>
            <w:hideMark/>
          </w:tcPr>
          <w:p w:rsidR="00EB3581" w:rsidRPr="00F426DD" w:rsidP="00C1369A" w14:paraId="03FB7DCE"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8</w:t>
            </w:r>
          </w:p>
        </w:tc>
      </w:tr>
      <w:tr w14:paraId="63804CB7"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0295E3E0"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Toxicology</w:t>
            </w:r>
          </w:p>
        </w:tc>
        <w:tc>
          <w:tcPr>
            <w:tcW w:w="3505" w:type="dxa"/>
            <w:tcMar>
              <w:top w:w="0" w:type="dxa"/>
              <w:left w:w="108" w:type="dxa"/>
              <w:bottom w:w="0" w:type="dxa"/>
              <w:right w:w="108" w:type="dxa"/>
            </w:tcMar>
            <w:hideMark/>
          </w:tcPr>
          <w:p w:rsidR="00EB3581" w:rsidRPr="00F426DD" w:rsidP="00C1369A" w14:paraId="4B53A8D2"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7</w:t>
            </w:r>
          </w:p>
        </w:tc>
      </w:tr>
      <w:tr w14:paraId="5360AE62" w14:textId="77777777" w:rsidTr="00C1369A">
        <w:tblPrEx>
          <w:tblW w:w="3798" w:type="pct"/>
          <w:tblCellMar>
            <w:left w:w="0" w:type="dxa"/>
            <w:right w:w="0" w:type="dxa"/>
          </w:tblCellMar>
          <w:tblLook w:val="04A0"/>
        </w:tblPrEx>
        <w:trPr>
          <w:cantSplit/>
          <w:trHeight w:val="162"/>
        </w:trPr>
        <w:tc>
          <w:tcPr>
            <w:tcW w:w="3605" w:type="dxa"/>
            <w:tcMar>
              <w:top w:w="0" w:type="dxa"/>
              <w:left w:w="108" w:type="dxa"/>
              <w:bottom w:w="0" w:type="dxa"/>
              <w:right w:w="108" w:type="dxa"/>
            </w:tcMar>
            <w:hideMark/>
          </w:tcPr>
          <w:p w:rsidR="00EB3581" w:rsidRPr="00F426DD" w:rsidP="00C1369A" w14:paraId="4C0C03D0"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xml:space="preserve">Trace Analysis </w:t>
            </w:r>
          </w:p>
        </w:tc>
        <w:tc>
          <w:tcPr>
            <w:tcW w:w="3505" w:type="dxa"/>
            <w:tcMar>
              <w:top w:w="0" w:type="dxa"/>
              <w:left w:w="108" w:type="dxa"/>
              <w:bottom w:w="0" w:type="dxa"/>
              <w:right w:w="108" w:type="dxa"/>
            </w:tcMar>
            <w:hideMark/>
          </w:tcPr>
          <w:p w:rsidR="00EB3581" w:rsidRPr="00F426DD" w:rsidP="00C1369A" w14:paraId="03FB1BA8"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7</w:t>
            </w:r>
          </w:p>
        </w:tc>
      </w:tr>
      <w:tr w14:paraId="0EDB861A" w14:textId="77777777" w:rsidTr="00C1369A">
        <w:tblPrEx>
          <w:tblW w:w="3798" w:type="pct"/>
          <w:tblCellMar>
            <w:left w:w="0" w:type="dxa"/>
            <w:right w:w="0" w:type="dxa"/>
          </w:tblCellMar>
          <w:tblLook w:val="04A0"/>
        </w:tblPrEx>
        <w:trPr>
          <w:cantSplit/>
          <w:trHeight w:val="225"/>
        </w:trPr>
        <w:tc>
          <w:tcPr>
            <w:tcW w:w="3605" w:type="dxa"/>
            <w:tcMar>
              <w:top w:w="0" w:type="dxa"/>
              <w:left w:w="108" w:type="dxa"/>
              <w:bottom w:w="0" w:type="dxa"/>
              <w:right w:w="108" w:type="dxa"/>
            </w:tcMar>
            <w:hideMark/>
          </w:tcPr>
          <w:p w:rsidR="00EB3581" w:rsidRPr="00F426DD" w:rsidP="00C1369A" w14:paraId="3F0EC1D7"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Impressions</w:t>
            </w:r>
          </w:p>
        </w:tc>
        <w:tc>
          <w:tcPr>
            <w:tcW w:w="3505" w:type="dxa"/>
            <w:tcMar>
              <w:top w:w="0" w:type="dxa"/>
              <w:left w:w="108" w:type="dxa"/>
              <w:bottom w:w="0" w:type="dxa"/>
              <w:right w:w="108" w:type="dxa"/>
            </w:tcMar>
            <w:hideMark/>
          </w:tcPr>
          <w:p w:rsidR="00EB3581" w:rsidRPr="00F426DD" w:rsidP="00C1369A" w14:paraId="342F1F96"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6</w:t>
            </w:r>
          </w:p>
        </w:tc>
      </w:tr>
      <w:tr w14:paraId="6F30899F" w14:textId="77777777" w:rsidTr="00C1369A">
        <w:tblPrEx>
          <w:tblW w:w="3798" w:type="pct"/>
          <w:tblCellMar>
            <w:left w:w="0" w:type="dxa"/>
            <w:right w:w="0" w:type="dxa"/>
          </w:tblCellMar>
          <w:tblLook w:val="04A0"/>
        </w:tblPrEx>
        <w:trPr>
          <w:cantSplit/>
          <w:trHeight w:val="189"/>
        </w:trPr>
        <w:tc>
          <w:tcPr>
            <w:tcW w:w="3605" w:type="dxa"/>
            <w:tcMar>
              <w:top w:w="0" w:type="dxa"/>
              <w:left w:w="108" w:type="dxa"/>
              <w:bottom w:w="0" w:type="dxa"/>
              <w:right w:w="108" w:type="dxa"/>
            </w:tcMar>
            <w:hideMark/>
          </w:tcPr>
          <w:p w:rsidR="00EB3581" w:rsidRPr="00F426DD" w:rsidP="00C1369A" w14:paraId="16B4474C"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Firearms and Toolmarks</w:t>
            </w:r>
          </w:p>
        </w:tc>
        <w:tc>
          <w:tcPr>
            <w:tcW w:w="3505" w:type="dxa"/>
            <w:tcMar>
              <w:top w:w="0" w:type="dxa"/>
              <w:left w:w="108" w:type="dxa"/>
              <w:bottom w:w="0" w:type="dxa"/>
              <w:right w:w="108" w:type="dxa"/>
            </w:tcMar>
            <w:hideMark/>
          </w:tcPr>
          <w:p w:rsidR="00EB3581" w:rsidRPr="00F426DD" w:rsidP="00C1369A" w14:paraId="1D1FFCC3"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8</w:t>
            </w:r>
          </w:p>
        </w:tc>
      </w:tr>
      <w:tr w14:paraId="50C11BE4" w14:textId="77777777" w:rsidTr="00C1369A">
        <w:tblPrEx>
          <w:tblW w:w="3798" w:type="pct"/>
          <w:tblCellMar>
            <w:left w:w="0" w:type="dxa"/>
            <w:right w:w="0" w:type="dxa"/>
          </w:tblCellMar>
          <w:tblLook w:val="04A0"/>
        </w:tblPrEx>
        <w:trPr>
          <w:cantSplit/>
          <w:trHeight w:val="180"/>
        </w:trPr>
        <w:tc>
          <w:tcPr>
            <w:tcW w:w="3605" w:type="dxa"/>
            <w:tcMar>
              <w:top w:w="0" w:type="dxa"/>
              <w:left w:w="108" w:type="dxa"/>
              <w:bottom w:w="0" w:type="dxa"/>
              <w:right w:w="108" w:type="dxa"/>
            </w:tcMar>
            <w:hideMark/>
          </w:tcPr>
          <w:p w:rsidR="00EB3581" w:rsidRPr="00F426DD" w:rsidP="00C1369A" w14:paraId="341C8F39"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Digital and Multimedia Evidence</w:t>
            </w:r>
          </w:p>
        </w:tc>
        <w:tc>
          <w:tcPr>
            <w:tcW w:w="3505" w:type="dxa"/>
            <w:tcMar>
              <w:top w:w="0" w:type="dxa"/>
              <w:left w:w="108" w:type="dxa"/>
              <w:bottom w:w="0" w:type="dxa"/>
              <w:right w:w="108" w:type="dxa"/>
            </w:tcMar>
            <w:hideMark/>
          </w:tcPr>
          <w:p w:rsidR="00EB3581" w:rsidRPr="00F426DD" w:rsidP="00C1369A" w14:paraId="46AF5E4A"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2</w:t>
            </w:r>
          </w:p>
        </w:tc>
      </w:tr>
      <w:tr w14:paraId="0DBFD335" w14:textId="77777777" w:rsidTr="00C1369A">
        <w:tblPrEx>
          <w:tblW w:w="3798" w:type="pct"/>
          <w:tblCellMar>
            <w:left w:w="0" w:type="dxa"/>
            <w:right w:w="0" w:type="dxa"/>
          </w:tblCellMar>
          <w:tblLook w:val="04A0"/>
        </w:tblPrEx>
        <w:trPr>
          <w:cantSplit/>
          <w:trHeight w:val="225"/>
        </w:trPr>
        <w:tc>
          <w:tcPr>
            <w:tcW w:w="3605" w:type="dxa"/>
            <w:tcMar>
              <w:top w:w="0" w:type="dxa"/>
              <w:left w:w="108" w:type="dxa"/>
              <w:bottom w:w="0" w:type="dxa"/>
              <w:right w:w="108" w:type="dxa"/>
            </w:tcMar>
            <w:hideMark/>
          </w:tcPr>
          <w:p w:rsidR="00EB3581" w:rsidRPr="00F426DD" w:rsidP="00C1369A" w14:paraId="1B57DFF5"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Latent Prints</w:t>
            </w:r>
          </w:p>
        </w:tc>
        <w:tc>
          <w:tcPr>
            <w:tcW w:w="3505" w:type="dxa"/>
            <w:tcMar>
              <w:top w:w="0" w:type="dxa"/>
              <w:left w:w="108" w:type="dxa"/>
              <w:bottom w:w="0" w:type="dxa"/>
              <w:right w:w="108" w:type="dxa"/>
            </w:tcMar>
            <w:hideMark/>
          </w:tcPr>
          <w:p w:rsidR="00EB3581" w:rsidRPr="00F426DD" w:rsidP="00C1369A" w14:paraId="15378396"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8</w:t>
            </w:r>
          </w:p>
        </w:tc>
      </w:tr>
      <w:tr w14:paraId="57D95AF8" w14:textId="77777777" w:rsidTr="00C1369A">
        <w:tblPrEx>
          <w:tblW w:w="3798" w:type="pct"/>
          <w:tblCellMar>
            <w:left w:w="0" w:type="dxa"/>
            <w:right w:w="0" w:type="dxa"/>
          </w:tblCellMar>
          <w:tblLook w:val="04A0"/>
        </w:tblPrEx>
        <w:trPr>
          <w:cantSplit/>
          <w:trHeight w:val="180"/>
        </w:trPr>
        <w:tc>
          <w:tcPr>
            <w:tcW w:w="3605" w:type="dxa"/>
            <w:tcMar>
              <w:top w:w="0" w:type="dxa"/>
              <w:left w:w="108" w:type="dxa"/>
              <w:bottom w:w="0" w:type="dxa"/>
              <w:right w:w="108" w:type="dxa"/>
            </w:tcMar>
            <w:hideMark/>
          </w:tcPr>
          <w:p w:rsidR="00EB3581" w:rsidRPr="00F426DD" w:rsidP="00C1369A" w14:paraId="13165732"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Questioned Documents</w:t>
            </w:r>
          </w:p>
        </w:tc>
        <w:tc>
          <w:tcPr>
            <w:tcW w:w="3505" w:type="dxa"/>
            <w:tcMar>
              <w:top w:w="0" w:type="dxa"/>
              <w:left w:w="108" w:type="dxa"/>
              <w:bottom w:w="0" w:type="dxa"/>
              <w:right w:w="108" w:type="dxa"/>
            </w:tcMar>
            <w:hideMark/>
          </w:tcPr>
          <w:p w:rsidR="00EB3581" w:rsidRPr="00F426DD" w:rsidP="00C1369A" w14:paraId="5B1BE2D1"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3</w:t>
            </w:r>
          </w:p>
        </w:tc>
      </w:tr>
      <w:tr w14:paraId="21D561D0" w14:textId="77777777" w:rsidTr="00C1369A">
        <w:tblPrEx>
          <w:tblW w:w="3798" w:type="pct"/>
          <w:tblCellMar>
            <w:left w:w="0" w:type="dxa"/>
            <w:right w:w="0" w:type="dxa"/>
          </w:tblCellMar>
          <w:tblLook w:val="04A0"/>
        </w:tblPrEx>
        <w:trPr>
          <w:cantSplit/>
          <w:trHeight w:val="225"/>
        </w:trPr>
        <w:tc>
          <w:tcPr>
            <w:tcW w:w="3605" w:type="dxa"/>
            <w:tcMar>
              <w:top w:w="0" w:type="dxa"/>
              <w:left w:w="108" w:type="dxa"/>
              <w:bottom w:w="0" w:type="dxa"/>
              <w:right w:w="108" w:type="dxa"/>
            </w:tcMar>
            <w:hideMark/>
          </w:tcPr>
          <w:p w:rsidR="00EB3581" w:rsidRPr="00F426DD" w:rsidP="00C1369A" w14:paraId="4883BD47"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Crime Scene Investigation</w:t>
            </w:r>
          </w:p>
        </w:tc>
        <w:tc>
          <w:tcPr>
            <w:tcW w:w="3505" w:type="dxa"/>
            <w:tcMar>
              <w:top w:w="0" w:type="dxa"/>
              <w:left w:w="108" w:type="dxa"/>
              <w:bottom w:w="0" w:type="dxa"/>
              <w:right w:w="108" w:type="dxa"/>
            </w:tcMar>
            <w:hideMark/>
          </w:tcPr>
          <w:p w:rsidR="00EB3581" w:rsidRPr="00F426DD" w:rsidP="00C1369A" w14:paraId="010116D4"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6</w:t>
            </w:r>
          </w:p>
        </w:tc>
      </w:tr>
      <w:tr w14:paraId="4937C03F" w14:textId="77777777" w:rsidTr="00C1369A">
        <w:tblPrEx>
          <w:tblW w:w="3798" w:type="pct"/>
          <w:tblCellMar>
            <w:left w:w="0" w:type="dxa"/>
            <w:right w:w="0" w:type="dxa"/>
          </w:tblCellMar>
          <w:tblLook w:val="04A0"/>
        </w:tblPrEx>
        <w:trPr>
          <w:cantSplit/>
          <w:trHeight w:val="270"/>
        </w:trPr>
        <w:tc>
          <w:tcPr>
            <w:tcW w:w="3605" w:type="dxa"/>
            <w:tcMar>
              <w:top w:w="0" w:type="dxa"/>
              <w:left w:w="108" w:type="dxa"/>
              <w:bottom w:w="0" w:type="dxa"/>
              <w:right w:w="108" w:type="dxa"/>
            </w:tcMar>
            <w:hideMark/>
          </w:tcPr>
          <w:p w:rsidR="00EB3581" w:rsidRPr="00F426DD" w:rsidP="00C1369A" w14:paraId="12163525"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xml:space="preserve">Forensic Biology </w:t>
            </w:r>
          </w:p>
        </w:tc>
        <w:tc>
          <w:tcPr>
            <w:tcW w:w="3505" w:type="dxa"/>
            <w:tcMar>
              <w:top w:w="0" w:type="dxa"/>
              <w:left w:w="108" w:type="dxa"/>
              <w:bottom w:w="0" w:type="dxa"/>
              <w:right w:w="108" w:type="dxa"/>
            </w:tcMar>
            <w:hideMark/>
          </w:tcPr>
          <w:p w:rsidR="00EB3581" w:rsidRPr="00F426DD" w:rsidP="00C1369A" w14:paraId="79017D7B"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8</w:t>
            </w:r>
          </w:p>
        </w:tc>
      </w:tr>
      <w:tr w14:paraId="5F9D2801"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7AD709F9" w14:textId="77777777">
            <w:pPr>
              <w:pStyle w:val="table-text"/>
              <w:spacing w:before="0" w:after="0"/>
              <w:rPr>
                <w:rFonts w:ascii="Times New Roman" w:hAnsi="Times New Roman" w:eastAsiaTheme="minorHAnsi" w:cs="Times New Roman"/>
                <w:sz w:val="22"/>
                <w:szCs w:val="22"/>
              </w:rPr>
            </w:pPr>
            <w:r w:rsidRPr="00F426DD">
              <w:rPr>
                <w:rFonts w:ascii="Times New Roman" w:hAnsi="Times New Roman" w:eastAsiaTheme="minorHAnsi" w:cs="Times New Roman"/>
                <w:b/>
                <w:bCs/>
                <w:sz w:val="22"/>
                <w:szCs w:val="22"/>
              </w:rPr>
              <w:t>Number of Full-Time Staff</w:t>
            </w:r>
          </w:p>
        </w:tc>
        <w:tc>
          <w:tcPr>
            <w:tcW w:w="3505" w:type="dxa"/>
            <w:tcMar>
              <w:top w:w="0" w:type="dxa"/>
              <w:left w:w="108" w:type="dxa"/>
              <w:bottom w:w="0" w:type="dxa"/>
              <w:right w:w="108" w:type="dxa"/>
            </w:tcMar>
            <w:hideMark/>
          </w:tcPr>
          <w:p w:rsidR="00EB3581" w:rsidRPr="00F426DD" w:rsidP="00C1369A" w14:paraId="26A6948A"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 </w:t>
            </w:r>
          </w:p>
        </w:tc>
      </w:tr>
      <w:tr w14:paraId="32BEDE23"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2B149F35"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Fewer than 25</w:t>
            </w:r>
          </w:p>
        </w:tc>
        <w:tc>
          <w:tcPr>
            <w:tcW w:w="3505" w:type="dxa"/>
            <w:tcMar>
              <w:top w:w="0" w:type="dxa"/>
              <w:left w:w="108" w:type="dxa"/>
              <w:bottom w:w="0" w:type="dxa"/>
              <w:right w:w="108" w:type="dxa"/>
            </w:tcMar>
            <w:hideMark/>
          </w:tcPr>
          <w:p w:rsidR="00EB3581" w:rsidRPr="00F426DD" w:rsidP="00C1369A" w14:paraId="512C7CDC"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2</w:t>
            </w:r>
          </w:p>
        </w:tc>
      </w:tr>
      <w:tr w14:paraId="6D5E796C"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5F5CB2DD"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Between 25 and 250</w:t>
            </w:r>
          </w:p>
        </w:tc>
        <w:tc>
          <w:tcPr>
            <w:tcW w:w="3505" w:type="dxa"/>
            <w:tcMar>
              <w:top w:w="0" w:type="dxa"/>
              <w:left w:w="108" w:type="dxa"/>
              <w:bottom w:w="0" w:type="dxa"/>
              <w:right w:w="108" w:type="dxa"/>
            </w:tcMar>
            <w:hideMark/>
          </w:tcPr>
          <w:p w:rsidR="00EB3581" w:rsidRPr="00F426DD" w:rsidP="00C1369A" w14:paraId="0246B370"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4</w:t>
            </w:r>
          </w:p>
        </w:tc>
      </w:tr>
      <w:tr w14:paraId="39D1393B" w14:textId="77777777" w:rsidTr="00C1369A">
        <w:tblPrEx>
          <w:tblW w:w="3798" w:type="pct"/>
          <w:tblCellMar>
            <w:left w:w="0" w:type="dxa"/>
            <w:right w:w="0" w:type="dxa"/>
          </w:tblCellMar>
          <w:tblLook w:val="04A0"/>
        </w:tblPrEx>
        <w:trPr>
          <w:cantSplit/>
        </w:trPr>
        <w:tc>
          <w:tcPr>
            <w:tcW w:w="3605" w:type="dxa"/>
            <w:tcMar>
              <w:top w:w="0" w:type="dxa"/>
              <w:left w:w="108" w:type="dxa"/>
              <w:bottom w:w="0" w:type="dxa"/>
              <w:right w:w="108" w:type="dxa"/>
            </w:tcMar>
            <w:hideMark/>
          </w:tcPr>
          <w:p w:rsidR="00EB3581" w:rsidRPr="00F426DD" w:rsidP="00C1369A" w14:paraId="5C6504BE" w14:textId="77777777">
            <w:pPr>
              <w:pStyle w:val="table-text"/>
              <w:spacing w:before="0" w:after="0"/>
              <w:ind w:left="288"/>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Over 250</w:t>
            </w:r>
          </w:p>
        </w:tc>
        <w:tc>
          <w:tcPr>
            <w:tcW w:w="3505" w:type="dxa"/>
            <w:tcMar>
              <w:top w:w="0" w:type="dxa"/>
              <w:left w:w="108" w:type="dxa"/>
              <w:bottom w:w="0" w:type="dxa"/>
              <w:right w:w="108" w:type="dxa"/>
            </w:tcMar>
            <w:hideMark/>
          </w:tcPr>
          <w:p w:rsidR="00EB3581" w:rsidRPr="00F426DD" w:rsidP="00C1369A" w14:paraId="2A73DC25" w14:textId="77777777">
            <w:pPr>
              <w:pStyle w:val="table-text"/>
              <w:spacing w:before="0" w:after="0"/>
              <w:jc w:val="center"/>
              <w:rPr>
                <w:rFonts w:ascii="Times New Roman" w:hAnsi="Times New Roman" w:eastAsiaTheme="minorHAnsi" w:cs="Times New Roman"/>
                <w:sz w:val="22"/>
                <w:szCs w:val="22"/>
              </w:rPr>
            </w:pPr>
            <w:r w:rsidRPr="00F426DD">
              <w:rPr>
                <w:rFonts w:ascii="Times New Roman" w:hAnsi="Times New Roman" w:eastAsiaTheme="minorHAnsi" w:cs="Times New Roman"/>
                <w:sz w:val="22"/>
                <w:szCs w:val="22"/>
              </w:rPr>
              <w:t>3</w:t>
            </w:r>
          </w:p>
        </w:tc>
      </w:tr>
    </w:tbl>
    <w:p w:rsidR="00E64F53" w:rsidP="00EB3581" w14:paraId="49D9B2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0670" w:rsidP="00EB3581" w14:paraId="41C13D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77E7F" w:rsidP="00F77E7F" w14:paraId="68580A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03E99">
        <w:rPr>
          <w:b/>
          <w:bCs/>
        </w:rPr>
        <w:t xml:space="preserve">Table </w:t>
      </w:r>
      <w:r>
        <w:rPr>
          <w:b/>
          <w:bCs/>
        </w:rPr>
        <w:t>4</w:t>
      </w:r>
      <w:r w:rsidRPr="00803E99">
        <w:rPr>
          <w:b/>
          <w:bCs/>
        </w:rPr>
        <w:t>.</w:t>
      </w:r>
      <w:r>
        <w:rPr>
          <w:b/>
          <w:bCs/>
        </w:rPr>
        <w:t xml:space="preserve"> Lab name and position of 2024 CPFFCL cognitive testing participants </w:t>
      </w:r>
    </w:p>
    <w:p w:rsidR="00F77E7F" w:rsidP="00F77E7F" w14:paraId="1493D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02"/>
        <w:gridCol w:w="3500"/>
      </w:tblGrid>
      <w:tr w14:paraId="1E4139B7" w14:textId="77777777" w:rsidTr="00EC2DC3">
        <w:tblPrEx>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3602" w:type="dxa"/>
            <w:shd w:val="clear" w:color="auto" w:fill="auto"/>
            <w:tcMar>
              <w:top w:w="0" w:type="dxa"/>
              <w:left w:w="108" w:type="dxa"/>
              <w:bottom w:w="0" w:type="dxa"/>
              <w:right w:w="108" w:type="dxa"/>
            </w:tcMar>
            <w:hideMark/>
          </w:tcPr>
          <w:p w:rsidR="00F77E7F" w:rsidRPr="00EF647E" w:rsidP="00EC2DC3" w14:paraId="075F2F8D" w14:textId="77777777">
            <w:pPr>
              <w:pStyle w:val="table-headers"/>
              <w:spacing w:before="0" w:after="0"/>
              <w:jc w:val="left"/>
              <w:rPr>
                <w:rFonts w:ascii="Times New Roman" w:hAnsi="Times New Roman" w:eastAsiaTheme="minorHAnsi" w:cs="Times New Roman"/>
                <w:sz w:val="24"/>
                <w:szCs w:val="24"/>
              </w:rPr>
            </w:pPr>
            <w:r w:rsidRPr="00EF647E">
              <w:rPr>
                <w:rFonts w:ascii="Times New Roman" w:hAnsi="Times New Roman" w:eastAsiaTheme="minorHAnsi" w:cs="Times New Roman"/>
                <w:sz w:val="24"/>
                <w:szCs w:val="24"/>
              </w:rPr>
              <w:t>Lab Name</w:t>
            </w:r>
          </w:p>
        </w:tc>
        <w:tc>
          <w:tcPr>
            <w:tcW w:w="3500" w:type="dxa"/>
            <w:shd w:val="clear" w:color="auto" w:fill="auto"/>
            <w:tcMar>
              <w:top w:w="0" w:type="dxa"/>
              <w:left w:w="108" w:type="dxa"/>
              <w:bottom w:w="0" w:type="dxa"/>
              <w:right w:w="108" w:type="dxa"/>
            </w:tcMar>
            <w:hideMark/>
          </w:tcPr>
          <w:p w:rsidR="00F77E7F" w:rsidRPr="00EF647E" w:rsidP="00EC2DC3" w14:paraId="69AFF46F" w14:textId="77777777">
            <w:pPr>
              <w:pStyle w:val="table-headers"/>
              <w:spacing w:before="0" w:after="0"/>
              <w:jc w:val="left"/>
              <w:rPr>
                <w:rFonts w:ascii="Times New Roman" w:hAnsi="Times New Roman" w:eastAsiaTheme="minorHAnsi" w:cs="Times New Roman"/>
                <w:sz w:val="24"/>
                <w:szCs w:val="24"/>
              </w:rPr>
            </w:pPr>
            <w:r w:rsidRPr="00EF647E">
              <w:rPr>
                <w:rFonts w:ascii="Times New Roman" w:hAnsi="Times New Roman" w:eastAsiaTheme="minorHAnsi" w:cs="Times New Roman"/>
                <w:sz w:val="24"/>
                <w:szCs w:val="24"/>
              </w:rPr>
              <w:t>Position of representative</w:t>
            </w:r>
          </w:p>
        </w:tc>
      </w:tr>
      <w:tr w14:paraId="2DD88191"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474FF0D4"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Acadiana Criminalistics Laboratory</w:t>
            </w:r>
          </w:p>
        </w:tc>
        <w:tc>
          <w:tcPr>
            <w:tcW w:w="3500" w:type="dxa"/>
            <w:tcMar>
              <w:top w:w="0" w:type="dxa"/>
              <w:left w:w="108" w:type="dxa"/>
              <w:bottom w:w="0" w:type="dxa"/>
              <w:right w:w="108" w:type="dxa"/>
            </w:tcMar>
          </w:tcPr>
          <w:p w:rsidR="00F77E7F" w:rsidRPr="00EF647E" w:rsidP="00EC2DC3" w14:paraId="60D6DC91"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Director</w:t>
            </w:r>
          </w:p>
        </w:tc>
      </w:tr>
      <w:tr w14:paraId="2AC74105"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65EF57D0"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 xml:space="preserve">Ada County Sheriff's Office (Forensic Lab) </w:t>
            </w:r>
          </w:p>
        </w:tc>
        <w:tc>
          <w:tcPr>
            <w:tcW w:w="3500" w:type="dxa"/>
            <w:tcMar>
              <w:top w:w="0" w:type="dxa"/>
              <w:left w:w="108" w:type="dxa"/>
              <w:bottom w:w="0" w:type="dxa"/>
              <w:right w:w="108" w:type="dxa"/>
            </w:tcMar>
          </w:tcPr>
          <w:p w:rsidR="00F77E7F" w:rsidRPr="00EF647E" w:rsidP="00EC2DC3" w14:paraId="2A08B2FC"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Forensic Lab Manager</w:t>
            </w:r>
          </w:p>
        </w:tc>
      </w:tr>
      <w:tr w14:paraId="3E19574D"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39161DA1"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Allegheny County Office of the Medical Examiner Forensic Laboratory Division</w:t>
            </w:r>
          </w:p>
        </w:tc>
        <w:tc>
          <w:tcPr>
            <w:tcW w:w="3500" w:type="dxa"/>
            <w:tcMar>
              <w:top w:w="0" w:type="dxa"/>
              <w:left w:w="108" w:type="dxa"/>
              <w:bottom w:w="0" w:type="dxa"/>
              <w:right w:w="108" w:type="dxa"/>
            </w:tcMar>
          </w:tcPr>
          <w:p w:rsidR="00F77E7F" w:rsidRPr="00EF647E" w:rsidP="00EC2DC3" w14:paraId="207B87E6"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 xml:space="preserve">Laboratory Director </w:t>
            </w:r>
          </w:p>
        </w:tc>
      </w:tr>
      <w:tr w14:paraId="5FD4A3DC"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6D36E928" w14:textId="77777777">
            <w:pPr>
              <w:pStyle w:val="table-text"/>
              <w:spacing w:before="0" w:after="0"/>
              <w:rPr>
                <w:rFonts w:ascii="Times New Roman" w:hAnsi="Times New Roman" w:eastAsiaTheme="minorHAnsi" w:cs="Times New Roman"/>
                <w:sz w:val="24"/>
                <w:szCs w:val="24"/>
              </w:rPr>
            </w:pPr>
            <w:r w:rsidRPr="00EF647E">
              <w:rPr>
                <w:rFonts w:ascii="Times New Roman" w:hAnsi="Times New Roman" w:cs="Times New Roman"/>
                <w:sz w:val="24"/>
                <w:szCs w:val="24"/>
              </w:rPr>
              <w:t>Arizona DPS Crime Laboratory</w:t>
            </w:r>
          </w:p>
        </w:tc>
        <w:tc>
          <w:tcPr>
            <w:tcW w:w="3500" w:type="dxa"/>
            <w:tcMar>
              <w:top w:w="0" w:type="dxa"/>
              <w:left w:w="108" w:type="dxa"/>
              <w:bottom w:w="0" w:type="dxa"/>
              <w:right w:w="108" w:type="dxa"/>
            </w:tcMar>
          </w:tcPr>
          <w:p w:rsidR="00F77E7F" w:rsidRPr="00EF647E" w:rsidP="00EC2DC3" w14:paraId="6E9B889B"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SAB Quality Assurance Manager</w:t>
            </w:r>
          </w:p>
        </w:tc>
      </w:tr>
      <w:tr w14:paraId="13E7CDB4"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7B9F0B01"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 xml:space="preserve">ATF Fire Research Laboratory (Bureau of Alcohol Tobacco Firearms &amp; Explosives) </w:t>
            </w:r>
          </w:p>
        </w:tc>
        <w:tc>
          <w:tcPr>
            <w:tcW w:w="3500" w:type="dxa"/>
            <w:tcMar>
              <w:top w:w="0" w:type="dxa"/>
              <w:left w:w="108" w:type="dxa"/>
              <w:bottom w:w="0" w:type="dxa"/>
              <w:right w:w="108" w:type="dxa"/>
            </w:tcMar>
          </w:tcPr>
          <w:p w:rsidR="00F77E7F" w:rsidRPr="00EF647E" w:rsidP="00EC2DC3" w14:paraId="1F762EA2"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Senior Technical Advisor</w:t>
            </w:r>
          </w:p>
        </w:tc>
      </w:tr>
      <w:tr w14:paraId="0D8C1CBB"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3ECB257E" w14:textId="77777777">
            <w:pPr>
              <w:pStyle w:val="table-text"/>
              <w:spacing w:before="0" w:after="0"/>
              <w:rPr>
                <w:rFonts w:ascii="Times New Roman" w:hAnsi="Times New Roman" w:eastAsiaTheme="minorHAnsi" w:cs="Times New Roman"/>
                <w:sz w:val="24"/>
                <w:szCs w:val="24"/>
              </w:rPr>
            </w:pPr>
            <w:r w:rsidRPr="00EF647E">
              <w:rPr>
                <w:rFonts w:ascii="Times New Roman" w:hAnsi="Times New Roman" w:cs="Times New Roman"/>
                <w:sz w:val="24"/>
                <w:szCs w:val="24"/>
              </w:rPr>
              <w:t xml:space="preserve">FBI Laboratory </w:t>
            </w:r>
          </w:p>
        </w:tc>
        <w:tc>
          <w:tcPr>
            <w:tcW w:w="3500" w:type="dxa"/>
            <w:tcMar>
              <w:top w:w="0" w:type="dxa"/>
              <w:left w:w="108" w:type="dxa"/>
              <w:bottom w:w="0" w:type="dxa"/>
              <w:right w:w="108" w:type="dxa"/>
            </w:tcMar>
          </w:tcPr>
          <w:p w:rsidR="00F77E7F" w:rsidRPr="00EF647E" w:rsidP="00EC2DC3" w14:paraId="126A27F8"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Senior Scientist</w:t>
            </w:r>
          </w:p>
        </w:tc>
      </w:tr>
      <w:tr w14:paraId="6021BCFF"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5336D7EC" w14:textId="77777777">
            <w:pPr>
              <w:rPr>
                <w:rFonts w:eastAsiaTheme="minorHAnsi"/>
              </w:rPr>
            </w:pPr>
            <w:r w:rsidRPr="00EF647E">
              <w:t>Houston Forensic Science Center</w:t>
            </w:r>
          </w:p>
        </w:tc>
        <w:tc>
          <w:tcPr>
            <w:tcW w:w="3500" w:type="dxa"/>
            <w:tcMar>
              <w:top w:w="0" w:type="dxa"/>
              <w:left w:w="108" w:type="dxa"/>
              <w:bottom w:w="0" w:type="dxa"/>
              <w:right w:w="108" w:type="dxa"/>
            </w:tcMar>
          </w:tcPr>
          <w:p w:rsidR="00F77E7F" w:rsidRPr="00EF647E" w:rsidP="00EC2DC3" w14:paraId="7A065618" w14:textId="77777777">
            <w:pPr>
              <w:pStyle w:val="table-text"/>
              <w:spacing w:before="0" w:after="0"/>
              <w:rPr>
                <w:rFonts w:ascii="Times New Roman" w:hAnsi="Times New Roman" w:eastAsiaTheme="minorHAnsi" w:cs="Times New Roman"/>
                <w:sz w:val="24"/>
                <w:szCs w:val="24"/>
              </w:rPr>
            </w:pPr>
            <w:r w:rsidRPr="00EF647E">
              <w:rPr>
                <w:rFonts w:ascii="Times New Roman" w:hAnsi="Times New Roman" w:cs="Times New Roman"/>
                <w:sz w:val="24"/>
                <w:szCs w:val="24"/>
              </w:rPr>
              <w:t>Director</w:t>
            </w:r>
          </w:p>
        </w:tc>
      </w:tr>
      <w:tr w14:paraId="5464D1F1"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095C5A3B" w14:textId="77777777">
            <w:pPr>
              <w:pStyle w:val="table-text"/>
              <w:spacing w:before="0" w:after="0"/>
              <w:jc w:val="left"/>
              <w:rPr>
                <w:rFonts w:ascii="Times New Roman" w:hAnsi="Times New Roman" w:eastAsiaTheme="minorHAnsi" w:cs="Times New Roman"/>
                <w:sz w:val="24"/>
                <w:szCs w:val="24"/>
              </w:rPr>
            </w:pPr>
            <w:r w:rsidRPr="00EF647E">
              <w:rPr>
                <w:rFonts w:ascii="Times New Roman" w:hAnsi="Times New Roman" w:cs="Times New Roman"/>
                <w:sz w:val="24"/>
                <w:szCs w:val="24"/>
              </w:rPr>
              <w:t>Oklahoma State Bureau of Investigation</w:t>
            </w:r>
          </w:p>
        </w:tc>
        <w:tc>
          <w:tcPr>
            <w:tcW w:w="3500" w:type="dxa"/>
            <w:tcMar>
              <w:top w:w="0" w:type="dxa"/>
              <w:left w:w="108" w:type="dxa"/>
              <w:bottom w:w="0" w:type="dxa"/>
              <w:right w:w="108" w:type="dxa"/>
            </w:tcMar>
          </w:tcPr>
          <w:p w:rsidR="00F77E7F" w:rsidRPr="00EF647E" w:rsidP="00EC2DC3" w14:paraId="36FE49DF" w14:textId="77777777">
            <w:pPr>
              <w:pStyle w:val="table-text"/>
              <w:spacing w:before="0" w:after="0"/>
              <w:rPr>
                <w:rFonts w:ascii="Times New Roman" w:hAnsi="Times New Roman" w:eastAsiaTheme="minorHAnsi" w:cs="Times New Roman"/>
                <w:sz w:val="24"/>
                <w:szCs w:val="24"/>
              </w:rPr>
            </w:pPr>
            <w:r w:rsidRPr="00EF647E">
              <w:rPr>
                <w:rFonts w:ascii="Times New Roman" w:hAnsi="Times New Roman" w:cs="Times New Roman"/>
                <w:sz w:val="24"/>
                <w:szCs w:val="24"/>
              </w:rPr>
              <w:t>Director</w:t>
            </w:r>
          </w:p>
        </w:tc>
      </w:tr>
      <w:tr w14:paraId="34B752C2" w14:textId="77777777" w:rsidTr="00EC2DC3">
        <w:tblPrEx>
          <w:tblW w:w="3798" w:type="pct"/>
          <w:tblCellMar>
            <w:left w:w="0" w:type="dxa"/>
            <w:right w:w="0" w:type="dxa"/>
          </w:tblCellMar>
          <w:tblLook w:val="04A0"/>
        </w:tblPrEx>
        <w:trPr>
          <w:cantSplit/>
        </w:trPr>
        <w:tc>
          <w:tcPr>
            <w:tcW w:w="3602" w:type="dxa"/>
            <w:tcMar>
              <w:top w:w="0" w:type="dxa"/>
              <w:left w:w="108" w:type="dxa"/>
              <w:bottom w:w="0" w:type="dxa"/>
              <w:right w:w="108" w:type="dxa"/>
            </w:tcMar>
          </w:tcPr>
          <w:p w:rsidR="00F77E7F" w:rsidRPr="00EF647E" w:rsidP="00EC2DC3" w14:paraId="3AD6F3E7" w14:textId="77777777">
            <w:pPr>
              <w:pStyle w:val="table-text"/>
              <w:spacing w:before="0" w:after="0"/>
              <w:jc w:val="left"/>
              <w:rPr>
                <w:rFonts w:ascii="Times New Roman" w:hAnsi="Times New Roman" w:cs="Times New Roman"/>
                <w:sz w:val="24"/>
                <w:szCs w:val="24"/>
              </w:rPr>
            </w:pPr>
            <w:r w:rsidRPr="00EF647E">
              <w:rPr>
                <w:rFonts w:ascii="Times New Roman" w:hAnsi="Times New Roman" w:cs="Times New Roman"/>
                <w:sz w:val="24"/>
                <w:szCs w:val="24"/>
              </w:rPr>
              <w:t>Virginia Department of Forensic Science</w:t>
            </w:r>
          </w:p>
        </w:tc>
        <w:tc>
          <w:tcPr>
            <w:tcW w:w="3500" w:type="dxa"/>
            <w:tcMar>
              <w:top w:w="0" w:type="dxa"/>
              <w:left w:w="108" w:type="dxa"/>
              <w:bottom w:w="0" w:type="dxa"/>
              <w:right w:w="108" w:type="dxa"/>
            </w:tcMar>
          </w:tcPr>
          <w:p w:rsidR="00F77E7F" w:rsidRPr="00EF647E" w:rsidP="00EC2DC3" w14:paraId="6357A73A" w14:textId="77777777">
            <w:pPr>
              <w:pStyle w:val="table-text"/>
              <w:spacing w:before="0" w:after="0"/>
              <w:rPr>
                <w:rFonts w:ascii="Times New Roman" w:hAnsi="Times New Roman" w:cs="Times New Roman"/>
                <w:sz w:val="24"/>
                <w:szCs w:val="24"/>
              </w:rPr>
            </w:pPr>
            <w:r>
              <w:rPr>
                <w:rFonts w:ascii="Times New Roman" w:hAnsi="Times New Roman" w:cs="Times New Roman"/>
                <w:sz w:val="24"/>
                <w:szCs w:val="24"/>
              </w:rPr>
              <w:t>Director</w:t>
            </w:r>
          </w:p>
        </w:tc>
      </w:tr>
    </w:tbl>
    <w:p w:rsidR="00F77E7F" w:rsidP="00F77E7F" w14:paraId="77EEA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0670" w:rsidP="00EB3581" w14:paraId="3991E5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7F59" w:rsidRPr="00390275" w:rsidP="00E97F59" w14:paraId="5AF4388C" w14:textId="77777777">
      <w:pPr>
        <w:spacing w:line="259" w:lineRule="auto"/>
      </w:pPr>
      <w:r>
        <w:t xml:space="preserve">Several items from the 2020 CPFFCL that are no longer relevant to the operations of the crime labs were removed from the 2024 CPFFCL. </w:t>
      </w:r>
      <w:r w:rsidRPr="6EEF1ADF">
        <w:rPr>
          <w:color w:val="000000" w:themeColor="text2"/>
        </w:rPr>
        <w:t>BJS has evaluated all comments and recommendations for revision from cognitive testing and have incorporated these changes for improvement into the new CPFFCL instrument</w:t>
      </w:r>
      <w:r>
        <w:t>. In addition, the survey was reorganized and streamlined to reduce burden on participants. The 2024 instrument has 86 items across 6 sections.</w:t>
      </w:r>
    </w:p>
    <w:p w:rsidR="00E97F59" w:rsidRPr="00390275" w:rsidP="00E97F59" w14:paraId="662A44AC" w14:textId="77777777"/>
    <w:p w:rsidR="00E97F59" w:rsidRPr="00390275" w:rsidP="00E97F59" w14:paraId="7E997750" w14:textId="77777777">
      <w:pPr>
        <w:rPr>
          <w:u w:val="single"/>
        </w:rPr>
      </w:pPr>
      <w:r w:rsidRPr="00390275">
        <w:rPr>
          <w:u w:val="single"/>
        </w:rPr>
        <w:t>1. Section A – Organization</w:t>
      </w:r>
    </w:p>
    <w:p w:rsidR="00E97F59" w:rsidP="00E97F59" w14:paraId="6083296D" w14:textId="77777777">
      <w:r w:rsidRPr="00390275">
        <w:t xml:space="preserve">This section collects information on </w:t>
      </w:r>
      <w:r>
        <w:t xml:space="preserve">whether an individual lab is part of a multi-lab system, </w:t>
      </w:r>
      <w:r w:rsidRPr="00390275">
        <w:t>the level of government under which the lab operates</w:t>
      </w:r>
      <w:r>
        <w:t>,</w:t>
      </w:r>
      <w:r w:rsidRPr="00390275">
        <w:t xml:space="preserve"> the type of agency or government body with lab oversight</w:t>
      </w:r>
      <w:r>
        <w:t>, and whether the lab has a Laboratory Information Management System (LIMS). Based on discussions with the expert panel on important issues for policymakers and practitioners, two questions from the 2014 CPFFCL on LIMS capabilities</w:t>
      </w:r>
      <w:r w:rsidRPr="00390275">
        <w:t xml:space="preserve"> </w:t>
      </w:r>
      <w:r>
        <w:t>and uses of national databases by crime labs were added to the 2024 CPFFCL</w:t>
      </w:r>
      <w:r w:rsidRPr="00390275">
        <w:t xml:space="preserve">. </w:t>
      </w:r>
      <w:r>
        <w:t xml:space="preserve">New to this iteration of CPFFCL, based on feedback from the expert panel, are questions about lab oversight from a forensic science board or commission, and whether it has a regulatory or advisory role. </w:t>
      </w:r>
    </w:p>
    <w:p w:rsidR="00E97F59" w:rsidRPr="00390275" w:rsidP="00E97F59" w14:paraId="22D9340F" w14:textId="77777777"/>
    <w:p w:rsidR="00E97F59" w:rsidRPr="00A8684E" w:rsidP="00E97F59" w14:paraId="01AEE7CA" w14:textId="77777777">
      <w:r w:rsidRPr="00A8684E">
        <w:t xml:space="preserve">Cognitive testing </w:t>
      </w:r>
      <w:r>
        <w:t xml:space="preserve">and discussions with the expert panel resulted in improvements to wording in certain items. In item A4, one example was removed from one of the answer choices, “Department of Justice”, to reduce any potential confusion surrounding law enforcement entities. However, item A8 received clarification through additional wording, by providing examples across these three answer choices, “Tracking by criminal case status”, “Generating reports”, and “Paperless reporting”. Similarly, one of the answer choices was updated in A9 to include the new name for Integrated Automated Fingerprint Identification System (IAFIS) – now Next Generation Identification (NGI), as two cognitive testing participants noted a shift in the field. Based on recommendations from the expert panel, the item pertaining to whether a lab is part of a multi-lab system, and its subsequent item, were moved to the beginning of Section A; this was generally well received during cognitive testing. </w:t>
      </w:r>
    </w:p>
    <w:p w:rsidR="00E97F59" w:rsidRPr="00390275" w:rsidP="00E97F59" w14:paraId="2DFED6AC" w14:textId="77777777"/>
    <w:p w:rsidR="00E97F59" w:rsidRPr="00390275" w:rsidP="00E97F59" w14:paraId="247E575C" w14:textId="77777777">
      <w:pPr>
        <w:rPr>
          <w:u w:val="single"/>
        </w:rPr>
      </w:pPr>
      <w:r w:rsidRPr="00390275">
        <w:rPr>
          <w:u w:val="single"/>
        </w:rPr>
        <w:t>2. Section B – Budget</w:t>
      </w:r>
    </w:p>
    <w:p w:rsidR="00E97F59" w:rsidP="00E97F59" w14:paraId="1DEA2ADB" w14:textId="77777777">
      <w:r w:rsidRPr="00390275">
        <w:t xml:space="preserve">This section collects information on </w:t>
      </w:r>
      <w:r>
        <w:t>total operating</w:t>
      </w:r>
      <w:r w:rsidRPr="00390275">
        <w:t xml:space="preserve"> budgets available to the labs</w:t>
      </w:r>
      <w:r>
        <w:t>,</w:t>
      </w:r>
      <w:r w:rsidRPr="00390275">
        <w:t xml:space="preserve"> </w:t>
      </w:r>
      <w:r>
        <w:t xml:space="preserve">other </w:t>
      </w:r>
      <w:r w:rsidRPr="00390275">
        <w:t>sources of funding (e.</w:t>
      </w:r>
      <w:r>
        <w:t>g.</w:t>
      </w:r>
      <w:r w:rsidRPr="00390275">
        <w:t xml:space="preserve">, asset forfeitures, donations, fees, </w:t>
      </w:r>
      <w:r>
        <w:t xml:space="preserve">and </w:t>
      </w:r>
      <w:r w:rsidRPr="00390275">
        <w:t>grants)</w:t>
      </w:r>
      <w:r>
        <w:t>,</w:t>
      </w:r>
      <w:r w:rsidRPr="00390275">
        <w:t xml:space="preserve"> </w:t>
      </w:r>
      <w:r>
        <w:t xml:space="preserve">expenditures (e.g., equipment, supplies, outsourcing, and training) </w:t>
      </w:r>
      <w:r w:rsidRPr="00390275">
        <w:t xml:space="preserve">and </w:t>
      </w:r>
      <w:r>
        <w:t>the budget</w:t>
      </w:r>
      <w:r w:rsidRPr="00390275">
        <w:t xml:space="preserve"> year </w:t>
      </w:r>
      <w:r>
        <w:t>start and end dates</w:t>
      </w:r>
      <w:r w:rsidRPr="00390275">
        <w:t>.</w:t>
      </w:r>
      <w:r>
        <w:t xml:space="preserve"> Cognitive testing p</w:t>
      </w:r>
      <w:r w:rsidRPr="005C0034">
        <w:t>articipants agreed this section was generally clear and would be easy to answer</w:t>
      </w:r>
      <w:r>
        <w:t xml:space="preserve">. </w:t>
      </w:r>
    </w:p>
    <w:p w:rsidR="00E97F59" w:rsidRPr="00390275" w:rsidP="00E97F59" w14:paraId="3B7AE382" w14:textId="77777777"/>
    <w:p w:rsidR="00E97F59" w:rsidRPr="00390275" w:rsidP="00E97F59" w14:paraId="7476C4CB" w14:textId="77777777">
      <w:pPr>
        <w:rPr>
          <w:u w:val="single"/>
        </w:rPr>
      </w:pPr>
      <w:r w:rsidRPr="00390275">
        <w:rPr>
          <w:u w:val="single"/>
        </w:rPr>
        <w:t>3. Section C – Staffing</w:t>
      </w:r>
    </w:p>
    <w:p w:rsidR="00E97F59" w:rsidRPr="00390275" w:rsidP="00E97F59" w14:paraId="0B68A6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0275">
        <w:t xml:space="preserve">Section C collects information on the number of full-time, part-time, and vacant positions </w:t>
      </w:r>
      <w:r>
        <w:t>across various lab positions and</w:t>
      </w:r>
      <w:r w:rsidRPr="00390275">
        <w:t xml:space="preserve"> the number of hires and separations in 202</w:t>
      </w:r>
      <w:r>
        <w:t>4.</w:t>
      </w:r>
      <w:r w:rsidRPr="00390275">
        <w:t xml:space="preserve"> </w:t>
      </w:r>
      <w:r>
        <w:t>A new question captures reasons why staff left the lab in 2024</w:t>
      </w:r>
      <w:r w:rsidRPr="00390275">
        <w:t xml:space="preserve">. The data collected from this section will provide BJS with the ability to describe any staffing shortages and provide a national picture of </w:t>
      </w:r>
      <w:r>
        <w:t>why labs might be facing staffing challenges</w:t>
      </w:r>
      <w:r w:rsidRPr="00390275">
        <w:t>, which are critical to maintain integrity of forensic science work within the criminal legal system.</w:t>
      </w:r>
      <w:r>
        <w:t xml:space="preserve">  Cognitive testing participants found this section to be generally clear and expressed ease in providing the requested data. Thus, </w:t>
      </w:r>
      <w:r w:rsidRPr="00FF718D">
        <w:t xml:space="preserve">cognitive testing resulted in two changes for this section. </w:t>
      </w:r>
      <w:r>
        <w:t xml:space="preserve">Item C2 received a new header, “Primary function”, in the staffing category column to ensure labs are reporting based on staff’s primary function, as staff can often perform multiple functions within the lab. For item C3, examples were added to the second answer choice of “Separations”, to now read, “Separations (e.g., voluntary, involuntary, and retirements)”, as a few participants requested clarification surrounding what was meant by “separations”. </w:t>
      </w:r>
    </w:p>
    <w:p w:rsidR="00E97F59" w:rsidRPr="00390275" w:rsidP="00E97F59" w14:paraId="48C43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7F59" w:rsidRPr="00390275" w:rsidP="00E97F59" w14:paraId="2A07FC23" w14:textId="77777777">
      <w:pPr>
        <w:rPr>
          <w:u w:val="single"/>
        </w:rPr>
      </w:pPr>
      <w:r w:rsidRPr="00390275">
        <w:rPr>
          <w:u w:val="single"/>
        </w:rPr>
        <w:t>4. Section D – Workload</w:t>
      </w:r>
    </w:p>
    <w:p w:rsidR="00E97F59" w:rsidRPr="00390275" w:rsidP="00E97F59" w14:paraId="0F608EAE" w14:textId="77777777">
      <w:r w:rsidRPr="00390275">
        <w:t>This section collects information about the individual lab’s workload across requests</w:t>
      </w:r>
      <w:r>
        <w:t xml:space="preserve"> for different types of forensic disciplines and services</w:t>
      </w:r>
      <w:r w:rsidRPr="00390275">
        <w:t xml:space="preserve">, </w:t>
      </w:r>
      <w:r>
        <w:t>backlogged requests, outsourced requests</w:t>
      </w:r>
      <w:r w:rsidRPr="00390275">
        <w:t xml:space="preserve">, and </w:t>
      </w:r>
      <w:r>
        <w:t>median turnaround time</w:t>
      </w:r>
      <w:r w:rsidRPr="00390275">
        <w:t xml:space="preserve"> by forensic discipline. </w:t>
      </w:r>
      <w:r>
        <w:t xml:space="preserve">This section also includes questions regarding any mandated turnaround time by law, forensic functions included in that mandate, and the reasons why labs outsourced their requests (and to whom) in 2024. </w:t>
      </w:r>
      <w:r w:rsidRPr="00390275">
        <w:t>Information from this section will allow BJS to describe the amount of work lab</w:t>
      </w:r>
      <w:r>
        <w:t>s</w:t>
      </w:r>
      <w:r w:rsidRPr="00390275">
        <w:t xml:space="preserve"> undertook in 202</w:t>
      </w:r>
      <w:r>
        <w:t>4</w:t>
      </w:r>
      <w:r w:rsidRPr="00390275">
        <w:t xml:space="preserve"> and </w:t>
      </w:r>
      <w:r>
        <w:t xml:space="preserve">the polices as well as potential challenges surrounding their labor. </w:t>
      </w:r>
    </w:p>
    <w:p w:rsidR="00E97F59" w:rsidRPr="00390275" w:rsidP="00E97F59" w14:paraId="064E5306" w14:textId="77777777"/>
    <w:p w:rsidR="00E97F59" w:rsidRPr="0073061F" w:rsidP="00E97F59" w14:paraId="05D3CE4C" w14:textId="067A5671">
      <w:r>
        <w:t xml:space="preserve">Following </w:t>
      </w:r>
      <w:r>
        <w:t xml:space="preserve">current best practices in survey methodology, this entire section was reorganized from the previous iteration, to produce a more seamless question flow and to reduce burden on respondents. Two improvements included the removal of what was previously a large grid of workload questions and moving the questions on types of functions performed from Section A to this section to simplify the workload questions. Questions by discipline on the overall number of pending requests were replaced with median turnaround time to provide more context to the counts of backlogged requests. Instructions at the introduction of this section were refreshed or added for clarity. For example, definitions for “outsourced request” and “median turnaround time” were added. Most participants found these changes straightforward and clear, thus no changes resulted from cognitive testing regarding these items. Cognitive testing also resulted in wording improvements, such as changing “Print development analysis” to “Latent print development” in D28, per subject matter expertise and guidance. For item D40, examples were provided to “Casework analysis” for increased clarity and understanding. For item D55, three new answer choices were added to the list as a result of cognitive testing, relating to why a lab might have outsourced their requests in 2024. </w:t>
      </w:r>
    </w:p>
    <w:p w:rsidR="00E97F59" w:rsidRPr="00390275" w:rsidP="00E97F59" w14:paraId="299DE72B" w14:textId="77777777"/>
    <w:p w:rsidR="00E97F59" w:rsidRPr="00390275" w:rsidP="00E97F59" w14:paraId="29BA20E2" w14:textId="77777777">
      <w:pPr>
        <w:rPr>
          <w:u w:val="single"/>
        </w:rPr>
      </w:pPr>
      <w:r w:rsidRPr="00390275">
        <w:rPr>
          <w:u w:val="single"/>
        </w:rPr>
        <w:t xml:space="preserve">5. Section E – </w:t>
      </w:r>
      <w:r>
        <w:rPr>
          <w:u w:val="single"/>
        </w:rPr>
        <w:t>Quality Assurance</w:t>
      </w:r>
    </w:p>
    <w:p w:rsidR="00E97F59" w:rsidP="00E97F59" w14:paraId="648C43C8" w14:textId="626A3884">
      <w:r w:rsidRPr="00390275">
        <w:t>Section E will collect information about whether the lab</w:t>
      </w:r>
      <w:r>
        <w:t xml:space="preserve"> was required to be accredited and if any forensic disciplines within the lab were accredited. This section also includes questions concerning resources dedicated to research, if a lab conducted proficiency testing, the level of technical reviews performed, and if lab staff had access to any safety and wellness resources.  Based on cognitive testing, improvements in wording were made to a few items. For item E1, </w:t>
      </w:r>
      <w:r>
        <w:t>participants found this question to be clear and straightforward, however for additional clarity the question was revised to include “accredited by any local, state, or federal jurisdictions that your serve.” Item E6 was also well received, but two participants noted that the level of technical review can vary by discipline, thus, a new set of instructions were added. E7 received a minor wording change in the instructions, switching from “analysts/examiners” to “staff” for more inclusivity, in addition to examples being provided for two answer choices, along with the addition of a new answer choice “Physical fitness</w:t>
      </w:r>
      <w:r w:rsidR="004A0D63">
        <w:t>.</w:t>
      </w:r>
      <w:r>
        <w:t xml:space="preserve">”  </w:t>
      </w:r>
    </w:p>
    <w:p w:rsidR="00E97F59" w:rsidRPr="00390275" w:rsidP="00E97F59" w14:paraId="74114D02" w14:textId="77777777"/>
    <w:p w:rsidR="00E97F59" w:rsidRPr="00390275" w:rsidP="00E97F59" w14:paraId="56C44182" w14:textId="77777777">
      <w:pPr>
        <w:rPr>
          <w:u w:val="single"/>
        </w:rPr>
      </w:pPr>
      <w:r w:rsidRPr="00390275">
        <w:rPr>
          <w:u w:val="single"/>
        </w:rPr>
        <w:t xml:space="preserve">6. Section F – </w:t>
      </w:r>
      <w:r>
        <w:rPr>
          <w:u w:val="single"/>
        </w:rPr>
        <w:t>Emerging Topics</w:t>
      </w:r>
      <w:r w:rsidRPr="00390275">
        <w:rPr>
          <w:u w:val="single"/>
        </w:rPr>
        <w:t xml:space="preserve"> </w:t>
      </w:r>
    </w:p>
    <w:p w:rsidR="00E97F59" w:rsidRPr="001C20C3" w:rsidP="00E97F59" w14:paraId="4211F4C3" w14:textId="46B531E7">
      <w:r w:rsidRPr="00390275">
        <w:t>Section F</w:t>
      </w:r>
      <w:r>
        <w:t>, a new section developed with the expert panel,</w:t>
      </w:r>
      <w:r w:rsidRPr="00390275">
        <w:t xml:space="preserve"> </w:t>
      </w:r>
      <w:r>
        <w:t xml:space="preserve">will </w:t>
      </w:r>
      <w:r w:rsidRPr="00390275">
        <w:t xml:space="preserve">collect information </w:t>
      </w:r>
      <w:r>
        <w:t xml:space="preserve">regarding whether multiple analysts within the same discipline performed work on the same evidence, the types of advanced procedures and technologies the lab used or was in the process of implementing in 2024, needs for additional funding in the lab, types of challenges labs faced in 2024, and a final item that provides </w:t>
      </w:r>
      <w:r w:rsidRPr="00390275">
        <w:t xml:space="preserve">a place for respondents to share any comments </w:t>
      </w:r>
      <w:r>
        <w:t>with</w:t>
      </w:r>
      <w:r w:rsidRPr="00390275">
        <w:t xml:space="preserve"> BJS regarding the </w:t>
      </w:r>
      <w:r>
        <w:t>CPFFCL. Cognitive testing resulted in minor wording changes across multiple items. For items F2 and F3, “in-house” was added to the end of the instructions for clarity, in addition to replacing “Expert systems” with “Expert systems, or software to process data without human intervention</w:t>
      </w:r>
      <w:r w:rsidR="004A0D63">
        <w:t>.</w:t>
      </w:r>
      <w:r>
        <w:t>” For item F5, the term “key personnel” was replaced with “staff</w:t>
      </w:r>
      <w:r w:rsidR="004A0D63">
        <w:t>,</w:t>
      </w:r>
      <w:r>
        <w:t xml:space="preserve">” for more inclusivity similar to Section E, and this change flowed into item F6 as well. </w:t>
      </w:r>
    </w:p>
    <w:p w:rsidR="00E97F59" w:rsidP="00EB3581" w14:paraId="0A537C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581" w:rsidP="00EB3581" w14:paraId="697E6C47" w14:textId="0D3BC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6334">
        <w:t>The 2024 CPFFCL was developed for a web-based data collection and includes filter questions, built-in skip patterns, and data checks.</w:t>
      </w:r>
      <w:r>
        <w:rPr>
          <w:rFonts w:ascii="TimesNewRomanPSMT" w:hAnsi="TimesNewRomanPSMT" w:cs="TimesNewRomanPSMT"/>
        </w:rPr>
        <w:t xml:space="preserve"> The sections on </w:t>
      </w:r>
      <w:r>
        <w:t>functions performed, workload, and outsourcing were consolidated in the 2024 instrument with new skip patterns to further reduce burden and avoid redundancy for labs that don’t perform certain functions.</w:t>
      </w:r>
      <w:r w:rsidRPr="00196334">
        <w:rPr>
          <w:rFonts w:ascii="TimesNewRomanPSMT" w:hAnsi="TimesNewRomanPSMT" w:cs="TimesNewRomanPSMT"/>
        </w:rPr>
        <w:t xml:space="preserve"> </w:t>
      </w:r>
      <w:r>
        <w:rPr>
          <w:rFonts w:ascii="TimesNewRomanPSMT" w:hAnsi="TimesNewRomanPSMT" w:cs="TimesNewRomanPSMT"/>
        </w:rPr>
        <w:t>To further reduce burden on the respondents, the questions on workload and outsourcing counts and median turnaround time were developed with crime lab experts to ensure the responses can be extracted from existing information on forensic services in their Laboratory Information Management Systems (LIMS). It</w:t>
      </w:r>
      <w:r w:rsidRPr="00196334">
        <w:t xml:space="preserve"> was also designed with best practice web layouts</w:t>
      </w:r>
      <w:r>
        <w:t>,</w:t>
      </w:r>
      <w:r w:rsidRPr="00196334">
        <w:t xml:space="preserve"> including matrices</w:t>
      </w:r>
      <w:r>
        <w:t>,</w:t>
      </w:r>
      <w:r w:rsidRPr="00196334">
        <w:t xml:space="preserve"> yes/no questions</w:t>
      </w:r>
      <w:r>
        <w:t>, and additional instructions</w:t>
      </w:r>
      <w:r w:rsidRPr="00196334">
        <w:t xml:space="preserve"> </w:t>
      </w:r>
      <w:r>
        <w:t xml:space="preserve">where appropriate </w:t>
      </w:r>
      <w:r w:rsidRPr="00196334">
        <w:t>to</w:t>
      </w:r>
      <w:r>
        <w:t xml:space="preserve"> simplify the response options and provide additional context</w:t>
      </w:r>
      <w:r w:rsidRPr="00196334">
        <w:t>.</w:t>
      </w:r>
      <w:r>
        <w:t xml:space="preserve">   </w:t>
      </w:r>
    </w:p>
    <w:p w:rsidR="00EB3581" w:rsidP="00F87F3A" w14:paraId="494F0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31C32" w:rsidRPr="00AB16BC" w:rsidP="00EA5E4F" w14:paraId="23146A0A" w14:textId="77777777">
      <w:pPr>
        <w:pStyle w:val="Heading2"/>
        <w:spacing w:before="0" w:after="240" w:line="240" w:lineRule="auto"/>
        <w:jc w:val="left"/>
        <w:rPr>
          <w:rFonts w:ascii="Times New Roman" w:hAnsi="Times New Roman" w:cs="Times New Roman"/>
          <w:sz w:val="24"/>
          <w:szCs w:val="24"/>
        </w:rPr>
      </w:pPr>
      <w:r w:rsidRPr="003A2EC5">
        <w:rPr>
          <w:rFonts w:ascii="Times New Roman" w:hAnsi="Times New Roman" w:cs="Times New Roman"/>
          <w:bCs w:val="0"/>
          <w:sz w:val="24"/>
          <w:szCs w:val="24"/>
        </w:rPr>
        <w:t>9.</w:t>
      </w:r>
      <w:r w:rsidRPr="00AB16BC">
        <w:rPr>
          <w:rFonts w:ascii="Times New Roman" w:hAnsi="Times New Roman" w:cs="Times New Roman"/>
          <w:b w:val="0"/>
          <w:sz w:val="24"/>
          <w:szCs w:val="24"/>
        </w:rPr>
        <w:t xml:space="preserve"> </w:t>
      </w:r>
      <w:r w:rsidRPr="00AB16BC">
        <w:rPr>
          <w:rFonts w:ascii="Times New Roman" w:hAnsi="Times New Roman" w:cs="Times New Roman"/>
          <w:bCs w:val="0"/>
          <w:sz w:val="24"/>
          <w:szCs w:val="24"/>
        </w:rPr>
        <w:t>Explain any decision to provide any payments or gifts to respondents, other than remuneration of contractors or grantees.</w:t>
      </w:r>
    </w:p>
    <w:p w:rsidR="00631C32" w:rsidRPr="00AB16BC" w:rsidP="00631C32" w14:paraId="0CDD7183" w14:textId="77777777">
      <w:pPr>
        <w:tabs>
          <w:tab w:val="left" w:pos="810"/>
          <w:tab w:val="left" w:pos="900"/>
        </w:tabs>
      </w:pPr>
      <w:r>
        <w:t xml:space="preserve">No government funds will be used as payment or for gifts to respondents. </w:t>
      </w:r>
      <w:r w:rsidRPr="00AB16BC">
        <w:t xml:space="preserve">Participation is voluntary and no gifts or incentives will be given. </w:t>
      </w:r>
    </w:p>
    <w:p w:rsidR="005E0070" w:rsidRPr="00B8502C" w:rsidP="005E0070" w14:paraId="0994C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31C32" w:rsidRPr="00AB16BC" w:rsidP="00EA5E4F" w14:paraId="78CF56E4" w14:textId="77777777">
      <w:pPr>
        <w:pStyle w:val="Heading2"/>
        <w:spacing w:before="0" w:after="24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10.</w:t>
      </w:r>
      <w:r>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Describe any assurance of confidentiality provided to respondents and the basis for the assurance in statute, regulation, or agency policy</w:t>
      </w:r>
      <w:r w:rsidRPr="00AB16BC">
        <w:rPr>
          <w:rFonts w:ascii="Times New Roman" w:hAnsi="Times New Roman" w:cs="Times New Roman"/>
          <w:b w:val="0"/>
          <w:sz w:val="24"/>
          <w:szCs w:val="24"/>
        </w:rPr>
        <w:t>.</w:t>
      </w:r>
    </w:p>
    <w:p w:rsidR="0027501E" w:rsidRPr="004B4048" w:rsidP="0027501E" w14:paraId="204E8E11" w14:textId="1DA1EF12">
      <w:pPr>
        <w:rPr>
          <w:color w:val="000000" w:themeColor="text1"/>
        </w:rPr>
      </w:pPr>
      <w:r w:rsidRPr="004B4048">
        <w:rPr>
          <w:color w:val="000000" w:themeColor="text1"/>
        </w:rPr>
        <w:t>BJS, its employees, and its data collection agents will use the data it collects only for statistical or research purposes</w:t>
      </w:r>
      <w:r w:rsidRPr="004B4048" w:rsidR="004A2298">
        <w:rPr>
          <w:color w:val="000000" w:themeColor="text1"/>
        </w:rPr>
        <w:t xml:space="preserve">. </w:t>
      </w:r>
      <w:r w:rsidRPr="00A54180">
        <w:rPr>
          <w:color w:val="000000"/>
        </w:rPr>
        <w:t xml:space="preserve">BJS is authorized to conduct this data collection under Title 34 United States Code, Section 10132. BJS may use the information it collects only for statistical and research purposes and must gather it in a manner that precludes its use for law enforcement or any purpose relating to a private person or public agency other than statistical or research purposes [Title 34 U.S.C. Section 10134]. By law, BJS is required to protect the confidentiality of information identifiable to a private person and safeguard it against unauthorized disclosure or </w:t>
      </w:r>
      <w:r w:rsidRPr="00A54180">
        <w:rPr>
          <w:color w:val="000000"/>
        </w:rPr>
        <w:t>misuse [Title 34 United States Code Sections 10134 and 10231]</w:t>
      </w:r>
      <w:r w:rsidRPr="00A54180" w:rsidR="004A2298">
        <w:rPr>
          <w:color w:val="000000"/>
        </w:rPr>
        <w:t>.</w:t>
      </w:r>
      <w:r w:rsidRPr="00A54180">
        <w:rPr>
          <w:color w:val="000000"/>
        </w:rPr>
        <w:t xml:space="preserve"> The </w:t>
      </w:r>
      <w:hyperlink r:id="rId19" w:history="1">
        <w:r w:rsidRPr="00A54180">
          <w:rPr>
            <w:rStyle w:val="Hyperlink"/>
          </w:rPr>
          <w:t>BJS Data Protection Guidelines</w:t>
        </w:r>
      </w:hyperlink>
      <w:r w:rsidRPr="00A54180">
        <w:rPr>
          <w:color w:val="0000FF"/>
        </w:rPr>
        <w:t xml:space="preserve"> </w:t>
      </w:r>
      <w:r w:rsidRPr="00A54180">
        <w:rPr>
          <w:color w:val="000000"/>
        </w:rPr>
        <w:t>p</w:t>
      </w:r>
      <w:r w:rsidRPr="00A54180">
        <w:rPr>
          <w:color w:val="000000"/>
          <w:sz w:val="23"/>
          <w:szCs w:val="23"/>
        </w:rPr>
        <w:t>rovide more detailed information on how BJS and its data collection agents will use and protect data collecte</w:t>
      </w:r>
      <w:r w:rsidRPr="00A54180">
        <w:rPr>
          <w:color w:val="000000"/>
        </w:rPr>
        <w:t>d under BJS’s authority.</w:t>
      </w:r>
    </w:p>
    <w:p w:rsidR="00FD180B" w:rsidP="003312B4" w14:paraId="21083BF2" w14:textId="3D34EF56">
      <w:pPr>
        <w:rPr>
          <w:color w:val="000000" w:themeColor="text1"/>
        </w:rPr>
      </w:pPr>
      <w:r>
        <w:rPr>
          <w:color w:val="000000" w:themeColor="text1"/>
        </w:rPr>
        <w:t xml:space="preserve"> </w:t>
      </w:r>
    </w:p>
    <w:p w:rsidR="007B739F" w:rsidRPr="00B8502C" w:rsidP="003312B4" w14:paraId="5ACE2633" w14:textId="03091C2B">
      <w:r>
        <w:t>The data collected through the 20</w:t>
      </w:r>
      <w:r w:rsidR="00631C32">
        <w:t>2</w:t>
      </w:r>
      <w:r w:rsidR="00F3311F">
        <w:t>4</w:t>
      </w:r>
      <w:r>
        <w:t xml:space="preserve"> C</w:t>
      </w:r>
      <w:r w:rsidR="00F3311F">
        <w:t>PFFCL</w:t>
      </w:r>
      <w:r>
        <w:t xml:space="preserve"> represent</w:t>
      </w:r>
      <w:r w:rsidR="00631C32">
        <w:t xml:space="preserve"> </w:t>
      </w:r>
      <w:r>
        <w:t xml:space="preserve">institutional characteristics of </w:t>
      </w:r>
      <w:r w:rsidR="00F3311F">
        <w:t>crime labs</w:t>
      </w:r>
      <w:r>
        <w:t>. Information collected from these organizations is</w:t>
      </w:r>
      <w:r w:rsidR="00631C32">
        <w:t xml:space="preserve"> </w:t>
      </w:r>
      <w:r>
        <w:t xml:space="preserve">considered within the public domain. The </w:t>
      </w:r>
      <w:r w:rsidR="60286B92">
        <w:t xml:space="preserve">first page of the survey instrument will include information regarding how </w:t>
      </w:r>
      <w:r>
        <w:t>participation in this survey is voluntary and</w:t>
      </w:r>
      <w:r w:rsidR="00631C32">
        <w:t xml:space="preserve"> </w:t>
      </w:r>
      <w:r w:rsidR="1F888A90">
        <w:t>how</w:t>
      </w:r>
      <w:r>
        <w:t xml:space="preserve"> information about individual agency responses will be available to the public</w:t>
      </w:r>
      <w:r w:rsidR="6D90DB94">
        <w:t xml:space="preserve"> after the conclusion of the survey</w:t>
      </w:r>
      <w:r>
        <w:t xml:space="preserve">. However, it will also be made clear to </w:t>
      </w:r>
      <w:r w:rsidR="008F1995">
        <w:t xml:space="preserve">responding agencies </w:t>
      </w:r>
      <w:r>
        <w:t>that BJS and RTI will not</w:t>
      </w:r>
      <w:r w:rsidR="00AB5FEB">
        <w:t xml:space="preserve"> archive or otherwise</w:t>
      </w:r>
      <w:r>
        <w:t xml:space="preserve"> release the names, phone numbers, or email addresses of the actual</w:t>
      </w:r>
      <w:r w:rsidR="00631C32">
        <w:t xml:space="preserve"> </w:t>
      </w:r>
      <w:r>
        <w:t xml:space="preserve">persons responsible for completing the </w:t>
      </w:r>
      <w:r w:rsidR="008F1995">
        <w:t>202</w:t>
      </w:r>
      <w:r w:rsidR="00827FB6">
        <w:t>4</w:t>
      </w:r>
      <w:r w:rsidR="008F1995">
        <w:t xml:space="preserve"> </w:t>
      </w:r>
      <w:r w:rsidR="00827FB6">
        <w:t>CPFFCL</w:t>
      </w:r>
      <w:r>
        <w:t xml:space="preserve"> instrument.</w:t>
      </w:r>
    </w:p>
    <w:p w:rsidR="007B739F" w:rsidRPr="00B8502C" w:rsidP="007B739F" w14:paraId="319C504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631C32" w:rsidRPr="00B6047E" w:rsidP="00EA5E4F" w14:paraId="3B6DFDE6" w14:textId="77777777">
      <w:pPr>
        <w:pStyle w:val="Heading2"/>
        <w:keepNext w:val="0"/>
        <w:keepLines w:val="0"/>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11.</w:t>
      </w:r>
      <w:r w:rsidRPr="00B6047E">
        <w:rPr>
          <w:rFonts w:ascii="Times New Roman" w:hAnsi="Times New Roman" w:cs="Times New Roman"/>
          <w:bCs w:val="0"/>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B739F" w:rsidRPr="00B8502C" w:rsidP="007B739F" w14:paraId="37D26392" w14:textId="57FE5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502C">
        <w:t xml:space="preserve">There are no questions of a sensitive nature in the </w:t>
      </w:r>
      <w:r w:rsidRPr="00B8502C" w:rsidR="006874D5">
        <w:t xml:space="preserve">proposed </w:t>
      </w:r>
      <w:r w:rsidR="00631C32">
        <w:t>202</w:t>
      </w:r>
      <w:r w:rsidR="00F46C93">
        <w:t>4</w:t>
      </w:r>
      <w:r w:rsidRPr="00B8502C">
        <w:t xml:space="preserve"> </w:t>
      </w:r>
      <w:r w:rsidRPr="00B8502C" w:rsidR="00F86DFB">
        <w:t>C</w:t>
      </w:r>
      <w:r w:rsidR="00F46C93">
        <w:t>PFFCL</w:t>
      </w:r>
      <w:r w:rsidRPr="00B8502C">
        <w:t>.</w:t>
      </w:r>
      <w:r w:rsidRPr="00B8502C" w:rsidR="00745932">
        <w:t xml:space="preserve"> </w:t>
      </w:r>
    </w:p>
    <w:p w:rsidR="007B739F" w:rsidRPr="00B8502C" w:rsidP="007B739F" w14:paraId="1D42AA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31C32" w:rsidRPr="00AB16BC" w:rsidP="00EA5E4F" w14:paraId="5710A42E" w14:textId="77777777">
      <w:pPr>
        <w:pStyle w:val="Heading2"/>
        <w:keepNext w:val="0"/>
        <w:keepLines w:val="0"/>
        <w:spacing w:before="0" w:after="240" w:line="240" w:lineRule="auto"/>
        <w:jc w:val="left"/>
        <w:rPr>
          <w:rFonts w:ascii="Times New Roman" w:hAnsi="Times New Roman" w:cs="Times New Roman"/>
          <w:bCs w:val="0"/>
          <w:sz w:val="24"/>
          <w:szCs w:val="24"/>
        </w:rPr>
      </w:pPr>
      <w:r w:rsidRPr="00AB16BC">
        <w:rPr>
          <w:rFonts w:ascii="Times New Roman" w:hAnsi="Times New Roman" w:cs="Times New Roman"/>
          <w:bCs w:val="0"/>
          <w:sz w:val="24"/>
          <w:szCs w:val="24"/>
        </w:rPr>
        <w:t>12.</w:t>
      </w:r>
      <w:r w:rsidRPr="00AB16BC">
        <w:rPr>
          <w:rFonts w:ascii="Times New Roman" w:hAnsi="Times New Roman" w:cs="Times New Roman"/>
          <w:bCs w:val="0"/>
          <w:sz w:val="24"/>
          <w:szCs w:val="24"/>
        </w:rPr>
        <w:tab/>
        <w:t>Provide estimates of the hour burden of the collection of information. The statement should:</w:t>
      </w:r>
    </w:p>
    <w:p w:rsidR="00631C32" w:rsidRPr="00B6047E" w:rsidP="00B6047E" w14:paraId="347756E6" w14:textId="77777777">
      <w:pPr>
        <w:pStyle w:val="ListParagraph"/>
        <w:numPr>
          <w:ilvl w:val="0"/>
          <w:numId w:val="15"/>
        </w:numPr>
        <w:rPr>
          <w:b/>
          <w:bCs/>
        </w:rPr>
      </w:pPr>
      <w:r w:rsidRPr="00B6047E">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631C32" w:rsidRPr="00B6047E" w:rsidP="00B6047E" w14:paraId="614D7564" w14:textId="77777777">
      <w:pPr>
        <w:pStyle w:val="ListParagraph"/>
        <w:numPr>
          <w:ilvl w:val="0"/>
          <w:numId w:val="15"/>
        </w:numPr>
        <w:rPr>
          <w:b/>
          <w:bCs/>
        </w:rPr>
      </w:pPr>
      <w:r w:rsidRPr="00B6047E">
        <w:rPr>
          <w:b/>
          <w:bCs/>
        </w:rPr>
        <w:t>If this request for approval covers more than one form, provide separate hour burden estimates for each form.</w:t>
      </w:r>
    </w:p>
    <w:p w:rsidR="00631C32" w:rsidRPr="00B6047E" w:rsidP="00B6047E" w14:paraId="739D743D" w14:textId="77777777">
      <w:pPr>
        <w:pStyle w:val="ListParagraph"/>
        <w:numPr>
          <w:ilvl w:val="0"/>
          <w:numId w:val="15"/>
        </w:numPr>
        <w:rPr>
          <w:b/>
          <w:bCs/>
        </w:rPr>
      </w:pPr>
      <w:r w:rsidRPr="00B6047E">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874D5" w:rsidRPr="00631C32" w:rsidP="00631C32" w14:paraId="032960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312B4" w:rsidP="00571536" w14:paraId="780A9137" w14:textId="672E6141">
      <w:r w:rsidRPr="000366BB">
        <w:t>Approximately</w:t>
      </w:r>
      <w:r w:rsidRPr="000366BB" w:rsidR="003874AC">
        <w:t xml:space="preserve"> </w:t>
      </w:r>
      <w:r w:rsidR="004638D2">
        <w:t>3</w:t>
      </w:r>
      <w:r w:rsidRPr="000366BB" w:rsidR="00BF1CC2">
        <w:t>50</w:t>
      </w:r>
      <w:r w:rsidRPr="000366BB" w:rsidR="003874AC">
        <w:t xml:space="preserve"> agencies will be invited to participate in the 202</w:t>
      </w:r>
      <w:r w:rsidRPr="000366BB" w:rsidR="00BF1CC2">
        <w:t>4</w:t>
      </w:r>
      <w:r w:rsidRPr="000366BB" w:rsidR="003874AC">
        <w:t xml:space="preserve"> C</w:t>
      </w:r>
      <w:r w:rsidRPr="000366BB" w:rsidR="00BF1CC2">
        <w:t>PFFCL</w:t>
      </w:r>
      <w:r w:rsidRPr="000366BB">
        <w:t xml:space="preserve">. </w:t>
      </w:r>
      <w:r w:rsidRPr="000366BB">
        <w:t xml:space="preserve">BJS has estimated the </w:t>
      </w:r>
      <w:r w:rsidR="004B4048">
        <w:t xml:space="preserve">total </w:t>
      </w:r>
      <w:r w:rsidRPr="000366BB">
        <w:t>respondent burden for the 20</w:t>
      </w:r>
      <w:r w:rsidRPr="000366BB">
        <w:t>2</w:t>
      </w:r>
      <w:r w:rsidRPr="000366BB" w:rsidR="001B016D">
        <w:t>4</w:t>
      </w:r>
      <w:r w:rsidRPr="000366BB">
        <w:t xml:space="preserve"> C</w:t>
      </w:r>
      <w:r w:rsidRPr="000366BB" w:rsidR="001B016D">
        <w:t>PFFCL</w:t>
      </w:r>
      <w:r w:rsidRPr="000366BB">
        <w:t xml:space="preserve"> at </w:t>
      </w:r>
      <w:r w:rsidR="004638D2">
        <w:t>5</w:t>
      </w:r>
      <w:r w:rsidR="004B4048">
        <w:t>81</w:t>
      </w:r>
      <w:r w:rsidRPr="000366BB">
        <w:t xml:space="preserve"> hours</w:t>
      </w:r>
      <w:r w:rsidRPr="000366BB" w:rsidR="00571536">
        <w:t xml:space="preserve"> (</w:t>
      </w:r>
      <w:r w:rsidRPr="000366BB" w:rsidR="00571536">
        <w:rPr>
          <w:b/>
          <w:bCs/>
        </w:rPr>
        <w:t xml:space="preserve">Table </w:t>
      </w:r>
      <w:r w:rsidR="004A0536">
        <w:rPr>
          <w:b/>
          <w:bCs/>
        </w:rPr>
        <w:t>5</w:t>
      </w:r>
      <w:r w:rsidRPr="000366BB" w:rsidR="00571536">
        <w:t>)</w:t>
      </w:r>
      <w:r w:rsidRPr="000366BB">
        <w:t>.</w:t>
      </w:r>
      <w:r w:rsidRPr="000366BB" w:rsidR="00571536">
        <w:t xml:space="preserve"> </w:t>
      </w:r>
      <w:r w:rsidRPr="000366BB">
        <w:t xml:space="preserve">The </w:t>
      </w:r>
      <w:r w:rsidRPr="000366BB" w:rsidR="008C3F8A">
        <w:t>202</w:t>
      </w:r>
      <w:r w:rsidRPr="000366BB" w:rsidR="001B016D">
        <w:t>4</w:t>
      </w:r>
      <w:r w:rsidRPr="000366BB" w:rsidR="008C3F8A">
        <w:t xml:space="preserve"> </w:t>
      </w:r>
      <w:r w:rsidRPr="000366BB">
        <w:t>C</w:t>
      </w:r>
      <w:r w:rsidRPr="000366BB" w:rsidR="001B016D">
        <w:t>PFFCL</w:t>
      </w:r>
      <w:r w:rsidRPr="000366BB">
        <w:t xml:space="preserve"> burden estimate was calculated using an estimate of </w:t>
      </w:r>
      <w:r w:rsidRPr="000366BB" w:rsidR="00241C99">
        <w:t>90 m</w:t>
      </w:r>
      <w:r w:rsidR="00241C99">
        <w:t xml:space="preserve">inutes (or </w:t>
      </w:r>
      <w:r w:rsidRPr="0058595F">
        <w:t>1.</w:t>
      </w:r>
      <w:r w:rsidRPr="0058595F" w:rsidR="003C40CB">
        <w:t>5</w:t>
      </w:r>
      <w:r w:rsidRPr="0058595F">
        <w:t xml:space="preserve"> hours</w:t>
      </w:r>
      <w:r w:rsidR="00241C99">
        <w:t>)</w:t>
      </w:r>
      <w:r w:rsidRPr="0058595F">
        <w:t xml:space="preserve"> per respondent</w:t>
      </w:r>
      <w:r w:rsidRPr="0058595F" w:rsidR="00571536">
        <w:t xml:space="preserve"> </w:t>
      </w:r>
      <w:r w:rsidRPr="0058595F">
        <w:t>for the completion of the questionnaire being completed by an estimated</w:t>
      </w:r>
      <w:r w:rsidRPr="0058595F" w:rsidR="00571536">
        <w:t xml:space="preserve"> </w:t>
      </w:r>
      <w:r w:rsidR="004638D2">
        <w:t>3</w:t>
      </w:r>
      <w:r w:rsidRPr="000366BB" w:rsidR="001B016D">
        <w:t>50 agencies</w:t>
      </w:r>
      <w:r w:rsidR="004B4048">
        <w:t xml:space="preserve"> totaling 525 hours of burden</w:t>
      </w:r>
      <w:r w:rsidRPr="0058595F">
        <w:t xml:space="preserve">. In addition, BJS plans to conduct data quality follow-up with </w:t>
      </w:r>
      <w:r w:rsidRPr="000366BB">
        <w:t xml:space="preserve">approximately </w:t>
      </w:r>
      <w:r w:rsidRPr="000366BB" w:rsidR="00C8270D">
        <w:t>225</w:t>
      </w:r>
      <w:r w:rsidRPr="000366BB" w:rsidR="00571536">
        <w:t xml:space="preserve"> </w:t>
      </w:r>
      <w:r w:rsidRPr="000366BB" w:rsidR="00C8270D">
        <w:t>agencies</w:t>
      </w:r>
      <w:r w:rsidRPr="000366BB">
        <w:t xml:space="preserve"> at 15 minutes </w:t>
      </w:r>
      <w:r w:rsidRPr="000366BB" w:rsidR="00323699">
        <w:t xml:space="preserve">(or .25 hours) </w:t>
      </w:r>
      <w:r w:rsidRPr="000366BB">
        <w:t xml:space="preserve">per </w:t>
      </w:r>
      <w:r w:rsidRPr="000366BB" w:rsidR="005A197D">
        <w:t>respondent</w:t>
      </w:r>
      <w:r w:rsidRPr="000366BB">
        <w:t xml:space="preserve">, totaling </w:t>
      </w:r>
      <w:r w:rsidRPr="000366BB" w:rsidR="00CE5C0A">
        <w:t>56</w:t>
      </w:r>
      <w:r w:rsidRPr="000366BB">
        <w:t xml:space="preserve"> hours.</w:t>
      </w:r>
    </w:p>
    <w:p w:rsidR="0086765B" w:rsidP="00571536" w14:paraId="10A6229D" w14:textId="77777777"/>
    <w:p w:rsidR="006B767C" w:rsidP="003312B4" w14:paraId="797509D8" w14:textId="7B76C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58595F">
        <w:t>9</w:t>
      </w:r>
      <w:r>
        <w:t xml:space="preserve">0-minute estimate </w:t>
      </w:r>
      <w:r w:rsidR="00D511AC">
        <w:t>for the 2024 CPFFCL</w:t>
      </w:r>
      <w:r w:rsidR="00582ACD">
        <w:t xml:space="preserve"> </w:t>
      </w:r>
      <w:r>
        <w:t xml:space="preserve">is based on </w:t>
      </w:r>
      <w:r w:rsidR="007A36C2">
        <w:t xml:space="preserve">the estimate from </w:t>
      </w:r>
      <w:r>
        <w:t>the 20</w:t>
      </w:r>
      <w:r w:rsidR="00CE5C0A">
        <w:t>20</w:t>
      </w:r>
      <w:r w:rsidR="00631C32">
        <w:t xml:space="preserve"> </w:t>
      </w:r>
      <w:r>
        <w:t>C</w:t>
      </w:r>
      <w:r w:rsidR="00CE5C0A">
        <w:t>PFFCL</w:t>
      </w:r>
      <w:r>
        <w:t>, the input of the</w:t>
      </w:r>
      <w:r w:rsidR="0058595F">
        <w:t xml:space="preserve"> 20</w:t>
      </w:r>
      <w:r w:rsidR="00CE5C0A">
        <w:t>20</w:t>
      </w:r>
      <w:r w:rsidR="0058595F">
        <w:t xml:space="preserve"> and 202</w:t>
      </w:r>
      <w:r w:rsidR="00CE5C0A">
        <w:t>4</w:t>
      </w:r>
      <w:r>
        <w:t xml:space="preserve"> expert panel</w:t>
      </w:r>
      <w:r w:rsidR="0058595F">
        <w:t>s</w:t>
      </w:r>
      <w:r>
        <w:t>, and estimates provided during cognitive testing</w:t>
      </w:r>
      <w:r w:rsidR="00631C32">
        <w:t xml:space="preserve"> </w:t>
      </w:r>
      <w:r>
        <w:t>for the 20</w:t>
      </w:r>
      <w:r w:rsidR="00631C32">
        <w:t>2</w:t>
      </w:r>
      <w:r w:rsidR="00CE5C0A">
        <w:t>4</w:t>
      </w:r>
      <w:r>
        <w:t xml:space="preserve"> C</w:t>
      </w:r>
      <w:r w:rsidR="00CE5C0A">
        <w:t>PFFCL</w:t>
      </w:r>
      <w:r>
        <w:t>. This includes the time needed by responding agencies to research the</w:t>
      </w:r>
      <w:r w:rsidR="00631C32">
        <w:t xml:space="preserve"> </w:t>
      </w:r>
      <w:r>
        <w:t>information being requested on the form.</w:t>
      </w:r>
    </w:p>
    <w:p w:rsidR="003312B4" w:rsidRPr="00B8502C" w:rsidP="003312B4" w14:paraId="4585D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56B" w:rsidRPr="00B8502C" w:rsidP="00C6356B" w14:paraId="79E727E6" w14:textId="70FA2750">
      <w:pPr>
        <w:rPr>
          <w:b/>
        </w:rPr>
      </w:pPr>
      <w:r w:rsidRPr="00B8502C">
        <w:rPr>
          <w:b/>
        </w:rPr>
        <w:t xml:space="preserve">Table </w:t>
      </w:r>
      <w:r w:rsidR="004A0536">
        <w:rPr>
          <w:b/>
        </w:rPr>
        <w:t>5</w:t>
      </w:r>
      <w:r w:rsidRPr="00B8502C">
        <w:rPr>
          <w:b/>
        </w:rPr>
        <w:t xml:space="preserve">. </w:t>
      </w:r>
      <w:r w:rsidRPr="00AB16BC" w:rsidR="00631C32">
        <w:rPr>
          <w:b/>
          <w:bCs/>
        </w:rPr>
        <w:t xml:space="preserve">Summary </w:t>
      </w:r>
      <w:r w:rsidR="00631C32">
        <w:rPr>
          <w:b/>
          <w:bCs/>
        </w:rPr>
        <w:t>o</w:t>
      </w:r>
      <w:r w:rsidRPr="00AB16BC" w:rsidR="00631C32">
        <w:rPr>
          <w:b/>
          <w:bCs/>
        </w:rPr>
        <w:t xml:space="preserve">f </w:t>
      </w:r>
      <w:r w:rsidR="00631C32">
        <w:rPr>
          <w:b/>
          <w:bCs/>
        </w:rPr>
        <w:t>a</w:t>
      </w:r>
      <w:r w:rsidRPr="00AB16BC" w:rsidR="00631C32">
        <w:rPr>
          <w:b/>
          <w:bCs/>
        </w:rPr>
        <w:t xml:space="preserve">nnual </w:t>
      </w:r>
      <w:r w:rsidR="00631C32">
        <w:rPr>
          <w:b/>
          <w:bCs/>
        </w:rPr>
        <w:t>b</w:t>
      </w:r>
      <w:r w:rsidRPr="00AB16BC" w:rsidR="00631C32">
        <w:rPr>
          <w:b/>
          <w:bCs/>
        </w:rPr>
        <w:t xml:space="preserve">urden </w:t>
      </w:r>
      <w:r w:rsidR="00631C32">
        <w:rPr>
          <w:b/>
          <w:bCs/>
        </w:rPr>
        <w:t>h</w:t>
      </w:r>
      <w:r w:rsidRPr="00AB16BC" w:rsidR="00631C32">
        <w:rPr>
          <w:b/>
          <w:bCs/>
        </w:rPr>
        <w:t xml:space="preserve">ours </w:t>
      </w:r>
      <w:r w:rsidR="00631C32">
        <w:rPr>
          <w:b/>
          <w:bCs/>
        </w:rPr>
        <w:t>a</w:t>
      </w:r>
      <w:r w:rsidRPr="00AB16BC" w:rsidR="00631C32">
        <w:rPr>
          <w:b/>
          <w:bCs/>
        </w:rPr>
        <w:t>ssociated with the</w:t>
      </w:r>
      <w:r w:rsidR="00631C32">
        <w:rPr>
          <w:b/>
          <w:bCs/>
        </w:rPr>
        <w:t xml:space="preserve"> 202</w:t>
      </w:r>
      <w:r w:rsidR="00A438CB">
        <w:rPr>
          <w:b/>
          <w:bCs/>
        </w:rPr>
        <w:t>4</w:t>
      </w:r>
      <w:r w:rsidR="00631C32">
        <w:rPr>
          <w:b/>
          <w:bCs/>
        </w:rPr>
        <w:t xml:space="preserve"> C</w:t>
      </w:r>
      <w:r w:rsidR="00A438CB">
        <w:rPr>
          <w:b/>
          <w:bCs/>
        </w:rPr>
        <w:t>PFFCL</w:t>
      </w:r>
    </w:p>
    <w:tbl>
      <w:tblPr>
        <w:tblW w:w="10530"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620"/>
        <w:gridCol w:w="1440"/>
        <w:gridCol w:w="810"/>
        <w:gridCol w:w="1350"/>
        <w:gridCol w:w="1530"/>
        <w:gridCol w:w="1080"/>
        <w:gridCol w:w="900"/>
        <w:gridCol w:w="1800"/>
      </w:tblGrid>
      <w:tr w14:paraId="7C2C3E95" w14:textId="78E8A111" w:rsidTr="00D610D5">
        <w:tblPrEx>
          <w:tblW w:w="10530"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575"/>
        </w:trPr>
        <w:tc>
          <w:tcPr>
            <w:tcW w:w="1620" w:type="dxa"/>
            <w:shd w:val="clear" w:color="auto" w:fill="auto"/>
            <w:noWrap/>
            <w:vAlign w:val="bottom"/>
            <w:hideMark/>
          </w:tcPr>
          <w:p w:rsidR="008921D7" w:rsidRPr="00D610D5" w:rsidP="00C6356B" w14:paraId="33F29040" w14:textId="77777777">
            <w:pPr>
              <w:rPr>
                <w:b/>
                <w:bCs/>
                <w:color w:val="000000"/>
                <w:sz w:val="22"/>
                <w:szCs w:val="22"/>
              </w:rPr>
            </w:pPr>
            <w:r w:rsidRPr="00D610D5">
              <w:rPr>
                <w:b/>
                <w:bCs/>
                <w:color w:val="000000"/>
                <w:sz w:val="22"/>
                <w:szCs w:val="22"/>
              </w:rPr>
              <w:t>Collection</w:t>
            </w:r>
          </w:p>
        </w:tc>
        <w:tc>
          <w:tcPr>
            <w:tcW w:w="1440" w:type="dxa"/>
            <w:shd w:val="clear" w:color="auto" w:fill="auto"/>
            <w:vAlign w:val="bottom"/>
            <w:hideMark/>
          </w:tcPr>
          <w:p w:rsidR="008921D7" w:rsidRPr="00D610D5" w:rsidP="00C6356B" w14:paraId="7B94BE17" w14:textId="28EF236D">
            <w:pPr>
              <w:jc w:val="right"/>
              <w:rPr>
                <w:b/>
                <w:bCs/>
                <w:color w:val="000000"/>
                <w:sz w:val="22"/>
                <w:szCs w:val="22"/>
              </w:rPr>
            </w:pPr>
            <w:r w:rsidRPr="00D610D5">
              <w:rPr>
                <w:b/>
                <w:bCs/>
                <w:color w:val="000000"/>
                <w:sz w:val="22"/>
                <w:szCs w:val="22"/>
              </w:rPr>
              <w:t>Number of Respondents</w:t>
            </w:r>
          </w:p>
        </w:tc>
        <w:tc>
          <w:tcPr>
            <w:tcW w:w="810" w:type="dxa"/>
            <w:vAlign w:val="bottom"/>
          </w:tcPr>
          <w:p w:rsidR="008921D7" w:rsidRPr="00D610D5" w:rsidP="00D610D5" w14:paraId="731F4B02" w14:textId="341EE1A0">
            <w:pPr>
              <w:rPr>
                <w:b/>
                <w:bCs/>
                <w:color w:val="000000"/>
                <w:sz w:val="22"/>
                <w:szCs w:val="22"/>
              </w:rPr>
            </w:pPr>
            <w:r w:rsidRPr="00D610D5">
              <w:rPr>
                <w:b/>
                <w:bCs/>
                <w:color w:val="000000"/>
                <w:sz w:val="22"/>
                <w:szCs w:val="22"/>
              </w:rPr>
              <w:t>Freq.</w:t>
            </w:r>
          </w:p>
        </w:tc>
        <w:tc>
          <w:tcPr>
            <w:tcW w:w="1350" w:type="dxa"/>
            <w:shd w:val="clear" w:color="auto" w:fill="auto"/>
            <w:vAlign w:val="bottom"/>
            <w:hideMark/>
          </w:tcPr>
          <w:p w:rsidR="008921D7" w:rsidRPr="00D610D5" w:rsidP="00C6356B" w14:paraId="78569774" w14:textId="3760EBFC">
            <w:pPr>
              <w:jc w:val="right"/>
              <w:rPr>
                <w:b/>
                <w:bCs/>
                <w:color w:val="000000"/>
                <w:sz w:val="22"/>
                <w:szCs w:val="22"/>
              </w:rPr>
            </w:pPr>
            <w:r w:rsidRPr="00D610D5">
              <w:rPr>
                <w:b/>
                <w:bCs/>
                <w:color w:val="000000"/>
                <w:sz w:val="22"/>
                <w:szCs w:val="22"/>
              </w:rPr>
              <w:t>Total Annualized Responses</w:t>
            </w:r>
          </w:p>
        </w:tc>
        <w:tc>
          <w:tcPr>
            <w:tcW w:w="1530" w:type="dxa"/>
            <w:shd w:val="clear" w:color="auto" w:fill="auto"/>
            <w:vAlign w:val="bottom"/>
            <w:hideMark/>
          </w:tcPr>
          <w:p w:rsidR="008921D7" w:rsidRPr="00D610D5" w:rsidP="00C6356B" w14:paraId="084160A6" w14:textId="351D0286">
            <w:pPr>
              <w:jc w:val="right"/>
              <w:rPr>
                <w:b/>
                <w:bCs/>
                <w:color w:val="000000"/>
                <w:sz w:val="22"/>
                <w:szCs w:val="22"/>
              </w:rPr>
            </w:pPr>
            <w:r w:rsidRPr="00D610D5">
              <w:rPr>
                <w:b/>
                <w:bCs/>
                <w:color w:val="000000"/>
                <w:sz w:val="22"/>
                <w:szCs w:val="22"/>
              </w:rPr>
              <w:t>Participation Time (minutes)</w:t>
            </w:r>
          </w:p>
        </w:tc>
        <w:tc>
          <w:tcPr>
            <w:tcW w:w="1080" w:type="dxa"/>
            <w:shd w:val="clear" w:color="auto" w:fill="auto"/>
            <w:vAlign w:val="bottom"/>
            <w:hideMark/>
          </w:tcPr>
          <w:p w:rsidR="008921D7" w:rsidRPr="00D610D5" w:rsidP="00C6356B" w14:paraId="4F258730" w14:textId="59AF0982">
            <w:pPr>
              <w:jc w:val="right"/>
              <w:rPr>
                <w:b/>
                <w:bCs/>
                <w:color w:val="000000"/>
                <w:sz w:val="22"/>
                <w:szCs w:val="22"/>
              </w:rPr>
            </w:pPr>
            <w:r w:rsidRPr="00D610D5">
              <w:rPr>
                <w:b/>
                <w:bCs/>
                <w:color w:val="000000"/>
                <w:sz w:val="22"/>
                <w:szCs w:val="22"/>
              </w:rPr>
              <w:t>Total</w:t>
            </w:r>
            <w:r w:rsidRPr="00D610D5">
              <w:rPr>
                <w:b/>
                <w:bCs/>
                <w:color w:val="000000"/>
                <w:sz w:val="22"/>
                <w:szCs w:val="22"/>
              </w:rPr>
              <w:br/>
              <w:t>Burden (Hours)</w:t>
            </w:r>
          </w:p>
        </w:tc>
        <w:tc>
          <w:tcPr>
            <w:tcW w:w="900" w:type="dxa"/>
            <w:shd w:val="clear" w:color="auto" w:fill="auto"/>
            <w:vAlign w:val="bottom"/>
            <w:hideMark/>
          </w:tcPr>
          <w:p w:rsidR="008921D7" w:rsidRPr="00D610D5" w:rsidP="00C6356B" w14:paraId="6DC00FD5" w14:textId="1D6B0B5D">
            <w:pPr>
              <w:jc w:val="right"/>
              <w:rPr>
                <w:b/>
                <w:bCs/>
                <w:color w:val="000000"/>
                <w:sz w:val="22"/>
                <w:szCs w:val="22"/>
              </w:rPr>
            </w:pPr>
            <w:r w:rsidRPr="00D610D5">
              <w:rPr>
                <w:b/>
                <w:bCs/>
                <w:color w:val="000000"/>
                <w:sz w:val="22"/>
                <w:szCs w:val="22"/>
              </w:rPr>
              <w:t>Hourly Rate</w:t>
            </w:r>
          </w:p>
        </w:tc>
        <w:tc>
          <w:tcPr>
            <w:tcW w:w="1800" w:type="dxa"/>
          </w:tcPr>
          <w:p w:rsidR="008921D7" w:rsidRPr="00D610D5" w:rsidP="00C6356B" w14:paraId="0F78131F" w14:textId="0FB5AF0D">
            <w:pPr>
              <w:jc w:val="right"/>
              <w:rPr>
                <w:b/>
                <w:bCs/>
                <w:color w:val="000000"/>
                <w:sz w:val="22"/>
                <w:szCs w:val="22"/>
              </w:rPr>
            </w:pPr>
            <w:r>
              <w:rPr>
                <w:b/>
                <w:bCs/>
                <w:color w:val="000000"/>
                <w:sz w:val="22"/>
                <w:szCs w:val="22"/>
              </w:rPr>
              <w:t>Monetized Value of Respondent Time</w:t>
            </w:r>
          </w:p>
        </w:tc>
      </w:tr>
      <w:tr w14:paraId="7784BF5E" w14:textId="0C824F2D" w:rsidTr="00D610D5">
        <w:tblPrEx>
          <w:tblW w:w="10530" w:type="dxa"/>
          <w:tblInd w:w="-455" w:type="dxa"/>
          <w:tblLayout w:type="fixed"/>
          <w:tblLook w:val="04A0"/>
        </w:tblPrEx>
        <w:trPr>
          <w:trHeight w:val="597"/>
        </w:trPr>
        <w:tc>
          <w:tcPr>
            <w:tcW w:w="1620" w:type="dxa"/>
            <w:shd w:val="clear" w:color="auto" w:fill="auto"/>
            <w:noWrap/>
            <w:vAlign w:val="bottom"/>
          </w:tcPr>
          <w:p w:rsidR="008921D7" w:rsidRPr="00D610D5" w:rsidP="008921D7" w14:paraId="4869E306" w14:textId="42B0820A">
            <w:pPr>
              <w:rPr>
                <w:color w:val="000000"/>
                <w:sz w:val="22"/>
                <w:szCs w:val="22"/>
              </w:rPr>
            </w:pPr>
            <w:r w:rsidRPr="00D610D5">
              <w:rPr>
                <w:color w:val="000000"/>
                <w:sz w:val="22"/>
                <w:szCs w:val="22"/>
              </w:rPr>
              <w:t xml:space="preserve">All </w:t>
            </w:r>
            <w:r>
              <w:rPr>
                <w:color w:val="000000"/>
                <w:sz w:val="22"/>
                <w:szCs w:val="22"/>
              </w:rPr>
              <w:t>labs</w:t>
            </w:r>
          </w:p>
        </w:tc>
        <w:tc>
          <w:tcPr>
            <w:tcW w:w="1440" w:type="dxa"/>
            <w:shd w:val="clear" w:color="auto" w:fill="auto"/>
            <w:noWrap/>
            <w:vAlign w:val="bottom"/>
            <w:hideMark/>
          </w:tcPr>
          <w:p w:rsidR="008921D7" w:rsidRPr="00D610D5" w:rsidP="008921D7" w14:paraId="213731A0" w14:textId="4637821D">
            <w:pPr>
              <w:jc w:val="right"/>
              <w:rPr>
                <w:color w:val="000000"/>
                <w:sz w:val="22"/>
                <w:szCs w:val="22"/>
              </w:rPr>
            </w:pPr>
            <w:r>
              <w:rPr>
                <w:color w:val="000000"/>
                <w:sz w:val="22"/>
                <w:szCs w:val="22"/>
              </w:rPr>
              <w:t>3</w:t>
            </w:r>
            <w:r w:rsidR="00134EBC">
              <w:rPr>
                <w:color w:val="000000"/>
                <w:sz w:val="22"/>
                <w:szCs w:val="22"/>
              </w:rPr>
              <w:t>50</w:t>
            </w:r>
            <w:r w:rsidRPr="00D610D5">
              <w:rPr>
                <w:color w:val="000000"/>
                <w:sz w:val="22"/>
                <w:szCs w:val="22"/>
              </w:rPr>
              <w:t xml:space="preserve"> </w:t>
            </w:r>
          </w:p>
        </w:tc>
        <w:tc>
          <w:tcPr>
            <w:tcW w:w="810" w:type="dxa"/>
            <w:vAlign w:val="bottom"/>
          </w:tcPr>
          <w:p w:rsidR="008921D7" w:rsidRPr="00D610D5" w:rsidP="008921D7" w14:paraId="596C5028" w14:textId="02226491">
            <w:pPr>
              <w:jc w:val="right"/>
              <w:rPr>
                <w:color w:val="000000"/>
                <w:sz w:val="22"/>
                <w:szCs w:val="22"/>
              </w:rPr>
            </w:pPr>
            <w:r w:rsidRPr="00D610D5">
              <w:rPr>
                <w:color w:val="000000"/>
                <w:sz w:val="22"/>
                <w:szCs w:val="22"/>
              </w:rPr>
              <w:t>1</w:t>
            </w:r>
          </w:p>
        </w:tc>
        <w:tc>
          <w:tcPr>
            <w:tcW w:w="1350" w:type="dxa"/>
            <w:shd w:val="clear" w:color="auto" w:fill="auto"/>
            <w:noWrap/>
            <w:vAlign w:val="bottom"/>
            <w:hideMark/>
          </w:tcPr>
          <w:p w:rsidR="008921D7" w:rsidRPr="00D610D5" w:rsidP="008921D7" w14:paraId="5D7795CC" w14:textId="2FD28415">
            <w:pPr>
              <w:jc w:val="right"/>
              <w:rPr>
                <w:color w:val="000000"/>
                <w:sz w:val="22"/>
                <w:szCs w:val="22"/>
              </w:rPr>
            </w:pPr>
            <w:r w:rsidRPr="00D610D5">
              <w:rPr>
                <w:color w:val="000000"/>
                <w:sz w:val="22"/>
                <w:szCs w:val="22"/>
              </w:rPr>
              <w:t xml:space="preserve"> </w:t>
            </w:r>
            <w:r w:rsidR="004638D2">
              <w:rPr>
                <w:color w:val="000000"/>
                <w:sz w:val="22"/>
                <w:szCs w:val="22"/>
              </w:rPr>
              <w:t>3</w:t>
            </w:r>
            <w:r w:rsidR="00134EBC">
              <w:rPr>
                <w:color w:val="000000"/>
                <w:sz w:val="22"/>
                <w:szCs w:val="22"/>
              </w:rPr>
              <w:t>50</w:t>
            </w:r>
            <w:r w:rsidRPr="00D610D5">
              <w:rPr>
                <w:color w:val="000000"/>
                <w:sz w:val="22"/>
                <w:szCs w:val="22"/>
              </w:rPr>
              <w:t xml:space="preserve"> </w:t>
            </w:r>
          </w:p>
        </w:tc>
        <w:tc>
          <w:tcPr>
            <w:tcW w:w="1530" w:type="dxa"/>
            <w:shd w:val="clear" w:color="auto" w:fill="auto"/>
            <w:noWrap/>
            <w:vAlign w:val="bottom"/>
            <w:hideMark/>
          </w:tcPr>
          <w:p w:rsidR="008921D7" w:rsidRPr="00D610D5" w:rsidP="008921D7" w14:paraId="4FBAA8AC" w14:textId="63B22C89">
            <w:pPr>
              <w:jc w:val="right"/>
              <w:rPr>
                <w:color w:val="000000"/>
                <w:sz w:val="22"/>
                <w:szCs w:val="22"/>
              </w:rPr>
            </w:pPr>
            <w:r w:rsidRPr="00D610D5">
              <w:rPr>
                <w:color w:val="000000"/>
                <w:sz w:val="22"/>
                <w:szCs w:val="22"/>
              </w:rPr>
              <w:t xml:space="preserve">90 </w:t>
            </w:r>
          </w:p>
        </w:tc>
        <w:tc>
          <w:tcPr>
            <w:tcW w:w="1080" w:type="dxa"/>
            <w:shd w:val="clear" w:color="auto" w:fill="auto"/>
            <w:noWrap/>
            <w:vAlign w:val="bottom"/>
            <w:hideMark/>
          </w:tcPr>
          <w:p w:rsidR="008921D7" w:rsidRPr="00D610D5" w:rsidP="008921D7" w14:paraId="46E5A819" w14:textId="12F0258B">
            <w:pPr>
              <w:jc w:val="right"/>
              <w:rPr>
                <w:color w:val="000000"/>
                <w:sz w:val="22"/>
                <w:szCs w:val="22"/>
              </w:rPr>
            </w:pPr>
            <w:r w:rsidRPr="00D610D5">
              <w:rPr>
                <w:color w:val="000000"/>
                <w:sz w:val="22"/>
                <w:szCs w:val="22"/>
              </w:rPr>
              <w:t xml:space="preserve"> </w:t>
            </w:r>
            <w:r w:rsidR="004638D2">
              <w:rPr>
                <w:color w:val="000000"/>
                <w:sz w:val="22"/>
                <w:szCs w:val="22"/>
              </w:rPr>
              <w:t>525</w:t>
            </w:r>
            <w:r w:rsidRPr="00D610D5">
              <w:rPr>
                <w:color w:val="000000"/>
                <w:sz w:val="22"/>
                <w:szCs w:val="22"/>
              </w:rPr>
              <w:t xml:space="preserve"> </w:t>
            </w:r>
          </w:p>
        </w:tc>
        <w:tc>
          <w:tcPr>
            <w:tcW w:w="900" w:type="dxa"/>
            <w:shd w:val="clear" w:color="auto" w:fill="auto"/>
            <w:noWrap/>
            <w:vAlign w:val="bottom"/>
          </w:tcPr>
          <w:p w:rsidR="008921D7" w:rsidRPr="00D610D5" w:rsidP="008921D7" w14:paraId="736EAA36" w14:textId="49DB7239">
            <w:pPr>
              <w:jc w:val="right"/>
              <w:rPr>
                <w:color w:val="000000"/>
                <w:sz w:val="22"/>
                <w:szCs w:val="22"/>
              </w:rPr>
            </w:pPr>
            <w:r>
              <w:rPr>
                <w:color w:val="000000"/>
                <w:sz w:val="22"/>
                <w:szCs w:val="22"/>
              </w:rPr>
              <w:t>$35.67</w:t>
            </w:r>
          </w:p>
        </w:tc>
        <w:tc>
          <w:tcPr>
            <w:tcW w:w="1800" w:type="dxa"/>
            <w:vAlign w:val="bottom"/>
          </w:tcPr>
          <w:p w:rsidR="008921D7" w:rsidRPr="00D610D5" w:rsidP="008921D7" w14:paraId="7E242CB0" w14:textId="7E5E9E0F">
            <w:pPr>
              <w:jc w:val="right"/>
              <w:rPr>
                <w:color w:val="000000"/>
                <w:sz w:val="22"/>
                <w:szCs w:val="22"/>
              </w:rPr>
            </w:pPr>
            <w:r>
              <w:rPr>
                <w:color w:val="000000"/>
                <w:sz w:val="22"/>
                <w:szCs w:val="22"/>
              </w:rPr>
              <w:t>$</w:t>
            </w:r>
            <w:r w:rsidR="004638D2">
              <w:rPr>
                <w:color w:val="000000"/>
                <w:sz w:val="22"/>
                <w:szCs w:val="22"/>
              </w:rPr>
              <w:t>18,727</w:t>
            </w:r>
          </w:p>
        </w:tc>
      </w:tr>
      <w:tr w14:paraId="70002AFD" w14:textId="21DF90E2" w:rsidTr="00D610D5">
        <w:tblPrEx>
          <w:tblW w:w="10530" w:type="dxa"/>
          <w:tblInd w:w="-455" w:type="dxa"/>
          <w:tblLayout w:type="fixed"/>
          <w:tblLook w:val="04A0"/>
        </w:tblPrEx>
        <w:trPr>
          <w:trHeight w:val="480"/>
        </w:trPr>
        <w:tc>
          <w:tcPr>
            <w:tcW w:w="1620" w:type="dxa"/>
            <w:tcBorders>
              <w:bottom w:val="single" w:sz="6" w:space="0" w:color="auto"/>
            </w:tcBorders>
            <w:shd w:val="clear" w:color="auto" w:fill="auto"/>
            <w:noWrap/>
            <w:vAlign w:val="bottom"/>
            <w:hideMark/>
          </w:tcPr>
          <w:p w:rsidR="00064EE1" w:rsidRPr="00D610D5" w:rsidP="00064EE1" w14:paraId="3AAE6CC3" w14:textId="674911E4">
            <w:pPr>
              <w:rPr>
                <w:color w:val="000000"/>
                <w:sz w:val="22"/>
                <w:szCs w:val="22"/>
              </w:rPr>
            </w:pPr>
            <w:r w:rsidRPr="00D610D5">
              <w:rPr>
                <w:color w:val="000000"/>
                <w:sz w:val="22"/>
                <w:szCs w:val="22"/>
              </w:rPr>
              <w:t>Data Quality Follow-Up</w:t>
            </w:r>
          </w:p>
        </w:tc>
        <w:tc>
          <w:tcPr>
            <w:tcW w:w="1440" w:type="dxa"/>
            <w:tcBorders>
              <w:bottom w:val="single" w:sz="6" w:space="0" w:color="auto"/>
            </w:tcBorders>
            <w:shd w:val="clear" w:color="auto" w:fill="auto"/>
            <w:noWrap/>
            <w:vAlign w:val="bottom"/>
            <w:hideMark/>
          </w:tcPr>
          <w:p w:rsidR="00064EE1" w:rsidRPr="00D610D5" w:rsidP="00064EE1" w14:paraId="508F592B" w14:textId="49B674F9">
            <w:pPr>
              <w:jc w:val="right"/>
              <w:rPr>
                <w:color w:val="000000"/>
                <w:sz w:val="22"/>
                <w:szCs w:val="22"/>
              </w:rPr>
            </w:pPr>
            <w:r w:rsidRPr="00D610D5">
              <w:rPr>
                <w:color w:val="000000"/>
                <w:sz w:val="22"/>
                <w:szCs w:val="22"/>
              </w:rPr>
              <w:t xml:space="preserve"> </w:t>
            </w:r>
            <w:r w:rsidR="00134EBC">
              <w:rPr>
                <w:color w:val="000000"/>
                <w:sz w:val="22"/>
                <w:szCs w:val="22"/>
              </w:rPr>
              <w:t>225</w:t>
            </w:r>
            <w:r w:rsidRPr="00D610D5">
              <w:rPr>
                <w:color w:val="000000"/>
                <w:sz w:val="22"/>
                <w:szCs w:val="22"/>
              </w:rPr>
              <w:t xml:space="preserve"> </w:t>
            </w:r>
          </w:p>
        </w:tc>
        <w:tc>
          <w:tcPr>
            <w:tcW w:w="810" w:type="dxa"/>
            <w:tcBorders>
              <w:bottom w:val="single" w:sz="6" w:space="0" w:color="auto"/>
            </w:tcBorders>
            <w:vAlign w:val="bottom"/>
          </w:tcPr>
          <w:p w:rsidR="00064EE1" w:rsidRPr="00D610D5" w:rsidP="00064EE1" w14:paraId="3CD7C8DE" w14:textId="1F9A8CC8">
            <w:pPr>
              <w:jc w:val="right"/>
              <w:rPr>
                <w:color w:val="000000"/>
                <w:sz w:val="22"/>
                <w:szCs w:val="22"/>
              </w:rPr>
            </w:pPr>
            <w:r w:rsidRPr="00D610D5">
              <w:rPr>
                <w:color w:val="000000"/>
                <w:sz w:val="22"/>
                <w:szCs w:val="22"/>
              </w:rPr>
              <w:t>1</w:t>
            </w:r>
          </w:p>
        </w:tc>
        <w:tc>
          <w:tcPr>
            <w:tcW w:w="1350" w:type="dxa"/>
            <w:tcBorders>
              <w:bottom w:val="single" w:sz="6" w:space="0" w:color="auto"/>
            </w:tcBorders>
            <w:shd w:val="clear" w:color="auto" w:fill="auto"/>
            <w:noWrap/>
            <w:vAlign w:val="bottom"/>
            <w:hideMark/>
          </w:tcPr>
          <w:p w:rsidR="00064EE1" w:rsidRPr="00D610D5" w:rsidP="00064EE1" w14:paraId="265CA8C7" w14:textId="48525D7B">
            <w:pPr>
              <w:jc w:val="right"/>
              <w:rPr>
                <w:color w:val="000000"/>
                <w:sz w:val="22"/>
                <w:szCs w:val="22"/>
              </w:rPr>
            </w:pPr>
            <w:r w:rsidRPr="00D610D5">
              <w:rPr>
                <w:color w:val="000000"/>
                <w:sz w:val="22"/>
                <w:szCs w:val="22"/>
              </w:rPr>
              <w:t xml:space="preserve"> </w:t>
            </w:r>
            <w:r w:rsidR="00134EBC">
              <w:rPr>
                <w:color w:val="000000"/>
                <w:sz w:val="22"/>
                <w:szCs w:val="22"/>
              </w:rPr>
              <w:t>225</w:t>
            </w:r>
            <w:r w:rsidRPr="00D610D5">
              <w:rPr>
                <w:color w:val="000000"/>
                <w:sz w:val="22"/>
                <w:szCs w:val="22"/>
              </w:rPr>
              <w:t xml:space="preserve"> </w:t>
            </w:r>
          </w:p>
        </w:tc>
        <w:tc>
          <w:tcPr>
            <w:tcW w:w="1530" w:type="dxa"/>
            <w:tcBorders>
              <w:bottom w:val="single" w:sz="6" w:space="0" w:color="auto"/>
            </w:tcBorders>
            <w:shd w:val="clear" w:color="auto" w:fill="auto"/>
            <w:noWrap/>
            <w:vAlign w:val="bottom"/>
            <w:hideMark/>
          </w:tcPr>
          <w:p w:rsidR="00064EE1" w:rsidRPr="00D610D5" w:rsidP="00064EE1" w14:paraId="4BC3B22F" w14:textId="23BB2CBD">
            <w:pPr>
              <w:jc w:val="right"/>
              <w:rPr>
                <w:color w:val="000000"/>
                <w:sz w:val="22"/>
                <w:szCs w:val="22"/>
              </w:rPr>
            </w:pPr>
            <w:r w:rsidRPr="00D610D5">
              <w:rPr>
                <w:color w:val="000000"/>
                <w:sz w:val="22"/>
                <w:szCs w:val="22"/>
              </w:rPr>
              <w:t xml:space="preserve">15 </w:t>
            </w:r>
          </w:p>
        </w:tc>
        <w:tc>
          <w:tcPr>
            <w:tcW w:w="1080" w:type="dxa"/>
            <w:tcBorders>
              <w:bottom w:val="single" w:sz="6" w:space="0" w:color="auto"/>
            </w:tcBorders>
            <w:shd w:val="clear" w:color="auto" w:fill="auto"/>
            <w:noWrap/>
            <w:vAlign w:val="bottom"/>
            <w:hideMark/>
          </w:tcPr>
          <w:p w:rsidR="00064EE1" w:rsidRPr="00D610D5" w:rsidP="00064EE1" w14:paraId="2D979163" w14:textId="5969B97B">
            <w:pPr>
              <w:jc w:val="right"/>
              <w:rPr>
                <w:color w:val="000000"/>
                <w:sz w:val="22"/>
                <w:szCs w:val="22"/>
              </w:rPr>
            </w:pPr>
            <w:r w:rsidRPr="00D610D5">
              <w:rPr>
                <w:color w:val="000000"/>
                <w:sz w:val="22"/>
                <w:szCs w:val="22"/>
              </w:rPr>
              <w:t xml:space="preserve"> </w:t>
            </w:r>
            <w:r w:rsidR="000F713C">
              <w:rPr>
                <w:color w:val="000000"/>
                <w:sz w:val="22"/>
                <w:szCs w:val="22"/>
              </w:rPr>
              <w:t>56</w:t>
            </w:r>
            <w:r w:rsidRPr="00D610D5">
              <w:rPr>
                <w:color w:val="000000"/>
                <w:sz w:val="22"/>
                <w:szCs w:val="22"/>
              </w:rPr>
              <w:t xml:space="preserve"> </w:t>
            </w:r>
          </w:p>
        </w:tc>
        <w:tc>
          <w:tcPr>
            <w:tcW w:w="900" w:type="dxa"/>
            <w:tcBorders>
              <w:bottom w:val="single" w:sz="6" w:space="0" w:color="auto"/>
            </w:tcBorders>
            <w:shd w:val="clear" w:color="auto" w:fill="auto"/>
            <w:noWrap/>
            <w:vAlign w:val="bottom"/>
          </w:tcPr>
          <w:p w:rsidR="00064EE1" w:rsidRPr="00D610D5" w:rsidP="00064EE1" w14:paraId="2AB1546A" w14:textId="3B7173B1">
            <w:pPr>
              <w:jc w:val="right"/>
              <w:rPr>
                <w:color w:val="000000"/>
                <w:sz w:val="22"/>
                <w:szCs w:val="22"/>
              </w:rPr>
            </w:pPr>
            <w:r>
              <w:rPr>
                <w:color w:val="000000"/>
                <w:sz w:val="22"/>
                <w:szCs w:val="22"/>
              </w:rPr>
              <w:t>$35.67</w:t>
            </w:r>
          </w:p>
        </w:tc>
        <w:tc>
          <w:tcPr>
            <w:tcW w:w="1800" w:type="dxa"/>
            <w:tcBorders>
              <w:bottom w:val="single" w:sz="6" w:space="0" w:color="auto"/>
            </w:tcBorders>
            <w:vAlign w:val="bottom"/>
          </w:tcPr>
          <w:p w:rsidR="00064EE1" w:rsidRPr="00D610D5" w:rsidP="00064EE1" w14:paraId="18C60399" w14:textId="50D4A761">
            <w:pPr>
              <w:jc w:val="right"/>
              <w:rPr>
                <w:color w:val="000000"/>
                <w:sz w:val="22"/>
                <w:szCs w:val="22"/>
              </w:rPr>
            </w:pPr>
            <w:r>
              <w:rPr>
                <w:color w:val="000000"/>
                <w:sz w:val="22"/>
                <w:szCs w:val="22"/>
              </w:rPr>
              <w:t>$</w:t>
            </w:r>
            <w:r w:rsidR="007D2AAE">
              <w:rPr>
                <w:color w:val="000000"/>
                <w:sz w:val="22"/>
                <w:szCs w:val="22"/>
              </w:rPr>
              <w:t>1,99</w:t>
            </w:r>
            <w:r w:rsidR="00F46C93">
              <w:rPr>
                <w:color w:val="000000"/>
                <w:sz w:val="22"/>
                <w:szCs w:val="22"/>
              </w:rPr>
              <w:t>8</w:t>
            </w:r>
          </w:p>
        </w:tc>
      </w:tr>
      <w:tr w14:paraId="17C7C4B9" w14:textId="7F84C1B8" w:rsidTr="00D610D5">
        <w:tblPrEx>
          <w:tblW w:w="10530" w:type="dxa"/>
          <w:tblInd w:w="-455" w:type="dxa"/>
          <w:tblLayout w:type="fixed"/>
          <w:tblLook w:val="04A0"/>
        </w:tblPrEx>
        <w:trPr>
          <w:trHeight w:val="498"/>
        </w:trPr>
        <w:tc>
          <w:tcPr>
            <w:tcW w:w="1620" w:type="dxa"/>
            <w:tcBorders>
              <w:bottom w:val="single" w:sz="6" w:space="0" w:color="auto"/>
            </w:tcBorders>
            <w:shd w:val="clear" w:color="auto" w:fill="auto"/>
            <w:noWrap/>
            <w:vAlign w:val="bottom"/>
          </w:tcPr>
          <w:p w:rsidR="00064EE1" w:rsidRPr="00D610D5" w:rsidP="00064EE1" w14:paraId="671DBB2E" w14:textId="19C15D64">
            <w:pPr>
              <w:rPr>
                <w:b/>
                <w:bCs/>
                <w:color w:val="000000"/>
                <w:sz w:val="22"/>
                <w:szCs w:val="22"/>
              </w:rPr>
            </w:pPr>
            <w:r w:rsidRPr="00D610D5">
              <w:rPr>
                <w:b/>
                <w:bCs/>
                <w:color w:val="000000"/>
                <w:sz w:val="22"/>
                <w:szCs w:val="22"/>
              </w:rPr>
              <w:t>Total</w:t>
            </w:r>
          </w:p>
        </w:tc>
        <w:tc>
          <w:tcPr>
            <w:tcW w:w="1440" w:type="dxa"/>
            <w:tcBorders>
              <w:bottom w:val="single" w:sz="6" w:space="0" w:color="auto"/>
            </w:tcBorders>
            <w:shd w:val="clear" w:color="auto" w:fill="auto"/>
            <w:noWrap/>
            <w:vAlign w:val="bottom"/>
          </w:tcPr>
          <w:p w:rsidR="00064EE1" w:rsidRPr="00D610D5" w:rsidP="00064EE1" w14:paraId="7AA2C4D9" w14:textId="2D023905">
            <w:pPr>
              <w:jc w:val="right"/>
              <w:rPr>
                <w:b/>
                <w:bCs/>
                <w:color w:val="000000"/>
                <w:sz w:val="22"/>
                <w:szCs w:val="22"/>
              </w:rPr>
            </w:pPr>
            <w:r>
              <w:rPr>
                <w:b/>
                <w:bCs/>
                <w:color w:val="000000"/>
                <w:sz w:val="22"/>
                <w:szCs w:val="22"/>
              </w:rPr>
              <w:t>3</w:t>
            </w:r>
            <w:r w:rsidR="00134EBC">
              <w:rPr>
                <w:b/>
                <w:bCs/>
                <w:color w:val="000000"/>
                <w:sz w:val="22"/>
                <w:szCs w:val="22"/>
              </w:rPr>
              <w:t>50</w:t>
            </w:r>
          </w:p>
        </w:tc>
        <w:tc>
          <w:tcPr>
            <w:tcW w:w="810" w:type="dxa"/>
            <w:tcBorders>
              <w:bottom w:val="single" w:sz="6" w:space="0" w:color="auto"/>
            </w:tcBorders>
          </w:tcPr>
          <w:p w:rsidR="00064EE1" w:rsidRPr="00D610D5" w:rsidP="00064EE1" w14:paraId="1DE46C8B" w14:textId="77777777">
            <w:pPr>
              <w:jc w:val="right"/>
              <w:rPr>
                <w:b/>
                <w:bCs/>
                <w:color w:val="000000"/>
                <w:sz w:val="22"/>
                <w:szCs w:val="22"/>
              </w:rPr>
            </w:pPr>
          </w:p>
        </w:tc>
        <w:tc>
          <w:tcPr>
            <w:tcW w:w="1350" w:type="dxa"/>
            <w:tcBorders>
              <w:bottom w:val="single" w:sz="6" w:space="0" w:color="auto"/>
            </w:tcBorders>
            <w:shd w:val="clear" w:color="auto" w:fill="auto"/>
            <w:noWrap/>
            <w:vAlign w:val="bottom"/>
          </w:tcPr>
          <w:p w:rsidR="00064EE1" w:rsidRPr="00D610D5" w:rsidP="00064EE1" w14:paraId="5166C3AC" w14:textId="7611BE7A">
            <w:pPr>
              <w:jc w:val="right"/>
              <w:rPr>
                <w:b/>
                <w:bCs/>
                <w:color w:val="000000"/>
                <w:sz w:val="22"/>
                <w:szCs w:val="22"/>
              </w:rPr>
            </w:pPr>
            <w:r>
              <w:rPr>
                <w:b/>
                <w:bCs/>
                <w:color w:val="000000"/>
                <w:sz w:val="22"/>
                <w:szCs w:val="22"/>
              </w:rPr>
              <w:t>3</w:t>
            </w:r>
            <w:r w:rsidR="00134EBC">
              <w:rPr>
                <w:b/>
                <w:bCs/>
                <w:color w:val="000000"/>
                <w:sz w:val="22"/>
                <w:szCs w:val="22"/>
              </w:rPr>
              <w:t>50</w:t>
            </w:r>
          </w:p>
        </w:tc>
        <w:tc>
          <w:tcPr>
            <w:tcW w:w="1530" w:type="dxa"/>
            <w:tcBorders>
              <w:bottom w:val="single" w:sz="6" w:space="0" w:color="auto"/>
            </w:tcBorders>
            <w:shd w:val="clear" w:color="auto" w:fill="auto"/>
            <w:noWrap/>
            <w:vAlign w:val="bottom"/>
          </w:tcPr>
          <w:p w:rsidR="00064EE1" w:rsidRPr="00D610D5" w:rsidP="00064EE1" w14:paraId="6E6D8DA6" w14:textId="77777777">
            <w:pPr>
              <w:jc w:val="right"/>
              <w:rPr>
                <w:b/>
                <w:bCs/>
                <w:color w:val="000000"/>
                <w:sz w:val="22"/>
                <w:szCs w:val="22"/>
              </w:rPr>
            </w:pPr>
          </w:p>
        </w:tc>
        <w:tc>
          <w:tcPr>
            <w:tcW w:w="1080" w:type="dxa"/>
            <w:tcBorders>
              <w:bottom w:val="single" w:sz="6" w:space="0" w:color="auto"/>
            </w:tcBorders>
            <w:shd w:val="clear" w:color="auto" w:fill="auto"/>
            <w:noWrap/>
            <w:vAlign w:val="bottom"/>
          </w:tcPr>
          <w:p w:rsidR="00064EE1" w:rsidRPr="00D610D5" w:rsidP="00064EE1" w14:paraId="7BE01648" w14:textId="6D9E9E56">
            <w:pPr>
              <w:jc w:val="right"/>
              <w:rPr>
                <w:b/>
                <w:bCs/>
                <w:color w:val="000000"/>
                <w:sz w:val="22"/>
                <w:szCs w:val="22"/>
              </w:rPr>
            </w:pPr>
            <w:r>
              <w:rPr>
                <w:b/>
                <w:bCs/>
                <w:color w:val="000000"/>
                <w:sz w:val="22"/>
                <w:szCs w:val="22"/>
              </w:rPr>
              <w:t>581</w:t>
            </w:r>
          </w:p>
        </w:tc>
        <w:tc>
          <w:tcPr>
            <w:tcW w:w="900" w:type="dxa"/>
            <w:tcBorders>
              <w:bottom w:val="single" w:sz="6" w:space="0" w:color="auto"/>
            </w:tcBorders>
            <w:shd w:val="clear" w:color="auto" w:fill="auto"/>
            <w:noWrap/>
            <w:vAlign w:val="bottom"/>
          </w:tcPr>
          <w:p w:rsidR="00064EE1" w:rsidRPr="00D610D5" w:rsidP="00064EE1" w14:paraId="5EC3C775" w14:textId="30C8DC0F">
            <w:pPr>
              <w:jc w:val="right"/>
              <w:rPr>
                <w:b/>
                <w:bCs/>
                <w:color w:val="000000"/>
                <w:sz w:val="22"/>
                <w:szCs w:val="22"/>
              </w:rPr>
            </w:pPr>
          </w:p>
        </w:tc>
        <w:tc>
          <w:tcPr>
            <w:tcW w:w="1800" w:type="dxa"/>
            <w:tcBorders>
              <w:bottom w:val="single" w:sz="6" w:space="0" w:color="auto"/>
            </w:tcBorders>
            <w:vAlign w:val="bottom"/>
          </w:tcPr>
          <w:p w:rsidR="00064EE1" w:rsidRPr="00D610D5" w:rsidP="00064EE1" w14:paraId="2308B871" w14:textId="547D8F11">
            <w:pPr>
              <w:jc w:val="right"/>
              <w:rPr>
                <w:b/>
                <w:bCs/>
                <w:color w:val="000000"/>
                <w:sz w:val="22"/>
                <w:szCs w:val="22"/>
              </w:rPr>
            </w:pPr>
            <w:r>
              <w:rPr>
                <w:b/>
                <w:bCs/>
                <w:color w:val="000000"/>
                <w:sz w:val="22"/>
                <w:szCs w:val="22"/>
              </w:rPr>
              <w:t>$</w:t>
            </w:r>
            <w:r w:rsidR="004638D2">
              <w:rPr>
                <w:b/>
                <w:bCs/>
                <w:color w:val="000000"/>
                <w:sz w:val="22"/>
                <w:szCs w:val="22"/>
              </w:rPr>
              <w:t>20,725</w:t>
            </w:r>
          </w:p>
        </w:tc>
      </w:tr>
    </w:tbl>
    <w:p w:rsidR="00C6356B" w:rsidP="00631C32" w14:paraId="161B200B" w14:textId="5DEA82B9">
      <w:pPr>
        <w:shd w:val="solid" w:color="FFFFFF" w:fill="FFFFFF"/>
        <w:tabs>
          <w:tab w:val="left" w:pos="720"/>
        </w:tabs>
        <w:rPr>
          <w:b/>
          <w:bCs/>
        </w:rPr>
      </w:pPr>
    </w:p>
    <w:p w:rsidR="0086765B" w:rsidRPr="00B8502C" w:rsidP="0086765B" w14:paraId="5DA7B581" w14:textId="7D2869BA">
      <w:pPr>
        <w:pStyle w:val="Default"/>
        <w:rPr>
          <w:rFonts w:ascii="Times New Roman" w:hAnsi="Times New Roman" w:cs="Times New Roman"/>
          <w:color w:val="auto"/>
        </w:rPr>
      </w:pPr>
      <w:r w:rsidRPr="003312B4">
        <w:rPr>
          <w:rFonts w:ascii="Times New Roman" w:hAnsi="Times New Roman" w:cs="Times New Roman"/>
          <w:color w:val="auto"/>
        </w:rPr>
        <w:t>Assuming a pay</w:t>
      </w:r>
      <w:r>
        <w:rPr>
          <w:rFonts w:ascii="Times New Roman" w:hAnsi="Times New Roman" w:cs="Times New Roman"/>
          <w:color w:val="auto"/>
        </w:rPr>
        <w:t xml:space="preserve"> </w:t>
      </w:r>
      <w:r w:rsidRPr="003312B4">
        <w:rPr>
          <w:rFonts w:ascii="Times New Roman" w:hAnsi="Times New Roman" w:cs="Times New Roman"/>
          <w:color w:val="auto"/>
        </w:rPr>
        <w:t>rate approximately equivalent to the GS-12 / 01 level ($</w:t>
      </w:r>
      <w:r>
        <w:rPr>
          <w:rFonts w:ascii="Times New Roman" w:hAnsi="Times New Roman" w:cs="Times New Roman"/>
          <w:color w:val="auto"/>
        </w:rPr>
        <w:t>74,441</w:t>
      </w:r>
      <w:r w:rsidRPr="003312B4">
        <w:rPr>
          <w:rFonts w:ascii="Times New Roman" w:hAnsi="Times New Roman" w:cs="Times New Roman"/>
          <w:color w:val="auto"/>
        </w:rPr>
        <w:t xml:space="preserve"> per year), the estimated agency</w:t>
      </w:r>
      <w:r>
        <w:rPr>
          <w:rFonts w:ascii="Times New Roman" w:hAnsi="Times New Roman" w:cs="Times New Roman"/>
          <w:color w:val="auto"/>
        </w:rPr>
        <w:t xml:space="preserve"> </w:t>
      </w:r>
      <w:r w:rsidRPr="003312B4">
        <w:rPr>
          <w:rFonts w:ascii="Times New Roman" w:hAnsi="Times New Roman" w:cs="Times New Roman"/>
          <w:color w:val="auto"/>
        </w:rPr>
        <w:t>cost of employee time would be approximately $</w:t>
      </w:r>
      <w:r w:rsidRPr="5549C97A">
        <w:rPr>
          <w:rFonts w:ascii="Times New Roman" w:hAnsi="Times New Roman" w:cs="Times New Roman"/>
          <w:color w:val="auto"/>
        </w:rPr>
        <w:t>3</w:t>
      </w:r>
      <w:r>
        <w:rPr>
          <w:rFonts w:ascii="Times New Roman" w:hAnsi="Times New Roman" w:cs="Times New Roman"/>
          <w:color w:val="auto"/>
        </w:rPr>
        <w:t>5</w:t>
      </w:r>
      <w:r w:rsidRPr="003312B4">
        <w:rPr>
          <w:rFonts w:ascii="Times New Roman" w:hAnsi="Times New Roman" w:cs="Times New Roman"/>
          <w:color w:val="auto"/>
        </w:rPr>
        <w:t>.</w:t>
      </w:r>
      <w:r>
        <w:rPr>
          <w:rFonts w:ascii="Times New Roman" w:hAnsi="Times New Roman" w:cs="Times New Roman"/>
          <w:color w:val="auto"/>
        </w:rPr>
        <w:t>67</w:t>
      </w:r>
      <w:r w:rsidRPr="003312B4">
        <w:rPr>
          <w:rFonts w:ascii="Times New Roman" w:hAnsi="Times New Roman" w:cs="Times New Roman"/>
          <w:color w:val="auto"/>
        </w:rPr>
        <w:t xml:space="preserve"> per hour. Based on the estimated time</w:t>
      </w:r>
      <w:r>
        <w:rPr>
          <w:rFonts w:ascii="Times New Roman" w:hAnsi="Times New Roman" w:cs="Times New Roman"/>
          <w:color w:val="auto"/>
        </w:rPr>
        <w:t xml:space="preserve"> </w:t>
      </w:r>
      <w:r w:rsidRPr="003312B4">
        <w:rPr>
          <w:rFonts w:ascii="Times New Roman" w:hAnsi="Times New Roman" w:cs="Times New Roman"/>
          <w:color w:val="auto"/>
        </w:rPr>
        <w:t xml:space="preserve">burden </w:t>
      </w:r>
      <w:r>
        <w:rPr>
          <w:rFonts w:ascii="Times New Roman" w:hAnsi="Times New Roman" w:cs="Times New Roman"/>
          <w:color w:val="auto"/>
        </w:rPr>
        <w:t xml:space="preserve">of 90 minutes (or 1.5 hours) </w:t>
      </w:r>
      <w:r w:rsidRPr="003312B4">
        <w:rPr>
          <w:rFonts w:ascii="Times New Roman" w:hAnsi="Times New Roman" w:cs="Times New Roman"/>
          <w:color w:val="auto"/>
        </w:rPr>
        <w:t>per response and employee pay rate, the total respondent employee time cost burden to</w:t>
      </w:r>
      <w:r>
        <w:rPr>
          <w:rFonts w:ascii="Times New Roman" w:hAnsi="Times New Roman" w:cs="Times New Roman"/>
          <w:color w:val="auto"/>
        </w:rPr>
        <w:t xml:space="preserve"> </w:t>
      </w:r>
      <w:r w:rsidRPr="003312B4">
        <w:rPr>
          <w:rFonts w:ascii="Times New Roman" w:hAnsi="Times New Roman" w:cs="Times New Roman"/>
          <w:color w:val="auto"/>
        </w:rPr>
        <w:t>complete the census form is estimated at $</w:t>
      </w:r>
      <w:r w:rsidR="006003A7">
        <w:rPr>
          <w:rFonts w:ascii="Times New Roman" w:hAnsi="Times New Roman" w:cs="Times New Roman"/>
          <w:color w:val="auto"/>
        </w:rPr>
        <w:t>18,727</w:t>
      </w:r>
      <w:r w:rsidRPr="003312B4">
        <w:rPr>
          <w:rFonts w:ascii="Times New Roman" w:hAnsi="Times New Roman" w:cs="Times New Roman"/>
          <w:color w:val="auto"/>
        </w:rPr>
        <w:t xml:space="preserve">. Additionally, BJS estimates that </w:t>
      </w:r>
      <w:r>
        <w:rPr>
          <w:rFonts w:ascii="Times New Roman" w:hAnsi="Times New Roman" w:cs="Times New Roman"/>
          <w:color w:val="auto"/>
        </w:rPr>
        <w:t>for</w:t>
      </w:r>
      <w:r w:rsidRPr="003312B4">
        <w:rPr>
          <w:rFonts w:ascii="Times New Roman" w:hAnsi="Times New Roman" w:cs="Times New Roman"/>
          <w:color w:val="auto"/>
        </w:rPr>
        <w:t xml:space="preserve"> about </w:t>
      </w:r>
      <w:r w:rsidR="006003A7">
        <w:rPr>
          <w:rFonts w:ascii="Times New Roman" w:hAnsi="Times New Roman" w:cs="Times New Roman"/>
          <w:color w:val="auto"/>
        </w:rPr>
        <w:t>two thirds</w:t>
      </w:r>
      <w:r>
        <w:rPr>
          <w:rFonts w:ascii="Times New Roman" w:hAnsi="Times New Roman" w:cs="Times New Roman"/>
          <w:color w:val="auto"/>
        </w:rPr>
        <w:t xml:space="preserve"> (or </w:t>
      </w:r>
      <w:r w:rsidR="00F46C93">
        <w:rPr>
          <w:rFonts w:ascii="Times New Roman" w:hAnsi="Times New Roman" w:cs="Times New Roman"/>
          <w:color w:val="auto"/>
        </w:rPr>
        <w:t>225</w:t>
      </w:r>
      <w:r>
        <w:rPr>
          <w:rFonts w:ascii="Times New Roman" w:hAnsi="Times New Roman" w:cs="Times New Roman"/>
          <w:color w:val="auto"/>
        </w:rPr>
        <w:t xml:space="preserve">) </w:t>
      </w:r>
      <w:r w:rsidRPr="003312B4">
        <w:rPr>
          <w:rFonts w:ascii="Times New Roman" w:hAnsi="Times New Roman" w:cs="Times New Roman"/>
          <w:color w:val="auto"/>
        </w:rPr>
        <w:t xml:space="preserve">of the </w:t>
      </w:r>
      <w:r>
        <w:rPr>
          <w:rFonts w:ascii="Times New Roman" w:hAnsi="Times New Roman" w:cs="Times New Roman"/>
          <w:color w:val="auto"/>
        </w:rPr>
        <w:t>202</w:t>
      </w:r>
      <w:r w:rsidR="00F46C93">
        <w:rPr>
          <w:rFonts w:ascii="Times New Roman" w:hAnsi="Times New Roman" w:cs="Times New Roman"/>
          <w:color w:val="auto"/>
        </w:rPr>
        <w:t>4</w:t>
      </w:r>
      <w:r>
        <w:rPr>
          <w:rFonts w:ascii="Times New Roman" w:hAnsi="Times New Roman" w:cs="Times New Roman"/>
          <w:color w:val="auto"/>
        </w:rPr>
        <w:t xml:space="preserve"> C</w:t>
      </w:r>
      <w:r w:rsidR="00F46C93">
        <w:rPr>
          <w:rFonts w:ascii="Times New Roman" w:hAnsi="Times New Roman" w:cs="Times New Roman"/>
          <w:color w:val="auto"/>
        </w:rPr>
        <w:t>PFFCL</w:t>
      </w:r>
      <w:r>
        <w:rPr>
          <w:rFonts w:ascii="Times New Roman" w:hAnsi="Times New Roman" w:cs="Times New Roman"/>
          <w:color w:val="auto"/>
        </w:rPr>
        <w:t xml:space="preserve"> responses</w:t>
      </w:r>
      <w:r w:rsidRPr="003312B4">
        <w:rPr>
          <w:rFonts w:ascii="Times New Roman" w:hAnsi="Times New Roman" w:cs="Times New Roman"/>
          <w:color w:val="auto"/>
        </w:rPr>
        <w:t xml:space="preserve">, we will conduct data quality follow up, taking approximately 15 minutes </w:t>
      </w:r>
      <w:r>
        <w:rPr>
          <w:rFonts w:ascii="Times New Roman" w:hAnsi="Times New Roman" w:cs="Times New Roman"/>
          <w:color w:val="auto"/>
        </w:rPr>
        <w:t xml:space="preserve">(or .25 hours) </w:t>
      </w:r>
      <w:r w:rsidRPr="003312B4">
        <w:rPr>
          <w:rFonts w:ascii="Times New Roman" w:hAnsi="Times New Roman" w:cs="Times New Roman"/>
          <w:color w:val="auto"/>
        </w:rPr>
        <w:t>to</w:t>
      </w:r>
      <w:r>
        <w:rPr>
          <w:rFonts w:ascii="Times New Roman" w:hAnsi="Times New Roman" w:cs="Times New Roman"/>
          <w:color w:val="auto"/>
        </w:rPr>
        <w:t xml:space="preserve"> </w:t>
      </w:r>
      <w:r w:rsidRPr="003312B4">
        <w:rPr>
          <w:rFonts w:ascii="Times New Roman" w:hAnsi="Times New Roman" w:cs="Times New Roman"/>
          <w:color w:val="auto"/>
        </w:rPr>
        <w:t xml:space="preserve">complete. The additional estimated respondent employee cost burden for the </w:t>
      </w:r>
      <w:r w:rsidR="00F46C93">
        <w:rPr>
          <w:rFonts w:ascii="Times New Roman" w:hAnsi="Times New Roman" w:cs="Times New Roman"/>
          <w:color w:val="auto"/>
        </w:rPr>
        <w:t>225</w:t>
      </w:r>
      <w:r w:rsidRPr="003312B4">
        <w:rPr>
          <w:rFonts w:ascii="Times New Roman" w:hAnsi="Times New Roman" w:cs="Times New Roman"/>
          <w:color w:val="auto"/>
        </w:rPr>
        <w:t xml:space="preserve"> data quality</w:t>
      </w:r>
      <w:r>
        <w:rPr>
          <w:rFonts w:ascii="Times New Roman" w:hAnsi="Times New Roman" w:cs="Times New Roman"/>
          <w:color w:val="auto"/>
        </w:rPr>
        <w:t xml:space="preserve"> </w:t>
      </w:r>
      <w:r w:rsidRPr="003312B4">
        <w:rPr>
          <w:rFonts w:ascii="Times New Roman" w:hAnsi="Times New Roman" w:cs="Times New Roman"/>
          <w:color w:val="auto"/>
        </w:rPr>
        <w:t xml:space="preserve">follow-up hours is </w:t>
      </w:r>
      <w:r w:rsidRPr="00006B33">
        <w:rPr>
          <w:rFonts w:ascii="Times New Roman" w:hAnsi="Times New Roman" w:cs="Times New Roman"/>
          <w:color w:val="auto"/>
        </w:rPr>
        <w:t>$</w:t>
      </w:r>
      <w:r w:rsidR="00F46C93">
        <w:rPr>
          <w:rFonts w:ascii="Times New Roman" w:hAnsi="Times New Roman" w:cs="Times New Roman"/>
          <w:color w:val="auto"/>
        </w:rPr>
        <w:t>1,998</w:t>
      </w:r>
      <w:r w:rsidRPr="00006B33">
        <w:rPr>
          <w:rFonts w:ascii="Times New Roman" w:hAnsi="Times New Roman" w:cs="Times New Roman"/>
          <w:color w:val="auto"/>
        </w:rPr>
        <w:t>. There are no anticipated costs to respondents beyond the employee time needed to complete the survey and participate in data quality follow up. Therefore, the total cost burden to respondents associated with this clearance request is $</w:t>
      </w:r>
      <w:r w:rsidR="006003A7">
        <w:rPr>
          <w:rFonts w:ascii="Times New Roman" w:hAnsi="Times New Roman" w:cs="Times New Roman"/>
          <w:color w:val="auto"/>
        </w:rPr>
        <w:t>20,725</w:t>
      </w:r>
      <w:r w:rsidRPr="00006B33">
        <w:rPr>
          <w:rFonts w:ascii="Times New Roman" w:hAnsi="Times New Roman" w:cs="Times New Roman"/>
          <w:color w:val="auto"/>
        </w:rPr>
        <w:t>.</w:t>
      </w:r>
    </w:p>
    <w:p w:rsidR="00AF7585" w:rsidP="00AF7585" w14:paraId="39E5AB10" w14:textId="56BE1B38">
      <w:pPr>
        <w:pStyle w:val="Default"/>
        <w:rPr>
          <w:rFonts w:ascii="Times New Roman" w:hAnsi="Times New Roman" w:cs="Times New Roman"/>
        </w:rPr>
      </w:pPr>
    </w:p>
    <w:p w:rsidR="002616FC" w:rsidP="00EA5E4F" w14:paraId="3206A332" w14:textId="77777777">
      <w:pPr>
        <w:pStyle w:val="Heading2"/>
        <w:keepNext w:val="0"/>
        <w:keepLines w:val="0"/>
        <w:spacing w:before="0" w:after="240" w:line="240" w:lineRule="auto"/>
        <w:jc w:val="left"/>
        <w:rPr>
          <w:rFonts w:ascii="Times New Roman" w:hAnsi="Times New Roman" w:cs="Times New Roman"/>
          <w:bCs w:val="0"/>
          <w:sz w:val="24"/>
          <w:szCs w:val="24"/>
        </w:rPr>
      </w:pPr>
      <w:r w:rsidRPr="00F37A78">
        <w:rPr>
          <w:rFonts w:ascii="Times New Roman" w:hAnsi="Times New Roman" w:cs="Times New Roman"/>
          <w:bCs w:val="0"/>
          <w:sz w:val="24"/>
          <w:szCs w:val="24"/>
        </w:rPr>
        <w:t>13.</w:t>
      </w:r>
      <w:r w:rsidRPr="00F37A78">
        <w:rPr>
          <w:rFonts w:ascii="Times New Roman" w:hAnsi="Times New Roman" w:cs="Times New Roman"/>
          <w:bCs w:val="0"/>
          <w:sz w:val="24"/>
          <w:szCs w:val="24"/>
        </w:rPr>
        <w:tab/>
        <w:t>Provide an estimate of the total annual cost burden to respondents or recordkeepers resulting from the collection of information. (Do not include the cost of any hour burden shown in Items 12 and 14).</w:t>
      </w:r>
    </w:p>
    <w:p w:rsidR="00917B98" w:rsidRPr="00B6047E" w:rsidP="00B6047E" w14:paraId="235BE582" w14:textId="77777777">
      <w:pPr>
        <w:pStyle w:val="ListParagraph"/>
        <w:numPr>
          <w:ilvl w:val="0"/>
          <w:numId w:val="15"/>
        </w:numPr>
        <w:rPr>
          <w:b/>
          <w:bCs/>
        </w:rPr>
      </w:pPr>
      <w:r w:rsidRPr="00B6047E">
        <w:rPr>
          <w:b/>
          <w:bCs/>
        </w:rPr>
        <w:t xml:space="preserve">The cost estimate should be split into two components: (a) a total capital and </w:t>
      </w:r>
      <w:r w:rsidRPr="00B6047E">
        <w:rPr>
          <w:b/>
          <w:bCs/>
        </w:rPr>
        <w:t>start up</w:t>
      </w:r>
      <w:r w:rsidRPr="00B6047E">
        <w:rPr>
          <w:b/>
          <w:bCs/>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p>
    <w:p w:rsidR="002616FC" w:rsidRPr="00B6047E" w:rsidP="00B6047E" w14:paraId="43AF9526" w14:textId="07A01540">
      <w:pPr>
        <w:pStyle w:val="ListParagraph"/>
        <w:numPr>
          <w:ilvl w:val="0"/>
          <w:numId w:val="15"/>
        </w:numPr>
        <w:rPr>
          <w:b/>
          <w:bCs/>
        </w:rPr>
      </w:pPr>
      <w:r w:rsidRPr="00B6047E">
        <w:rPr>
          <w:b/>
          <w:bCs/>
        </w:rPr>
        <w:t>costs will be incurred. Capital and start-up costs include, among other items, preparations for collecting information such as purchasing computers and software; monitoring, sampling, drilling and testing equipment; and record storage facilities.</w:t>
      </w:r>
    </w:p>
    <w:p w:rsidR="002616FC" w:rsidRPr="00B6047E" w:rsidP="00B6047E" w14:paraId="41F9A06E" w14:textId="77777777">
      <w:pPr>
        <w:pStyle w:val="ListParagraph"/>
        <w:numPr>
          <w:ilvl w:val="0"/>
          <w:numId w:val="15"/>
        </w:numPr>
        <w:rPr>
          <w:b/>
          <w:bCs/>
        </w:rPr>
      </w:pPr>
      <w:r w:rsidRPr="00B6047E">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w:t>
      </w:r>
      <w:r w:rsidRPr="00B6047E">
        <w:rPr>
          <w:b/>
          <w:bCs/>
        </w:rPr>
        <w:t>comment process and use existing economic or regulatory impact analysis associated with the rulemaking containing the information collection, as appropriate.</w:t>
      </w:r>
    </w:p>
    <w:p w:rsidR="002616FC" w:rsidRPr="00B6047E" w:rsidP="00B6047E" w14:paraId="208C7CB2" w14:textId="77777777">
      <w:pPr>
        <w:pStyle w:val="ListParagraph"/>
        <w:numPr>
          <w:ilvl w:val="0"/>
          <w:numId w:val="15"/>
        </w:numPr>
        <w:rPr>
          <w:b/>
          <w:bCs/>
        </w:rPr>
      </w:pPr>
      <w:r w:rsidRPr="00B6047E">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616FC" w:rsidP="00AF7585" w14:paraId="56270564" w14:textId="14610559">
      <w:pPr>
        <w:pStyle w:val="Default"/>
        <w:rPr>
          <w:rFonts w:ascii="Times New Roman" w:hAnsi="Times New Roman" w:cs="Times New Roman"/>
        </w:rPr>
      </w:pPr>
    </w:p>
    <w:p w:rsidR="002616FC" w:rsidP="002616FC" w14:paraId="01087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EC5">
        <w:t xml:space="preserve">There are no anticipated costs to respondents beyond the employee time expended in gathering advance information or completing the instrument. Respondents are not being asked to purchase anything or maintain any services as part of this data collection. </w:t>
      </w:r>
      <w:r w:rsidRPr="00F37A78">
        <w:t>Furthermore</w:t>
      </w:r>
      <w:r w:rsidRPr="00AB16BC">
        <w:t>, purchase of outside accounting or information collection services, if performed by the respondent, is part of usual and customary business practices, not specifically required for providing information to BJS.</w:t>
      </w:r>
      <w:r w:rsidRPr="00DE3495">
        <w:t xml:space="preserve"> </w:t>
      </w:r>
    </w:p>
    <w:p w:rsidR="00192D93" w:rsidRPr="00DE3495" w:rsidP="002616FC" w14:paraId="56DD37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1F78" w:rsidRPr="00B8502C" w:rsidP="00755F90" w14:paraId="25FF9D16" w14:textId="4347538B">
      <w:pPr>
        <w:pStyle w:val="Heading2"/>
        <w:keepNext w:val="0"/>
        <w:keepLines w:val="0"/>
        <w:spacing w:before="0" w:after="240" w:line="240" w:lineRule="auto"/>
        <w:jc w:val="left"/>
      </w:pPr>
      <w:r w:rsidRPr="00B6047E">
        <w:rPr>
          <w:rFonts w:ascii="Times New Roman" w:hAnsi="Times New Roman" w:cs="Times New Roman"/>
          <w:bCs w:val="0"/>
          <w:sz w:val="24"/>
          <w:szCs w:val="24"/>
        </w:rPr>
        <w:t xml:space="preserve">14. </w:t>
      </w:r>
      <w:r w:rsidRPr="00B6047E">
        <w:rPr>
          <w:rFonts w:ascii="Times New Roman" w:hAnsi="Times New Roman" w:cs="Times New Roman"/>
          <w:bCs w:val="0"/>
          <w:sz w:val="24"/>
          <w:szCs w:val="24"/>
        </w:rPr>
        <w:tab/>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p>
    <w:p w:rsidR="00E76B5B" w:rsidP="00E51AD7" w14:paraId="03E73846" w14:textId="70240EB4">
      <w:r w:rsidRPr="0078165A">
        <w:t>The total expected cost to the Federal government for the</w:t>
      </w:r>
      <w:r>
        <w:t xml:space="preserve"> 202</w:t>
      </w:r>
      <w:r w:rsidR="002A1877">
        <w:t>4</w:t>
      </w:r>
      <w:r>
        <w:t xml:space="preserve"> C</w:t>
      </w:r>
      <w:r w:rsidR="002A1877">
        <w:t>PFFCL</w:t>
      </w:r>
      <w:r>
        <w:t xml:space="preserve"> </w:t>
      </w:r>
      <w:r w:rsidRPr="0078165A">
        <w:t>is</w:t>
      </w:r>
      <w:r w:rsidR="005D5CAA">
        <w:t xml:space="preserve"> about $907,000</w:t>
      </w:r>
      <w:r w:rsidRPr="0078165A">
        <w:t xml:space="preserve">. </w:t>
      </w:r>
      <w:r>
        <w:t xml:space="preserve">BJS personnel costs are calculated based on Office of Personnel Management’s salary tables. </w:t>
      </w:r>
      <w:r w:rsidRPr="0019105B">
        <w:t>This work consists of planning the project, developing the questionnaire, preparing the materials, collecting the data, evaluating the results, generating the data reports</w:t>
      </w:r>
      <w:r w:rsidRPr="0078165A">
        <w:t>, and responding to media and external inquiries. A BJS GS-</w:t>
      </w:r>
      <w:r>
        <w:t>14</w:t>
      </w:r>
      <w:r w:rsidRPr="0078165A">
        <w:t xml:space="preserve"> </w:t>
      </w:r>
      <w:r>
        <w:t>Statistician</w:t>
      </w:r>
      <w:r w:rsidRPr="0078165A">
        <w:t xml:space="preserve"> </w:t>
      </w:r>
      <w:r>
        <w:t>will oversee</w:t>
      </w:r>
      <w:r w:rsidRPr="0078165A">
        <w:t xml:space="preserve"> </w:t>
      </w:r>
      <w:r>
        <w:t>RTI’s</w:t>
      </w:r>
      <w:r w:rsidRPr="0078165A">
        <w:t xml:space="preserve"> work on this project. </w:t>
      </w:r>
      <w:r w:rsidRPr="00DA209A">
        <w:rPr>
          <w:b/>
          <w:bCs/>
        </w:rPr>
        <w:t xml:space="preserve">Table </w:t>
      </w:r>
      <w:r w:rsidR="00F703AE">
        <w:rPr>
          <w:b/>
          <w:bCs/>
        </w:rPr>
        <w:t>6</w:t>
      </w:r>
      <w:r w:rsidR="00DA209A">
        <w:t xml:space="preserve"> </w:t>
      </w:r>
      <w:r>
        <w:t>shows the estimated</w:t>
      </w:r>
      <w:r w:rsidRPr="0078165A">
        <w:t xml:space="preserve"> project budget for the </w:t>
      </w:r>
      <w:r>
        <w:t>202</w:t>
      </w:r>
      <w:r w:rsidR="002A1877">
        <w:t>4</w:t>
      </w:r>
      <w:r>
        <w:t xml:space="preserve"> C</w:t>
      </w:r>
      <w:r w:rsidR="002A1877">
        <w:t>PFFCL</w:t>
      </w:r>
      <w:r>
        <w:t>.</w:t>
      </w:r>
    </w:p>
    <w:p w:rsidR="00E76B5B" w:rsidP="00E51AD7" w14:paraId="22458BF4" w14:textId="77777777"/>
    <w:tbl>
      <w:tblPr>
        <w:tblW w:w="10080" w:type="dxa"/>
        <w:tblLook w:val="04A0"/>
      </w:tblPr>
      <w:tblGrid>
        <w:gridCol w:w="5198"/>
        <w:gridCol w:w="1534"/>
        <w:gridCol w:w="1192"/>
        <w:gridCol w:w="1192"/>
        <w:gridCol w:w="1041"/>
      </w:tblGrid>
      <w:tr w14:paraId="21E06746" w14:textId="77777777" w:rsidTr="00733D19">
        <w:tblPrEx>
          <w:tblW w:w="10080" w:type="dxa"/>
          <w:tblLook w:val="04A0"/>
        </w:tblPrEx>
        <w:trPr>
          <w:trHeight w:val="300"/>
        </w:trPr>
        <w:tc>
          <w:tcPr>
            <w:tcW w:w="10080" w:type="dxa"/>
            <w:gridSpan w:val="5"/>
            <w:tcBorders>
              <w:bottom w:val="single" w:sz="8" w:space="0" w:color="auto"/>
              <w:right w:val="nil"/>
            </w:tcBorders>
            <w:shd w:val="clear" w:color="auto" w:fill="auto"/>
            <w:vAlign w:val="center"/>
            <w:hideMark/>
          </w:tcPr>
          <w:p w:rsidR="005D5CAA" w14:paraId="4F0F87FA" w14:textId="253B80BE">
            <w:pPr>
              <w:rPr>
                <w:b/>
                <w:bCs/>
                <w:color w:val="000000"/>
                <w:sz w:val="22"/>
                <w:szCs w:val="22"/>
              </w:rPr>
            </w:pPr>
            <w:r>
              <w:rPr>
                <w:b/>
                <w:bCs/>
                <w:color w:val="000000"/>
                <w:sz w:val="22"/>
                <w:szCs w:val="22"/>
              </w:rPr>
              <w:t xml:space="preserve">Table </w:t>
            </w:r>
            <w:r w:rsidR="00F703AE">
              <w:rPr>
                <w:b/>
                <w:bCs/>
                <w:color w:val="000000"/>
                <w:sz w:val="22"/>
                <w:szCs w:val="22"/>
              </w:rPr>
              <w:t>6</w:t>
            </w:r>
            <w:r>
              <w:rPr>
                <w:b/>
                <w:bCs/>
                <w:color w:val="000000"/>
                <w:sz w:val="22"/>
                <w:szCs w:val="22"/>
              </w:rPr>
              <w:t>. Estimated Costs for the 2024 CPFFCL</w:t>
            </w:r>
          </w:p>
        </w:tc>
      </w:tr>
      <w:tr w14:paraId="326288DE" w14:textId="77777777" w:rsidTr="00E76B5B">
        <w:tblPrEx>
          <w:tblW w:w="10080" w:type="dxa"/>
          <w:tblLook w:val="04A0"/>
        </w:tblPrEx>
        <w:trPr>
          <w:trHeight w:val="300"/>
        </w:trPr>
        <w:tc>
          <w:tcPr>
            <w:tcW w:w="5198" w:type="dxa"/>
            <w:tcBorders>
              <w:left w:val="single" w:sz="8" w:space="0" w:color="auto"/>
              <w:right w:val="single" w:sz="8" w:space="0" w:color="000000"/>
            </w:tcBorders>
            <w:shd w:val="clear" w:color="auto" w:fill="auto"/>
            <w:noWrap/>
            <w:vAlign w:val="bottom"/>
            <w:hideMark/>
          </w:tcPr>
          <w:p w:rsidR="005D5CAA" w14:paraId="38E6C006" w14:textId="77777777">
            <w:pPr>
              <w:rPr>
                <w:rFonts w:ascii="Calibri" w:hAnsi="Calibri" w:cs="Calibri"/>
                <w:color w:val="000000"/>
                <w:sz w:val="22"/>
                <w:szCs w:val="22"/>
              </w:rPr>
            </w:pPr>
            <w:r>
              <w:rPr>
                <w:rFonts w:ascii="Calibri" w:hAnsi="Calibri" w:cs="Calibri"/>
                <w:color w:val="000000"/>
                <w:sz w:val="22"/>
                <w:szCs w:val="22"/>
              </w:rPr>
              <w:t> </w:t>
            </w:r>
          </w:p>
        </w:tc>
        <w:tc>
          <w:tcPr>
            <w:tcW w:w="3918" w:type="dxa"/>
            <w:gridSpan w:val="3"/>
            <w:tcBorders>
              <w:top w:val="single" w:sz="8" w:space="0" w:color="auto"/>
              <w:left w:val="nil"/>
              <w:bottom w:val="single" w:sz="8" w:space="0" w:color="auto"/>
              <w:right w:val="nil"/>
            </w:tcBorders>
            <w:shd w:val="clear" w:color="auto" w:fill="auto"/>
            <w:vAlign w:val="center"/>
            <w:hideMark/>
          </w:tcPr>
          <w:p w:rsidR="005D5CAA" w14:paraId="0761669F" w14:textId="77777777">
            <w:pPr>
              <w:jc w:val="center"/>
              <w:rPr>
                <w:color w:val="000000"/>
                <w:sz w:val="22"/>
                <w:szCs w:val="22"/>
              </w:rPr>
            </w:pPr>
            <w:r>
              <w:rPr>
                <w:color w:val="000000"/>
                <w:sz w:val="22"/>
                <w:szCs w:val="22"/>
              </w:rPr>
              <w:t>Project Year</w:t>
            </w:r>
          </w:p>
        </w:tc>
        <w:tc>
          <w:tcPr>
            <w:tcW w:w="964" w:type="dxa"/>
            <w:tcBorders>
              <w:top w:val="nil"/>
              <w:left w:val="nil"/>
              <w:bottom w:val="single" w:sz="8" w:space="0" w:color="auto"/>
              <w:right w:val="single" w:sz="8" w:space="0" w:color="auto"/>
            </w:tcBorders>
            <w:shd w:val="clear" w:color="auto" w:fill="auto"/>
            <w:noWrap/>
            <w:vAlign w:val="bottom"/>
            <w:hideMark/>
          </w:tcPr>
          <w:p w:rsidR="005D5CAA" w14:paraId="3EAA9D55" w14:textId="77777777">
            <w:pPr>
              <w:rPr>
                <w:rFonts w:ascii="Calibri" w:hAnsi="Calibri" w:cs="Calibri"/>
                <w:color w:val="000000"/>
                <w:sz w:val="22"/>
                <w:szCs w:val="22"/>
              </w:rPr>
            </w:pPr>
            <w:r>
              <w:rPr>
                <w:rFonts w:ascii="Calibri" w:hAnsi="Calibri" w:cs="Calibri"/>
                <w:color w:val="000000"/>
                <w:sz w:val="22"/>
                <w:szCs w:val="22"/>
              </w:rPr>
              <w:t> </w:t>
            </w:r>
          </w:p>
        </w:tc>
      </w:tr>
      <w:tr w14:paraId="3019321B" w14:textId="77777777" w:rsidTr="00E76B5B">
        <w:tblPrEx>
          <w:tblW w:w="10080" w:type="dxa"/>
          <w:tblLook w:val="04A0"/>
        </w:tblPrEx>
        <w:trPr>
          <w:trHeight w:val="300"/>
        </w:trPr>
        <w:tc>
          <w:tcPr>
            <w:tcW w:w="5198" w:type="dxa"/>
            <w:tcBorders>
              <w:left w:val="single" w:sz="8" w:space="0" w:color="auto"/>
              <w:bottom w:val="single" w:sz="8" w:space="0" w:color="auto"/>
              <w:right w:val="single" w:sz="8" w:space="0" w:color="000000"/>
            </w:tcBorders>
            <w:shd w:val="clear" w:color="auto" w:fill="auto"/>
            <w:noWrap/>
            <w:vAlign w:val="center"/>
            <w:hideMark/>
          </w:tcPr>
          <w:p w:rsidR="005D5CAA" w14:paraId="09296EF7" w14:textId="77777777">
            <w:pPr>
              <w:rPr>
                <w:rFonts w:ascii="Calibri" w:hAnsi="Calibri" w:cs="Calibri"/>
                <w:color w:val="000000"/>
                <w:sz w:val="22"/>
                <w:szCs w:val="22"/>
              </w:rPr>
            </w:pPr>
            <w:r>
              <w:rPr>
                <w:rFonts w:ascii="Calibri" w:hAnsi="Calibri" w:cs="Calibri"/>
                <w:color w:val="000000"/>
                <w:sz w:val="22"/>
                <w:szCs w:val="22"/>
              </w:rPr>
              <w:t> </w:t>
            </w:r>
          </w:p>
        </w:tc>
        <w:tc>
          <w:tcPr>
            <w:tcW w:w="1534" w:type="dxa"/>
            <w:tcBorders>
              <w:top w:val="nil"/>
              <w:left w:val="nil"/>
              <w:bottom w:val="single" w:sz="8" w:space="0" w:color="auto"/>
              <w:right w:val="single" w:sz="8" w:space="0" w:color="auto"/>
            </w:tcBorders>
            <w:shd w:val="clear" w:color="auto" w:fill="auto"/>
            <w:vAlign w:val="center"/>
            <w:hideMark/>
          </w:tcPr>
          <w:p w:rsidR="005D5CAA" w14:paraId="1592A3B1" w14:textId="77777777">
            <w:pPr>
              <w:jc w:val="center"/>
              <w:rPr>
                <w:color w:val="000000"/>
                <w:sz w:val="22"/>
                <w:szCs w:val="22"/>
              </w:rPr>
            </w:pPr>
            <w:r>
              <w:rPr>
                <w:color w:val="000000"/>
                <w:sz w:val="22"/>
                <w:szCs w:val="22"/>
              </w:rPr>
              <w:t>2024</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359E8C5A" w14:textId="77777777">
            <w:pPr>
              <w:jc w:val="center"/>
              <w:rPr>
                <w:color w:val="000000"/>
                <w:sz w:val="22"/>
                <w:szCs w:val="22"/>
              </w:rPr>
            </w:pPr>
            <w:r>
              <w:rPr>
                <w:color w:val="000000"/>
                <w:sz w:val="22"/>
                <w:szCs w:val="22"/>
              </w:rPr>
              <w:t>2025</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1E7B2460" w14:textId="77777777">
            <w:pPr>
              <w:jc w:val="center"/>
              <w:rPr>
                <w:color w:val="000000"/>
                <w:sz w:val="22"/>
                <w:szCs w:val="22"/>
              </w:rPr>
            </w:pPr>
            <w:r>
              <w:rPr>
                <w:color w:val="000000"/>
                <w:sz w:val="22"/>
                <w:szCs w:val="22"/>
              </w:rPr>
              <w:t>2026</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752F3BE2" w14:textId="77777777">
            <w:pPr>
              <w:jc w:val="center"/>
              <w:rPr>
                <w:b/>
                <w:bCs/>
                <w:color w:val="000000"/>
                <w:sz w:val="22"/>
                <w:szCs w:val="22"/>
              </w:rPr>
            </w:pPr>
            <w:r>
              <w:rPr>
                <w:b/>
                <w:bCs/>
                <w:color w:val="000000"/>
                <w:sz w:val="22"/>
                <w:szCs w:val="22"/>
              </w:rPr>
              <w:t>Total</w:t>
            </w:r>
          </w:p>
        </w:tc>
      </w:tr>
      <w:tr w14:paraId="38347CCC"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51A409F4" w14:textId="77777777">
            <w:pPr>
              <w:rPr>
                <w:b/>
                <w:bCs/>
                <w:color w:val="000000"/>
                <w:sz w:val="22"/>
                <w:szCs w:val="22"/>
              </w:rPr>
            </w:pPr>
            <w:r>
              <w:rPr>
                <w:b/>
                <w:bCs/>
                <w:color w:val="000000"/>
                <w:sz w:val="22"/>
                <w:szCs w:val="22"/>
              </w:rPr>
              <w:t>BJS cost</w:t>
            </w:r>
          </w:p>
        </w:tc>
        <w:tc>
          <w:tcPr>
            <w:tcW w:w="1534" w:type="dxa"/>
            <w:tcBorders>
              <w:top w:val="nil"/>
              <w:left w:val="nil"/>
              <w:bottom w:val="single" w:sz="8" w:space="0" w:color="auto"/>
              <w:right w:val="single" w:sz="8" w:space="0" w:color="auto"/>
            </w:tcBorders>
            <w:shd w:val="clear" w:color="auto" w:fill="auto"/>
            <w:vAlign w:val="center"/>
            <w:hideMark/>
          </w:tcPr>
          <w:p w:rsidR="005D5CAA" w14:paraId="1D1EAECF" w14:textId="77777777">
            <w:pPr>
              <w:jc w:val="center"/>
              <w:rPr>
                <w:color w:val="000000"/>
                <w:sz w:val="20"/>
                <w:szCs w:val="20"/>
              </w:rPr>
            </w:pPr>
            <w:r>
              <w:rPr>
                <w:color w:val="000000"/>
                <w:sz w:val="20"/>
                <w:szCs w:val="20"/>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3D24F485" w14:textId="77777777">
            <w:pPr>
              <w:rPr>
                <w:rFonts w:ascii="Calibri" w:hAnsi="Calibri" w:cs="Calibri"/>
                <w:color w:val="000000"/>
                <w:sz w:val="22"/>
                <w:szCs w:val="22"/>
              </w:rPr>
            </w:pPr>
            <w:r>
              <w:rPr>
                <w:rFonts w:ascii="Calibri" w:hAnsi="Calibri" w:cs="Calibri"/>
                <w:color w:val="000000"/>
                <w:sz w:val="22"/>
                <w:szCs w:val="22"/>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4DC56A6E" w14:textId="77777777">
            <w:pPr>
              <w:rPr>
                <w:rFonts w:ascii="Calibri" w:hAnsi="Calibri" w:cs="Calibri"/>
                <w:color w:val="000000"/>
                <w:sz w:val="22"/>
                <w:szCs w:val="22"/>
              </w:rPr>
            </w:pPr>
            <w:r>
              <w:rPr>
                <w:rFonts w:ascii="Calibri" w:hAnsi="Calibri" w:cs="Calibri"/>
                <w:color w:val="000000"/>
                <w:sz w:val="22"/>
                <w:szCs w:val="22"/>
              </w:rPr>
              <w:t> </w:t>
            </w:r>
          </w:p>
        </w:tc>
        <w:tc>
          <w:tcPr>
            <w:tcW w:w="964" w:type="dxa"/>
            <w:tcBorders>
              <w:top w:val="nil"/>
              <w:left w:val="nil"/>
              <w:bottom w:val="single" w:sz="8" w:space="0" w:color="auto"/>
              <w:right w:val="single" w:sz="8" w:space="0" w:color="auto"/>
            </w:tcBorders>
            <w:shd w:val="clear" w:color="auto" w:fill="auto"/>
            <w:noWrap/>
            <w:vAlign w:val="bottom"/>
            <w:hideMark/>
          </w:tcPr>
          <w:p w:rsidR="005D5CAA" w14:paraId="2990EF2E" w14:textId="77777777">
            <w:pPr>
              <w:rPr>
                <w:rFonts w:ascii="Calibri" w:hAnsi="Calibri" w:cs="Calibri"/>
                <w:color w:val="000000"/>
                <w:sz w:val="22"/>
                <w:szCs w:val="22"/>
              </w:rPr>
            </w:pPr>
            <w:r>
              <w:rPr>
                <w:rFonts w:ascii="Calibri" w:hAnsi="Calibri" w:cs="Calibri"/>
                <w:color w:val="000000"/>
                <w:sz w:val="22"/>
                <w:szCs w:val="22"/>
              </w:rPr>
              <w:t> </w:t>
            </w:r>
          </w:p>
        </w:tc>
      </w:tr>
      <w:tr w14:paraId="2C04FB3C"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50A463B8" w14:textId="77777777">
            <w:pPr>
              <w:rPr>
                <w:b/>
                <w:bCs/>
                <w:color w:val="000000"/>
                <w:sz w:val="22"/>
                <w:szCs w:val="22"/>
              </w:rPr>
            </w:pPr>
            <w:r>
              <w:rPr>
                <w:b/>
                <w:bCs/>
                <w:color w:val="000000"/>
                <w:sz w:val="22"/>
                <w:szCs w:val="22"/>
              </w:rPr>
              <w:t>Staff salaries</w:t>
            </w:r>
          </w:p>
        </w:tc>
        <w:tc>
          <w:tcPr>
            <w:tcW w:w="1534" w:type="dxa"/>
            <w:tcBorders>
              <w:top w:val="nil"/>
              <w:left w:val="nil"/>
              <w:bottom w:val="single" w:sz="8" w:space="0" w:color="auto"/>
              <w:right w:val="single" w:sz="8" w:space="0" w:color="auto"/>
            </w:tcBorders>
            <w:shd w:val="clear" w:color="auto" w:fill="auto"/>
            <w:vAlign w:val="center"/>
            <w:hideMark/>
          </w:tcPr>
          <w:p w:rsidR="005D5CAA" w14:paraId="4D9259DE" w14:textId="77777777">
            <w:pPr>
              <w:rPr>
                <w:color w:val="000000"/>
                <w:sz w:val="20"/>
                <w:szCs w:val="20"/>
              </w:rPr>
            </w:pPr>
            <w:r>
              <w:rPr>
                <w:color w:val="000000"/>
                <w:sz w:val="20"/>
                <w:szCs w:val="20"/>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028E7331" w14:textId="77777777">
            <w:pPr>
              <w:rPr>
                <w:rFonts w:ascii="Calibri" w:hAnsi="Calibri" w:cs="Calibri"/>
                <w:color w:val="000000"/>
                <w:sz w:val="22"/>
                <w:szCs w:val="22"/>
              </w:rPr>
            </w:pPr>
            <w:r>
              <w:rPr>
                <w:rFonts w:ascii="Calibri" w:hAnsi="Calibri" w:cs="Calibri"/>
                <w:color w:val="000000"/>
                <w:sz w:val="22"/>
                <w:szCs w:val="22"/>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2DE5D49A" w14:textId="77777777">
            <w:pPr>
              <w:rPr>
                <w:rFonts w:ascii="Calibri" w:hAnsi="Calibri" w:cs="Calibri"/>
                <w:color w:val="000000"/>
                <w:sz w:val="22"/>
                <w:szCs w:val="22"/>
              </w:rPr>
            </w:pPr>
            <w:r>
              <w:rPr>
                <w:rFonts w:ascii="Calibri" w:hAnsi="Calibri" w:cs="Calibri"/>
                <w:color w:val="000000"/>
                <w:sz w:val="22"/>
                <w:szCs w:val="22"/>
              </w:rPr>
              <w:t> </w:t>
            </w:r>
          </w:p>
        </w:tc>
        <w:tc>
          <w:tcPr>
            <w:tcW w:w="964" w:type="dxa"/>
            <w:tcBorders>
              <w:top w:val="nil"/>
              <w:left w:val="nil"/>
              <w:bottom w:val="single" w:sz="8" w:space="0" w:color="auto"/>
              <w:right w:val="single" w:sz="8" w:space="0" w:color="auto"/>
            </w:tcBorders>
            <w:shd w:val="clear" w:color="auto" w:fill="auto"/>
            <w:noWrap/>
            <w:vAlign w:val="bottom"/>
            <w:hideMark/>
          </w:tcPr>
          <w:p w:rsidR="005D5CAA" w14:paraId="6519DB75" w14:textId="77777777">
            <w:pPr>
              <w:rPr>
                <w:rFonts w:ascii="Calibri" w:hAnsi="Calibri" w:cs="Calibri"/>
                <w:color w:val="000000"/>
                <w:sz w:val="22"/>
                <w:szCs w:val="22"/>
              </w:rPr>
            </w:pPr>
            <w:r>
              <w:rPr>
                <w:rFonts w:ascii="Calibri" w:hAnsi="Calibri" w:cs="Calibri"/>
                <w:color w:val="000000"/>
                <w:sz w:val="22"/>
                <w:szCs w:val="22"/>
              </w:rPr>
              <w:t> </w:t>
            </w:r>
          </w:p>
        </w:tc>
      </w:tr>
      <w:tr w14:paraId="75D12E3A"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5626FD92" w14:textId="77777777">
            <w:pPr>
              <w:rPr>
                <w:color w:val="000000"/>
                <w:sz w:val="22"/>
                <w:szCs w:val="22"/>
              </w:rPr>
            </w:pPr>
            <w:r>
              <w:rPr>
                <w:color w:val="000000"/>
                <w:sz w:val="22"/>
                <w:szCs w:val="22"/>
              </w:rPr>
              <w:t>GS-14 Statistician (25%)</w:t>
            </w:r>
          </w:p>
        </w:tc>
        <w:tc>
          <w:tcPr>
            <w:tcW w:w="1534" w:type="dxa"/>
            <w:tcBorders>
              <w:top w:val="nil"/>
              <w:left w:val="nil"/>
              <w:bottom w:val="single" w:sz="8" w:space="0" w:color="auto"/>
              <w:right w:val="single" w:sz="8" w:space="0" w:color="auto"/>
            </w:tcBorders>
            <w:shd w:val="clear" w:color="auto" w:fill="auto"/>
            <w:vAlign w:val="center"/>
            <w:hideMark/>
          </w:tcPr>
          <w:p w:rsidR="005D5CAA" w14:paraId="30DA9C89" w14:textId="77777777">
            <w:pPr>
              <w:jc w:val="right"/>
              <w:rPr>
                <w:color w:val="000000"/>
                <w:sz w:val="22"/>
                <w:szCs w:val="22"/>
              </w:rPr>
            </w:pPr>
            <w:r>
              <w:rPr>
                <w:color w:val="000000"/>
                <w:sz w:val="22"/>
                <w:szCs w:val="22"/>
              </w:rPr>
              <w:t xml:space="preserve">$34,849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4DB40D15" w14:textId="77777777">
            <w:pPr>
              <w:jc w:val="right"/>
              <w:rPr>
                <w:color w:val="000000"/>
                <w:sz w:val="22"/>
                <w:szCs w:val="22"/>
              </w:rPr>
            </w:pPr>
            <w:r>
              <w:rPr>
                <w:color w:val="000000"/>
                <w:sz w:val="22"/>
                <w:szCs w:val="22"/>
              </w:rPr>
              <w:t xml:space="preserve">$35,894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0F66CC41" w14:textId="77777777">
            <w:pPr>
              <w:jc w:val="right"/>
              <w:rPr>
                <w:color w:val="000000"/>
                <w:sz w:val="22"/>
                <w:szCs w:val="22"/>
              </w:rPr>
            </w:pPr>
            <w:r>
              <w:rPr>
                <w:color w:val="000000"/>
                <w:sz w:val="22"/>
                <w:szCs w:val="22"/>
              </w:rPr>
              <w:t xml:space="preserve">$36,940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75B6831F" w14:textId="77777777">
            <w:pPr>
              <w:jc w:val="right"/>
              <w:rPr>
                <w:color w:val="000000"/>
                <w:sz w:val="22"/>
                <w:szCs w:val="22"/>
              </w:rPr>
            </w:pPr>
            <w:r>
              <w:rPr>
                <w:color w:val="000000"/>
                <w:sz w:val="22"/>
                <w:szCs w:val="22"/>
              </w:rPr>
              <w:t xml:space="preserve">$107,683 </w:t>
            </w:r>
          </w:p>
        </w:tc>
      </w:tr>
      <w:tr w14:paraId="65227B75"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74E74B8C" w14:textId="77777777">
            <w:pPr>
              <w:rPr>
                <w:color w:val="000000"/>
                <w:sz w:val="22"/>
                <w:szCs w:val="22"/>
              </w:rPr>
            </w:pPr>
            <w:r>
              <w:rPr>
                <w:color w:val="000000"/>
                <w:sz w:val="22"/>
                <w:szCs w:val="22"/>
              </w:rPr>
              <w:t>GS-15 Supervisory Statistician (5%)</w:t>
            </w:r>
          </w:p>
        </w:tc>
        <w:tc>
          <w:tcPr>
            <w:tcW w:w="1534" w:type="dxa"/>
            <w:tcBorders>
              <w:top w:val="nil"/>
              <w:left w:val="nil"/>
              <w:bottom w:val="single" w:sz="8" w:space="0" w:color="auto"/>
              <w:right w:val="single" w:sz="8" w:space="0" w:color="auto"/>
            </w:tcBorders>
            <w:shd w:val="clear" w:color="auto" w:fill="auto"/>
            <w:vAlign w:val="center"/>
            <w:hideMark/>
          </w:tcPr>
          <w:p w:rsidR="005D5CAA" w14:paraId="684A2A06" w14:textId="77777777">
            <w:pPr>
              <w:jc w:val="right"/>
              <w:rPr>
                <w:color w:val="000000"/>
                <w:sz w:val="22"/>
                <w:szCs w:val="22"/>
              </w:rPr>
            </w:pPr>
            <w:r>
              <w:rPr>
                <w:color w:val="000000"/>
                <w:sz w:val="22"/>
                <w:szCs w:val="22"/>
              </w:rPr>
              <w:t xml:space="preserve">$8,198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003B253D" w14:textId="77777777">
            <w:pPr>
              <w:jc w:val="right"/>
              <w:rPr>
                <w:color w:val="000000"/>
                <w:sz w:val="22"/>
                <w:szCs w:val="22"/>
              </w:rPr>
            </w:pPr>
            <w:r>
              <w:rPr>
                <w:color w:val="000000"/>
                <w:sz w:val="22"/>
                <w:szCs w:val="22"/>
              </w:rPr>
              <w:t xml:space="preserve">$8,444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78104EB4" w14:textId="77777777">
            <w:pPr>
              <w:jc w:val="right"/>
              <w:rPr>
                <w:color w:val="000000"/>
                <w:sz w:val="22"/>
                <w:szCs w:val="22"/>
              </w:rPr>
            </w:pPr>
            <w:r>
              <w:rPr>
                <w:color w:val="000000"/>
                <w:sz w:val="22"/>
                <w:szCs w:val="22"/>
              </w:rPr>
              <w:t xml:space="preserve">$8,690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24A83C6A" w14:textId="77777777">
            <w:pPr>
              <w:jc w:val="right"/>
              <w:rPr>
                <w:color w:val="000000"/>
                <w:sz w:val="22"/>
                <w:szCs w:val="22"/>
              </w:rPr>
            </w:pPr>
            <w:r>
              <w:rPr>
                <w:color w:val="000000"/>
                <w:sz w:val="22"/>
                <w:szCs w:val="22"/>
              </w:rPr>
              <w:t xml:space="preserve">$25,332 </w:t>
            </w:r>
          </w:p>
        </w:tc>
      </w:tr>
      <w:tr w14:paraId="2E92DE93"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76E7263F" w14:textId="77777777">
            <w:pPr>
              <w:rPr>
                <w:color w:val="000000"/>
                <w:sz w:val="22"/>
                <w:szCs w:val="22"/>
              </w:rPr>
            </w:pPr>
            <w:r>
              <w:rPr>
                <w:color w:val="000000"/>
                <w:sz w:val="22"/>
                <w:szCs w:val="22"/>
              </w:rPr>
              <w:t>GS-14 Lead Editor (5%)</w:t>
            </w:r>
          </w:p>
        </w:tc>
        <w:tc>
          <w:tcPr>
            <w:tcW w:w="1534" w:type="dxa"/>
            <w:tcBorders>
              <w:top w:val="nil"/>
              <w:left w:val="nil"/>
              <w:bottom w:val="single" w:sz="8" w:space="0" w:color="auto"/>
              <w:right w:val="single" w:sz="8" w:space="0" w:color="auto"/>
            </w:tcBorders>
            <w:shd w:val="clear" w:color="auto" w:fill="auto"/>
            <w:vAlign w:val="center"/>
            <w:hideMark/>
          </w:tcPr>
          <w:p w:rsidR="005D5CAA" w14:paraId="1CB32A90" w14:textId="77777777">
            <w:pPr>
              <w:jc w:val="right"/>
              <w:rPr>
                <w:color w:val="000000"/>
                <w:sz w:val="22"/>
                <w:szCs w:val="22"/>
              </w:rPr>
            </w:pPr>
            <w:r>
              <w:rPr>
                <w:color w:val="000000"/>
                <w:sz w:val="22"/>
                <w:szCs w:val="22"/>
              </w:rPr>
              <w:t xml:space="preserve">$6,970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0748A8A" w14:textId="77777777">
            <w:pPr>
              <w:jc w:val="right"/>
              <w:rPr>
                <w:color w:val="000000"/>
                <w:sz w:val="22"/>
                <w:szCs w:val="22"/>
              </w:rPr>
            </w:pPr>
            <w:r>
              <w:rPr>
                <w:color w:val="000000"/>
                <w:sz w:val="22"/>
                <w:szCs w:val="22"/>
              </w:rPr>
              <w:t xml:space="preserve">$7,179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31F39AC3" w14:textId="77777777">
            <w:pPr>
              <w:jc w:val="right"/>
              <w:rPr>
                <w:color w:val="000000"/>
                <w:sz w:val="22"/>
                <w:szCs w:val="22"/>
              </w:rPr>
            </w:pPr>
            <w:r>
              <w:rPr>
                <w:color w:val="000000"/>
                <w:sz w:val="22"/>
                <w:szCs w:val="22"/>
              </w:rPr>
              <w:t xml:space="preserve">$7,388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69850161" w14:textId="77777777">
            <w:pPr>
              <w:jc w:val="right"/>
              <w:rPr>
                <w:color w:val="000000"/>
                <w:sz w:val="22"/>
                <w:szCs w:val="22"/>
              </w:rPr>
            </w:pPr>
            <w:r>
              <w:rPr>
                <w:color w:val="000000"/>
                <w:sz w:val="22"/>
                <w:szCs w:val="22"/>
              </w:rPr>
              <w:t xml:space="preserve">$21,537 </w:t>
            </w:r>
          </w:p>
        </w:tc>
      </w:tr>
      <w:tr w14:paraId="5C998910"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53717C4D" w14:textId="77777777">
            <w:pPr>
              <w:rPr>
                <w:color w:val="000000"/>
                <w:sz w:val="22"/>
                <w:szCs w:val="22"/>
              </w:rPr>
            </w:pPr>
            <w:r>
              <w:rPr>
                <w:color w:val="000000"/>
                <w:sz w:val="22"/>
                <w:szCs w:val="22"/>
              </w:rPr>
              <w:t>GS-13 Other Editorial Staff (3%)</w:t>
            </w:r>
          </w:p>
        </w:tc>
        <w:tc>
          <w:tcPr>
            <w:tcW w:w="1534" w:type="dxa"/>
            <w:tcBorders>
              <w:top w:val="nil"/>
              <w:left w:val="nil"/>
              <w:bottom w:val="single" w:sz="8" w:space="0" w:color="auto"/>
              <w:right w:val="single" w:sz="8" w:space="0" w:color="auto"/>
            </w:tcBorders>
            <w:shd w:val="clear" w:color="auto" w:fill="auto"/>
            <w:vAlign w:val="center"/>
            <w:hideMark/>
          </w:tcPr>
          <w:p w:rsidR="005D5CAA" w14:paraId="43BA7A14" w14:textId="77777777">
            <w:pPr>
              <w:jc w:val="right"/>
              <w:rPr>
                <w:color w:val="000000"/>
                <w:sz w:val="22"/>
                <w:szCs w:val="22"/>
              </w:rPr>
            </w:pPr>
            <w:r>
              <w:rPr>
                <w:color w:val="000000"/>
                <w:sz w:val="22"/>
                <w:szCs w:val="22"/>
              </w:rPr>
              <w:t xml:space="preserve">$3,539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63EA1E84" w14:textId="77777777">
            <w:pPr>
              <w:jc w:val="right"/>
              <w:rPr>
                <w:color w:val="000000"/>
                <w:sz w:val="22"/>
                <w:szCs w:val="22"/>
              </w:rPr>
            </w:pPr>
            <w:r>
              <w:rPr>
                <w:color w:val="000000"/>
                <w:sz w:val="22"/>
                <w:szCs w:val="22"/>
              </w:rPr>
              <w:t xml:space="preserve">$3,645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7A19236" w14:textId="77777777">
            <w:pPr>
              <w:jc w:val="right"/>
              <w:rPr>
                <w:color w:val="000000"/>
                <w:sz w:val="22"/>
                <w:szCs w:val="22"/>
              </w:rPr>
            </w:pPr>
            <w:r>
              <w:rPr>
                <w:color w:val="000000"/>
                <w:sz w:val="22"/>
                <w:szCs w:val="22"/>
              </w:rPr>
              <w:t xml:space="preserve">$3,751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7C72D670" w14:textId="77777777">
            <w:pPr>
              <w:jc w:val="right"/>
              <w:rPr>
                <w:color w:val="000000"/>
                <w:sz w:val="22"/>
                <w:szCs w:val="22"/>
              </w:rPr>
            </w:pPr>
            <w:r>
              <w:rPr>
                <w:color w:val="000000"/>
                <w:sz w:val="22"/>
                <w:szCs w:val="22"/>
              </w:rPr>
              <w:t xml:space="preserve">$10,935 </w:t>
            </w:r>
          </w:p>
        </w:tc>
      </w:tr>
      <w:tr w14:paraId="187EA2E2"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092C06C1" w14:textId="77777777">
            <w:pPr>
              <w:rPr>
                <w:color w:val="000000"/>
                <w:sz w:val="22"/>
                <w:szCs w:val="22"/>
              </w:rPr>
            </w:pPr>
            <w:r>
              <w:rPr>
                <w:color w:val="000000"/>
                <w:sz w:val="22"/>
                <w:szCs w:val="22"/>
              </w:rPr>
              <w:t>GS-14 Information Technology Specialist (5%)</w:t>
            </w:r>
          </w:p>
        </w:tc>
        <w:tc>
          <w:tcPr>
            <w:tcW w:w="1534" w:type="dxa"/>
            <w:tcBorders>
              <w:top w:val="nil"/>
              <w:left w:val="nil"/>
              <w:bottom w:val="single" w:sz="8" w:space="0" w:color="auto"/>
              <w:right w:val="single" w:sz="8" w:space="0" w:color="auto"/>
            </w:tcBorders>
            <w:shd w:val="clear" w:color="auto" w:fill="auto"/>
            <w:vAlign w:val="center"/>
            <w:hideMark/>
          </w:tcPr>
          <w:p w:rsidR="005D5CAA" w14:paraId="790BC8B7" w14:textId="77777777">
            <w:pPr>
              <w:jc w:val="right"/>
              <w:rPr>
                <w:color w:val="000000"/>
                <w:sz w:val="22"/>
                <w:szCs w:val="22"/>
              </w:rPr>
            </w:pPr>
            <w:r>
              <w:rPr>
                <w:color w:val="000000"/>
                <w:sz w:val="22"/>
                <w:szCs w:val="22"/>
              </w:rPr>
              <w:t xml:space="preserve">$6,970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542013EF" w14:textId="77777777">
            <w:pPr>
              <w:jc w:val="right"/>
              <w:rPr>
                <w:color w:val="000000"/>
                <w:sz w:val="22"/>
                <w:szCs w:val="22"/>
              </w:rPr>
            </w:pPr>
            <w:r>
              <w:rPr>
                <w:color w:val="000000"/>
                <w:sz w:val="22"/>
                <w:szCs w:val="22"/>
              </w:rPr>
              <w:t xml:space="preserve">$7,179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6DA9909D" w14:textId="77777777">
            <w:pPr>
              <w:jc w:val="right"/>
              <w:rPr>
                <w:color w:val="000000"/>
                <w:sz w:val="22"/>
                <w:szCs w:val="22"/>
              </w:rPr>
            </w:pPr>
            <w:r>
              <w:rPr>
                <w:color w:val="000000"/>
                <w:sz w:val="22"/>
                <w:szCs w:val="22"/>
              </w:rPr>
              <w:t xml:space="preserve">$7,388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1D1DBA3E" w14:textId="77777777">
            <w:pPr>
              <w:jc w:val="right"/>
              <w:rPr>
                <w:color w:val="000000"/>
                <w:sz w:val="22"/>
                <w:szCs w:val="22"/>
              </w:rPr>
            </w:pPr>
            <w:r>
              <w:rPr>
                <w:color w:val="000000"/>
                <w:sz w:val="22"/>
                <w:szCs w:val="22"/>
              </w:rPr>
              <w:t xml:space="preserve">$21,537 </w:t>
            </w:r>
          </w:p>
        </w:tc>
      </w:tr>
      <w:tr w14:paraId="5D9C3F2B"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4D3B8115" w14:textId="77777777">
            <w:pPr>
              <w:rPr>
                <w:color w:val="000000"/>
                <w:sz w:val="22"/>
                <w:szCs w:val="22"/>
              </w:rPr>
            </w:pPr>
            <w:r>
              <w:rPr>
                <w:color w:val="000000"/>
                <w:sz w:val="22"/>
                <w:szCs w:val="22"/>
              </w:rPr>
              <w:t>GS-15/SES/SL BJS leadership (1%)</w:t>
            </w:r>
            <w:r>
              <w:rPr>
                <w:color w:val="000000"/>
                <w:sz w:val="16"/>
                <w:szCs w:val="16"/>
              </w:rPr>
              <w:t> </w:t>
            </w:r>
          </w:p>
        </w:tc>
        <w:tc>
          <w:tcPr>
            <w:tcW w:w="1534" w:type="dxa"/>
            <w:tcBorders>
              <w:top w:val="nil"/>
              <w:left w:val="nil"/>
              <w:bottom w:val="single" w:sz="8" w:space="0" w:color="auto"/>
              <w:right w:val="single" w:sz="8" w:space="0" w:color="auto"/>
            </w:tcBorders>
            <w:shd w:val="clear" w:color="auto" w:fill="auto"/>
            <w:vAlign w:val="center"/>
            <w:hideMark/>
          </w:tcPr>
          <w:p w:rsidR="005D5CAA" w14:paraId="7ED3D951" w14:textId="77777777">
            <w:pPr>
              <w:jc w:val="right"/>
              <w:rPr>
                <w:color w:val="000000"/>
                <w:sz w:val="22"/>
                <w:szCs w:val="22"/>
              </w:rPr>
            </w:pPr>
            <w:r>
              <w:rPr>
                <w:color w:val="000000"/>
                <w:sz w:val="22"/>
                <w:szCs w:val="22"/>
              </w:rPr>
              <w:t xml:space="preserve">$6,078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044FEB3" w14:textId="77777777">
            <w:pPr>
              <w:jc w:val="right"/>
              <w:rPr>
                <w:color w:val="000000"/>
                <w:sz w:val="22"/>
                <w:szCs w:val="22"/>
              </w:rPr>
            </w:pPr>
            <w:r>
              <w:rPr>
                <w:color w:val="000000"/>
                <w:sz w:val="22"/>
                <w:szCs w:val="22"/>
              </w:rPr>
              <w:t xml:space="preserve">$6,260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11EBDFB0" w14:textId="77777777">
            <w:pPr>
              <w:jc w:val="right"/>
              <w:rPr>
                <w:color w:val="000000"/>
                <w:sz w:val="22"/>
                <w:szCs w:val="22"/>
              </w:rPr>
            </w:pPr>
            <w:r>
              <w:rPr>
                <w:color w:val="000000"/>
                <w:sz w:val="22"/>
                <w:szCs w:val="22"/>
              </w:rPr>
              <w:t xml:space="preserve">$6,442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20F1216E" w14:textId="77777777">
            <w:pPr>
              <w:jc w:val="right"/>
              <w:rPr>
                <w:color w:val="000000"/>
                <w:sz w:val="22"/>
                <w:szCs w:val="22"/>
              </w:rPr>
            </w:pPr>
            <w:r>
              <w:rPr>
                <w:color w:val="000000"/>
                <w:sz w:val="22"/>
                <w:szCs w:val="22"/>
              </w:rPr>
              <w:t xml:space="preserve">$18,780 </w:t>
            </w:r>
          </w:p>
        </w:tc>
      </w:tr>
      <w:tr w14:paraId="3CA205CC"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4E303607" w14:textId="77777777">
            <w:pPr>
              <w:ind w:firstLine="220" w:firstLineChars="100"/>
              <w:rPr>
                <w:i/>
                <w:iCs/>
                <w:color w:val="000000"/>
                <w:sz w:val="22"/>
                <w:szCs w:val="22"/>
              </w:rPr>
            </w:pPr>
            <w:r>
              <w:rPr>
                <w:i/>
                <w:iCs/>
                <w:color w:val="000000"/>
                <w:sz w:val="22"/>
                <w:szCs w:val="22"/>
              </w:rPr>
              <w:t>Subtotal salaries</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2A95897B" w14:textId="77777777">
            <w:pPr>
              <w:jc w:val="right"/>
              <w:rPr>
                <w:color w:val="000000"/>
                <w:sz w:val="22"/>
                <w:szCs w:val="22"/>
              </w:rPr>
            </w:pPr>
            <w:r>
              <w:rPr>
                <w:color w:val="000000"/>
                <w:sz w:val="22"/>
                <w:szCs w:val="22"/>
              </w:rPr>
              <w:t xml:space="preserve">$66,603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45C7EC7B" w14:textId="77777777">
            <w:pPr>
              <w:jc w:val="right"/>
              <w:rPr>
                <w:color w:val="000000"/>
                <w:sz w:val="22"/>
                <w:szCs w:val="22"/>
              </w:rPr>
            </w:pPr>
            <w:r>
              <w:rPr>
                <w:color w:val="000000"/>
                <w:sz w:val="22"/>
                <w:szCs w:val="22"/>
              </w:rPr>
              <w:t xml:space="preserve">$68,601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1C7F863" w14:textId="77777777">
            <w:pPr>
              <w:jc w:val="right"/>
              <w:rPr>
                <w:color w:val="000000"/>
                <w:sz w:val="22"/>
                <w:szCs w:val="22"/>
              </w:rPr>
            </w:pPr>
            <w:r>
              <w:rPr>
                <w:color w:val="000000"/>
                <w:sz w:val="22"/>
                <w:szCs w:val="22"/>
              </w:rPr>
              <w:t xml:space="preserve">$70,599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0F90AF4E" w14:textId="77777777">
            <w:pPr>
              <w:jc w:val="right"/>
              <w:rPr>
                <w:color w:val="000000"/>
                <w:sz w:val="22"/>
                <w:szCs w:val="22"/>
              </w:rPr>
            </w:pPr>
            <w:r>
              <w:rPr>
                <w:color w:val="000000"/>
                <w:sz w:val="22"/>
                <w:szCs w:val="22"/>
              </w:rPr>
              <w:t xml:space="preserve">$205,803 </w:t>
            </w:r>
          </w:p>
        </w:tc>
      </w:tr>
      <w:tr w14:paraId="52734173"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2EC5415F" w14:textId="77777777">
            <w:pPr>
              <w:rPr>
                <w:color w:val="000000"/>
                <w:sz w:val="22"/>
                <w:szCs w:val="22"/>
              </w:rPr>
            </w:pPr>
            <w:r>
              <w:rPr>
                <w:color w:val="000000"/>
                <w:sz w:val="22"/>
                <w:szCs w:val="22"/>
              </w:rPr>
              <w:t>Fringe benefits (30% of salaries)</w:t>
            </w:r>
            <w:r>
              <w:rPr>
                <w:color w:val="000000"/>
                <w:sz w:val="16"/>
                <w:szCs w:val="16"/>
              </w:rPr>
              <w:t> </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6069A051" w14:textId="77777777">
            <w:pPr>
              <w:jc w:val="right"/>
              <w:rPr>
                <w:color w:val="000000"/>
                <w:sz w:val="22"/>
                <w:szCs w:val="22"/>
              </w:rPr>
            </w:pPr>
            <w:r>
              <w:rPr>
                <w:color w:val="000000"/>
                <w:sz w:val="22"/>
                <w:szCs w:val="22"/>
              </w:rPr>
              <w:t xml:space="preserve">$19,981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4F383637" w14:textId="77777777">
            <w:pPr>
              <w:jc w:val="right"/>
              <w:rPr>
                <w:color w:val="000000"/>
                <w:sz w:val="22"/>
                <w:szCs w:val="22"/>
              </w:rPr>
            </w:pPr>
            <w:r>
              <w:rPr>
                <w:color w:val="000000"/>
                <w:sz w:val="22"/>
                <w:szCs w:val="22"/>
              </w:rPr>
              <w:t xml:space="preserve">$20,580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3A84C04F" w14:textId="77777777">
            <w:pPr>
              <w:jc w:val="right"/>
              <w:rPr>
                <w:color w:val="000000"/>
                <w:sz w:val="22"/>
                <w:szCs w:val="22"/>
              </w:rPr>
            </w:pPr>
            <w:r>
              <w:rPr>
                <w:color w:val="000000"/>
                <w:sz w:val="22"/>
                <w:szCs w:val="22"/>
              </w:rPr>
              <w:t xml:space="preserve">$21,180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11D278DC" w14:textId="77777777">
            <w:pPr>
              <w:jc w:val="right"/>
              <w:rPr>
                <w:color w:val="000000"/>
                <w:sz w:val="22"/>
                <w:szCs w:val="22"/>
              </w:rPr>
            </w:pPr>
            <w:r>
              <w:rPr>
                <w:color w:val="000000"/>
                <w:sz w:val="22"/>
                <w:szCs w:val="22"/>
              </w:rPr>
              <w:t xml:space="preserve">$61,741 </w:t>
            </w:r>
          </w:p>
        </w:tc>
      </w:tr>
      <w:tr w14:paraId="2BBCD910"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2AA2B517" w14:textId="77777777">
            <w:pPr>
              <w:ind w:firstLine="220" w:firstLineChars="100"/>
              <w:rPr>
                <w:i/>
                <w:iCs/>
                <w:color w:val="000000"/>
                <w:sz w:val="22"/>
                <w:szCs w:val="22"/>
              </w:rPr>
            </w:pPr>
            <w:r>
              <w:rPr>
                <w:i/>
                <w:iCs/>
                <w:color w:val="000000"/>
                <w:sz w:val="22"/>
                <w:szCs w:val="22"/>
              </w:rPr>
              <w:t>Subtotal: Salary &amp; fringe</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3F0A04CE" w14:textId="77777777">
            <w:pPr>
              <w:jc w:val="right"/>
              <w:rPr>
                <w:i/>
                <w:iCs/>
                <w:color w:val="000000"/>
                <w:sz w:val="22"/>
                <w:szCs w:val="22"/>
              </w:rPr>
            </w:pPr>
            <w:r>
              <w:rPr>
                <w:i/>
                <w:iCs/>
                <w:color w:val="000000"/>
                <w:sz w:val="22"/>
                <w:szCs w:val="22"/>
              </w:rPr>
              <w:t xml:space="preserve">$86,584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7E671751" w14:textId="77777777">
            <w:pPr>
              <w:jc w:val="right"/>
              <w:rPr>
                <w:i/>
                <w:iCs/>
                <w:color w:val="000000"/>
                <w:sz w:val="22"/>
                <w:szCs w:val="22"/>
              </w:rPr>
            </w:pPr>
            <w:r>
              <w:rPr>
                <w:i/>
                <w:iCs/>
                <w:color w:val="000000"/>
                <w:sz w:val="22"/>
                <w:szCs w:val="22"/>
              </w:rPr>
              <w:t xml:space="preserve">$89,181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53F67F60" w14:textId="77777777">
            <w:pPr>
              <w:jc w:val="right"/>
              <w:rPr>
                <w:i/>
                <w:iCs/>
                <w:color w:val="000000"/>
                <w:sz w:val="22"/>
                <w:szCs w:val="22"/>
              </w:rPr>
            </w:pPr>
            <w:r>
              <w:rPr>
                <w:i/>
                <w:iCs/>
                <w:color w:val="000000"/>
                <w:sz w:val="22"/>
                <w:szCs w:val="22"/>
              </w:rPr>
              <w:t xml:space="preserve">$91,779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328176F1" w14:textId="77777777">
            <w:pPr>
              <w:jc w:val="right"/>
              <w:rPr>
                <w:color w:val="000000"/>
                <w:sz w:val="22"/>
                <w:szCs w:val="22"/>
              </w:rPr>
            </w:pPr>
            <w:r>
              <w:rPr>
                <w:color w:val="000000"/>
                <w:sz w:val="22"/>
                <w:szCs w:val="22"/>
              </w:rPr>
              <w:t xml:space="preserve">$267,544 </w:t>
            </w:r>
          </w:p>
        </w:tc>
      </w:tr>
      <w:tr w14:paraId="7A91E694"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06E008AB" w14:textId="77777777">
            <w:pPr>
              <w:rPr>
                <w:color w:val="000000"/>
                <w:sz w:val="22"/>
                <w:szCs w:val="22"/>
              </w:rPr>
            </w:pPr>
            <w:r>
              <w:rPr>
                <w:color w:val="000000"/>
                <w:sz w:val="22"/>
                <w:szCs w:val="22"/>
              </w:rPr>
              <w:t>Other administrative costs of salary &amp; fringe (15%)</w:t>
            </w:r>
            <w:r>
              <w:rPr>
                <w:color w:val="000000"/>
                <w:sz w:val="16"/>
                <w:szCs w:val="16"/>
              </w:rPr>
              <w:t> </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5BB93108" w14:textId="77777777">
            <w:pPr>
              <w:jc w:val="right"/>
              <w:rPr>
                <w:color w:val="000000"/>
                <w:sz w:val="22"/>
                <w:szCs w:val="22"/>
              </w:rPr>
            </w:pPr>
            <w:r>
              <w:rPr>
                <w:color w:val="000000"/>
                <w:sz w:val="22"/>
                <w:szCs w:val="22"/>
              </w:rPr>
              <w:t xml:space="preserve">$12,988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6A9AE07D" w14:textId="77777777">
            <w:pPr>
              <w:jc w:val="right"/>
              <w:rPr>
                <w:color w:val="000000"/>
                <w:sz w:val="22"/>
                <w:szCs w:val="22"/>
              </w:rPr>
            </w:pPr>
            <w:r>
              <w:rPr>
                <w:color w:val="000000"/>
                <w:sz w:val="22"/>
                <w:szCs w:val="22"/>
              </w:rPr>
              <w:t xml:space="preserve">$13,377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52A2FA6B" w14:textId="77777777">
            <w:pPr>
              <w:jc w:val="right"/>
              <w:rPr>
                <w:color w:val="000000"/>
                <w:sz w:val="22"/>
                <w:szCs w:val="22"/>
              </w:rPr>
            </w:pPr>
            <w:r>
              <w:rPr>
                <w:color w:val="000000"/>
                <w:sz w:val="22"/>
                <w:szCs w:val="22"/>
              </w:rPr>
              <w:t xml:space="preserve">$13,767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516DC0FF" w14:textId="77777777">
            <w:pPr>
              <w:jc w:val="right"/>
              <w:rPr>
                <w:color w:val="000000"/>
                <w:sz w:val="22"/>
                <w:szCs w:val="22"/>
              </w:rPr>
            </w:pPr>
            <w:r>
              <w:rPr>
                <w:color w:val="000000"/>
                <w:sz w:val="22"/>
                <w:szCs w:val="22"/>
              </w:rPr>
              <w:t xml:space="preserve">$40,132 </w:t>
            </w:r>
          </w:p>
        </w:tc>
      </w:tr>
      <w:tr w14:paraId="0062A8F8"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4A47A3D7" w14:textId="77777777">
            <w:pPr>
              <w:ind w:firstLine="220" w:firstLineChars="100"/>
              <w:rPr>
                <w:b/>
                <w:bCs/>
                <w:i/>
                <w:iCs/>
                <w:color w:val="000000"/>
                <w:sz w:val="22"/>
                <w:szCs w:val="22"/>
              </w:rPr>
            </w:pPr>
            <w:r>
              <w:rPr>
                <w:b/>
                <w:bCs/>
                <w:i/>
                <w:iCs/>
                <w:color w:val="000000"/>
                <w:sz w:val="22"/>
                <w:szCs w:val="22"/>
              </w:rPr>
              <w:t>Subtotal: BJS cost</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3965547C" w14:textId="77777777">
            <w:pPr>
              <w:jc w:val="right"/>
              <w:rPr>
                <w:b/>
                <w:bCs/>
                <w:i/>
                <w:iCs/>
                <w:color w:val="000000"/>
                <w:sz w:val="22"/>
                <w:szCs w:val="22"/>
              </w:rPr>
            </w:pPr>
            <w:r>
              <w:rPr>
                <w:b/>
                <w:bCs/>
                <w:i/>
                <w:iCs/>
                <w:color w:val="000000"/>
                <w:sz w:val="22"/>
                <w:szCs w:val="22"/>
              </w:rPr>
              <w:t xml:space="preserve">$99,571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7F66E9AB" w14:textId="77777777">
            <w:pPr>
              <w:jc w:val="right"/>
              <w:rPr>
                <w:b/>
                <w:bCs/>
                <w:i/>
                <w:iCs/>
                <w:color w:val="000000"/>
                <w:sz w:val="22"/>
                <w:szCs w:val="22"/>
              </w:rPr>
            </w:pPr>
            <w:r>
              <w:rPr>
                <w:b/>
                <w:bCs/>
                <w:i/>
                <w:iCs/>
                <w:color w:val="000000"/>
                <w:sz w:val="22"/>
                <w:szCs w:val="22"/>
              </w:rPr>
              <w:t xml:space="preserve">$102,559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A1F300C" w14:textId="77777777">
            <w:pPr>
              <w:jc w:val="right"/>
              <w:rPr>
                <w:b/>
                <w:bCs/>
                <w:i/>
                <w:iCs/>
                <w:color w:val="000000"/>
                <w:sz w:val="22"/>
                <w:szCs w:val="22"/>
              </w:rPr>
            </w:pPr>
            <w:r>
              <w:rPr>
                <w:b/>
                <w:bCs/>
                <w:i/>
                <w:iCs/>
                <w:color w:val="000000"/>
                <w:sz w:val="22"/>
                <w:szCs w:val="22"/>
              </w:rPr>
              <w:t xml:space="preserve">$105,546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0982F7A2" w14:textId="77777777">
            <w:pPr>
              <w:jc w:val="right"/>
              <w:rPr>
                <w:b/>
                <w:bCs/>
                <w:i/>
                <w:iCs/>
                <w:color w:val="000000"/>
                <w:sz w:val="22"/>
                <w:szCs w:val="22"/>
              </w:rPr>
            </w:pPr>
            <w:r>
              <w:rPr>
                <w:b/>
                <w:bCs/>
                <w:i/>
                <w:iCs/>
                <w:color w:val="000000"/>
                <w:sz w:val="22"/>
                <w:szCs w:val="22"/>
              </w:rPr>
              <w:t xml:space="preserve">$307,676 </w:t>
            </w:r>
          </w:p>
        </w:tc>
      </w:tr>
      <w:tr w14:paraId="324B4AE5"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63F8DE86" w14:textId="77777777">
            <w:pPr>
              <w:rPr>
                <w:rFonts w:ascii="Calibri" w:hAnsi="Calibri" w:cs="Calibri"/>
                <w:color w:val="000000"/>
                <w:sz w:val="22"/>
                <w:szCs w:val="22"/>
              </w:rPr>
            </w:pPr>
            <w:r>
              <w:rPr>
                <w:rFonts w:ascii="Calibri" w:hAnsi="Calibri" w:cs="Calibri"/>
                <w:color w:val="000000"/>
                <w:sz w:val="22"/>
                <w:szCs w:val="22"/>
              </w:rPr>
              <w:t> </w:t>
            </w:r>
          </w:p>
        </w:tc>
        <w:tc>
          <w:tcPr>
            <w:tcW w:w="1534" w:type="dxa"/>
            <w:tcBorders>
              <w:top w:val="nil"/>
              <w:left w:val="nil"/>
              <w:bottom w:val="single" w:sz="8" w:space="0" w:color="auto"/>
              <w:right w:val="single" w:sz="8" w:space="0" w:color="auto"/>
            </w:tcBorders>
            <w:shd w:val="clear" w:color="auto" w:fill="auto"/>
            <w:vAlign w:val="center"/>
            <w:hideMark/>
          </w:tcPr>
          <w:p w:rsidR="005D5CAA" w14:paraId="5D7DAFDE" w14:textId="77777777">
            <w:pPr>
              <w:rPr>
                <w:color w:val="000000"/>
                <w:sz w:val="20"/>
                <w:szCs w:val="20"/>
              </w:rPr>
            </w:pPr>
            <w:r>
              <w:rPr>
                <w:color w:val="000000"/>
                <w:sz w:val="20"/>
                <w:szCs w:val="20"/>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39D0C32C" w14:textId="77777777">
            <w:pPr>
              <w:rPr>
                <w:rFonts w:ascii="Calibri" w:hAnsi="Calibri" w:cs="Calibri"/>
                <w:color w:val="000000"/>
                <w:sz w:val="22"/>
                <w:szCs w:val="22"/>
              </w:rPr>
            </w:pPr>
            <w:r>
              <w:rPr>
                <w:rFonts w:ascii="Calibri" w:hAnsi="Calibri" w:cs="Calibri"/>
                <w:color w:val="000000"/>
                <w:sz w:val="22"/>
                <w:szCs w:val="22"/>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18DC3B90" w14:textId="77777777">
            <w:pPr>
              <w:rPr>
                <w:rFonts w:ascii="Calibri" w:hAnsi="Calibri" w:cs="Calibri"/>
                <w:color w:val="000000"/>
                <w:sz w:val="22"/>
                <w:szCs w:val="22"/>
              </w:rPr>
            </w:pPr>
            <w:r>
              <w:rPr>
                <w:rFonts w:ascii="Calibri" w:hAnsi="Calibri" w:cs="Calibri"/>
                <w:color w:val="000000"/>
                <w:sz w:val="22"/>
                <w:szCs w:val="22"/>
              </w:rPr>
              <w:t> </w:t>
            </w:r>
          </w:p>
        </w:tc>
        <w:tc>
          <w:tcPr>
            <w:tcW w:w="964" w:type="dxa"/>
            <w:tcBorders>
              <w:top w:val="nil"/>
              <w:left w:val="nil"/>
              <w:bottom w:val="single" w:sz="8" w:space="0" w:color="auto"/>
              <w:right w:val="single" w:sz="8" w:space="0" w:color="auto"/>
            </w:tcBorders>
            <w:shd w:val="clear" w:color="auto" w:fill="auto"/>
            <w:noWrap/>
            <w:vAlign w:val="bottom"/>
            <w:hideMark/>
          </w:tcPr>
          <w:p w:rsidR="005D5CAA" w14:paraId="53E5CF37" w14:textId="77777777">
            <w:pPr>
              <w:rPr>
                <w:rFonts w:ascii="Calibri" w:hAnsi="Calibri" w:cs="Calibri"/>
                <w:color w:val="000000"/>
                <w:sz w:val="22"/>
                <w:szCs w:val="22"/>
              </w:rPr>
            </w:pPr>
            <w:r>
              <w:rPr>
                <w:rFonts w:ascii="Calibri" w:hAnsi="Calibri" w:cs="Calibri"/>
                <w:color w:val="000000"/>
                <w:sz w:val="22"/>
                <w:szCs w:val="22"/>
              </w:rPr>
              <w:t> </w:t>
            </w:r>
          </w:p>
        </w:tc>
      </w:tr>
      <w:tr w14:paraId="7426B6FB"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0D850BD6" w14:textId="77777777">
            <w:pPr>
              <w:rPr>
                <w:b/>
                <w:bCs/>
                <w:color w:val="000000"/>
                <w:sz w:val="22"/>
                <w:szCs w:val="22"/>
              </w:rPr>
            </w:pPr>
            <w:r>
              <w:rPr>
                <w:b/>
                <w:bCs/>
                <w:color w:val="000000"/>
                <w:sz w:val="22"/>
                <w:szCs w:val="22"/>
              </w:rPr>
              <w:t>Data collection agent cost</w:t>
            </w:r>
          </w:p>
        </w:tc>
        <w:tc>
          <w:tcPr>
            <w:tcW w:w="1534" w:type="dxa"/>
            <w:tcBorders>
              <w:top w:val="nil"/>
              <w:left w:val="nil"/>
              <w:bottom w:val="single" w:sz="8" w:space="0" w:color="auto"/>
              <w:right w:val="single" w:sz="8" w:space="0" w:color="auto"/>
            </w:tcBorders>
            <w:shd w:val="clear" w:color="auto" w:fill="auto"/>
            <w:vAlign w:val="center"/>
            <w:hideMark/>
          </w:tcPr>
          <w:p w:rsidR="005D5CAA" w14:paraId="4423BFA6" w14:textId="77777777">
            <w:pPr>
              <w:rPr>
                <w:color w:val="000000"/>
                <w:sz w:val="20"/>
                <w:szCs w:val="20"/>
              </w:rPr>
            </w:pPr>
            <w:r>
              <w:rPr>
                <w:color w:val="000000"/>
                <w:sz w:val="20"/>
                <w:szCs w:val="20"/>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2A7C11E8" w14:textId="77777777">
            <w:pPr>
              <w:rPr>
                <w:rFonts w:ascii="Calibri" w:hAnsi="Calibri" w:cs="Calibri"/>
                <w:color w:val="000000"/>
                <w:sz w:val="22"/>
                <w:szCs w:val="22"/>
              </w:rPr>
            </w:pPr>
            <w:r>
              <w:rPr>
                <w:rFonts w:ascii="Calibri" w:hAnsi="Calibri" w:cs="Calibri"/>
                <w:color w:val="000000"/>
                <w:sz w:val="22"/>
                <w:szCs w:val="22"/>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74C7B982" w14:textId="77777777">
            <w:pPr>
              <w:rPr>
                <w:rFonts w:ascii="Calibri" w:hAnsi="Calibri" w:cs="Calibri"/>
                <w:color w:val="000000"/>
                <w:sz w:val="22"/>
                <w:szCs w:val="22"/>
              </w:rPr>
            </w:pPr>
            <w:r>
              <w:rPr>
                <w:rFonts w:ascii="Calibri" w:hAnsi="Calibri" w:cs="Calibri"/>
                <w:color w:val="000000"/>
                <w:sz w:val="22"/>
                <w:szCs w:val="22"/>
              </w:rPr>
              <w:t> </w:t>
            </w:r>
          </w:p>
        </w:tc>
        <w:tc>
          <w:tcPr>
            <w:tcW w:w="964" w:type="dxa"/>
            <w:tcBorders>
              <w:top w:val="nil"/>
              <w:left w:val="nil"/>
              <w:bottom w:val="single" w:sz="8" w:space="0" w:color="auto"/>
              <w:right w:val="single" w:sz="8" w:space="0" w:color="auto"/>
            </w:tcBorders>
            <w:shd w:val="clear" w:color="auto" w:fill="auto"/>
            <w:noWrap/>
            <w:vAlign w:val="bottom"/>
            <w:hideMark/>
          </w:tcPr>
          <w:p w:rsidR="005D5CAA" w14:paraId="2D24B454" w14:textId="77777777">
            <w:pPr>
              <w:rPr>
                <w:rFonts w:ascii="Calibri" w:hAnsi="Calibri" w:cs="Calibri"/>
                <w:color w:val="000000"/>
                <w:sz w:val="22"/>
                <w:szCs w:val="22"/>
              </w:rPr>
            </w:pPr>
            <w:r>
              <w:rPr>
                <w:rFonts w:ascii="Calibri" w:hAnsi="Calibri" w:cs="Calibri"/>
                <w:color w:val="000000"/>
                <w:sz w:val="22"/>
                <w:szCs w:val="22"/>
              </w:rPr>
              <w:t> </w:t>
            </w:r>
          </w:p>
        </w:tc>
      </w:tr>
      <w:tr w14:paraId="7CEA2752"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0C46AB6E" w14:textId="77777777">
            <w:pPr>
              <w:rPr>
                <w:color w:val="000000"/>
                <w:sz w:val="22"/>
                <w:szCs w:val="22"/>
              </w:rPr>
            </w:pPr>
            <w:r>
              <w:rPr>
                <w:color w:val="000000"/>
                <w:sz w:val="22"/>
                <w:szCs w:val="22"/>
              </w:rPr>
              <w:t>Personnel</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0E2B5256" w14:textId="77777777">
            <w:pPr>
              <w:jc w:val="right"/>
              <w:rPr>
                <w:color w:val="000000"/>
                <w:sz w:val="22"/>
                <w:szCs w:val="22"/>
              </w:rPr>
            </w:pPr>
            <w:r>
              <w:rPr>
                <w:color w:val="000000"/>
                <w:sz w:val="22"/>
                <w:szCs w:val="22"/>
              </w:rPr>
              <w:t xml:space="preserve">$96,529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F0269A3" w14:textId="77777777">
            <w:pPr>
              <w:jc w:val="right"/>
              <w:rPr>
                <w:color w:val="000000"/>
                <w:sz w:val="22"/>
                <w:szCs w:val="22"/>
              </w:rPr>
            </w:pPr>
            <w:r>
              <w:rPr>
                <w:color w:val="000000"/>
                <w:sz w:val="22"/>
                <w:szCs w:val="22"/>
              </w:rPr>
              <w:t xml:space="preserve">$75,803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0A9B5521" w14:textId="77777777">
            <w:pPr>
              <w:jc w:val="right"/>
              <w:rPr>
                <w:color w:val="000000"/>
                <w:sz w:val="22"/>
                <w:szCs w:val="22"/>
              </w:rPr>
            </w:pPr>
            <w:r>
              <w:rPr>
                <w:color w:val="000000"/>
                <w:sz w:val="22"/>
                <w:szCs w:val="22"/>
              </w:rPr>
              <w:t xml:space="preserve">$34,644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041D8E56" w14:textId="77777777">
            <w:pPr>
              <w:jc w:val="right"/>
              <w:rPr>
                <w:color w:val="000000"/>
                <w:sz w:val="22"/>
                <w:szCs w:val="22"/>
              </w:rPr>
            </w:pPr>
            <w:r>
              <w:rPr>
                <w:color w:val="000000"/>
                <w:sz w:val="22"/>
                <w:szCs w:val="22"/>
              </w:rPr>
              <w:t xml:space="preserve">$206,976 </w:t>
            </w:r>
          </w:p>
        </w:tc>
      </w:tr>
      <w:tr w14:paraId="6E0A89D4"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3DF369D4" w14:textId="77777777">
            <w:pPr>
              <w:rPr>
                <w:color w:val="000000"/>
                <w:sz w:val="22"/>
                <w:szCs w:val="22"/>
              </w:rPr>
            </w:pPr>
            <w:r>
              <w:rPr>
                <w:color w:val="000000"/>
                <w:sz w:val="22"/>
                <w:szCs w:val="22"/>
              </w:rPr>
              <w:t>Fringe Benefits</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3E2FB95D" w14:textId="77777777">
            <w:pPr>
              <w:jc w:val="right"/>
              <w:rPr>
                <w:color w:val="000000"/>
                <w:sz w:val="22"/>
                <w:szCs w:val="22"/>
              </w:rPr>
            </w:pPr>
            <w:r>
              <w:rPr>
                <w:color w:val="000000"/>
                <w:sz w:val="22"/>
                <w:szCs w:val="22"/>
              </w:rPr>
              <w:t xml:space="preserve">$42,473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47E70C56" w14:textId="77777777">
            <w:pPr>
              <w:jc w:val="right"/>
              <w:rPr>
                <w:color w:val="000000"/>
                <w:sz w:val="22"/>
                <w:szCs w:val="22"/>
              </w:rPr>
            </w:pPr>
            <w:r>
              <w:rPr>
                <w:color w:val="000000"/>
                <w:sz w:val="22"/>
                <w:szCs w:val="22"/>
              </w:rPr>
              <w:t xml:space="preserve">$33,353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05D11A22" w14:textId="77777777">
            <w:pPr>
              <w:jc w:val="right"/>
              <w:rPr>
                <w:color w:val="000000"/>
                <w:sz w:val="22"/>
                <w:szCs w:val="22"/>
              </w:rPr>
            </w:pPr>
            <w:r>
              <w:rPr>
                <w:color w:val="000000"/>
                <w:sz w:val="22"/>
                <w:szCs w:val="22"/>
              </w:rPr>
              <w:t xml:space="preserve">$15,243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41E44A7E" w14:textId="77777777">
            <w:pPr>
              <w:jc w:val="right"/>
              <w:rPr>
                <w:color w:val="000000"/>
                <w:sz w:val="22"/>
                <w:szCs w:val="22"/>
              </w:rPr>
            </w:pPr>
            <w:r>
              <w:rPr>
                <w:color w:val="000000"/>
                <w:sz w:val="22"/>
                <w:szCs w:val="22"/>
              </w:rPr>
              <w:t xml:space="preserve">$91,069 </w:t>
            </w:r>
          </w:p>
        </w:tc>
      </w:tr>
      <w:tr w14:paraId="2CCAFAEA"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255683DA" w14:textId="77777777">
            <w:pPr>
              <w:rPr>
                <w:color w:val="000000"/>
                <w:sz w:val="22"/>
                <w:szCs w:val="22"/>
              </w:rPr>
            </w:pPr>
            <w:r>
              <w:rPr>
                <w:color w:val="000000"/>
                <w:sz w:val="22"/>
                <w:szCs w:val="22"/>
              </w:rPr>
              <w:t>Travel</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030D032A" w14:textId="77777777">
            <w:pPr>
              <w:jc w:val="right"/>
              <w:rPr>
                <w:color w:val="000000"/>
                <w:sz w:val="22"/>
                <w:szCs w:val="22"/>
              </w:rPr>
            </w:pPr>
            <w:r>
              <w:rPr>
                <w:color w:val="000000"/>
                <w:sz w:val="22"/>
                <w:szCs w:val="22"/>
              </w:rPr>
              <w:t xml:space="preserve">$7,736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53F01E1" w14:textId="77777777">
            <w:pPr>
              <w:jc w:val="right"/>
              <w:rPr>
                <w:color w:val="000000"/>
                <w:sz w:val="22"/>
                <w:szCs w:val="22"/>
              </w:rPr>
            </w:pPr>
            <w:r>
              <w:rPr>
                <w:color w:val="000000"/>
                <w:sz w:val="22"/>
                <w:szCs w:val="22"/>
              </w:rPr>
              <w:t xml:space="preserve">$0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7D37E13D" w14:textId="77777777">
            <w:pPr>
              <w:jc w:val="right"/>
              <w:rPr>
                <w:color w:val="000000"/>
                <w:sz w:val="22"/>
                <w:szCs w:val="22"/>
              </w:rPr>
            </w:pPr>
            <w:r>
              <w:rPr>
                <w:color w:val="000000"/>
                <w:sz w:val="22"/>
                <w:szCs w:val="22"/>
              </w:rPr>
              <w:t xml:space="preserve">$0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63C8E375" w14:textId="77777777">
            <w:pPr>
              <w:jc w:val="right"/>
              <w:rPr>
                <w:color w:val="000000"/>
                <w:sz w:val="22"/>
                <w:szCs w:val="22"/>
              </w:rPr>
            </w:pPr>
            <w:r>
              <w:rPr>
                <w:color w:val="000000"/>
                <w:sz w:val="22"/>
                <w:szCs w:val="22"/>
              </w:rPr>
              <w:t xml:space="preserve">$7,736 </w:t>
            </w:r>
          </w:p>
        </w:tc>
      </w:tr>
      <w:tr w14:paraId="09B3038C"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02089CB5" w14:textId="77777777">
            <w:pPr>
              <w:rPr>
                <w:color w:val="000000"/>
                <w:sz w:val="22"/>
                <w:szCs w:val="22"/>
              </w:rPr>
            </w:pPr>
            <w:r>
              <w:rPr>
                <w:color w:val="000000"/>
                <w:sz w:val="22"/>
                <w:szCs w:val="22"/>
              </w:rPr>
              <w:t>Equipment</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1F7079FD" w14:textId="77777777">
            <w:pPr>
              <w:jc w:val="right"/>
              <w:rPr>
                <w:color w:val="000000"/>
                <w:sz w:val="22"/>
                <w:szCs w:val="22"/>
              </w:rPr>
            </w:pPr>
            <w:r>
              <w:rPr>
                <w:color w:val="000000"/>
                <w:sz w:val="22"/>
                <w:szCs w:val="22"/>
              </w:rPr>
              <w:t xml:space="preserve">$0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39049529" w14:textId="77777777">
            <w:pPr>
              <w:jc w:val="right"/>
              <w:rPr>
                <w:color w:val="000000"/>
                <w:sz w:val="22"/>
                <w:szCs w:val="22"/>
              </w:rPr>
            </w:pPr>
            <w:r>
              <w:rPr>
                <w:color w:val="000000"/>
                <w:sz w:val="22"/>
                <w:szCs w:val="22"/>
              </w:rPr>
              <w:t xml:space="preserve">$0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7FDB23DA" w14:textId="77777777">
            <w:pPr>
              <w:jc w:val="right"/>
              <w:rPr>
                <w:color w:val="000000"/>
                <w:sz w:val="22"/>
                <w:szCs w:val="22"/>
              </w:rPr>
            </w:pPr>
            <w:r>
              <w:rPr>
                <w:color w:val="000000"/>
                <w:sz w:val="22"/>
                <w:szCs w:val="22"/>
              </w:rPr>
              <w:t xml:space="preserve">$0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14FB59DC" w14:textId="77777777">
            <w:pPr>
              <w:jc w:val="right"/>
              <w:rPr>
                <w:color w:val="000000"/>
                <w:sz w:val="22"/>
                <w:szCs w:val="22"/>
              </w:rPr>
            </w:pPr>
            <w:r>
              <w:rPr>
                <w:color w:val="000000"/>
                <w:sz w:val="22"/>
                <w:szCs w:val="22"/>
              </w:rPr>
              <w:t xml:space="preserve">$0 </w:t>
            </w:r>
          </w:p>
        </w:tc>
      </w:tr>
      <w:tr w14:paraId="19934CA1"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339BD54C" w14:textId="77777777">
            <w:pPr>
              <w:rPr>
                <w:color w:val="000000"/>
                <w:sz w:val="22"/>
                <w:szCs w:val="22"/>
              </w:rPr>
            </w:pPr>
            <w:r>
              <w:rPr>
                <w:color w:val="000000"/>
                <w:sz w:val="22"/>
                <w:szCs w:val="22"/>
              </w:rPr>
              <w:t>Supplies</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7C528A5D" w14:textId="77777777">
            <w:pPr>
              <w:jc w:val="right"/>
              <w:rPr>
                <w:color w:val="000000"/>
                <w:sz w:val="22"/>
                <w:szCs w:val="22"/>
              </w:rPr>
            </w:pPr>
            <w:r>
              <w:rPr>
                <w:color w:val="000000"/>
                <w:sz w:val="22"/>
                <w:szCs w:val="22"/>
              </w:rPr>
              <w:t xml:space="preserve">$0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0593161D" w14:textId="77777777">
            <w:pPr>
              <w:jc w:val="right"/>
              <w:rPr>
                <w:color w:val="000000"/>
                <w:sz w:val="22"/>
                <w:szCs w:val="22"/>
              </w:rPr>
            </w:pPr>
            <w:r>
              <w:rPr>
                <w:color w:val="000000"/>
                <w:sz w:val="22"/>
                <w:szCs w:val="22"/>
              </w:rPr>
              <w:t xml:space="preserve">$0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76C4019E" w14:textId="77777777">
            <w:pPr>
              <w:jc w:val="right"/>
              <w:rPr>
                <w:color w:val="000000"/>
                <w:sz w:val="22"/>
                <w:szCs w:val="22"/>
              </w:rPr>
            </w:pPr>
            <w:r>
              <w:rPr>
                <w:color w:val="000000"/>
                <w:sz w:val="22"/>
                <w:szCs w:val="22"/>
              </w:rPr>
              <w:t xml:space="preserve">$0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587EF53F" w14:textId="77777777">
            <w:pPr>
              <w:jc w:val="right"/>
              <w:rPr>
                <w:color w:val="000000"/>
                <w:sz w:val="22"/>
                <w:szCs w:val="22"/>
              </w:rPr>
            </w:pPr>
            <w:r>
              <w:rPr>
                <w:color w:val="000000"/>
                <w:sz w:val="22"/>
                <w:szCs w:val="22"/>
              </w:rPr>
              <w:t xml:space="preserve">$0 </w:t>
            </w:r>
          </w:p>
        </w:tc>
      </w:tr>
      <w:tr w14:paraId="2D578F44"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42EF6EB1" w14:textId="77777777">
            <w:pPr>
              <w:rPr>
                <w:color w:val="000000"/>
                <w:sz w:val="22"/>
                <w:szCs w:val="22"/>
              </w:rPr>
            </w:pPr>
            <w:r>
              <w:rPr>
                <w:color w:val="000000"/>
                <w:sz w:val="22"/>
                <w:szCs w:val="22"/>
              </w:rPr>
              <w:t>Consultants/Contracts</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76764A99" w14:textId="77777777">
            <w:pPr>
              <w:jc w:val="right"/>
              <w:rPr>
                <w:color w:val="000000"/>
                <w:sz w:val="22"/>
                <w:szCs w:val="22"/>
              </w:rPr>
            </w:pPr>
            <w:r>
              <w:rPr>
                <w:color w:val="000000"/>
                <w:sz w:val="22"/>
                <w:szCs w:val="22"/>
              </w:rPr>
              <w:t xml:space="preserve">$0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3318C8AB" w14:textId="77777777">
            <w:pPr>
              <w:jc w:val="right"/>
              <w:rPr>
                <w:color w:val="000000"/>
                <w:sz w:val="22"/>
                <w:szCs w:val="22"/>
              </w:rPr>
            </w:pPr>
            <w:r>
              <w:rPr>
                <w:color w:val="000000"/>
                <w:sz w:val="22"/>
                <w:szCs w:val="22"/>
              </w:rPr>
              <w:t xml:space="preserve">$18,395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58D70FFA" w14:textId="77777777">
            <w:pPr>
              <w:jc w:val="right"/>
              <w:rPr>
                <w:color w:val="000000"/>
                <w:sz w:val="22"/>
                <w:szCs w:val="22"/>
              </w:rPr>
            </w:pPr>
            <w:r>
              <w:rPr>
                <w:color w:val="000000"/>
                <w:sz w:val="22"/>
                <w:szCs w:val="22"/>
              </w:rPr>
              <w:t xml:space="preserve">$15,761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4D8CCB14" w14:textId="77777777">
            <w:pPr>
              <w:jc w:val="right"/>
              <w:rPr>
                <w:color w:val="000000"/>
                <w:sz w:val="22"/>
                <w:szCs w:val="22"/>
              </w:rPr>
            </w:pPr>
            <w:r>
              <w:rPr>
                <w:color w:val="000000"/>
                <w:sz w:val="22"/>
                <w:szCs w:val="22"/>
              </w:rPr>
              <w:t xml:space="preserve">$34,156 </w:t>
            </w:r>
          </w:p>
        </w:tc>
      </w:tr>
      <w:tr w14:paraId="136D40A9"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131FE4BE" w14:textId="77777777">
            <w:pPr>
              <w:rPr>
                <w:color w:val="000000"/>
                <w:sz w:val="22"/>
                <w:szCs w:val="22"/>
              </w:rPr>
            </w:pPr>
            <w:r>
              <w:rPr>
                <w:color w:val="000000"/>
                <w:sz w:val="22"/>
                <w:szCs w:val="22"/>
              </w:rPr>
              <w:t>Other</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499719F9" w14:textId="77777777">
            <w:pPr>
              <w:jc w:val="right"/>
              <w:rPr>
                <w:color w:val="000000"/>
                <w:sz w:val="22"/>
                <w:szCs w:val="22"/>
              </w:rPr>
            </w:pPr>
            <w:r>
              <w:rPr>
                <w:color w:val="000000"/>
                <w:sz w:val="22"/>
                <w:szCs w:val="22"/>
              </w:rPr>
              <w:t xml:space="preserve">$1,091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44CC5433" w14:textId="77777777">
            <w:pPr>
              <w:jc w:val="right"/>
              <w:rPr>
                <w:color w:val="000000"/>
                <w:sz w:val="22"/>
                <w:szCs w:val="22"/>
              </w:rPr>
            </w:pPr>
            <w:r>
              <w:rPr>
                <w:color w:val="000000"/>
                <w:sz w:val="22"/>
                <w:szCs w:val="22"/>
              </w:rPr>
              <w:t xml:space="preserve">$2,957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6DC71432" w14:textId="77777777">
            <w:pPr>
              <w:jc w:val="right"/>
              <w:rPr>
                <w:color w:val="000000"/>
                <w:sz w:val="22"/>
                <w:szCs w:val="22"/>
              </w:rPr>
            </w:pPr>
            <w:r>
              <w:rPr>
                <w:color w:val="000000"/>
                <w:sz w:val="22"/>
                <w:szCs w:val="22"/>
              </w:rPr>
              <w:t xml:space="preserve">$811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095EC30B" w14:textId="77777777">
            <w:pPr>
              <w:jc w:val="right"/>
              <w:rPr>
                <w:color w:val="000000"/>
                <w:sz w:val="22"/>
                <w:szCs w:val="22"/>
              </w:rPr>
            </w:pPr>
            <w:r>
              <w:rPr>
                <w:color w:val="000000"/>
                <w:sz w:val="22"/>
                <w:szCs w:val="22"/>
              </w:rPr>
              <w:t xml:space="preserve">$4,859 </w:t>
            </w:r>
          </w:p>
        </w:tc>
      </w:tr>
      <w:tr w14:paraId="3D41154C"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615647B1" w14:textId="77777777">
            <w:pPr>
              <w:rPr>
                <w:i/>
                <w:iCs/>
                <w:color w:val="000000"/>
                <w:sz w:val="22"/>
                <w:szCs w:val="22"/>
              </w:rPr>
            </w:pPr>
            <w:r>
              <w:rPr>
                <w:i/>
                <w:iCs/>
                <w:color w:val="000000"/>
                <w:sz w:val="22"/>
                <w:szCs w:val="22"/>
              </w:rPr>
              <w:t xml:space="preserve">    Total Direct Costs</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46094943" w14:textId="77777777">
            <w:pPr>
              <w:jc w:val="right"/>
              <w:rPr>
                <w:color w:val="000000"/>
                <w:sz w:val="22"/>
                <w:szCs w:val="22"/>
              </w:rPr>
            </w:pPr>
            <w:r>
              <w:rPr>
                <w:color w:val="000000"/>
                <w:sz w:val="22"/>
                <w:szCs w:val="22"/>
              </w:rPr>
              <w:t xml:space="preserve">$147,829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6D4C61C2" w14:textId="77777777">
            <w:pPr>
              <w:jc w:val="right"/>
              <w:rPr>
                <w:color w:val="000000"/>
                <w:sz w:val="22"/>
                <w:szCs w:val="22"/>
              </w:rPr>
            </w:pPr>
            <w:r>
              <w:rPr>
                <w:color w:val="000000"/>
                <w:sz w:val="22"/>
                <w:szCs w:val="22"/>
              </w:rPr>
              <w:t xml:space="preserve">$130,508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64F4830" w14:textId="77777777">
            <w:pPr>
              <w:jc w:val="right"/>
              <w:rPr>
                <w:color w:val="000000"/>
                <w:sz w:val="22"/>
                <w:szCs w:val="22"/>
              </w:rPr>
            </w:pPr>
            <w:r>
              <w:rPr>
                <w:color w:val="000000"/>
                <w:sz w:val="22"/>
                <w:szCs w:val="22"/>
              </w:rPr>
              <w:t xml:space="preserve">$66,459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4A9124E4" w14:textId="77777777">
            <w:pPr>
              <w:jc w:val="right"/>
              <w:rPr>
                <w:color w:val="000000"/>
                <w:sz w:val="22"/>
                <w:szCs w:val="22"/>
              </w:rPr>
            </w:pPr>
            <w:r>
              <w:rPr>
                <w:color w:val="000000"/>
                <w:sz w:val="22"/>
                <w:szCs w:val="22"/>
              </w:rPr>
              <w:t xml:space="preserve">$344,796 </w:t>
            </w:r>
          </w:p>
        </w:tc>
      </w:tr>
      <w:tr w14:paraId="7D6A99FE"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04DACF9E" w14:textId="77777777">
            <w:pPr>
              <w:rPr>
                <w:color w:val="000000"/>
                <w:sz w:val="22"/>
                <w:szCs w:val="22"/>
              </w:rPr>
            </w:pPr>
            <w:r>
              <w:rPr>
                <w:color w:val="000000"/>
                <w:sz w:val="22"/>
                <w:szCs w:val="22"/>
              </w:rPr>
              <w:t>Total Indirect</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595B8D0E" w14:textId="77777777">
            <w:pPr>
              <w:jc w:val="right"/>
              <w:rPr>
                <w:color w:val="000000"/>
                <w:sz w:val="22"/>
                <w:szCs w:val="22"/>
              </w:rPr>
            </w:pPr>
            <w:r>
              <w:rPr>
                <w:color w:val="000000"/>
                <w:sz w:val="22"/>
                <w:szCs w:val="22"/>
              </w:rPr>
              <w:t xml:space="preserve">$118,944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283F35D1" w14:textId="77777777">
            <w:pPr>
              <w:jc w:val="right"/>
              <w:rPr>
                <w:color w:val="000000"/>
                <w:sz w:val="22"/>
                <w:szCs w:val="22"/>
              </w:rPr>
            </w:pPr>
            <w:r>
              <w:rPr>
                <w:color w:val="000000"/>
                <w:sz w:val="22"/>
                <w:szCs w:val="22"/>
              </w:rPr>
              <w:t xml:space="preserve">$93,133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1C0063B3" w14:textId="77777777">
            <w:pPr>
              <w:jc w:val="right"/>
              <w:rPr>
                <w:color w:val="000000"/>
                <w:sz w:val="22"/>
                <w:szCs w:val="22"/>
              </w:rPr>
            </w:pPr>
            <w:r>
              <w:rPr>
                <w:color w:val="000000"/>
                <w:sz w:val="22"/>
                <w:szCs w:val="22"/>
              </w:rPr>
              <w:t xml:space="preserve">$42,634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55FD9C86" w14:textId="77777777">
            <w:pPr>
              <w:jc w:val="right"/>
              <w:rPr>
                <w:color w:val="000000"/>
                <w:sz w:val="22"/>
                <w:szCs w:val="22"/>
              </w:rPr>
            </w:pPr>
            <w:r>
              <w:rPr>
                <w:color w:val="000000"/>
                <w:sz w:val="22"/>
                <w:szCs w:val="22"/>
              </w:rPr>
              <w:t xml:space="preserve">$254,711 </w:t>
            </w:r>
          </w:p>
        </w:tc>
      </w:tr>
      <w:tr w14:paraId="783D15B9"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7DA292E4" w14:textId="77777777">
            <w:pPr>
              <w:ind w:firstLine="220" w:firstLineChars="100"/>
              <w:rPr>
                <w:b/>
                <w:bCs/>
                <w:i/>
                <w:iCs/>
                <w:color w:val="000000"/>
                <w:sz w:val="22"/>
                <w:szCs w:val="22"/>
              </w:rPr>
            </w:pPr>
            <w:r>
              <w:rPr>
                <w:b/>
                <w:bCs/>
                <w:i/>
                <w:iCs/>
                <w:color w:val="000000"/>
                <w:sz w:val="22"/>
                <w:szCs w:val="22"/>
              </w:rPr>
              <w:t>Subtotal data collection agent cost</w:t>
            </w:r>
          </w:p>
        </w:tc>
        <w:tc>
          <w:tcPr>
            <w:tcW w:w="1534" w:type="dxa"/>
            <w:tcBorders>
              <w:top w:val="nil"/>
              <w:left w:val="nil"/>
              <w:bottom w:val="single" w:sz="8" w:space="0" w:color="auto"/>
              <w:right w:val="single" w:sz="8" w:space="0" w:color="auto"/>
            </w:tcBorders>
            <w:shd w:val="clear" w:color="auto" w:fill="auto"/>
            <w:noWrap/>
            <w:vAlign w:val="center"/>
            <w:hideMark/>
          </w:tcPr>
          <w:p w:rsidR="005D5CAA" w14:paraId="60EA2B23" w14:textId="77777777">
            <w:pPr>
              <w:jc w:val="right"/>
              <w:rPr>
                <w:b/>
                <w:bCs/>
                <w:i/>
                <w:iCs/>
                <w:color w:val="000000"/>
                <w:sz w:val="22"/>
                <w:szCs w:val="22"/>
              </w:rPr>
            </w:pPr>
            <w:r>
              <w:rPr>
                <w:b/>
                <w:bCs/>
                <w:i/>
                <w:iCs/>
                <w:color w:val="000000"/>
                <w:sz w:val="22"/>
                <w:szCs w:val="22"/>
              </w:rPr>
              <w:t xml:space="preserve">$266,773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1285D6BA" w14:textId="77777777">
            <w:pPr>
              <w:jc w:val="right"/>
              <w:rPr>
                <w:b/>
                <w:bCs/>
                <w:i/>
                <w:iCs/>
                <w:color w:val="000000"/>
                <w:sz w:val="22"/>
                <w:szCs w:val="22"/>
              </w:rPr>
            </w:pPr>
            <w:r>
              <w:rPr>
                <w:b/>
                <w:bCs/>
                <w:i/>
                <w:iCs/>
                <w:color w:val="000000"/>
                <w:sz w:val="22"/>
                <w:szCs w:val="22"/>
              </w:rPr>
              <w:t xml:space="preserve">$223,641 </w:t>
            </w:r>
          </w:p>
        </w:tc>
        <w:tc>
          <w:tcPr>
            <w:tcW w:w="1192" w:type="dxa"/>
            <w:tcBorders>
              <w:top w:val="nil"/>
              <w:left w:val="nil"/>
              <w:bottom w:val="single" w:sz="8" w:space="0" w:color="auto"/>
              <w:right w:val="single" w:sz="8" w:space="0" w:color="auto"/>
            </w:tcBorders>
            <w:shd w:val="clear" w:color="auto" w:fill="auto"/>
            <w:noWrap/>
            <w:vAlign w:val="center"/>
            <w:hideMark/>
          </w:tcPr>
          <w:p w:rsidR="005D5CAA" w14:paraId="338B5E76" w14:textId="77777777">
            <w:pPr>
              <w:jc w:val="right"/>
              <w:rPr>
                <w:b/>
                <w:bCs/>
                <w:i/>
                <w:iCs/>
                <w:color w:val="000000"/>
                <w:sz w:val="22"/>
                <w:szCs w:val="22"/>
              </w:rPr>
            </w:pPr>
            <w:r>
              <w:rPr>
                <w:b/>
                <w:bCs/>
                <w:i/>
                <w:iCs/>
                <w:color w:val="000000"/>
                <w:sz w:val="22"/>
                <w:szCs w:val="22"/>
              </w:rPr>
              <w:t xml:space="preserve">$109,093 </w:t>
            </w:r>
          </w:p>
        </w:tc>
        <w:tc>
          <w:tcPr>
            <w:tcW w:w="964" w:type="dxa"/>
            <w:tcBorders>
              <w:top w:val="nil"/>
              <w:left w:val="nil"/>
              <w:bottom w:val="single" w:sz="8" w:space="0" w:color="auto"/>
              <w:right w:val="single" w:sz="8" w:space="0" w:color="auto"/>
            </w:tcBorders>
            <w:shd w:val="clear" w:color="auto" w:fill="auto"/>
            <w:noWrap/>
            <w:vAlign w:val="center"/>
            <w:hideMark/>
          </w:tcPr>
          <w:p w:rsidR="005D5CAA" w14:paraId="04B393E3" w14:textId="77777777">
            <w:pPr>
              <w:jc w:val="right"/>
              <w:rPr>
                <w:b/>
                <w:bCs/>
                <w:i/>
                <w:iCs/>
                <w:color w:val="000000"/>
                <w:sz w:val="22"/>
                <w:szCs w:val="22"/>
              </w:rPr>
            </w:pPr>
            <w:r>
              <w:rPr>
                <w:b/>
                <w:bCs/>
                <w:i/>
                <w:iCs/>
                <w:color w:val="000000"/>
                <w:sz w:val="22"/>
                <w:szCs w:val="22"/>
              </w:rPr>
              <w:t xml:space="preserve">$599,507 </w:t>
            </w:r>
          </w:p>
        </w:tc>
      </w:tr>
      <w:tr w14:paraId="15CC6228"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5A774521" w14:textId="77777777">
            <w:pPr>
              <w:rPr>
                <w:rFonts w:ascii="Calibri" w:hAnsi="Calibri" w:cs="Calibri"/>
                <w:color w:val="000000"/>
                <w:sz w:val="22"/>
                <w:szCs w:val="22"/>
              </w:rPr>
            </w:pPr>
            <w:r>
              <w:rPr>
                <w:rFonts w:ascii="Calibri" w:hAnsi="Calibri" w:cs="Calibri"/>
                <w:color w:val="000000"/>
                <w:sz w:val="22"/>
                <w:szCs w:val="22"/>
              </w:rPr>
              <w:t> </w:t>
            </w:r>
          </w:p>
        </w:tc>
        <w:tc>
          <w:tcPr>
            <w:tcW w:w="1534" w:type="dxa"/>
            <w:tcBorders>
              <w:top w:val="nil"/>
              <w:left w:val="nil"/>
              <w:bottom w:val="single" w:sz="8" w:space="0" w:color="auto"/>
              <w:right w:val="single" w:sz="8" w:space="0" w:color="auto"/>
            </w:tcBorders>
            <w:shd w:val="clear" w:color="auto" w:fill="auto"/>
            <w:vAlign w:val="center"/>
            <w:hideMark/>
          </w:tcPr>
          <w:p w:rsidR="005D5CAA" w14:paraId="2CA3E49F" w14:textId="77777777">
            <w:pPr>
              <w:rPr>
                <w:color w:val="000000"/>
                <w:sz w:val="20"/>
                <w:szCs w:val="20"/>
              </w:rPr>
            </w:pPr>
            <w:r>
              <w:rPr>
                <w:color w:val="000000"/>
                <w:sz w:val="20"/>
                <w:szCs w:val="20"/>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2686753D" w14:textId="77777777">
            <w:pPr>
              <w:rPr>
                <w:rFonts w:ascii="Calibri" w:hAnsi="Calibri" w:cs="Calibri"/>
                <w:color w:val="000000"/>
                <w:sz w:val="22"/>
                <w:szCs w:val="22"/>
              </w:rPr>
            </w:pPr>
            <w:r>
              <w:rPr>
                <w:rFonts w:ascii="Calibri" w:hAnsi="Calibri" w:cs="Calibri"/>
                <w:color w:val="000000"/>
                <w:sz w:val="22"/>
                <w:szCs w:val="22"/>
              </w:rPr>
              <w:t> </w:t>
            </w:r>
          </w:p>
        </w:tc>
        <w:tc>
          <w:tcPr>
            <w:tcW w:w="1192" w:type="dxa"/>
            <w:tcBorders>
              <w:top w:val="nil"/>
              <w:left w:val="nil"/>
              <w:bottom w:val="single" w:sz="8" w:space="0" w:color="auto"/>
              <w:right w:val="single" w:sz="8" w:space="0" w:color="auto"/>
            </w:tcBorders>
            <w:shd w:val="clear" w:color="auto" w:fill="auto"/>
            <w:noWrap/>
            <w:vAlign w:val="bottom"/>
            <w:hideMark/>
          </w:tcPr>
          <w:p w:rsidR="005D5CAA" w14:paraId="0F4C77F6" w14:textId="77777777">
            <w:pPr>
              <w:rPr>
                <w:rFonts w:ascii="Calibri" w:hAnsi="Calibri" w:cs="Calibri"/>
                <w:color w:val="000000"/>
                <w:sz w:val="22"/>
                <w:szCs w:val="22"/>
              </w:rPr>
            </w:pPr>
            <w:r>
              <w:rPr>
                <w:rFonts w:ascii="Calibri" w:hAnsi="Calibri" w:cs="Calibri"/>
                <w:color w:val="000000"/>
                <w:sz w:val="22"/>
                <w:szCs w:val="22"/>
              </w:rPr>
              <w:t> </w:t>
            </w:r>
          </w:p>
        </w:tc>
        <w:tc>
          <w:tcPr>
            <w:tcW w:w="964" w:type="dxa"/>
            <w:tcBorders>
              <w:top w:val="nil"/>
              <w:left w:val="nil"/>
              <w:bottom w:val="single" w:sz="8" w:space="0" w:color="auto"/>
              <w:right w:val="single" w:sz="8" w:space="0" w:color="auto"/>
            </w:tcBorders>
            <w:shd w:val="clear" w:color="auto" w:fill="auto"/>
            <w:noWrap/>
            <w:vAlign w:val="bottom"/>
            <w:hideMark/>
          </w:tcPr>
          <w:p w:rsidR="005D5CAA" w14:paraId="03A2C0D5" w14:textId="77777777">
            <w:pPr>
              <w:rPr>
                <w:rFonts w:ascii="Calibri" w:hAnsi="Calibri" w:cs="Calibri"/>
                <w:color w:val="000000"/>
                <w:sz w:val="22"/>
                <w:szCs w:val="22"/>
              </w:rPr>
            </w:pPr>
            <w:r>
              <w:rPr>
                <w:rFonts w:ascii="Calibri" w:hAnsi="Calibri" w:cs="Calibri"/>
                <w:color w:val="000000"/>
                <w:sz w:val="22"/>
                <w:szCs w:val="22"/>
              </w:rPr>
              <w:t> </w:t>
            </w:r>
          </w:p>
        </w:tc>
      </w:tr>
      <w:tr w14:paraId="4D35224C" w14:textId="77777777" w:rsidTr="00E76B5B">
        <w:tblPrEx>
          <w:tblW w:w="10080" w:type="dxa"/>
          <w:tblLook w:val="04A0"/>
        </w:tblPrEx>
        <w:trPr>
          <w:trHeight w:val="300"/>
        </w:trPr>
        <w:tc>
          <w:tcPr>
            <w:tcW w:w="51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5CAA" w14:paraId="5CDE438A" w14:textId="77777777">
            <w:pPr>
              <w:rPr>
                <w:b/>
                <w:bCs/>
                <w:color w:val="000000"/>
                <w:sz w:val="22"/>
                <w:szCs w:val="22"/>
              </w:rPr>
            </w:pPr>
            <w:r>
              <w:rPr>
                <w:b/>
                <w:bCs/>
                <w:color w:val="000000"/>
                <w:sz w:val="22"/>
                <w:szCs w:val="22"/>
              </w:rPr>
              <w:t>Sum of BJS and agent cost</w:t>
            </w:r>
          </w:p>
        </w:tc>
        <w:tc>
          <w:tcPr>
            <w:tcW w:w="1534" w:type="dxa"/>
            <w:tcBorders>
              <w:top w:val="single" w:sz="8" w:space="0" w:color="auto"/>
              <w:left w:val="nil"/>
              <w:bottom w:val="single" w:sz="8" w:space="0" w:color="auto"/>
              <w:right w:val="single" w:sz="8" w:space="0" w:color="auto"/>
            </w:tcBorders>
            <w:shd w:val="clear" w:color="auto" w:fill="auto"/>
            <w:noWrap/>
            <w:vAlign w:val="center"/>
            <w:hideMark/>
          </w:tcPr>
          <w:p w:rsidR="005D5CAA" w14:paraId="55D1E903" w14:textId="77777777">
            <w:pPr>
              <w:jc w:val="right"/>
              <w:rPr>
                <w:b/>
                <w:bCs/>
                <w:color w:val="000000"/>
                <w:sz w:val="22"/>
                <w:szCs w:val="22"/>
              </w:rPr>
            </w:pPr>
            <w:r>
              <w:rPr>
                <w:b/>
                <w:bCs/>
                <w:color w:val="000000"/>
                <w:sz w:val="22"/>
                <w:szCs w:val="22"/>
              </w:rPr>
              <w:t xml:space="preserve">$366,344 </w:t>
            </w:r>
          </w:p>
        </w:tc>
        <w:tc>
          <w:tcPr>
            <w:tcW w:w="1192" w:type="dxa"/>
            <w:tcBorders>
              <w:top w:val="single" w:sz="8" w:space="0" w:color="auto"/>
              <w:left w:val="nil"/>
              <w:bottom w:val="single" w:sz="8" w:space="0" w:color="auto"/>
              <w:right w:val="single" w:sz="8" w:space="0" w:color="auto"/>
            </w:tcBorders>
            <w:shd w:val="clear" w:color="auto" w:fill="auto"/>
            <w:noWrap/>
            <w:vAlign w:val="center"/>
            <w:hideMark/>
          </w:tcPr>
          <w:p w:rsidR="005D5CAA" w14:paraId="70E4F6CC" w14:textId="77777777">
            <w:pPr>
              <w:jc w:val="right"/>
              <w:rPr>
                <w:b/>
                <w:bCs/>
                <w:color w:val="000000"/>
                <w:sz w:val="22"/>
                <w:szCs w:val="22"/>
              </w:rPr>
            </w:pPr>
            <w:r>
              <w:rPr>
                <w:b/>
                <w:bCs/>
                <w:color w:val="000000"/>
                <w:sz w:val="22"/>
                <w:szCs w:val="22"/>
              </w:rPr>
              <w:t xml:space="preserve">$326,200 </w:t>
            </w:r>
          </w:p>
        </w:tc>
        <w:tc>
          <w:tcPr>
            <w:tcW w:w="1192" w:type="dxa"/>
            <w:tcBorders>
              <w:top w:val="single" w:sz="8" w:space="0" w:color="auto"/>
              <w:left w:val="nil"/>
              <w:bottom w:val="single" w:sz="8" w:space="0" w:color="auto"/>
              <w:right w:val="single" w:sz="8" w:space="0" w:color="auto"/>
            </w:tcBorders>
            <w:shd w:val="clear" w:color="auto" w:fill="auto"/>
            <w:noWrap/>
            <w:vAlign w:val="center"/>
            <w:hideMark/>
          </w:tcPr>
          <w:p w:rsidR="005D5CAA" w14:paraId="1ADCE0BB" w14:textId="77777777">
            <w:pPr>
              <w:jc w:val="right"/>
              <w:rPr>
                <w:b/>
                <w:bCs/>
                <w:color w:val="000000"/>
                <w:sz w:val="22"/>
                <w:szCs w:val="22"/>
              </w:rPr>
            </w:pPr>
            <w:r>
              <w:rPr>
                <w:b/>
                <w:bCs/>
                <w:color w:val="000000"/>
                <w:sz w:val="22"/>
                <w:szCs w:val="22"/>
              </w:rPr>
              <w:t xml:space="preserve">$214,639 </w:t>
            </w:r>
          </w:p>
        </w:tc>
        <w:tc>
          <w:tcPr>
            <w:tcW w:w="964" w:type="dxa"/>
            <w:tcBorders>
              <w:top w:val="single" w:sz="8" w:space="0" w:color="auto"/>
              <w:left w:val="nil"/>
              <w:bottom w:val="single" w:sz="8" w:space="0" w:color="auto"/>
              <w:right w:val="single" w:sz="8" w:space="0" w:color="auto"/>
            </w:tcBorders>
            <w:shd w:val="clear" w:color="auto" w:fill="auto"/>
            <w:noWrap/>
            <w:vAlign w:val="center"/>
            <w:hideMark/>
          </w:tcPr>
          <w:p w:rsidR="005D5CAA" w14:paraId="26A619B6" w14:textId="77777777">
            <w:pPr>
              <w:jc w:val="right"/>
              <w:rPr>
                <w:b/>
                <w:bCs/>
                <w:color w:val="000000"/>
                <w:sz w:val="22"/>
                <w:szCs w:val="22"/>
              </w:rPr>
            </w:pPr>
            <w:r>
              <w:rPr>
                <w:b/>
                <w:bCs/>
                <w:color w:val="000000"/>
                <w:sz w:val="22"/>
                <w:szCs w:val="22"/>
              </w:rPr>
              <w:t xml:space="preserve">$907,183 </w:t>
            </w:r>
          </w:p>
        </w:tc>
      </w:tr>
    </w:tbl>
    <w:p w:rsidR="00DD7019" w14:paraId="72F383F4" w14:textId="77777777">
      <w:pPr>
        <w:rPr>
          <w:b/>
        </w:rPr>
      </w:pPr>
    </w:p>
    <w:p w:rsidR="002616FC" w:rsidRPr="00B6047E" w:rsidP="00EA5E4F" w14:paraId="1C2344CB" w14:textId="4DD0038F">
      <w:pPr>
        <w:pStyle w:val="Heading2"/>
        <w:keepNext w:val="0"/>
        <w:keepLines w:val="0"/>
        <w:spacing w:before="0" w:after="240" w:line="240" w:lineRule="auto"/>
        <w:jc w:val="left"/>
        <w:rPr>
          <w:rFonts w:ascii="Times New Roman" w:hAnsi="Times New Roman" w:cs="Times New Roman"/>
          <w:bCs w:val="0"/>
          <w:sz w:val="24"/>
          <w:szCs w:val="24"/>
        </w:rPr>
      </w:pPr>
      <w:bookmarkStart w:id="3" w:name="_Hlk163726321"/>
      <w:r w:rsidRPr="00B6047E">
        <w:rPr>
          <w:rFonts w:ascii="Times New Roman" w:hAnsi="Times New Roman" w:cs="Times New Roman"/>
          <w:bCs w:val="0"/>
          <w:sz w:val="24"/>
          <w:szCs w:val="24"/>
        </w:rPr>
        <w:t>15.</w:t>
      </w:r>
      <w:r>
        <w:tab/>
      </w:r>
      <w:r w:rsidRPr="00B6047E">
        <w:rPr>
          <w:rFonts w:ascii="Times New Roman" w:hAnsi="Times New Roman" w:cs="Times New Roman"/>
          <w:bCs w:val="0"/>
          <w:sz w:val="24"/>
          <w:szCs w:val="24"/>
        </w:rPr>
        <w:t xml:space="preserve">Explain the reasons for any program changes or adjustments. </w:t>
      </w:r>
    </w:p>
    <w:bookmarkEnd w:id="3"/>
    <w:p w:rsidR="00150A35" w:rsidP="00150A35" w14:paraId="01624314" w14:textId="0ED7BE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overall burden hours have decreased from 1,312 hours for the 2020 collection to 581 hours for the 2024 collection. More burden hours, including pre- and post-survey time, were estimated for the 2020 CPFFCL </w:t>
      </w:r>
      <w:r w:rsidRPr="004A0536">
        <w:t>because</w:t>
      </w:r>
      <w:r>
        <w:t>,</w:t>
      </w:r>
      <w:r w:rsidRPr="004A0536">
        <w:t xml:space="preserve"> at that time</w:t>
      </w:r>
      <w:r>
        <w:t>,</w:t>
      </w:r>
      <w:r w:rsidRPr="004A0536">
        <w:t xml:space="preserve"> </w:t>
      </w:r>
      <w:r>
        <w:t xml:space="preserve">the plans were </w:t>
      </w:r>
      <w:r w:rsidRPr="004A0536">
        <w:t>to have each lab in multi-lab systems complete the survey instead of the new approach</w:t>
      </w:r>
      <w:r>
        <w:t xml:space="preserve"> for the 2024 CPFFCL </w:t>
      </w:r>
      <w:r w:rsidRPr="004A0536">
        <w:t>to have the main lab complete it</w:t>
      </w:r>
      <w:r>
        <w:t xml:space="preserve"> for the entire multi-lab system</w:t>
      </w:r>
      <w:r w:rsidRPr="004A0536">
        <w:t xml:space="preserve">. </w:t>
      </w:r>
    </w:p>
    <w:p w:rsidR="00150A35" w:rsidP="00150A35" w14:paraId="6EB8B7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F188F" w:rsidRPr="001C20C3" w:rsidP="002375A8" w14:paraId="4990525D" w14:textId="01F2E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have also been</w:t>
      </w:r>
      <w:r w:rsidR="00B95626">
        <w:t xml:space="preserve"> adjustments </w:t>
      </w:r>
      <w:r>
        <w:t xml:space="preserve">to the instrument </w:t>
      </w:r>
      <w:r w:rsidR="007B0B7F">
        <w:t xml:space="preserve">(as discussed in #8). </w:t>
      </w:r>
      <w:r w:rsidR="004924A8">
        <w:t xml:space="preserve">The 2024 CPFFCL will allow for needed comparisons </w:t>
      </w:r>
      <w:r w:rsidR="007B7692">
        <w:t xml:space="preserve">of the results and trends </w:t>
      </w:r>
      <w:r w:rsidR="004924A8">
        <w:t xml:space="preserve">with the previous administrations of the CPFFCL, and the proposed instrument has been revised to include modifications to some previous items and new items stemming from expert and methodological reviews, as well as cognitive testing of the survey. </w:t>
      </w:r>
    </w:p>
    <w:p w:rsidR="009A6300" w:rsidP="000D7C8E" w14:paraId="7B1102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581" w:rsidP="00EB3581" w14:paraId="4B0DF6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With 95% of the 2020 CPFFCL respondents completing the survey online, BJS expects that the vast majority of 2024 CPFFCL respondents will complete the survey online as well, thus, web-based system functions will be in place to ease the burden. RTI uses an intelligent log-in program for data collection, which will store agency information and responses, allowing for multi-session completion of the survey instrument. Since many labs, particularly the larger ones, will need to seek multiple information sources within their organizations to answer different sections, this will reduce burden by facilitating data entry from different sources. It will also reduce burden by allowing respondents to pause in completing the survey pending confirmation of information from others in the agency.</w:t>
      </w:r>
    </w:p>
    <w:p w:rsidR="00EB3581" w:rsidP="00EB3581" w14:paraId="71B61F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581" w:rsidP="00EB3581" w14:paraId="72F00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some respondents will complete the CPFFCL using paper forms, survey methodologists have evaluated the questions and layout to ensure that the instrument is formatted appropriately for what is being asked of respondents. This includes ensuring that instructions and questions are clear, adjacent to one another, and definitions for terms are provided as necessary and placed </w:t>
      </w:r>
      <w:r>
        <w:t>near the question to which they refer. This evaluation, along with feedback from expert panelists and cognitive interview participants, has helped refine the current survey instrument.</w:t>
      </w:r>
    </w:p>
    <w:p w:rsidR="00EB3581" w:rsidP="00EB3581" w14:paraId="7CAEE7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581" w:rsidRPr="00B8502C" w:rsidP="00EB3581" w14:paraId="5CE64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RTI will also provide assistance by phone and email. A toll-free help line will be established, and staff will be available during regular business hours. When staff are not available, calls will be routed to voicemail. Messages will be responded to within 24 hours. A dedicated CPFFCL help email address will be provided with all written materials and emails. Phone numbers and email addresses will be provided to respondents to ensure timely communications.</w:t>
      </w:r>
      <w:r w:rsidRPr="00B8502C">
        <w:t xml:space="preserve"> </w:t>
      </w:r>
    </w:p>
    <w:p w:rsidR="000D7C8E" w:rsidRPr="00B8502C" w:rsidP="009F62C8" w14:paraId="03D7C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16FC" w:rsidRPr="00B6047E" w:rsidP="00EA5E4F" w14:paraId="4CF744D5" w14:textId="774D1F0C">
      <w:pPr>
        <w:pStyle w:val="Heading2"/>
        <w:keepNext w:val="0"/>
        <w:keepLines w:val="0"/>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16.</w:t>
      </w:r>
      <w:r w:rsidRPr="00B6047E">
        <w:rPr>
          <w:rFonts w:ascii="Times New Roman" w:hAnsi="Times New Roman" w:cs="Times New Roman"/>
          <w:bCs w:val="0"/>
          <w:sz w:val="24"/>
          <w:szCs w:val="24"/>
        </w:rPr>
        <w:tab/>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BE50CA" w:rsidRPr="00B8502C" w:rsidP="00BE50CA" w14:paraId="06E3E37F" w14:textId="78586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Pending OMB approval, the 202</w:t>
      </w:r>
      <w:r w:rsidR="00DE4FAB">
        <w:t>4</w:t>
      </w:r>
      <w:r>
        <w:t xml:space="preserve"> </w:t>
      </w:r>
      <w:r w:rsidR="00DE4FAB">
        <w:t>CPFFCL</w:t>
      </w:r>
      <w:r>
        <w:t xml:space="preserve"> data collection is scheduled to begin in </w:t>
      </w:r>
      <w:r w:rsidR="000B12D2">
        <w:t>March</w:t>
      </w:r>
      <w:r>
        <w:t xml:space="preserve"> 202</w:t>
      </w:r>
      <w:r w:rsidR="00DE4FAB">
        <w:t>5</w:t>
      </w:r>
      <w:r w:rsidRPr="000E4BFC">
        <w:t xml:space="preserve">. The data collection period (see </w:t>
      </w:r>
      <w:r w:rsidRPr="000E4BFC">
        <w:rPr>
          <w:b/>
          <w:bCs/>
        </w:rPr>
        <w:t xml:space="preserve">Table </w:t>
      </w:r>
      <w:r w:rsidR="00F703AE">
        <w:rPr>
          <w:b/>
          <w:bCs/>
        </w:rPr>
        <w:t>7</w:t>
      </w:r>
      <w:r w:rsidRPr="000E4BFC">
        <w:t xml:space="preserve">) is scheduled to end in </w:t>
      </w:r>
      <w:r w:rsidR="00B410D2">
        <w:t>October</w:t>
      </w:r>
      <w:r w:rsidRPr="000E4BFC">
        <w:t xml:space="preserve"> 2025.</w:t>
      </w:r>
      <w:r w:rsidRPr="00B8502C">
        <w:t xml:space="preserve"> </w:t>
      </w:r>
    </w:p>
    <w:p w:rsidR="00BE50CA" w:rsidP="1204158D" w14:paraId="041BBBA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16FC" w:rsidRPr="003A1432" w:rsidP="1204158D" w14:paraId="68ABEC55" w14:textId="0ABBB8F6">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050EAE">
        <w:rPr>
          <w:b/>
          <w:bCs/>
        </w:rPr>
        <w:t xml:space="preserve">Table </w:t>
      </w:r>
      <w:r w:rsidR="00F703AE">
        <w:rPr>
          <w:b/>
          <w:bCs/>
        </w:rPr>
        <w:t>7</w:t>
      </w:r>
      <w:r w:rsidRPr="00050EAE">
        <w:rPr>
          <w:b/>
          <w:bCs/>
        </w:rPr>
        <w:t xml:space="preserve">. </w:t>
      </w:r>
      <w:r w:rsidRPr="00050EAE" w:rsidR="00A719D6">
        <w:rPr>
          <w:b/>
          <w:bCs/>
        </w:rPr>
        <w:t>20</w:t>
      </w:r>
      <w:r w:rsidRPr="00050EAE" w:rsidR="00E20C56">
        <w:rPr>
          <w:b/>
          <w:bCs/>
        </w:rPr>
        <w:t>24</w:t>
      </w:r>
      <w:r w:rsidRPr="00050EAE" w:rsidR="00A719D6">
        <w:rPr>
          <w:b/>
          <w:bCs/>
        </w:rPr>
        <w:t xml:space="preserve"> C</w:t>
      </w:r>
      <w:r w:rsidRPr="00050EAE" w:rsidR="00E20C56">
        <w:rPr>
          <w:b/>
          <w:bCs/>
        </w:rPr>
        <w:t>PFFCL</w:t>
      </w:r>
      <w:r w:rsidRPr="00050EAE">
        <w:rPr>
          <w:b/>
          <w:bCs/>
        </w:rPr>
        <w:t xml:space="preserve"> project schedule</w:t>
      </w:r>
    </w:p>
    <w:tbl>
      <w:tblPr>
        <w:tblStyle w:val="GridTable1Light"/>
        <w:tblW w:w="9625" w:type="dxa"/>
        <w:tblLook w:val="04A0"/>
      </w:tblPr>
      <w:tblGrid>
        <w:gridCol w:w="5840"/>
        <w:gridCol w:w="1980"/>
        <w:gridCol w:w="1805"/>
      </w:tblGrid>
      <w:tr w14:paraId="66572986" w14:textId="77777777" w:rsidTr="00781639">
        <w:tblPrEx>
          <w:tblW w:w="9625" w:type="dxa"/>
          <w:tblLook w:val="04A0"/>
        </w:tblPrEx>
        <w:tc>
          <w:tcPr>
            <w:tcW w:w="5840" w:type="dxa"/>
          </w:tcPr>
          <w:p w:rsidR="002616FC" w14:paraId="2696648E" w14:textId="77777777">
            <w:pPr>
              <w:tabs>
                <w:tab w:val="left" w:pos="360"/>
                <w:tab w:val="left" w:pos="720"/>
              </w:tabs>
              <w:rPr>
                <w:rFonts w:ascii="Times New Roman" w:hAnsi="Times New Roman" w:cs="Times New Roman"/>
              </w:rPr>
            </w:pPr>
            <w:r>
              <w:rPr>
                <w:rFonts w:ascii="Times New Roman" w:hAnsi="Times New Roman" w:cs="Times New Roman"/>
              </w:rPr>
              <w:t>Task</w:t>
            </w:r>
          </w:p>
        </w:tc>
        <w:tc>
          <w:tcPr>
            <w:tcW w:w="1980" w:type="dxa"/>
          </w:tcPr>
          <w:p w:rsidR="002616FC" w14:paraId="729C4FBC" w14:textId="77777777">
            <w:pPr>
              <w:tabs>
                <w:tab w:val="left" w:pos="360"/>
                <w:tab w:val="left" w:pos="720"/>
              </w:tabs>
              <w:rPr>
                <w:rFonts w:ascii="Times New Roman" w:hAnsi="Times New Roman" w:cs="Times New Roman"/>
              </w:rPr>
            </w:pPr>
            <w:r>
              <w:rPr>
                <w:rFonts w:ascii="Times New Roman" w:hAnsi="Times New Roman" w:cs="Times New Roman"/>
              </w:rPr>
              <w:t>Start Date</w:t>
            </w:r>
          </w:p>
        </w:tc>
        <w:tc>
          <w:tcPr>
            <w:tcW w:w="1805" w:type="dxa"/>
          </w:tcPr>
          <w:p w:rsidR="002616FC" w14:paraId="71ABC951" w14:textId="77777777">
            <w:pPr>
              <w:tabs>
                <w:tab w:val="left" w:pos="360"/>
                <w:tab w:val="left" w:pos="720"/>
              </w:tabs>
              <w:rPr>
                <w:rFonts w:ascii="Times New Roman" w:hAnsi="Times New Roman" w:cs="Times New Roman"/>
              </w:rPr>
            </w:pPr>
            <w:r>
              <w:rPr>
                <w:rFonts w:ascii="Times New Roman" w:hAnsi="Times New Roman" w:cs="Times New Roman"/>
              </w:rPr>
              <w:t>End Date</w:t>
            </w:r>
          </w:p>
        </w:tc>
      </w:tr>
      <w:tr w14:paraId="0E4BA9C6" w14:textId="77777777" w:rsidTr="00781639">
        <w:tblPrEx>
          <w:tblW w:w="9625" w:type="dxa"/>
          <w:tblLook w:val="04A0"/>
        </w:tblPrEx>
        <w:tc>
          <w:tcPr>
            <w:tcW w:w="5840" w:type="dxa"/>
          </w:tcPr>
          <w:p w:rsidR="002616FC" w:rsidRPr="003561E7" w:rsidP="00A4709A" w14:paraId="38E0F8AF" w14:textId="77777777">
            <w:pPr>
              <w:tabs>
                <w:tab w:val="left" w:pos="360"/>
                <w:tab w:val="left" w:pos="720"/>
              </w:tabs>
              <w:jc w:val="left"/>
              <w:rPr>
                <w:rFonts w:ascii="Times New Roman" w:hAnsi="Times New Roman" w:cs="Times New Roman"/>
                <w:b w:val="0"/>
                <w:bCs w:val="0"/>
              </w:rPr>
            </w:pPr>
            <w:r w:rsidRPr="003561E7">
              <w:rPr>
                <w:rFonts w:ascii="Times New Roman" w:hAnsi="Times New Roman" w:cs="Times New Roman"/>
                <w:color w:val="000000"/>
              </w:rPr>
              <w:t>Data collection</w:t>
            </w:r>
          </w:p>
        </w:tc>
        <w:tc>
          <w:tcPr>
            <w:tcW w:w="1980" w:type="dxa"/>
          </w:tcPr>
          <w:p w:rsidR="002616FC" w:rsidRPr="00BE50CA" w14:paraId="29B126D8" w14:textId="3E5EC9FF">
            <w:pPr>
              <w:tabs>
                <w:tab w:val="left" w:pos="360"/>
                <w:tab w:val="left" w:pos="720"/>
              </w:tabs>
              <w:rPr>
                <w:rFonts w:ascii="Times New Roman" w:hAnsi="Times New Roman" w:cs="Times New Roman"/>
              </w:rPr>
            </w:pPr>
            <w:r>
              <w:rPr>
                <w:rFonts w:ascii="Times New Roman" w:hAnsi="Times New Roman" w:cs="Times New Roman"/>
              </w:rPr>
              <w:t>March</w:t>
            </w:r>
            <w:r w:rsidRPr="00BE50CA" w:rsidR="00C83231">
              <w:rPr>
                <w:rFonts w:ascii="Times New Roman" w:hAnsi="Times New Roman" w:cs="Times New Roman"/>
              </w:rPr>
              <w:t xml:space="preserve"> </w:t>
            </w:r>
            <w:r w:rsidRPr="00BE50CA" w:rsidR="00A719D6">
              <w:rPr>
                <w:rFonts w:ascii="Times New Roman" w:hAnsi="Times New Roman" w:cs="Times New Roman"/>
              </w:rPr>
              <w:t>202</w:t>
            </w:r>
            <w:r w:rsidR="00E20C56">
              <w:rPr>
                <w:rFonts w:ascii="Times New Roman" w:hAnsi="Times New Roman" w:cs="Times New Roman"/>
              </w:rPr>
              <w:t>5</w:t>
            </w:r>
          </w:p>
        </w:tc>
        <w:tc>
          <w:tcPr>
            <w:tcW w:w="1805" w:type="dxa"/>
          </w:tcPr>
          <w:p w:rsidR="002616FC" w:rsidRPr="003561E7" w14:paraId="0C2BFB12" w14:textId="53DCCBC1">
            <w:pPr>
              <w:tabs>
                <w:tab w:val="left" w:pos="360"/>
                <w:tab w:val="left" w:pos="720"/>
              </w:tabs>
              <w:rPr>
                <w:rFonts w:ascii="Times New Roman" w:hAnsi="Times New Roman" w:cs="Times New Roman"/>
              </w:rPr>
            </w:pPr>
            <w:r>
              <w:rPr>
                <w:rFonts w:ascii="Times New Roman" w:hAnsi="Times New Roman" w:cs="Times New Roman"/>
              </w:rPr>
              <w:t>October</w:t>
            </w:r>
            <w:r w:rsidRPr="003561E7" w:rsidR="00765073">
              <w:rPr>
                <w:rFonts w:ascii="Times New Roman" w:hAnsi="Times New Roman" w:cs="Times New Roman"/>
              </w:rPr>
              <w:t xml:space="preserve"> </w:t>
            </w:r>
            <w:r w:rsidRPr="003561E7" w:rsidR="00A719D6">
              <w:rPr>
                <w:rFonts w:ascii="Times New Roman" w:hAnsi="Times New Roman" w:cs="Times New Roman"/>
              </w:rPr>
              <w:t>2025</w:t>
            </w:r>
          </w:p>
        </w:tc>
      </w:tr>
      <w:tr w14:paraId="63869C40" w14:textId="77777777" w:rsidTr="00781639">
        <w:tblPrEx>
          <w:tblW w:w="9625" w:type="dxa"/>
          <w:tblLook w:val="04A0"/>
        </w:tblPrEx>
        <w:tc>
          <w:tcPr>
            <w:tcW w:w="5840" w:type="dxa"/>
          </w:tcPr>
          <w:p w:rsidR="002616FC" w:rsidRPr="003561E7" w:rsidP="00A4709A" w14:paraId="07BCC84E" w14:textId="77777777">
            <w:pPr>
              <w:tabs>
                <w:tab w:val="left" w:pos="360"/>
                <w:tab w:val="left" w:pos="720"/>
              </w:tabs>
              <w:jc w:val="left"/>
              <w:rPr>
                <w:rFonts w:ascii="Times New Roman" w:hAnsi="Times New Roman" w:cs="Times New Roman"/>
                <w:b w:val="0"/>
                <w:bCs w:val="0"/>
              </w:rPr>
            </w:pPr>
            <w:r w:rsidRPr="003561E7">
              <w:rPr>
                <w:rFonts w:ascii="Times New Roman" w:hAnsi="Times New Roman" w:cs="Times New Roman"/>
                <w:color w:val="000000"/>
              </w:rPr>
              <w:t>Notification of impending due dates, nonresponse follow-up, thank you letters</w:t>
            </w:r>
          </w:p>
        </w:tc>
        <w:tc>
          <w:tcPr>
            <w:tcW w:w="1980" w:type="dxa"/>
          </w:tcPr>
          <w:p w:rsidR="002616FC" w:rsidRPr="00BE50CA" w14:paraId="705D14BA" w14:textId="069090DE">
            <w:pPr>
              <w:tabs>
                <w:tab w:val="left" w:pos="360"/>
                <w:tab w:val="left" w:pos="720"/>
              </w:tabs>
              <w:rPr>
                <w:rFonts w:ascii="Times New Roman" w:hAnsi="Times New Roman" w:cs="Times New Roman"/>
              </w:rPr>
            </w:pPr>
            <w:r>
              <w:rPr>
                <w:rFonts w:ascii="Times New Roman" w:hAnsi="Times New Roman" w:cs="Times New Roman"/>
              </w:rPr>
              <w:t>March</w:t>
            </w:r>
            <w:r w:rsidRPr="00BE50CA" w:rsidR="00C83231">
              <w:rPr>
                <w:rFonts w:ascii="Times New Roman" w:hAnsi="Times New Roman" w:cs="Times New Roman"/>
              </w:rPr>
              <w:t xml:space="preserve"> </w:t>
            </w:r>
            <w:r w:rsidRPr="00BE50CA" w:rsidR="00A719D6">
              <w:rPr>
                <w:rFonts w:ascii="Times New Roman" w:hAnsi="Times New Roman" w:cs="Times New Roman"/>
              </w:rPr>
              <w:t>202</w:t>
            </w:r>
            <w:r w:rsidR="008E2C94">
              <w:rPr>
                <w:rFonts w:ascii="Times New Roman" w:hAnsi="Times New Roman" w:cs="Times New Roman"/>
              </w:rPr>
              <w:t>5</w:t>
            </w:r>
          </w:p>
        </w:tc>
        <w:tc>
          <w:tcPr>
            <w:tcW w:w="1805" w:type="dxa"/>
          </w:tcPr>
          <w:p w:rsidR="002616FC" w:rsidRPr="003561E7" w14:paraId="3DF10CD8" w14:textId="6B68A171">
            <w:pPr>
              <w:tabs>
                <w:tab w:val="left" w:pos="360"/>
                <w:tab w:val="left" w:pos="720"/>
              </w:tabs>
              <w:rPr>
                <w:rFonts w:ascii="Times New Roman" w:hAnsi="Times New Roman" w:cs="Times New Roman"/>
              </w:rPr>
            </w:pPr>
            <w:r>
              <w:rPr>
                <w:rFonts w:ascii="Times New Roman" w:hAnsi="Times New Roman" w:cs="Times New Roman"/>
              </w:rPr>
              <w:t>October</w:t>
            </w:r>
            <w:r w:rsidRPr="003561E7" w:rsidR="002C1587">
              <w:rPr>
                <w:rFonts w:ascii="Times New Roman" w:hAnsi="Times New Roman" w:cs="Times New Roman"/>
              </w:rPr>
              <w:t xml:space="preserve"> </w:t>
            </w:r>
            <w:r w:rsidRPr="003561E7" w:rsidR="00A719D6">
              <w:rPr>
                <w:rFonts w:ascii="Times New Roman" w:hAnsi="Times New Roman" w:cs="Times New Roman"/>
              </w:rPr>
              <w:t>2025</w:t>
            </w:r>
          </w:p>
        </w:tc>
      </w:tr>
      <w:tr w14:paraId="5ED8594E" w14:textId="77777777" w:rsidTr="00781639">
        <w:tblPrEx>
          <w:tblW w:w="9625" w:type="dxa"/>
          <w:tblLook w:val="04A0"/>
        </w:tblPrEx>
        <w:tc>
          <w:tcPr>
            <w:tcW w:w="5840" w:type="dxa"/>
          </w:tcPr>
          <w:p w:rsidR="002616FC" w:rsidRPr="003561E7" w:rsidP="00A4709A" w14:paraId="3E251EAA" w14:textId="77777777">
            <w:pPr>
              <w:tabs>
                <w:tab w:val="left" w:pos="360"/>
                <w:tab w:val="left" w:pos="720"/>
              </w:tabs>
              <w:jc w:val="left"/>
              <w:rPr>
                <w:rFonts w:ascii="Times New Roman" w:hAnsi="Times New Roman" w:cs="Times New Roman"/>
                <w:b w:val="0"/>
                <w:bCs w:val="0"/>
              </w:rPr>
            </w:pPr>
            <w:r w:rsidRPr="003561E7">
              <w:rPr>
                <w:rFonts w:ascii="Times New Roman" w:hAnsi="Times New Roman" w:cs="Times New Roman"/>
                <w:color w:val="000000"/>
              </w:rPr>
              <w:t>Data editing, verification, final callbacks</w:t>
            </w:r>
          </w:p>
        </w:tc>
        <w:tc>
          <w:tcPr>
            <w:tcW w:w="1980" w:type="dxa"/>
          </w:tcPr>
          <w:p w:rsidR="002616FC" w:rsidRPr="00BE50CA" w14:paraId="31162A50" w14:textId="17CBBFA4">
            <w:pPr>
              <w:tabs>
                <w:tab w:val="left" w:pos="360"/>
                <w:tab w:val="left" w:pos="720"/>
              </w:tabs>
              <w:rPr>
                <w:rFonts w:ascii="Times New Roman" w:hAnsi="Times New Roman" w:cs="Times New Roman"/>
              </w:rPr>
            </w:pPr>
            <w:r>
              <w:rPr>
                <w:rFonts w:ascii="Times New Roman" w:hAnsi="Times New Roman" w:cs="Times New Roman"/>
              </w:rPr>
              <w:t>March</w:t>
            </w:r>
            <w:r w:rsidRPr="00BE50CA" w:rsidR="00C83231">
              <w:rPr>
                <w:rFonts w:ascii="Times New Roman" w:hAnsi="Times New Roman" w:cs="Times New Roman"/>
              </w:rPr>
              <w:t xml:space="preserve"> </w:t>
            </w:r>
            <w:r w:rsidRPr="00BE50CA" w:rsidR="00A719D6">
              <w:rPr>
                <w:rFonts w:ascii="Times New Roman" w:hAnsi="Times New Roman" w:cs="Times New Roman"/>
              </w:rPr>
              <w:t>202</w:t>
            </w:r>
            <w:r w:rsidR="008E2C94">
              <w:rPr>
                <w:rFonts w:ascii="Times New Roman" w:hAnsi="Times New Roman" w:cs="Times New Roman"/>
              </w:rPr>
              <w:t>5</w:t>
            </w:r>
          </w:p>
        </w:tc>
        <w:tc>
          <w:tcPr>
            <w:tcW w:w="1805" w:type="dxa"/>
          </w:tcPr>
          <w:p w:rsidR="002616FC" w:rsidRPr="003561E7" w14:paraId="3A620EA3" w14:textId="24B2820B">
            <w:pPr>
              <w:tabs>
                <w:tab w:val="left" w:pos="360"/>
                <w:tab w:val="left" w:pos="720"/>
              </w:tabs>
              <w:rPr>
                <w:rFonts w:ascii="Times New Roman" w:hAnsi="Times New Roman" w:cs="Times New Roman"/>
              </w:rPr>
            </w:pPr>
            <w:r>
              <w:rPr>
                <w:rFonts w:ascii="Times New Roman" w:hAnsi="Times New Roman" w:cs="Times New Roman"/>
              </w:rPr>
              <w:t>October</w:t>
            </w:r>
            <w:r w:rsidRPr="003561E7" w:rsidR="002C1587">
              <w:rPr>
                <w:rFonts w:ascii="Times New Roman" w:hAnsi="Times New Roman" w:cs="Times New Roman"/>
              </w:rPr>
              <w:t xml:space="preserve"> </w:t>
            </w:r>
            <w:r w:rsidRPr="003561E7" w:rsidR="00A719D6">
              <w:rPr>
                <w:rFonts w:ascii="Times New Roman" w:hAnsi="Times New Roman" w:cs="Times New Roman"/>
              </w:rPr>
              <w:t>2025</w:t>
            </w:r>
          </w:p>
        </w:tc>
      </w:tr>
      <w:tr w14:paraId="49BED8AD" w14:textId="77777777" w:rsidTr="00781639">
        <w:tblPrEx>
          <w:tblW w:w="9625" w:type="dxa"/>
          <w:tblLook w:val="04A0"/>
        </w:tblPrEx>
        <w:tc>
          <w:tcPr>
            <w:tcW w:w="5840" w:type="dxa"/>
          </w:tcPr>
          <w:p w:rsidR="002616FC" w:rsidRPr="003561E7" w:rsidP="00A4709A" w14:paraId="2CE6FA3A" w14:textId="6B1476E9">
            <w:pPr>
              <w:tabs>
                <w:tab w:val="left" w:pos="360"/>
                <w:tab w:val="left" w:pos="720"/>
              </w:tabs>
              <w:jc w:val="left"/>
              <w:rPr>
                <w:rFonts w:ascii="Times New Roman" w:hAnsi="Times New Roman" w:cs="Times New Roman"/>
                <w:b w:val="0"/>
                <w:bCs w:val="0"/>
                <w:color w:val="000000"/>
              </w:rPr>
            </w:pPr>
            <w:r w:rsidRPr="003561E7">
              <w:rPr>
                <w:rFonts w:ascii="Times New Roman" w:hAnsi="Times New Roman" w:cs="Times New Roman"/>
                <w:color w:val="000000"/>
              </w:rPr>
              <w:t>Production</w:t>
            </w:r>
            <w:r w:rsidRPr="003561E7">
              <w:rPr>
                <w:rFonts w:ascii="Times New Roman" w:hAnsi="Times New Roman" w:cs="Times New Roman"/>
                <w:color w:val="000000"/>
              </w:rPr>
              <w:t xml:space="preserve"> of final analytic file and documentation</w:t>
            </w:r>
          </w:p>
        </w:tc>
        <w:tc>
          <w:tcPr>
            <w:tcW w:w="1980" w:type="dxa"/>
          </w:tcPr>
          <w:p w:rsidR="002616FC" w:rsidRPr="00BE50CA" w14:paraId="341A4455" w14:textId="1EE511ED">
            <w:pPr>
              <w:tabs>
                <w:tab w:val="left" w:pos="360"/>
                <w:tab w:val="left" w:pos="720"/>
              </w:tabs>
              <w:rPr>
                <w:rFonts w:ascii="Times New Roman" w:hAnsi="Times New Roman" w:cs="Times New Roman"/>
              </w:rPr>
            </w:pPr>
            <w:r>
              <w:rPr>
                <w:rFonts w:ascii="Times New Roman" w:hAnsi="Times New Roman" w:cs="Times New Roman"/>
              </w:rPr>
              <w:t>September</w:t>
            </w:r>
            <w:r w:rsidRPr="00BE50CA" w:rsidR="002C1587">
              <w:rPr>
                <w:rFonts w:ascii="Times New Roman" w:hAnsi="Times New Roman" w:cs="Times New Roman"/>
              </w:rPr>
              <w:t xml:space="preserve"> 2025</w:t>
            </w:r>
          </w:p>
        </w:tc>
        <w:tc>
          <w:tcPr>
            <w:tcW w:w="1805" w:type="dxa"/>
          </w:tcPr>
          <w:p w:rsidR="002616FC" w:rsidRPr="003561E7" w14:paraId="6EBC52BC" w14:textId="470DE01A">
            <w:pPr>
              <w:tabs>
                <w:tab w:val="left" w:pos="360"/>
                <w:tab w:val="left" w:pos="720"/>
              </w:tabs>
              <w:rPr>
                <w:rFonts w:ascii="Times New Roman" w:hAnsi="Times New Roman" w:cs="Times New Roman"/>
              </w:rPr>
            </w:pPr>
            <w:r>
              <w:rPr>
                <w:rFonts w:ascii="Times New Roman" w:hAnsi="Times New Roman" w:cs="Times New Roman"/>
              </w:rPr>
              <w:t>December</w:t>
            </w:r>
            <w:r w:rsidRPr="003561E7" w:rsidR="00A719D6">
              <w:rPr>
                <w:rFonts w:ascii="Times New Roman" w:hAnsi="Times New Roman" w:cs="Times New Roman"/>
              </w:rPr>
              <w:t xml:space="preserve"> 2025</w:t>
            </w:r>
          </w:p>
        </w:tc>
      </w:tr>
      <w:tr w14:paraId="6FA6888A" w14:textId="77777777" w:rsidTr="00781639">
        <w:tblPrEx>
          <w:tblW w:w="9625" w:type="dxa"/>
          <w:tblLook w:val="04A0"/>
        </w:tblPrEx>
        <w:tc>
          <w:tcPr>
            <w:tcW w:w="5840" w:type="dxa"/>
          </w:tcPr>
          <w:p w:rsidR="002616FC" w:rsidRPr="003561E7" w:rsidP="00564DA7" w14:paraId="398B51B8" w14:textId="77777777">
            <w:pPr>
              <w:tabs>
                <w:tab w:val="left" w:pos="360"/>
                <w:tab w:val="left" w:pos="720"/>
              </w:tabs>
              <w:rPr>
                <w:rFonts w:ascii="Times New Roman" w:hAnsi="Times New Roman" w:cs="Times New Roman"/>
                <w:b w:val="0"/>
                <w:bCs w:val="0"/>
              </w:rPr>
            </w:pPr>
            <w:r w:rsidRPr="003561E7">
              <w:rPr>
                <w:rFonts w:ascii="Times New Roman" w:hAnsi="Times New Roman" w:cs="Times New Roman"/>
                <w:color w:val="000000"/>
              </w:rPr>
              <w:t>Analysis</w:t>
            </w:r>
          </w:p>
        </w:tc>
        <w:tc>
          <w:tcPr>
            <w:tcW w:w="1980" w:type="dxa"/>
          </w:tcPr>
          <w:p w:rsidR="002616FC" w:rsidRPr="00BE50CA" w14:paraId="30CAD6C3" w14:textId="7F38EDEE">
            <w:pPr>
              <w:tabs>
                <w:tab w:val="left" w:pos="360"/>
                <w:tab w:val="left" w:pos="720"/>
              </w:tabs>
              <w:rPr>
                <w:rFonts w:ascii="Times New Roman" w:hAnsi="Times New Roman" w:cs="Times New Roman"/>
              </w:rPr>
            </w:pPr>
            <w:r>
              <w:rPr>
                <w:rFonts w:ascii="Times New Roman" w:hAnsi="Times New Roman" w:cs="Times New Roman"/>
              </w:rPr>
              <w:t>December</w:t>
            </w:r>
            <w:r w:rsidRPr="00BE50CA" w:rsidR="00A719D6">
              <w:rPr>
                <w:rFonts w:ascii="Times New Roman" w:hAnsi="Times New Roman" w:cs="Times New Roman"/>
              </w:rPr>
              <w:t xml:space="preserve"> 2025</w:t>
            </w:r>
          </w:p>
        </w:tc>
        <w:tc>
          <w:tcPr>
            <w:tcW w:w="1805" w:type="dxa"/>
          </w:tcPr>
          <w:p w:rsidR="002616FC" w:rsidRPr="003561E7" w14:paraId="709DC54A" w14:textId="0B2D6256">
            <w:pPr>
              <w:tabs>
                <w:tab w:val="left" w:pos="360"/>
                <w:tab w:val="left" w:pos="720"/>
              </w:tabs>
              <w:rPr>
                <w:rFonts w:ascii="Times New Roman" w:hAnsi="Times New Roman" w:cs="Times New Roman"/>
              </w:rPr>
            </w:pPr>
            <w:r>
              <w:rPr>
                <w:rFonts w:ascii="Times New Roman" w:hAnsi="Times New Roman" w:cs="Times New Roman"/>
              </w:rPr>
              <w:t>February</w:t>
            </w:r>
            <w:r w:rsidRPr="003561E7" w:rsidR="00175588">
              <w:rPr>
                <w:rFonts w:ascii="Times New Roman" w:hAnsi="Times New Roman" w:cs="Times New Roman"/>
              </w:rPr>
              <w:t xml:space="preserve"> 202</w:t>
            </w:r>
            <w:r w:rsidR="004A7581">
              <w:rPr>
                <w:rFonts w:ascii="Times New Roman" w:hAnsi="Times New Roman" w:cs="Times New Roman"/>
              </w:rPr>
              <w:t>6</w:t>
            </w:r>
          </w:p>
        </w:tc>
      </w:tr>
      <w:tr w14:paraId="01213E9D" w14:textId="77777777" w:rsidTr="00781639">
        <w:tblPrEx>
          <w:tblW w:w="9625" w:type="dxa"/>
          <w:tblLook w:val="04A0"/>
        </w:tblPrEx>
        <w:tc>
          <w:tcPr>
            <w:tcW w:w="5840" w:type="dxa"/>
          </w:tcPr>
          <w:p w:rsidR="002616FC" w:rsidRPr="003561E7" w:rsidP="00564DA7" w14:paraId="62D0FC42" w14:textId="77777777">
            <w:pPr>
              <w:tabs>
                <w:tab w:val="left" w:pos="360"/>
                <w:tab w:val="left" w:pos="720"/>
              </w:tabs>
              <w:rPr>
                <w:rFonts w:ascii="Times New Roman" w:hAnsi="Times New Roman" w:cs="Times New Roman"/>
                <w:b w:val="0"/>
                <w:bCs w:val="0"/>
              </w:rPr>
            </w:pPr>
            <w:r w:rsidRPr="003561E7">
              <w:rPr>
                <w:rFonts w:ascii="Times New Roman" w:hAnsi="Times New Roman" w:cs="Times New Roman"/>
                <w:color w:val="000000"/>
              </w:rPr>
              <w:t>Report writing, editing, and release</w:t>
            </w:r>
          </w:p>
        </w:tc>
        <w:tc>
          <w:tcPr>
            <w:tcW w:w="1980" w:type="dxa"/>
          </w:tcPr>
          <w:p w:rsidR="002616FC" w:rsidRPr="00BE50CA" w14:paraId="066A6000" w14:textId="285D15DE">
            <w:pPr>
              <w:tabs>
                <w:tab w:val="left" w:pos="360"/>
                <w:tab w:val="left" w:pos="720"/>
              </w:tabs>
              <w:rPr>
                <w:rFonts w:ascii="Times New Roman" w:hAnsi="Times New Roman" w:cs="Times New Roman"/>
              </w:rPr>
            </w:pPr>
            <w:r>
              <w:rPr>
                <w:rFonts w:ascii="Times New Roman" w:hAnsi="Times New Roman" w:cs="Times New Roman"/>
              </w:rPr>
              <w:t>February</w:t>
            </w:r>
            <w:r w:rsidRPr="00BE50CA" w:rsidR="00175588">
              <w:rPr>
                <w:rFonts w:ascii="Times New Roman" w:hAnsi="Times New Roman" w:cs="Times New Roman"/>
              </w:rPr>
              <w:t xml:space="preserve"> 202</w:t>
            </w:r>
            <w:r w:rsidR="004A7581">
              <w:rPr>
                <w:rFonts w:ascii="Times New Roman" w:hAnsi="Times New Roman" w:cs="Times New Roman"/>
              </w:rPr>
              <w:t>6</w:t>
            </w:r>
          </w:p>
        </w:tc>
        <w:tc>
          <w:tcPr>
            <w:tcW w:w="1805" w:type="dxa"/>
          </w:tcPr>
          <w:p w:rsidR="002616FC" w:rsidRPr="003561E7" w14:paraId="39F18251" w14:textId="71ED6C6A">
            <w:pPr>
              <w:tabs>
                <w:tab w:val="left" w:pos="360"/>
                <w:tab w:val="left" w:pos="720"/>
              </w:tabs>
              <w:rPr>
                <w:rFonts w:ascii="Times New Roman" w:hAnsi="Times New Roman" w:cs="Times New Roman"/>
              </w:rPr>
            </w:pPr>
            <w:r>
              <w:rPr>
                <w:rFonts w:ascii="Times New Roman" w:hAnsi="Times New Roman" w:cs="Times New Roman"/>
              </w:rPr>
              <w:t>July</w:t>
            </w:r>
            <w:r w:rsidRPr="003561E7" w:rsidR="00175588">
              <w:rPr>
                <w:rFonts w:ascii="Times New Roman" w:hAnsi="Times New Roman" w:cs="Times New Roman"/>
              </w:rPr>
              <w:t xml:space="preserve"> </w:t>
            </w:r>
            <w:r w:rsidRPr="003561E7" w:rsidR="000F6199">
              <w:rPr>
                <w:rFonts w:ascii="Times New Roman" w:hAnsi="Times New Roman" w:cs="Times New Roman"/>
              </w:rPr>
              <w:t>2026</w:t>
            </w:r>
          </w:p>
        </w:tc>
      </w:tr>
    </w:tbl>
    <w:p w:rsidR="00E76B5B" w:rsidP="00CF3DAA" w14:paraId="58CB3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5801" w:rsidP="00CF3DAA" w14:paraId="0040DB31" w14:textId="5703D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dataset and supporting documentation will be made available for download without charge</w:t>
      </w:r>
      <w:r w:rsidR="00A719D6">
        <w:t xml:space="preserve"> </w:t>
      </w:r>
      <w:r>
        <w:t xml:space="preserve">at the National Archive of Criminal Justice Data </w:t>
      </w:r>
      <w:r w:rsidR="00AE5683">
        <w:t>(NACJD)</w:t>
      </w:r>
      <w:r>
        <w:t>. Around the same date as the archiving of the data, BJS plans to release at least one</w:t>
      </w:r>
      <w:r w:rsidR="00A719D6">
        <w:t xml:space="preserve"> </w:t>
      </w:r>
      <w:r>
        <w:t xml:space="preserve">report presenting findings from data gathered from this </w:t>
      </w:r>
      <w:r w:rsidR="002616FC">
        <w:t>collection</w:t>
      </w:r>
      <w:r w:rsidR="00A719D6">
        <w:t xml:space="preserve">. </w:t>
      </w:r>
      <w:r>
        <w:t>Access to these data permits</w:t>
      </w:r>
      <w:r w:rsidR="00590765">
        <w:t xml:space="preserve"> </w:t>
      </w:r>
      <w:r>
        <w:t xml:space="preserve">analysts to identify the specific responses of individual </w:t>
      </w:r>
      <w:r w:rsidR="00872B44">
        <w:t>laboratories</w:t>
      </w:r>
      <w:r>
        <w:t xml:space="preserve"> and to conduct statistical analyses.</w:t>
      </w:r>
    </w:p>
    <w:p w:rsidR="00E97F59" w:rsidP="00CF3DAA" w14:paraId="53ECA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7F59" w:rsidP="00CF3DAA" w14:paraId="38A719A6" w14:textId="6B5EB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0314">
        <w:rPr>
          <w:i/>
          <w:iCs/>
        </w:rPr>
        <w:t>For details on the project schedule</w:t>
      </w:r>
      <w:r>
        <w:rPr>
          <w:i/>
          <w:iCs/>
        </w:rPr>
        <w:t xml:space="preserve"> and process for collecting the information</w:t>
      </w:r>
      <w:r w:rsidRPr="00450314">
        <w:rPr>
          <w:i/>
          <w:iCs/>
        </w:rPr>
        <w:t>, see Supporting Statement B.</w:t>
      </w:r>
    </w:p>
    <w:p w:rsidR="00CF3DAA" w:rsidRPr="00B8502C" w:rsidP="00CF3DAA" w14:paraId="458E8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16FC" w:rsidRPr="00B6047E" w:rsidP="00EA5E4F" w14:paraId="6DDBD878" w14:textId="77777777">
      <w:pPr>
        <w:pStyle w:val="Heading2"/>
        <w:keepNext w:val="0"/>
        <w:keepLines w:val="0"/>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17. If seeking approval to not display the expiration date for OMB approval of the information collection, explain the reasons that display would be inappropriate.</w:t>
      </w:r>
    </w:p>
    <w:p w:rsidR="002616FC" w:rsidP="002616FC" w14:paraId="46AC2BE4" w14:textId="7977873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95912">
        <w:t xml:space="preserve">We are requesting no exemption. </w:t>
      </w:r>
    </w:p>
    <w:p w:rsidR="00841EE2" w:rsidRPr="00295912" w:rsidP="002616FC" w14:paraId="63B3AEF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2616FC" w:rsidRPr="00B6047E" w:rsidP="00841EE2" w14:paraId="561CA4CA" w14:textId="77777777">
      <w:pPr>
        <w:pStyle w:val="Heading2"/>
        <w:keepNext w:val="0"/>
        <w:keepLines w:val="0"/>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18. Explain each exception to the certification statement.</w:t>
      </w:r>
    </w:p>
    <w:p w:rsidR="002616FC" w:rsidRPr="00295912" w:rsidP="002616FC" w14:paraId="23EAC6D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95912">
        <w:t>This collection of information does not include any exceptions to the certificate statement.</w:t>
      </w:r>
    </w:p>
    <w:p w:rsidR="002616FC" w:rsidRPr="00295912" w:rsidP="002616FC" w14:paraId="00DB81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2616FC" w:rsidRPr="00295912" w:rsidP="00841EE2" w14:paraId="0003B8FC" w14:textId="5C793129">
      <w:pPr>
        <w:pStyle w:val="Heading1"/>
        <w:numPr>
          <w:ilvl w:val="0"/>
          <w:numId w:val="16"/>
        </w:numPr>
        <w:spacing w:before="0" w:after="240"/>
        <w:ind w:left="360"/>
      </w:pPr>
      <w:r w:rsidRPr="00B6047E">
        <w:rPr>
          <w:rFonts w:ascii="Times New Roman" w:hAnsi="Times New Roman" w:cs="Times New Roman"/>
          <w:b/>
          <w:bCs/>
          <w:color w:val="auto"/>
          <w:sz w:val="24"/>
          <w:szCs w:val="24"/>
        </w:rPr>
        <w:t>COLLECTIONS OF INFORMATON EMPLOYING STATISTICAL METHODS.</w:t>
      </w:r>
    </w:p>
    <w:p w:rsidR="002616FC" w:rsidRPr="00295912" w:rsidP="002616FC" w14:paraId="29DC58D7" w14:textId="77777777">
      <w:r w:rsidRPr="00295912">
        <w:t>This collection contains statistical data.</w:t>
      </w:r>
    </w:p>
    <w:p w:rsidR="002616FC" w:rsidP="002616FC" w14:paraId="0549056A" w14:textId="77777777"/>
    <w:p w:rsidR="002616FC" w:rsidRPr="00B6047E" w:rsidP="00841EE2" w14:paraId="5D615DC4" w14:textId="4E019108">
      <w:pPr>
        <w:pStyle w:val="Heading1"/>
        <w:spacing w:before="0" w:after="240"/>
        <w:rPr>
          <w:rFonts w:ascii="Times New Roman" w:hAnsi="Times New Roman" w:cs="Times New Roman"/>
          <w:b/>
          <w:bCs/>
          <w:sz w:val="24"/>
          <w:szCs w:val="24"/>
        </w:rPr>
      </w:pPr>
      <w:r w:rsidRPr="00B6047E">
        <w:rPr>
          <w:rFonts w:ascii="Times New Roman" w:hAnsi="Times New Roman" w:cs="Times New Roman"/>
          <w:b/>
          <w:bCs/>
          <w:color w:val="auto"/>
          <w:sz w:val="24"/>
          <w:szCs w:val="24"/>
        </w:rPr>
        <w:t>List of Attachments</w:t>
      </w:r>
    </w:p>
    <w:p w:rsidR="00384232" w:rsidP="00384232" w14:paraId="3BA25DB5" w14:textId="511DB17C">
      <w:r w:rsidRPr="00D65625">
        <w:t xml:space="preserve">Attachment </w:t>
      </w:r>
      <w:r w:rsidR="007D16F0">
        <w:t>A</w:t>
      </w:r>
      <w:r w:rsidRPr="00D65625">
        <w:t xml:space="preserve">: </w:t>
      </w:r>
      <w:r w:rsidR="00765073">
        <w:rPr>
          <w:bCs/>
        </w:rPr>
        <w:t xml:space="preserve">CPFFCL </w:t>
      </w:r>
      <w:r>
        <w:rPr>
          <w:bCs/>
        </w:rPr>
        <w:t>survey</w:t>
      </w:r>
      <w:r w:rsidRPr="00D65625">
        <w:t xml:space="preserve"> </w:t>
      </w:r>
      <w:r>
        <w:t>and screenshots of web instrument</w:t>
      </w:r>
    </w:p>
    <w:p w:rsidR="00384232" w:rsidP="00384232" w14:paraId="788CF7E0" w14:textId="4966B698">
      <w:r w:rsidRPr="003A1432">
        <w:rPr>
          <w:bCs/>
        </w:rPr>
        <w:t xml:space="preserve">Attachment </w:t>
      </w:r>
      <w:r w:rsidR="007D16F0">
        <w:rPr>
          <w:bCs/>
        </w:rPr>
        <w:t>B</w:t>
      </w:r>
      <w:r w:rsidRPr="003A1432">
        <w:rPr>
          <w:bCs/>
        </w:rPr>
        <w:t xml:space="preserve">: </w:t>
      </w:r>
      <w:r>
        <w:rPr>
          <w:bCs/>
        </w:rPr>
        <w:t>BJS authorizing legislation</w:t>
      </w:r>
    </w:p>
    <w:p w:rsidR="00384232" w:rsidP="00384232" w14:paraId="356C665F" w14:textId="7D773BCD">
      <w:r w:rsidRPr="003A1432">
        <w:rPr>
          <w:bCs/>
        </w:rPr>
        <w:t xml:space="preserve">Attachment </w:t>
      </w:r>
      <w:r w:rsidR="000C1BAE">
        <w:rPr>
          <w:bCs/>
        </w:rPr>
        <w:t>C</w:t>
      </w:r>
      <w:r w:rsidRPr="003A1432">
        <w:rPr>
          <w:bCs/>
        </w:rPr>
        <w:t>:</w:t>
      </w:r>
      <w:r w:rsidRPr="003A1432">
        <w:rPr>
          <w:bCs/>
        </w:rPr>
        <w:tab/>
      </w:r>
      <w:r>
        <w:t>6</w:t>
      </w:r>
      <w:r w:rsidRPr="00D65625">
        <w:t>0-</w:t>
      </w:r>
      <w:r>
        <w:t>d</w:t>
      </w:r>
      <w:r w:rsidRPr="00D65625">
        <w:t xml:space="preserve">ay </w:t>
      </w:r>
      <w:r>
        <w:t>federal register n</w:t>
      </w:r>
      <w:r w:rsidRPr="00D65625">
        <w:t>otice</w:t>
      </w:r>
      <w:r w:rsidR="00C02586">
        <w:t xml:space="preserve"> </w:t>
      </w:r>
    </w:p>
    <w:p w:rsidR="00384232" w:rsidP="00384232" w14:paraId="0DEFB33D" w14:textId="2C2524CA">
      <w:r>
        <w:t xml:space="preserve">Attachment </w:t>
      </w:r>
      <w:r w:rsidR="000C1BAE">
        <w:t>D</w:t>
      </w:r>
      <w:r>
        <w:t>: 30-day federal register notice</w:t>
      </w:r>
    </w:p>
    <w:p w:rsidR="000C1BAE" w:rsidP="00384232" w14:paraId="58D1E5FF" w14:textId="4E65026B">
      <w:r w:rsidRPr="00D65625">
        <w:t xml:space="preserve">Attachment </w:t>
      </w:r>
      <w:r>
        <w:t>E</w:t>
      </w:r>
      <w:r w:rsidRPr="00D65625">
        <w:t xml:space="preserve">: </w:t>
      </w:r>
      <w:r>
        <w:rPr>
          <w:bCs/>
        </w:rPr>
        <w:t>Cognitive interview report</w:t>
      </w:r>
      <w:r w:rsidRPr="00D65625">
        <w:t xml:space="preserve"> </w:t>
      </w:r>
    </w:p>
    <w:p w:rsidR="00384232" w:rsidP="00384232" w14:paraId="27C2E915" w14:textId="7DA6B341">
      <w:pPr>
        <w:rPr>
          <w:bCs/>
        </w:rPr>
      </w:pPr>
      <w:r w:rsidRPr="003A1432">
        <w:rPr>
          <w:bCs/>
        </w:rPr>
        <w:t xml:space="preserve">Attachment </w:t>
      </w:r>
      <w:r w:rsidR="007D16F0">
        <w:rPr>
          <w:bCs/>
        </w:rPr>
        <w:t>F</w:t>
      </w:r>
      <w:r w:rsidRPr="003A1432">
        <w:rPr>
          <w:bCs/>
        </w:rPr>
        <w:t xml:space="preserve">: </w:t>
      </w:r>
      <w:r>
        <w:rPr>
          <w:bCs/>
        </w:rPr>
        <w:t>Survey i</w:t>
      </w:r>
      <w:r w:rsidRPr="003A1432">
        <w:rPr>
          <w:bCs/>
        </w:rPr>
        <w:t xml:space="preserve">nvitation </w:t>
      </w:r>
      <w:r>
        <w:rPr>
          <w:bCs/>
        </w:rPr>
        <w:t>l</w:t>
      </w:r>
      <w:r w:rsidRPr="003A1432">
        <w:rPr>
          <w:bCs/>
        </w:rPr>
        <w:t>etter</w:t>
      </w:r>
    </w:p>
    <w:p w:rsidR="00384232" w:rsidP="00384232" w14:paraId="44384861" w14:textId="1A49CEE2">
      <w:pPr>
        <w:rPr>
          <w:bCs/>
        </w:rPr>
      </w:pPr>
      <w:r>
        <w:rPr>
          <w:bCs/>
        </w:rPr>
        <w:t xml:space="preserve">Attachment </w:t>
      </w:r>
      <w:r w:rsidR="007D16F0">
        <w:rPr>
          <w:bCs/>
        </w:rPr>
        <w:t>G</w:t>
      </w:r>
      <w:r>
        <w:rPr>
          <w:bCs/>
        </w:rPr>
        <w:t>: Endorsement letter</w:t>
      </w:r>
    </w:p>
    <w:p w:rsidR="00A34AA7" w:rsidP="00384232" w14:paraId="217F5621" w14:textId="36D8F33C">
      <w:pPr>
        <w:rPr>
          <w:bCs/>
        </w:rPr>
      </w:pPr>
      <w:r>
        <w:rPr>
          <w:bCs/>
        </w:rPr>
        <w:t xml:space="preserve">Attachment </w:t>
      </w:r>
      <w:r w:rsidR="007D16F0">
        <w:rPr>
          <w:bCs/>
        </w:rPr>
        <w:t>H</w:t>
      </w:r>
      <w:r>
        <w:rPr>
          <w:bCs/>
        </w:rPr>
        <w:t>: Survey</w:t>
      </w:r>
      <w:r>
        <w:rPr>
          <w:bCs/>
        </w:rPr>
        <w:t xml:space="preserve"> </w:t>
      </w:r>
      <w:r w:rsidRPr="00EA7969">
        <w:rPr>
          <w:bCs/>
        </w:rPr>
        <w:t>invitation</w:t>
      </w:r>
      <w:r>
        <w:rPr>
          <w:bCs/>
        </w:rPr>
        <w:t xml:space="preserve"> email</w:t>
      </w:r>
      <w:r w:rsidRPr="00EA7969">
        <w:rPr>
          <w:bCs/>
        </w:rPr>
        <w:t xml:space="preserve"> </w:t>
      </w:r>
    </w:p>
    <w:p w:rsidR="00384232" w:rsidP="00384232" w14:paraId="5977D6A9" w14:textId="34AB93B4">
      <w:pPr>
        <w:rPr>
          <w:bCs/>
        </w:rPr>
      </w:pPr>
      <w:r>
        <w:rPr>
          <w:bCs/>
        </w:rPr>
        <w:t xml:space="preserve">Attachment </w:t>
      </w:r>
      <w:r w:rsidR="007D16F0">
        <w:rPr>
          <w:bCs/>
        </w:rPr>
        <w:t>I</w:t>
      </w:r>
      <w:r>
        <w:rPr>
          <w:bCs/>
        </w:rPr>
        <w:t xml:space="preserve">: </w:t>
      </w:r>
      <w:r w:rsidR="00765073">
        <w:rPr>
          <w:bCs/>
        </w:rPr>
        <w:t xml:space="preserve">CPFFCL </w:t>
      </w:r>
      <w:r>
        <w:rPr>
          <w:bCs/>
        </w:rPr>
        <w:t>flyer</w:t>
      </w:r>
    </w:p>
    <w:p w:rsidR="00E447B4" w:rsidP="00384232" w14:paraId="74EB2EC4" w14:textId="44F508BF">
      <w:pPr>
        <w:rPr>
          <w:bCs/>
        </w:rPr>
      </w:pPr>
      <w:r>
        <w:rPr>
          <w:bCs/>
        </w:rPr>
        <w:t xml:space="preserve">Attachment </w:t>
      </w:r>
      <w:r w:rsidR="00481F14">
        <w:rPr>
          <w:bCs/>
        </w:rPr>
        <w:t>J</w:t>
      </w:r>
      <w:r>
        <w:rPr>
          <w:bCs/>
        </w:rPr>
        <w:t xml:space="preserve">: ASCLD survey launch announcement </w:t>
      </w:r>
    </w:p>
    <w:p w:rsidR="00384232" w:rsidP="00384232" w14:paraId="08044873" w14:textId="78F32638">
      <w:pPr>
        <w:rPr>
          <w:bCs/>
        </w:rPr>
      </w:pPr>
      <w:r>
        <w:rPr>
          <w:bCs/>
        </w:rPr>
        <w:t xml:space="preserve">Attachment </w:t>
      </w:r>
      <w:r w:rsidR="00481F14">
        <w:rPr>
          <w:bCs/>
        </w:rPr>
        <w:t>K</w:t>
      </w:r>
      <w:r>
        <w:rPr>
          <w:bCs/>
        </w:rPr>
        <w:t xml:space="preserve">: </w:t>
      </w:r>
      <w:r w:rsidRPr="00EA7969">
        <w:rPr>
          <w:bCs/>
        </w:rPr>
        <w:t xml:space="preserve">First reminder </w:t>
      </w:r>
      <w:r w:rsidR="00E447B4">
        <w:rPr>
          <w:bCs/>
        </w:rPr>
        <w:t xml:space="preserve">email and postcard </w:t>
      </w:r>
    </w:p>
    <w:p w:rsidR="00384232" w:rsidP="00384232" w14:paraId="154ACF63" w14:textId="6B6AFE0E">
      <w:pPr>
        <w:rPr>
          <w:bCs/>
        </w:rPr>
      </w:pPr>
      <w:r>
        <w:rPr>
          <w:bCs/>
        </w:rPr>
        <w:t xml:space="preserve">Attachment </w:t>
      </w:r>
      <w:r w:rsidR="00481F14">
        <w:rPr>
          <w:bCs/>
        </w:rPr>
        <w:t>L</w:t>
      </w:r>
      <w:r>
        <w:rPr>
          <w:bCs/>
        </w:rPr>
        <w:t>: Second reminder email</w:t>
      </w:r>
      <w:r w:rsidR="00A34AA7">
        <w:rPr>
          <w:bCs/>
        </w:rPr>
        <w:t xml:space="preserve"> and letter</w:t>
      </w:r>
    </w:p>
    <w:p w:rsidR="00384232" w:rsidP="00384232" w14:paraId="71B8A20B" w14:textId="613258E7">
      <w:pPr>
        <w:rPr>
          <w:bCs/>
        </w:rPr>
      </w:pPr>
      <w:r>
        <w:rPr>
          <w:bCs/>
        </w:rPr>
        <w:t xml:space="preserve">Attachment </w:t>
      </w:r>
      <w:r w:rsidR="00481F14">
        <w:rPr>
          <w:bCs/>
        </w:rPr>
        <w:t>M</w:t>
      </w:r>
      <w:r>
        <w:rPr>
          <w:bCs/>
        </w:rPr>
        <w:t>: Third</w:t>
      </w:r>
      <w:r w:rsidRPr="00EA7969">
        <w:rPr>
          <w:bCs/>
        </w:rPr>
        <w:t xml:space="preserve"> reminder</w:t>
      </w:r>
      <w:r>
        <w:rPr>
          <w:bCs/>
        </w:rPr>
        <w:t xml:space="preserve"> </w:t>
      </w:r>
      <w:r w:rsidR="00E447B4">
        <w:rPr>
          <w:bCs/>
        </w:rPr>
        <w:t xml:space="preserve">email </w:t>
      </w:r>
      <w:r w:rsidR="00A34AA7">
        <w:rPr>
          <w:bCs/>
        </w:rPr>
        <w:t>and letter</w:t>
      </w:r>
    </w:p>
    <w:p w:rsidR="00384232" w:rsidP="00384232" w14:paraId="10F594CC" w14:textId="7CE3A250">
      <w:pPr>
        <w:rPr>
          <w:bCs/>
        </w:rPr>
      </w:pPr>
      <w:r>
        <w:rPr>
          <w:bCs/>
        </w:rPr>
        <w:t xml:space="preserve">Attachment </w:t>
      </w:r>
      <w:r w:rsidR="00481F14">
        <w:rPr>
          <w:bCs/>
        </w:rPr>
        <w:t>N</w:t>
      </w:r>
      <w:r>
        <w:rPr>
          <w:bCs/>
        </w:rPr>
        <w:t>: Fourth</w:t>
      </w:r>
      <w:r w:rsidRPr="00EA7969">
        <w:rPr>
          <w:bCs/>
        </w:rPr>
        <w:t xml:space="preserve"> reminder </w:t>
      </w:r>
      <w:r>
        <w:rPr>
          <w:bCs/>
        </w:rPr>
        <w:t>letter</w:t>
      </w:r>
      <w:r w:rsidRPr="00EA7969">
        <w:rPr>
          <w:bCs/>
        </w:rPr>
        <w:t xml:space="preserve"> </w:t>
      </w:r>
    </w:p>
    <w:p w:rsidR="00384232" w:rsidP="00384232" w14:paraId="742E0EA2" w14:textId="33FC5603">
      <w:pPr>
        <w:rPr>
          <w:bCs/>
        </w:rPr>
      </w:pPr>
      <w:r>
        <w:rPr>
          <w:bCs/>
        </w:rPr>
        <w:t xml:space="preserve">Attachment </w:t>
      </w:r>
      <w:r w:rsidR="00481F14">
        <w:rPr>
          <w:bCs/>
        </w:rPr>
        <w:t>O</w:t>
      </w:r>
      <w:r>
        <w:rPr>
          <w:bCs/>
        </w:rPr>
        <w:t>: Fifth</w:t>
      </w:r>
      <w:r w:rsidRPr="00EA7969">
        <w:rPr>
          <w:bCs/>
        </w:rPr>
        <w:t xml:space="preserve"> reminder </w:t>
      </w:r>
      <w:r>
        <w:rPr>
          <w:bCs/>
        </w:rPr>
        <w:t>email</w:t>
      </w:r>
      <w:r w:rsidR="00E447B4">
        <w:rPr>
          <w:bCs/>
        </w:rPr>
        <w:t xml:space="preserve"> and postcard </w:t>
      </w:r>
    </w:p>
    <w:p w:rsidR="00384232" w:rsidP="00384232" w14:paraId="26A641AC" w14:textId="48FDEF13">
      <w:pPr>
        <w:rPr>
          <w:bCs/>
        </w:rPr>
      </w:pPr>
      <w:r>
        <w:rPr>
          <w:bCs/>
        </w:rPr>
        <w:t xml:space="preserve">Attachment </w:t>
      </w:r>
      <w:r w:rsidR="00481F14">
        <w:rPr>
          <w:bCs/>
        </w:rPr>
        <w:t>P</w:t>
      </w:r>
      <w:r>
        <w:rPr>
          <w:bCs/>
        </w:rPr>
        <w:t>: Sixth</w:t>
      </w:r>
      <w:r w:rsidRPr="00EA7969">
        <w:rPr>
          <w:bCs/>
        </w:rPr>
        <w:t xml:space="preserve"> reminder </w:t>
      </w:r>
      <w:r>
        <w:rPr>
          <w:bCs/>
        </w:rPr>
        <w:t>email</w:t>
      </w:r>
      <w:r w:rsidRPr="00EA7969">
        <w:rPr>
          <w:bCs/>
        </w:rPr>
        <w:t xml:space="preserve"> </w:t>
      </w:r>
      <w:r w:rsidR="00E447B4">
        <w:rPr>
          <w:bCs/>
        </w:rPr>
        <w:t xml:space="preserve">from ASCLD </w:t>
      </w:r>
    </w:p>
    <w:p w:rsidR="00384232" w:rsidP="00384232" w14:paraId="7BFD87BD" w14:textId="789604BA">
      <w:pPr>
        <w:rPr>
          <w:bCs/>
        </w:rPr>
      </w:pPr>
      <w:r>
        <w:rPr>
          <w:bCs/>
        </w:rPr>
        <w:t xml:space="preserve">Attachment </w:t>
      </w:r>
      <w:r w:rsidR="00481F14">
        <w:rPr>
          <w:bCs/>
        </w:rPr>
        <w:t>Q</w:t>
      </w:r>
      <w:r>
        <w:rPr>
          <w:bCs/>
        </w:rPr>
        <w:t>: Telephone follow-up scripts for data quality</w:t>
      </w:r>
    </w:p>
    <w:p w:rsidR="00384232" w:rsidP="00384232" w14:paraId="595EECE4" w14:textId="579F6A84">
      <w:pPr>
        <w:rPr>
          <w:bCs/>
        </w:rPr>
      </w:pPr>
      <w:r>
        <w:rPr>
          <w:bCs/>
        </w:rPr>
        <w:t xml:space="preserve">Attachment </w:t>
      </w:r>
      <w:r w:rsidR="00481F14">
        <w:rPr>
          <w:bCs/>
        </w:rPr>
        <w:t>R</w:t>
      </w:r>
      <w:r>
        <w:rPr>
          <w:bCs/>
        </w:rPr>
        <w:t>: Telephone follow-up scripts for nonresponse</w:t>
      </w:r>
    </w:p>
    <w:p w:rsidR="00384232" w:rsidP="00384232" w14:paraId="4E1C9DAD" w14:textId="21657396">
      <w:pPr>
        <w:rPr>
          <w:bCs/>
        </w:rPr>
      </w:pPr>
      <w:r>
        <w:rPr>
          <w:bCs/>
        </w:rPr>
        <w:t xml:space="preserve">Attachment </w:t>
      </w:r>
      <w:r w:rsidR="00481F14">
        <w:rPr>
          <w:bCs/>
        </w:rPr>
        <w:t>S</w:t>
      </w:r>
      <w:r>
        <w:rPr>
          <w:bCs/>
        </w:rPr>
        <w:t xml:space="preserve">: </w:t>
      </w:r>
      <w:r w:rsidRPr="00EA7969">
        <w:rPr>
          <w:bCs/>
        </w:rPr>
        <w:t xml:space="preserve">Critical </w:t>
      </w:r>
      <w:r>
        <w:rPr>
          <w:bCs/>
        </w:rPr>
        <w:t>i</w:t>
      </w:r>
      <w:r w:rsidRPr="00EA7969">
        <w:rPr>
          <w:bCs/>
        </w:rPr>
        <w:t xml:space="preserve">tems </w:t>
      </w:r>
      <w:r>
        <w:rPr>
          <w:bCs/>
        </w:rPr>
        <w:t>list</w:t>
      </w:r>
    </w:p>
    <w:p w:rsidR="00720555" w:rsidP="00384232" w14:paraId="3BF9A0F9" w14:textId="3848D2E7">
      <w:pPr>
        <w:rPr>
          <w:bCs/>
        </w:rPr>
      </w:pPr>
      <w:r>
        <w:rPr>
          <w:bCs/>
        </w:rPr>
        <w:t xml:space="preserve">Attachment T: </w:t>
      </w:r>
      <w:r w:rsidRPr="00EA7969">
        <w:rPr>
          <w:bCs/>
        </w:rPr>
        <w:t xml:space="preserve">Critical </w:t>
      </w:r>
      <w:r>
        <w:rPr>
          <w:bCs/>
        </w:rPr>
        <w:t>i</w:t>
      </w:r>
      <w:r w:rsidRPr="00EA7969">
        <w:rPr>
          <w:bCs/>
        </w:rPr>
        <w:t>tems</w:t>
      </w:r>
      <w:r>
        <w:rPr>
          <w:bCs/>
        </w:rPr>
        <w:t xml:space="preserve"> survey letter</w:t>
      </w:r>
    </w:p>
    <w:p w:rsidR="00720555" w:rsidP="00384232" w14:paraId="2A06B89D" w14:textId="4260D0C6">
      <w:pPr>
        <w:rPr>
          <w:bCs/>
        </w:rPr>
      </w:pPr>
      <w:r>
        <w:rPr>
          <w:bCs/>
        </w:rPr>
        <w:t xml:space="preserve">Attachment U: </w:t>
      </w:r>
      <w:r w:rsidRPr="00EA7969">
        <w:rPr>
          <w:bCs/>
        </w:rPr>
        <w:t xml:space="preserve">Critical </w:t>
      </w:r>
      <w:r>
        <w:rPr>
          <w:bCs/>
        </w:rPr>
        <w:t>i</w:t>
      </w:r>
      <w:r w:rsidRPr="00EA7969">
        <w:rPr>
          <w:bCs/>
        </w:rPr>
        <w:t>tems</w:t>
      </w:r>
      <w:r>
        <w:rPr>
          <w:bCs/>
        </w:rPr>
        <w:t xml:space="preserve"> email</w:t>
      </w:r>
    </w:p>
    <w:p w:rsidR="00384232" w:rsidP="00384232" w14:paraId="513ED850" w14:textId="1294853B">
      <w:pPr>
        <w:rPr>
          <w:bCs/>
        </w:rPr>
      </w:pPr>
      <w:r>
        <w:rPr>
          <w:bCs/>
        </w:rPr>
        <w:t xml:space="preserve">Attachment </w:t>
      </w:r>
      <w:r w:rsidR="00720555">
        <w:rPr>
          <w:bCs/>
        </w:rPr>
        <w:t>V</w:t>
      </w:r>
      <w:r>
        <w:rPr>
          <w:bCs/>
        </w:rPr>
        <w:t xml:space="preserve">: </w:t>
      </w:r>
      <w:r w:rsidRPr="00EA7969">
        <w:rPr>
          <w:bCs/>
        </w:rPr>
        <w:t xml:space="preserve">End-of-study </w:t>
      </w:r>
      <w:r>
        <w:rPr>
          <w:bCs/>
        </w:rPr>
        <w:t>letter</w:t>
      </w:r>
    </w:p>
    <w:p w:rsidR="00384232" w:rsidP="00384232" w14:paraId="7DB423F6" w14:textId="1D6E9E42">
      <w:pPr>
        <w:rPr>
          <w:bCs/>
        </w:rPr>
      </w:pPr>
      <w:r>
        <w:rPr>
          <w:bCs/>
        </w:rPr>
        <w:t xml:space="preserve">Attachment </w:t>
      </w:r>
      <w:r w:rsidR="00720555">
        <w:rPr>
          <w:bCs/>
        </w:rPr>
        <w:t>W</w:t>
      </w:r>
      <w:r>
        <w:rPr>
          <w:bCs/>
        </w:rPr>
        <w:t xml:space="preserve">: </w:t>
      </w:r>
      <w:r w:rsidRPr="00EA7969">
        <w:rPr>
          <w:bCs/>
        </w:rPr>
        <w:t xml:space="preserve">End-of-study </w:t>
      </w:r>
      <w:r>
        <w:rPr>
          <w:bCs/>
        </w:rPr>
        <w:t>email</w:t>
      </w:r>
    </w:p>
    <w:p w:rsidR="00384232" w:rsidRPr="00B8502C" w:rsidP="00384232" w14:paraId="30B072A6" w14:textId="760933A1">
      <w:r>
        <w:rPr>
          <w:bCs/>
        </w:rPr>
        <w:t xml:space="preserve">Attachment </w:t>
      </w:r>
      <w:r w:rsidR="00720555">
        <w:rPr>
          <w:bCs/>
        </w:rPr>
        <w:t>X</w:t>
      </w:r>
      <w:r>
        <w:rPr>
          <w:bCs/>
        </w:rPr>
        <w:t xml:space="preserve">: </w:t>
      </w:r>
      <w:r w:rsidRPr="00EA7969">
        <w:rPr>
          <w:bCs/>
        </w:rPr>
        <w:t>Completion thank</w:t>
      </w:r>
      <w:r>
        <w:rPr>
          <w:bCs/>
        </w:rPr>
        <w:t xml:space="preserve"> </w:t>
      </w:r>
      <w:r w:rsidRPr="00EA7969">
        <w:rPr>
          <w:bCs/>
        </w:rPr>
        <w:t>you email</w:t>
      </w:r>
    </w:p>
    <w:p w:rsidR="00586629" w:rsidRPr="00B8502C" w:rsidP="00384232" w14:paraId="78D0B4F9" w14:textId="520C443B"/>
    <w:sectPr w:rsidSect="000B12D2">
      <w:footerReference w:type="default" r:id="rId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skerville Book">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0416211"/>
      <w:docPartObj>
        <w:docPartGallery w:val="Page Numbers (Bottom of Page)"/>
        <w:docPartUnique/>
      </w:docPartObj>
    </w:sdtPr>
    <w:sdtEndPr>
      <w:rPr>
        <w:noProof/>
      </w:rPr>
    </w:sdtEndPr>
    <w:sdtContent>
      <w:p w:rsidR="0014177D" w14:paraId="6829B3CE" w14:textId="6028D7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3D24" w14:paraId="5BDB9C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7AF8" w:rsidP="00AF7585" w14:paraId="5CA45676" w14:textId="77777777">
      <w:r>
        <w:separator/>
      </w:r>
    </w:p>
  </w:footnote>
  <w:footnote w:type="continuationSeparator" w:id="1">
    <w:p w:rsidR="00B97AF8" w:rsidP="00AF7585" w14:paraId="3AB23FDF" w14:textId="77777777">
      <w:r>
        <w:continuationSeparator/>
      </w:r>
    </w:p>
  </w:footnote>
  <w:footnote w:type="continuationNotice" w:id="2">
    <w:p w:rsidR="00B97AF8" w14:paraId="0742F69D" w14:textId="77777777"/>
  </w:footnote>
  <w:footnote w:id="3">
    <w:p w:rsidR="004E7DAB" w:rsidP="004E7DAB" w14:paraId="2D79E082" w14:textId="77777777">
      <w:pPr>
        <w:pStyle w:val="FootnoteText"/>
      </w:pPr>
      <w:r>
        <w:rPr>
          <w:rStyle w:val="FootnoteReference"/>
        </w:rPr>
        <w:footnoteRef/>
      </w:r>
      <w:r>
        <w:t xml:space="preserve"> Swofford, H. (2023). Long-Term Vision and Strategic Priorities for Forensic Science in the United States: Summary Report of a Roundtable Discussion with Thought Leaders. National Institute of Standards and Technology, Special Programs Office, Laboratory Programs. Retrieved from </w:t>
      </w:r>
      <w:r w:rsidRPr="005E21C2">
        <w:t>https://doi.org/10.6028/NIST.SP.2100-06</w:t>
      </w:r>
    </w:p>
  </w:footnote>
  <w:footnote w:id="4">
    <w:p w:rsidR="005E21C2" w14:paraId="4822B4EA" w14:textId="7F618176">
      <w:pPr>
        <w:pStyle w:val="FootnoteText"/>
      </w:pPr>
      <w:r>
        <w:rPr>
          <w:rStyle w:val="FootnoteReference"/>
        </w:rPr>
        <w:footnoteRef/>
      </w:r>
      <w:r>
        <w:t xml:space="preserve"> </w:t>
      </w:r>
      <w:r w:rsidRPr="005E21C2">
        <w:t>Brooks, C. (2023). Publicly Funded Forensic Crime Laboratories, 2020. Department of Justice, Office of Justice Programs, Bureau of Justice Statistics. Retrieved from https://bjs.ojp.gov/document/pffcl20.pdf</w:t>
      </w:r>
    </w:p>
  </w:footnote>
  <w:footnote w:id="5">
    <w:p w:rsidR="001D2B9F" w:rsidP="001D2B9F" w14:paraId="72F3FA55" w14:textId="77777777">
      <w:pPr>
        <w:pStyle w:val="FootnoteText"/>
      </w:pPr>
      <w:r>
        <w:rPr>
          <w:rStyle w:val="FootnoteReference"/>
        </w:rPr>
        <w:footnoteRef/>
      </w:r>
      <w:r>
        <w:t xml:space="preserve"> </w:t>
      </w:r>
      <w:r w:rsidRPr="007520A2">
        <w:t>United States Department of Justice. Office of Justice Programs. Bureau of Justice Statistics. Census of Publicly Funded Forensic Crime Laboratories, 2020. Inter-university Consortium for Political and Social Research [distributor], 2024-01-29. https://doi.org/10.3886/ICPSR38901.v1</w:t>
      </w:r>
    </w:p>
  </w:footnote>
  <w:footnote w:id="6">
    <w:p w:rsidR="00B752C9" w:rsidP="00B752C9" w14:paraId="0CA6B113" w14:textId="6AEB721F">
      <w:pPr>
        <w:pStyle w:val="FootnoteText"/>
      </w:pPr>
      <w:r>
        <w:rPr>
          <w:rStyle w:val="FootnoteReference"/>
        </w:rPr>
        <w:footnoteRef/>
      </w:r>
      <w:r>
        <w:t xml:space="preserve"> </w:t>
      </w:r>
      <w:r w:rsidRPr="00B752C9">
        <w:t>OSAC Standards Bulletin (October 2024). OSAC Registry Standards Implementation Across the “Traditional” Forensic Landscape.</w:t>
      </w:r>
      <w:r w:rsidR="00586E92">
        <w:t xml:space="preserve"> </w:t>
      </w:r>
      <w:r w:rsidRPr="004A7F21" w:rsidR="00586E92">
        <w:t>National Institute of Standards and Technology, Gaithersburg, MD</w:t>
      </w:r>
      <w:r w:rsidR="00586E92">
        <w:t xml:space="preserve">. </w:t>
      </w:r>
      <w:r>
        <w:t xml:space="preserve">Retrieved from </w:t>
      </w:r>
      <w:r w:rsidRPr="00B752C9">
        <w:t>https://www.nist.gov/magazine/osac-standards-bulletin/october-2024.</w:t>
      </w:r>
    </w:p>
  </w:footnote>
  <w:footnote w:id="7">
    <w:p w:rsidR="00377111" w:rsidP="00377111" w14:paraId="1A9760AA" w14:textId="19292E47">
      <w:pPr>
        <w:pStyle w:val="FootnoteText"/>
      </w:pPr>
      <w:r>
        <w:rPr>
          <w:rStyle w:val="FootnoteReference"/>
        </w:rPr>
        <w:footnoteRef/>
      </w:r>
      <w:r>
        <w:t xml:space="preserve"> Swofford, H. (2024). </w:t>
      </w:r>
      <w:r w:rsidRPr="004A7F21">
        <w:t>Forensic Science Environmental Scan 2023</w:t>
      </w:r>
      <w:r>
        <w:t xml:space="preserve">. </w:t>
      </w:r>
      <w:r w:rsidRPr="004A7F21">
        <w:t>NIST Interagency/Internal Report (NISTIR), National Institute of Standards and Technology, Gaithersburg, MD</w:t>
      </w:r>
      <w:r w:rsidR="000A5932">
        <w:t>.</w:t>
      </w:r>
      <w:r w:rsidRPr="004A7F21">
        <w:t xml:space="preserve"> </w:t>
      </w:r>
      <w:r>
        <w:t xml:space="preserve">Retrieved from </w:t>
      </w:r>
      <w:r w:rsidRPr="004A7F21">
        <w:t>https://doi.org/10.6028/NIST.IR.8515, https://tsapps.nist.gov/publication/get_pdf.cfm?pub</w:t>
      </w:r>
    </w:p>
  </w:footnote>
  <w:footnote w:id="8">
    <w:p w:rsidR="0064788D" w:rsidP="0064788D" w14:paraId="3B273DFF" w14:textId="77777777">
      <w:pPr>
        <w:pStyle w:val="FootnoteText"/>
      </w:pPr>
      <w:r>
        <w:rPr>
          <w:rStyle w:val="FootnoteReference"/>
        </w:rPr>
        <w:footnoteRef/>
      </w:r>
      <w:r>
        <w:t xml:space="preserve"> </w:t>
      </w:r>
      <w:r w:rsidRPr="0064788D">
        <w:t xml:space="preserve">Ropero-Miller, J.D., and N. Jones. Forensic Science State Commissions and Oversight Bodies—A 2022 Update. Research Triangle Park, NC: RTI International. </w:t>
      </w:r>
      <w:r w:rsidRPr="005E21C2">
        <w:t xml:space="preserve">Retrieved from </w:t>
      </w:r>
      <w:hyperlink r:id="rId1" w:history="1">
        <w:r w:rsidRPr="00543292">
          <w:rPr>
            <w:rStyle w:val="Hyperlink"/>
          </w:rPr>
          <w:t>https://forensiccoe.org/private/654825e11c28b</w:t>
        </w:r>
      </w:hyperlink>
      <w:r>
        <w:t xml:space="preserve"> </w:t>
      </w:r>
    </w:p>
  </w:footnote>
  <w:footnote w:id="9">
    <w:p w:rsidR="00377111" w:rsidP="00377111" w14:paraId="3C642882" w14:textId="77777777">
      <w:pPr>
        <w:pStyle w:val="FootnoteText"/>
      </w:pPr>
      <w:r>
        <w:rPr>
          <w:rStyle w:val="FootnoteReference"/>
        </w:rPr>
        <w:footnoteRef/>
      </w:r>
      <w:r>
        <w:t xml:space="preserve"> Matthew </w:t>
      </w:r>
      <w:r>
        <w:t>Gamette</w:t>
      </w:r>
      <w:r>
        <w:t xml:space="preserve">, American Academy of Forensic Sciences (2019). Raising the Bar: Progress and Future Needs in Forensic Science.” </w:t>
      </w:r>
      <w:hyperlink r:id="rId2" w:history="1">
        <w:r>
          <w:rPr>
            <w:rStyle w:val="Hyperlink"/>
          </w:rPr>
          <w:t>C8A0E946CCA853F2C3382C28B4DF93CE.2019-09-10-testimony-gamette.pdf (house.gov)</w:t>
        </w:r>
      </w:hyperlink>
    </w:p>
  </w:footnote>
  <w:footnote w:id="10">
    <w:p w:rsidR="00377111" w:rsidP="00377111" w14:paraId="6972D964" w14:textId="77777777">
      <w:pPr>
        <w:pStyle w:val="FootnoteText"/>
      </w:pPr>
      <w:r>
        <w:rPr>
          <w:rStyle w:val="FootnoteReference"/>
        </w:rPr>
        <w:footnoteRef/>
      </w:r>
      <w:r>
        <w:t xml:space="preserve"> </w:t>
      </w:r>
      <w:r w:rsidRPr="005E21C2">
        <w:t>National Institute of Justice (NIJ) (2019). Report to Congress: Needs Assessment of Forensic Laboratories and Medical Examiner/Coroner Offices. National Institute of Justice, Washington, D.C. Retrieved from https://www.justice.gov/olp/page/file/1228306/download</w:t>
      </w:r>
    </w:p>
  </w:footnote>
  <w:footnote w:id="11">
    <w:p w:rsidR="0064788D" w:rsidP="0064788D" w14:paraId="36AD509E" w14:textId="66CACCBD">
      <w:pPr>
        <w:pStyle w:val="FootnoteText"/>
      </w:pPr>
      <w:r>
        <w:rPr>
          <w:rStyle w:val="FootnoteReference"/>
        </w:rPr>
        <w:footnoteRef/>
      </w:r>
      <w:r>
        <w:t xml:space="preserve"> </w:t>
      </w:r>
      <w:r w:rsidRPr="005E21C2">
        <w:t>National Institute of Justice (NIJ) (</w:t>
      </w:r>
      <w:r>
        <w:t>2017</w:t>
      </w:r>
      <w:r w:rsidRPr="005E21C2">
        <w:t xml:space="preserve">). </w:t>
      </w:r>
      <w:r w:rsidRPr="0064788D">
        <w:rPr>
          <w:color w:val="000000" w:themeColor="text2"/>
        </w:rPr>
        <w:t>Fiscal Year 2016 Funding for DNA Analysis, Capacity Enhancement and Other Forensic Activities</w:t>
      </w:r>
      <w:r w:rsidRPr="005E21C2">
        <w:t xml:space="preserve">. National Institute of Justice, Washington, D.C. Retrieved from </w:t>
      </w:r>
      <w:hyperlink r:id="rId3" w:history="1">
        <w:r w:rsidRPr="00543292">
          <w:rPr>
            <w:rStyle w:val="Hyperlink"/>
          </w:rPr>
          <w:t>https://www.ojp.gov/pdffiles1/nij/250552.pdf</w:t>
        </w:r>
      </w:hyperlink>
      <w:r>
        <w:t xml:space="preserve">  </w:t>
      </w:r>
    </w:p>
  </w:footnote>
  <w:footnote w:id="12">
    <w:p w:rsidR="6EEF1ADF" w:rsidRPr="00FA4E24" w:rsidP="6EEF1ADF" w14:paraId="27878403" w14:textId="1ED71F18">
      <w:pPr>
        <w:rPr>
          <w:sz w:val="20"/>
          <w:szCs w:val="20"/>
        </w:rPr>
      </w:pPr>
      <w:r w:rsidRPr="00FA4E24">
        <w:rPr>
          <w:rStyle w:val="FootnoteReference"/>
          <w:sz w:val="20"/>
          <w:szCs w:val="20"/>
        </w:rPr>
        <w:footnoteRef/>
      </w:r>
      <w:r w:rsidRPr="00FA4E24">
        <w:rPr>
          <w:sz w:val="20"/>
          <w:szCs w:val="20"/>
        </w:rPr>
        <w:t xml:space="preserve"> Paper surveys accounted for only about 5% of submissions in the 2020 CPFFCL</w:t>
      </w:r>
      <w:r w:rsidR="00A072CE">
        <w:rPr>
          <w:sz w:val="20"/>
          <w:szCs w:val="20"/>
        </w:rPr>
        <w:t>.</w:t>
      </w:r>
    </w:p>
    <w:p w:rsidR="6EEF1ADF" w:rsidP="00C57E73" w14:paraId="6AC8EF4C" w14:textId="717315F9">
      <w:pPr>
        <w:pStyle w:val="FootnoteText"/>
      </w:pPr>
    </w:p>
  </w:footnote>
  <w:footnote w:id="13">
    <w:p w:rsidR="00007505" w14:paraId="16F3449B" w14:textId="75F2796D">
      <w:pPr>
        <w:pStyle w:val="FootnoteText"/>
      </w:pPr>
      <w:r>
        <w:rPr>
          <w:rStyle w:val="FootnoteReference"/>
        </w:rPr>
        <w:footnoteRef/>
      </w:r>
      <w:r>
        <w:t xml:space="preserve"> Diversion Control Division. (2022). National Forensic Laboratory Information System: 2021 Toxicology Laboratory Survey report. U.S. Department of Justice, U.S. Drug Enforcement Administration.</w:t>
      </w:r>
    </w:p>
  </w:footnote>
  <w:footnote w:id="14">
    <w:p w:rsidR="00007505" w14:paraId="2CBD8196" w14:textId="1E0F71CB">
      <w:pPr>
        <w:pStyle w:val="FootnoteText"/>
      </w:pPr>
      <w:r>
        <w:rPr>
          <w:rStyle w:val="FootnoteReference"/>
        </w:rPr>
        <w:footnoteRef/>
      </w:r>
      <w:r>
        <w:t xml:space="preserve"> U.S. Drug Enforcement Administration, Diversion Control Division. (2019). NFLIS-Drug 2019 Survey of Crime Laboratory Drug Chemistry Sections Report. Springfield, VA: U.S. Drug Enforcement Administration.</w:t>
      </w:r>
    </w:p>
  </w:footnote>
  <w:footnote w:id="15">
    <w:p w:rsidR="00502B5C" w:rsidP="00502B5C" w14:paraId="2466F7D6" w14:textId="77777777">
      <w:pPr>
        <w:pStyle w:val="FootnoteText"/>
      </w:pPr>
      <w:r>
        <w:rPr>
          <w:rStyle w:val="FootnoteReference"/>
        </w:rPr>
        <w:footnoteRef/>
      </w:r>
      <w:r>
        <w:t xml:space="preserve"> </w:t>
      </w:r>
      <w:r w:rsidRPr="00502B5C">
        <w:t>https://business.wvu.edu/research-outreach/forensic-business-studies/foresight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3E202D5"/>
    <w:multiLevelType w:val="hybridMultilevel"/>
    <w:tmpl w:val="9A787B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D77D87"/>
    <w:multiLevelType w:val="hybridMultilevel"/>
    <w:tmpl w:val="0A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0266C3"/>
    <w:multiLevelType w:val="hybridMultilevel"/>
    <w:tmpl w:val="33B4F4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5107E5"/>
    <w:multiLevelType w:val="hybridMultilevel"/>
    <w:tmpl w:val="16261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597CFD"/>
    <w:multiLevelType w:val="hybridMultilevel"/>
    <w:tmpl w:val="B2969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1F1EE7"/>
    <w:multiLevelType w:val="hybridMultilevel"/>
    <w:tmpl w:val="9A345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F36983"/>
    <w:multiLevelType w:val="hybridMultilevel"/>
    <w:tmpl w:val="1BCA5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2323E4"/>
    <w:multiLevelType w:val="hybridMultilevel"/>
    <w:tmpl w:val="5488739E"/>
    <w:lvl w:ilvl="0">
      <w:start w:val="1"/>
      <w:numFmt w:val="upperLetter"/>
      <w:lvlText w:val="%1."/>
      <w:lvlJc w:val="left"/>
      <w:pPr>
        <w:ind w:left="720" w:hanging="360"/>
      </w:pPr>
      <w:rPr>
        <w:rFonts w:ascii="Times New Roman" w:hAnsi="Times New Roman" w:cs="Times New Roman"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4F3C41"/>
    <w:multiLevelType w:val="hybridMultilevel"/>
    <w:tmpl w:val="CF4E6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E46293"/>
    <w:multiLevelType w:val="hybridMultilevel"/>
    <w:tmpl w:val="C01C845E"/>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1218EF"/>
    <w:multiLevelType w:val="hybridMultilevel"/>
    <w:tmpl w:val="20B89CA2"/>
    <w:lvl w:ilvl="0">
      <w:start w:val="0"/>
      <w:numFmt w:val="bullet"/>
      <w:lvlText w:val="•"/>
      <w:lvlJc w:val="left"/>
      <w:pPr>
        <w:ind w:left="720" w:hanging="36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C616E0"/>
    <w:multiLevelType w:val="hybridMultilevel"/>
    <w:tmpl w:val="28B40B4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3C4A5E"/>
    <w:multiLevelType w:val="hybridMultilevel"/>
    <w:tmpl w:val="69160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8B1639"/>
    <w:multiLevelType w:val="hybridMultilevel"/>
    <w:tmpl w:val="877899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8B6899"/>
    <w:multiLevelType w:val="hybridMultilevel"/>
    <w:tmpl w:val="ECC85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B76D75"/>
    <w:multiLevelType w:val="hybridMultilevel"/>
    <w:tmpl w:val="BF523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AD185D"/>
    <w:multiLevelType w:val="hybridMultilevel"/>
    <w:tmpl w:val="D25CB9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8432AE"/>
    <w:multiLevelType w:val="hybridMultilevel"/>
    <w:tmpl w:val="F99EE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C646F5"/>
    <w:multiLevelType w:val="hybridMultilevel"/>
    <w:tmpl w:val="AFB441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684F00"/>
    <w:multiLevelType w:val="hybridMultilevel"/>
    <w:tmpl w:val="E19A8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1D1BCE"/>
    <w:multiLevelType w:val="hybridMultilevel"/>
    <w:tmpl w:val="85883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B90DB5"/>
    <w:multiLevelType w:val="multilevel"/>
    <w:tmpl w:val="17B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EB0362"/>
    <w:multiLevelType w:val="multilevel"/>
    <w:tmpl w:val="D7F8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2E53F0"/>
    <w:multiLevelType w:val="hybridMultilevel"/>
    <w:tmpl w:val="71CC3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4C3B5C"/>
    <w:multiLevelType w:val="hybridMultilevel"/>
    <w:tmpl w:val="E85A6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1262A8"/>
    <w:multiLevelType w:val="hybridMultilevel"/>
    <w:tmpl w:val="2EC81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CF0318"/>
    <w:multiLevelType w:val="hybridMultilevel"/>
    <w:tmpl w:val="9154AC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72323F"/>
    <w:multiLevelType w:val="hybridMultilevel"/>
    <w:tmpl w:val="C8087A80"/>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9F78A9"/>
    <w:multiLevelType w:val="multilevel"/>
    <w:tmpl w:val="169CB4D4"/>
    <w:lvl w:ilvl="0">
      <w:start w:val="1"/>
      <w:numFmt w:val="bullet"/>
      <w:pStyle w:val="bullets"/>
      <w:lvlText w:val="■"/>
      <w:lvlJc w:val="left"/>
      <w:pPr>
        <w:ind w:left="720" w:hanging="360"/>
      </w:pPr>
      <w:rPr>
        <w:rFonts w:ascii="Arial" w:hAnsi="Arial" w:hint="default"/>
        <w:sz w:val="16"/>
        <w:szCs w:val="20"/>
      </w:rPr>
    </w:lvl>
    <w:lvl w:ilvl="1">
      <w:start w:val="1"/>
      <w:numFmt w:val="bullet"/>
      <w:pStyle w:val="bullets2nd-level"/>
      <w:lvlText w:val="–"/>
      <w:lvlJc w:val="left"/>
      <w:pPr>
        <w:ind w:left="1080" w:hanging="360"/>
      </w:pPr>
      <w:rPr>
        <w:rFonts w:ascii="Times New Roman" w:hAnsi="Times New Roman" w:cs="Times New Roman" w:hint="default"/>
      </w:rPr>
    </w:lvl>
    <w:lvl w:ilvl="2">
      <w:start w:val="1"/>
      <w:numFmt w:val="bullet"/>
      <w:pStyle w:val="bullets3rd-level"/>
      <w:lvlText w:val="•"/>
      <w:lvlJc w:val="left"/>
      <w:pPr>
        <w:ind w:left="1440" w:hanging="360"/>
      </w:pPr>
      <w:rPr>
        <w:rFonts w:ascii="Arial" w:hAnsi="Arial"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6A97A7E"/>
    <w:multiLevelType w:val="hybridMultilevel"/>
    <w:tmpl w:val="0C267B1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1">
    <w:nsid w:val="79404E0B"/>
    <w:multiLevelType w:val="hybridMultilevel"/>
    <w:tmpl w:val="945E4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A9C0C50"/>
    <w:multiLevelType w:val="hybridMultilevel"/>
    <w:tmpl w:val="F300F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BD00F0"/>
    <w:multiLevelType w:val="hybridMultilevel"/>
    <w:tmpl w:val="6958E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E84083"/>
    <w:multiLevelType w:val="hybridMultilevel"/>
    <w:tmpl w:val="2FE833A0"/>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5">
    <w:nsid w:val="7BFB2D5D"/>
    <w:multiLevelType w:val="hybridMultilevel"/>
    <w:tmpl w:val="FD70501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1273898600">
    <w:abstractNumId w:val="12"/>
  </w:num>
  <w:num w:numId="2" w16cid:durableId="2008052152">
    <w:abstractNumId w:val="29"/>
  </w:num>
  <w:num w:numId="3" w16cid:durableId="773592061">
    <w:abstractNumId w:val="27"/>
  </w:num>
  <w:num w:numId="4" w16cid:durableId="1013872379">
    <w:abstractNumId w:val="18"/>
  </w:num>
  <w:num w:numId="5" w16cid:durableId="1298804994">
    <w:abstractNumId w:val="15"/>
  </w:num>
  <w:num w:numId="6" w16cid:durableId="486678055">
    <w:abstractNumId w:val="31"/>
  </w:num>
  <w:num w:numId="7" w16cid:durableId="1875732502">
    <w:abstractNumId w:val="21"/>
  </w:num>
  <w:num w:numId="8" w16cid:durableId="1634868103">
    <w:abstractNumId w:val="13"/>
  </w:num>
  <w:num w:numId="9"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0" w16cid:durableId="1823236145">
    <w:abstractNumId w:val="10"/>
  </w:num>
  <w:num w:numId="11" w16cid:durableId="867060098">
    <w:abstractNumId w:val="28"/>
  </w:num>
  <w:num w:numId="12" w16cid:durableId="10841214">
    <w:abstractNumId w:val="2"/>
  </w:num>
  <w:num w:numId="13" w16cid:durableId="399254464">
    <w:abstractNumId w:val="9"/>
  </w:num>
  <w:num w:numId="14" w16cid:durableId="1996761523">
    <w:abstractNumId w:val="33"/>
  </w:num>
  <w:num w:numId="15" w16cid:durableId="1301963559">
    <w:abstractNumId w:val="11"/>
  </w:num>
  <w:num w:numId="16" w16cid:durableId="1691683090">
    <w:abstractNumId w:val="8"/>
  </w:num>
  <w:num w:numId="17" w16cid:durableId="608508694">
    <w:abstractNumId w:val="14"/>
  </w:num>
  <w:num w:numId="18" w16cid:durableId="1488672125">
    <w:abstractNumId w:val="19"/>
  </w:num>
  <w:num w:numId="19" w16cid:durableId="712777784">
    <w:abstractNumId w:val="7"/>
  </w:num>
  <w:num w:numId="20" w16cid:durableId="1240137971">
    <w:abstractNumId w:val="35"/>
  </w:num>
  <w:num w:numId="21" w16cid:durableId="2070224593">
    <w:abstractNumId w:val="34"/>
  </w:num>
  <w:num w:numId="22" w16cid:durableId="1506287980">
    <w:abstractNumId w:val="23"/>
  </w:num>
  <w:num w:numId="23" w16cid:durableId="1368993734">
    <w:abstractNumId w:val="22"/>
  </w:num>
  <w:num w:numId="24" w16cid:durableId="1987851699">
    <w:abstractNumId w:val="20"/>
  </w:num>
  <w:num w:numId="25" w16cid:durableId="361589334">
    <w:abstractNumId w:val="6"/>
  </w:num>
  <w:num w:numId="26" w16cid:durableId="303395666">
    <w:abstractNumId w:val="24"/>
  </w:num>
  <w:num w:numId="27" w16cid:durableId="506215665">
    <w:abstractNumId w:val="5"/>
  </w:num>
  <w:num w:numId="28" w16cid:durableId="223105928">
    <w:abstractNumId w:val="17"/>
  </w:num>
  <w:num w:numId="29" w16cid:durableId="846948014">
    <w:abstractNumId w:val="16"/>
  </w:num>
  <w:num w:numId="30" w16cid:durableId="1680427072">
    <w:abstractNumId w:val="1"/>
  </w:num>
  <w:num w:numId="31" w16cid:durableId="2088916263">
    <w:abstractNumId w:val="30"/>
  </w:num>
  <w:num w:numId="32" w16cid:durableId="655499982">
    <w:abstractNumId w:val="25"/>
  </w:num>
  <w:num w:numId="33" w16cid:durableId="469398252">
    <w:abstractNumId w:val="3"/>
  </w:num>
  <w:num w:numId="34" w16cid:durableId="480804529">
    <w:abstractNumId w:val="4"/>
  </w:num>
  <w:num w:numId="35" w16cid:durableId="835802550">
    <w:abstractNumId w:val="32"/>
  </w:num>
  <w:num w:numId="36" w16cid:durableId="50417117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85"/>
    <w:rsid w:val="000005CE"/>
    <w:rsid w:val="000005F6"/>
    <w:rsid w:val="00001F86"/>
    <w:rsid w:val="000020D4"/>
    <w:rsid w:val="00002117"/>
    <w:rsid w:val="0000266E"/>
    <w:rsid w:val="00003C89"/>
    <w:rsid w:val="00004116"/>
    <w:rsid w:val="00004596"/>
    <w:rsid w:val="00004857"/>
    <w:rsid w:val="00004E07"/>
    <w:rsid w:val="00006B33"/>
    <w:rsid w:val="00007505"/>
    <w:rsid w:val="00007979"/>
    <w:rsid w:val="00007FBB"/>
    <w:rsid w:val="00010FC2"/>
    <w:rsid w:val="000120A7"/>
    <w:rsid w:val="000126DB"/>
    <w:rsid w:val="0001311F"/>
    <w:rsid w:val="00013B20"/>
    <w:rsid w:val="00014C28"/>
    <w:rsid w:val="00014CDA"/>
    <w:rsid w:val="00014D8C"/>
    <w:rsid w:val="000155AD"/>
    <w:rsid w:val="00015C7B"/>
    <w:rsid w:val="000163E6"/>
    <w:rsid w:val="0001794A"/>
    <w:rsid w:val="00017E40"/>
    <w:rsid w:val="0002024A"/>
    <w:rsid w:val="000206AB"/>
    <w:rsid w:val="00020B42"/>
    <w:rsid w:val="0002261A"/>
    <w:rsid w:val="000226DF"/>
    <w:rsid w:val="00022869"/>
    <w:rsid w:val="00024D9B"/>
    <w:rsid w:val="00024E3B"/>
    <w:rsid w:val="00027065"/>
    <w:rsid w:val="0002759F"/>
    <w:rsid w:val="000278A5"/>
    <w:rsid w:val="00027D92"/>
    <w:rsid w:val="00030AE5"/>
    <w:rsid w:val="00030CDB"/>
    <w:rsid w:val="0003127F"/>
    <w:rsid w:val="0003174C"/>
    <w:rsid w:val="0003233F"/>
    <w:rsid w:val="00032D5A"/>
    <w:rsid w:val="00034EC1"/>
    <w:rsid w:val="00035929"/>
    <w:rsid w:val="000366BB"/>
    <w:rsid w:val="00040AA2"/>
    <w:rsid w:val="000414A8"/>
    <w:rsid w:val="000423F7"/>
    <w:rsid w:val="000436CF"/>
    <w:rsid w:val="000437BA"/>
    <w:rsid w:val="000438F3"/>
    <w:rsid w:val="00043CE4"/>
    <w:rsid w:val="000443BC"/>
    <w:rsid w:val="00044423"/>
    <w:rsid w:val="00044847"/>
    <w:rsid w:val="00044BD5"/>
    <w:rsid w:val="00044C8D"/>
    <w:rsid w:val="00045304"/>
    <w:rsid w:val="0004771E"/>
    <w:rsid w:val="00050EAE"/>
    <w:rsid w:val="00051A46"/>
    <w:rsid w:val="000527D2"/>
    <w:rsid w:val="00052CEB"/>
    <w:rsid w:val="00052F1E"/>
    <w:rsid w:val="00054324"/>
    <w:rsid w:val="00054F21"/>
    <w:rsid w:val="000551BB"/>
    <w:rsid w:val="0005527F"/>
    <w:rsid w:val="00055299"/>
    <w:rsid w:val="00055C36"/>
    <w:rsid w:val="00056A90"/>
    <w:rsid w:val="0006218A"/>
    <w:rsid w:val="00062396"/>
    <w:rsid w:val="0006314F"/>
    <w:rsid w:val="000636E7"/>
    <w:rsid w:val="00063827"/>
    <w:rsid w:val="00064AC4"/>
    <w:rsid w:val="00064EE1"/>
    <w:rsid w:val="00065DFA"/>
    <w:rsid w:val="00066061"/>
    <w:rsid w:val="00067411"/>
    <w:rsid w:val="00067E85"/>
    <w:rsid w:val="000707F3"/>
    <w:rsid w:val="00070983"/>
    <w:rsid w:val="00070F1B"/>
    <w:rsid w:val="0007130B"/>
    <w:rsid w:val="000723E8"/>
    <w:rsid w:val="000724EF"/>
    <w:rsid w:val="0007320A"/>
    <w:rsid w:val="00074475"/>
    <w:rsid w:val="000745B8"/>
    <w:rsid w:val="00074B32"/>
    <w:rsid w:val="00075D09"/>
    <w:rsid w:val="000762FE"/>
    <w:rsid w:val="000764BB"/>
    <w:rsid w:val="000773A2"/>
    <w:rsid w:val="000814C2"/>
    <w:rsid w:val="00082813"/>
    <w:rsid w:val="000829BF"/>
    <w:rsid w:val="00082EEC"/>
    <w:rsid w:val="00083580"/>
    <w:rsid w:val="00083A31"/>
    <w:rsid w:val="00084656"/>
    <w:rsid w:val="00084C6F"/>
    <w:rsid w:val="000853FA"/>
    <w:rsid w:val="00085431"/>
    <w:rsid w:val="0008557A"/>
    <w:rsid w:val="00085724"/>
    <w:rsid w:val="00087071"/>
    <w:rsid w:val="00087A6D"/>
    <w:rsid w:val="00090ED6"/>
    <w:rsid w:val="0009143E"/>
    <w:rsid w:val="00092015"/>
    <w:rsid w:val="00092054"/>
    <w:rsid w:val="0009279D"/>
    <w:rsid w:val="00092C4B"/>
    <w:rsid w:val="00092E1D"/>
    <w:rsid w:val="000930D5"/>
    <w:rsid w:val="00093FAE"/>
    <w:rsid w:val="000941A5"/>
    <w:rsid w:val="000943F2"/>
    <w:rsid w:val="00095497"/>
    <w:rsid w:val="00095623"/>
    <w:rsid w:val="00095963"/>
    <w:rsid w:val="00096664"/>
    <w:rsid w:val="000A01F2"/>
    <w:rsid w:val="000A072B"/>
    <w:rsid w:val="000A10CC"/>
    <w:rsid w:val="000A1EDC"/>
    <w:rsid w:val="000A2724"/>
    <w:rsid w:val="000A3120"/>
    <w:rsid w:val="000A5932"/>
    <w:rsid w:val="000A662A"/>
    <w:rsid w:val="000A6869"/>
    <w:rsid w:val="000A6F3B"/>
    <w:rsid w:val="000A7464"/>
    <w:rsid w:val="000A7AE5"/>
    <w:rsid w:val="000B02EC"/>
    <w:rsid w:val="000B03E8"/>
    <w:rsid w:val="000B0998"/>
    <w:rsid w:val="000B0B66"/>
    <w:rsid w:val="000B12D2"/>
    <w:rsid w:val="000B2E6B"/>
    <w:rsid w:val="000B4169"/>
    <w:rsid w:val="000B46CE"/>
    <w:rsid w:val="000B5347"/>
    <w:rsid w:val="000B5767"/>
    <w:rsid w:val="000B641A"/>
    <w:rsid w:val="000B6EC9"/>
    <w:rsid w:val="000B7059"/>
    <w:rsid w:val="000B7290"/>
    <w:rsid w:val="000B7F30"/>
    <w:rsid w:val="000B7FA6"/>
    <w:rsid w:val="000C15A0"/>
    <w:rsid w:val="000C1BAE"/>
    <w:rsid w:val="000C1CA5"/>
    <w:rsid w:val="000C1F4B"/>
    <w:rsid w:val="000C29DC"/>
    <w:rsid w:val="000C2FF5"/>
    <w:rsid w:val="000C3397"/>
    <w:rsid w:val="000C3632"/>
    <w:rsid w:val="000C48E1"/>
    <w:rsid w:val="000C5333"/>
    <w:rsid w:val="000C54DA"/>
    <w:rsid w:val="000C584F"/>
    <w:rsid w:val="000C5D7F"/>
    <w:rsid w:val="000C66C9"/>
    <w:rsid w:val="000C713D"/>
    <w:rsid w:val="000C7280"/>
    <w:rsid w:val="000C7534"/>
    <w:rsid w:val="000D0AA8"/>
    <w:rsid w:val="000D0B85"/>
    <w:rsid w:val="000D275E"/>
    <w:rsid w:val="000D29EA"/>
    <w:rsid w:val="000D2E3B"/>
    <w:rsid w:val="000D32F1"/>
    <w:rsid w:val="000D37EE"/>
    <w:rsid w:val="000D3BE9"/>
    <w:rsid w:val="000D471C"/>
    <w:rsid w:val="000D4831"/>
    <w:rsid w:val="000D5402"/>
    <w:rsid w:val="000D576E"/>
    <w:rsid w:val="000D57D6"/>
    <w:rsid w:val="000D5F2C"/>
    <w:rsid w:val="000D7A23"/>
    <w:rsid w:val="000D7C8E"/>
    <w:rsid w:val="000E0101"/>
    <w:rsid w:val="000E0605"/>
    <w:rsid w:val="000E0C1A"/>
    <w:rsid w:val="000E167F"/>
    <w:rsid w:val="000E1E4B"/>
    <w:rsid w:val="000E1E7C"/>
    <w:rsid w:val="000E1F0C"/>
    <w:rsid w:val="000E29EC"/>
    <w:rsid w:val="000E2FE3"/>
    <w:rsid w:val="000E4507"/>
    <w:rsid w:val="000E4BFC"/>
    <w:rsid w:val="000E5097"/>
    <w:rsid w:val="000E55AE"/>
    <w:rsid w:val="000E5656"/>
    <w:rsid w:val="000E5C61"/>
    <w:rsid w:val="000E62F2"/>
    <w:rsid w:val="000E6470"/>
    <w:rsid w:val="000E6F46"/>
    <w:rsid w:val="000E7E7E"/>
    <w:rsid w:val="000E7FCF"/>
    <w:rsid w:val="000F0905"/>
    <w:rsid w:val="000F0BF9"/>
    <w:rsid w:val="000F0D29"/>
    <w:rsid w:val="000F19B5"/>
    <w:rsid w:val="000F49DA"/>
    <w:rsid w:val="000F5297"/>
    <w:rsid w:val="000F5335"/>
    <w:rsid w:val="000F561A"/>
    <w:rsid w:val="000F5909"/>
    <w:rsid w:val="000F5A5E"/>
    <w:rsid w:val="000F6199"/>
    <w:rsid w:val="000F6A43"/>
    <w:rsid w:val="000F713C"/>
    <w:rsid w:val="000F7B26"/>
    <w:rsid w:val="00101207"/>
    <w:rsid w:val="00101D7F"/>
    <w:rsid w:val="00102093"/>
    <w:rsid w:val="0010218C"/>
    <w:rsid w:val="001026D3"/>
    <w:rsid w:val="0010296B"/>
    <w:rsid w:val="00102D46"/>
    <w:rsid w:val="001030FF"/>
    <w:rsid w:val="0010353C"/>
    <w:rsid w:val="00104720"/>
    <w:rsid w:val="00105AE5"/>
    <w:rsid w:val="001063B6"/>
    <w:rsid w:val="00106653"/>
    <w:rsid w:val="00106D4E"/>
    <w:rsid w:val="00106DC1"/>
    <w:rsid w:val="0011005A"/>
    <w:rsid w:val="001105C8"/>
    <w:rsid w:val="001106A7"/>
    <w:rsid w:val="00110FBC"/>
    <w:rsid w:val="00111540"/>
    <w:rsid w:val="00111D84"/>
    <w:rsid w:val="001126F4"/>
    <w:rsid w:val="00112738"/>
    <w:rsid w:val="0011299F"/>
    <w:rsid w:val="00113481"/>
    <w:rsid w:val="00113BFD"/>
    <w:rsid w:val="00113FEB"/>
    <w:rsid w:val="0011402B"/>
    <w:rsid w:val="00115049"/>
    <w:rsid w:val="00115372"/>
    <w:rsid w:val="00115CE0"/>
    <w:rsid w:val="001169BA"/>
    <w:rsid w:val="00117565"/>
    <w:rsid w:val="00120564"/>
    <w:rsid w:val="00121383"/>
    <w:rsid w:val="0012162E"/>
    <w:rsid w:val="001218A8"/>
    <w:rsid w:val="00121C88"/>
    <w:rsid w:val="001235B1"/>
    <w:rsid w:val="001243DA"/>
    <w:rsid w:val="00124E97"/>
    <w:rsid w:val="001255D6"/>
    <w:rsid w:val="001259CA"/>
    <w:rsid w:val="00125DB6"/>
    <w:rsid w:val="00126B58"/>
    <w:rsid w:val="00127C60"/>
    <w:rsid w:val="00127E5C"/>
    <w:rsid w:val="0013025F"/>
    <w:rsid w:val="00130342"/>
    <w:rsid w:val="001319BC"/>
    <w:rsid w:val="001320ED"/>
    <w:rsid w:val="001340BB"/>
    <w:rsid w:val="00134EBC"/>
    <w:rsid w:val="00134FC2"/>
    <w:rsid w:val="001356CD"/>
    <w:rsid w:val="0013626E"/>
    <w:rsid w:val="00137065"/>
    <w:rsid w:val="00137CD4"/>
    <w:rsid w:val="00137EBC"/>
    <w:rsid w:val="00140AC0"/>
    <w:rsid w:val="00140C91"/>
    <w:rsid w:val="001410A2"/>
    <w:rsid w:val="0014177D"/>
    <w:rsid w:val="001417CE"/>
    <w:rsid w:val="00141AD6"/>
    <w:rsid w:val="00141EC6"/>
    <w:rsid w:val="00142980"/>
    <w:rsid w:val="001471BF"/>
    <w:rsid w:val="001475C5"/>
    <w:rsid w:val="001504F0"/>
    <w:rsid w:val="00150A35"/>
    <w:rsid w:val="00150E9C"/>
    <w:rsid w:val="001512B4"/>
    <w:rsid w:val="00151307"/>
    <w:rsid w:val="0015193C"/>
    <w:rsid w:val="00151B80"/>
    <w:rsid w:val="001522F8"/>
    <w:rsid w:val="00152419"/>
    <w:rsid w:val="0015280F"/>
    <w:rsid w:val="00152913"/>
    <w:rsid w:val="00154B0B"/>
    <w:rsid w:val="00155575"/>
    <w:rsid w:val="001556DA"/>
    <w:rsid w:val="00155F0D"/>
    <w:rsid w:val="001561E3"/>
    <w:rsid w:val="00157BFE"/>
    <w:rsid w:val="00160B9E"/>
    <w:rsid w:val="00160DE3"/>
    <w:rsid w:val="00162650"/>
    <w:rsid w:val="00162B3D"/>
    <w:rsid w:val="0016564A"/>
    <w:rsid w:val="00165836"/>
    <w:rsid w:val="00167138"/>
    <w:rsid w:val="001675A1"/>
    <w:rsid w:val="00167699"/>
    <w:rsid w:val="00167CC3"/>
    <w:rsid w:val="00171197"/>
    <w:rsid w:val="00171223"/>
    <w:rsid w:val="00171347"/>
    <w:rsid w:val="00172DE2"/>
    <w:rsid w:val="00173155"/>
    <w:rsid w:val="00174252"/>
    <w:rsid w:val="00174621"/>
    <w:rsid w:val="001746EF"/>
    <w:rsid w:val="001749E0"/>
    <w:rsid w:val="00174A98"/>
    <w:rsid w:val="00175588"/>
    <w:rsid w:val="00175E6F"/>
    <w:rsid w:val="00176B1E"/>
    <w:rsid w:val="00176F0F"/>
    <w:rsid w:val="00176F86"/>
    <w:rsid w:val="00177C95"/>
    <w:rsid w:val="00180054"/>
    <w:rsid w:val="001801C8"/>
    <w:rsid w:val="00180673"/>
    <w:rsid w:val="001807AA"/>
    <w:rsid w:val="00180806"/>
    <w:rsid w:val="00180A80"/>
    <w:rsid w:val="00181BA6"/>
    <w:rsid w:val="00181DDD"/>
    <w:rsid w:val="00182505"/>
    <w:rsid w:val="00182B4A"/>
    <w:rsid w:val="0018303D"/>
    <w:rsid w:val="00183495"/>
    <w:rsid w:val="0018379E"/>
    <w:rsid w:val="00183B0A"/>
    <w:rsid w:val="001848CF"/>
    <w:rsid w:val="00184E09"/>
    <w:rsid w:val="001864AB"/>
    <w:rsid w:val="00186604"/>
    <w:rsid w:val="0018790D"/>
    <w:rsid w:val="00187AE5"/>
    <w:rsid w:val="00190434"/>
    <w:rsid w:val="001904F7"/>
    <w:rsid w:val="00190C2C"/>
    <w:rsid w:val="0019105B"/>
    <w:rsid w:val="001911B0"/>
    <w:rsid w:val="0019220D"/>
    <w:rsid w:val="00192D93"/>
    <w:rsid w:val="0019339B"/>
    <w:rsid w:val="00194206"/>
    <w:rsid w:val="00195BBE"/>
    <w:rsid w:val="00196334"/>
    <w:rsid w:val="00196DF7"/>
    <w:rsid w:val="001A0A5C"/>
    <w:rsid w:val="001A1FE0"/>
    <w:rsid w:val="001A2EA8"/>
    <w:rsid w:val="001A2F01"/>
    <w:rsid w:val="001A37D3"/>
    <w:rsid w:val="001A3920"/>
    <w:rsid w:val="001A45A3"/>
    <w:rsid w:val="001A482F"/>
    <w:rsid w:val="001A538D"/>
    <w:rsid w:val="001A56B3"/>
    <w:rsid w:val="001A72DD"/>
    <w:rsid w:val="001A7401"/>
    <w:rsid w:val="001B016D"/>
    <w:rsid w:val="001B0B8E"/>
    <w:rsid w:val="001B0BAF"/>
    <w:rsid w:val="001B0F20"/>
    <w:rsid w:val="001B0F4A"/>
    <w:rsid w:val="001B16A9"/>
    <w:rsid w:val="001B1CD8"/>
    <w:rsid w:val="001B2BD1"/>
    <w:rsid w:val="001B3FC9"/>
    <w:rsid w:val="001B4079"/>
    <w:rsid w:val="001B538B"/>
    <w:rsid w:val="001B5CCD"/>
    <w:rsid w:val="001B7486"/>
    <w:rsid w:val="001B7880"/>
    <w:rsid w:val="001B7C59"/>
    <w:rsid w:val="001B7DA1"/>
    <w:rsid w:val="001B7DEE"/>
    <w:rsid w:val="001B7FC0"/>
    <w:rsid w:val="001C031F"/>
    <w:rsid w:val="001C0DA6"/>
    <w:rsid w:val="001C11EE"/>
    <w:rsid w:val="001C16D8"/>
    <w:rsid w:val="001C1A06"/>
    <w:rsid w:val="001C20C3"/>
    <w:rsid w:val="001C3F3E"/>
    <w:rsid w:val="001C4F38"/>
    <w:rsid w:val="001C505D"/>
    <w:rsid w:val="001C560B"/>
    <w:rsid w:val="001C5780"/>
    <w:rsid w:val="001C6096"/>
    <w:rsid w:val="001C64A4"/>
    <w:rsid w:val="001C667E"/>
    <w:rsid w:val="001C7D15"/>
    <w:rsid w:val="001D0287"/>
    <w:rsid w:val="001D0495"/>
    <w:rsid w:val="001D089E"/>
    <w:rsid w:val="001D12F2"/>
    <w:rsid w:val="001D18D8"/>
    <w:rsid w:val="001D1B4A"/>
    <w:rsid w:val="001D1CD9"/>
    <w:rsid w:val="001D1D16"/>
    <w:rsid w:val="001D204D"/>
    <w:rsid w:val="001D2124"/>
    <w:rsid w:val="001D2B2D"/>
    <w:rsid w:val="001D2B9F"/>
    <w:rsid w:val="001D30CD"/>
    <w:rsid w:val="001D3802"/>
    <w:rsid w:val="001D3A47"/>
    <w:rsid w:val="001D3E39"/>
    <w:rsid w:val="001D4C41"/>
    <w:rsid w:val="001D5AC4"/>
    <w:rsid w:val="001D6A0D"/>
    <w:rsid w:val="001D6E2E"/>
    <w:rsid w:val="001E0524"/>
    <w:rsid w:val="001E14C9"/>
    <w:rsid w:val="001E1C10"/>
    <w:rsid w:val="001E3766"/>
    <w:rsid w:val="001E3BB7"/>
    <w:rsid w:val="001E4E77"/>
    <w:rsid w:val="001E5129"/>
    <w:rsid w:val="001E5C4A"/>
    <w:rsid w:val="001E6513"/>
    <w:rsid w:val="001F1C32"/>
    <w:rsid w:val="001F28FC"/>
    <w:rsid w:val="001F29BA"/>
    <w:rsid w:val="001F3115"/>
    <w:rsid w:val="001F33A4"/>
    <w:rsid w:val="001F629A"/>
    <w:rsid w:val="001F655D"/>
    <w:rsid w:val="001F6F32"/>
    <w:rsid w:val="001F758F"/>
    <w:rsid w:val="00200749"/>
    <w:rsid w:val="00200E6B"/>
    <w:rsid w:val="00201FA8"/>
    <w:rsid w:val="00202AA7"/>
    <w:rsid w:val="002033F3"/>
    <w:rsid w:val="002040B6"/>
    <w:rsid w:val="002049B4"/>
    <w:rsid w:val="00204BE7"/>
    <w:rsid w:val="00205CE8"/>
    <w:rsid w:val="00205D87"/>
    <w:rsid w:val="00206042"/>
    <w:rsid w:val="002066C1"/>
    <w:rsid w:val="00206F5C"/>
    <w:rsid w:val="002079FF"/>
    <w:rsid w:val="002101FA"/>
    <w:rsid w:val="0021182F"/>
    <w:rsid w:val="00212F1A"/>
    <w:rsid w:val="0021313C"/>
    <w:rsid w:val="00214284"/>
    <w:rsid w:val="00214EAE"/>
    <w:rsid w:val="00215623"/>
    <w:rsid w:val="0021594B"/>
    <w:rsid w:val="00215F5C"/>
    <w:rsid w:val="00216759"/>
    <w:rsid w:val="00217AC8"/>
    <w:rsid w:val="00217B40"/>
    <w:rsid w:val="00217EF1"/>
    <w:rsid w:val="00221E5F"/>
    <w:rsid w:val="002222AE"/>
    <w:rsid w:val="002223D3"/>
    <w:rsid w:val="0022477E"/>
    <w:rsid w:val="00224C72"/>
    <w:rsid w:val="00224E2C"/>
    <w:rsid w:val="002258DE"/>
    <w:rsid w:val="00230412"/>
    <w:rsid w:val="00230C22"/>
    <w:rsid w:val="00231622"/>
    <w:rsid w:val="00232E6D"/>
    <w:rsid w:val="00233031"/>
    <w:rsid w:val="0023482A"/>
    <w:rsid w:val="002348DB"/>
    <w:rsid w:val="00234979"/>
    <w:rsid w:val="00234B8F"/>
    <w:rsid w:val="00235B71"/>
    <w:rsid w:val="0023683F"/>
    <w:rsid w:val="00236A09"/>
    <w:rsid w:val="002375A8"/>
    <w:rsid w:val="00237655"/>
    <w:rsid w:val="002411E9"/>
    <w:rsid w:val="00241C99"/>
    <w:rsid w:val="00242444"/>
    <w:rsid w:val="002427B3"/>
    <w:rsid w:val="00242A13"/>
    <w:rsid w:val="00242AAC"/>
    <w:rsid w:val="00246844"/>
    <w:rsid w:val="00246F67"/>
    <w:rsid w:val="00247F64"/>
    <w:rsid w:val="002500C8"/>
    <w:rsid w:val="00252C00"/>
    <w:rsid w:val="002530B5"/>
    <w:rsid w:val="00255476"/>
    <w:rsid w:val="002571F4"/>
    <w:rsid w:val="00257508"/>
    <w:rsid w:val="002616FC"/>
    <w:rsid w:val="00261726"/>
    <w:rsid w:val="00261945"/>
    <w:rsid w:val="002630E7"/>
    <w:rsid w:val="002643A0"/>
    <w:rsid w:val="002647D8"/>
    <w:rsid w:val="00265478"/>
    <w:rsid w:val="002655D7"/>
    <w:rsid w:val="0026580A"/>
    <w:rsid w:val="00265D41"/>
    <w:rsid w:val="00266057"/>
    <w:rsid w:val="00267050"/>
    <w:rsid w:val="00267BE1"/>
    <w:rsid w:val="00271499"/>
    <w:rsid w:val="002716FE"/>
    <w:rsid w:val="0027501E"/>
    <w:rsid w:val="002756CF"/>
    <w:rsid w:val="0027571F"/>
    <w:rsid w:val="00276C85"/>
    <w:rsid w:val="00276D15"/>
    <w:rsid w:val="00276DC9"/>
    <w:rsid w:val="00280DE7"/>
    <w:rsid w:val="0028171A"/>
    <w:rsid w:val="00281AEC"/>
    <w:rsid w:val="00282B53"/>
    <w:rsid w:val="00282F26"/>
    <w:rsid w:val="00283DA6"/>
    <w:rsid w:val="00283DD5"/>
    <w:rsid w:val="00283F15"/>
    <w:rsid w:val="002841DF"/>
    <w:rsid w:val="00284B86"/>
    <w:rsid w:val="00286A2E"/>
    <w:rsid w:val="00286D20"/>
    <w:rsid w:val="00287218"/>
    <w:rsid w:val="002873C6"/>
    <w:rsid w:val="0028794A"/>
    <w:rsid w:val="00287A01"/>
    <w:rsid w:val="00287BAC"/>
    <w:rsid w:val="00287F32"/>
    <w:rsid w:val="0029051D"/>
    <w:rsid w:val="00292098"/>
    <w:rsid w:val="00293B73"/>
    <w:rsid w:val="00293C39"/>
    <w:rsid w:val="00294432"/>
    <w:rsid w:val="00295912"/>
    <w:rsid w:val="00296072"/>
    <w:rsid w:val="002965E0"/>
    <w:rsid w:val="00297E51"/>
    <w:rsid w:val="002A1877"/>
    <w:rsid w:val="002A22A5"/>
    <w:rsid w:val="002A3890"/>
    <w:rsid w:val="002A4459"/>
    <w:rsid w:val="002A5D2E"/>
    <w:rsid w:val="002A6163"/>
    <w:rsid w:val="002A672E"/>
    <w:rsid w:val="002A70CA"/>
    <w:rsid w:val="002A747B"/>
    <w:rsid w:val="002B0021"/>
    <w:rsid w:val="002B1351"/>
    <w:rsid w:val="002B19FB"/>
    <w:rsid w:val="002B288B"/>
    <w:rsid w:val="002B2B1C"/>
    <w:rsid w:val="002B34B7"/>
    <w:rsid w:val="002B50EE"/>
    <w:rsid w:val="002B60BD"/>
    <w:rsid w:val="002B6607"/>
    <w:rsid w:val="002B7713"/>
    <w:rsid w:val="002B7BDA"/>
    <w:rsid w:val="002C1587"/>
    <w:rsid w:val="002C1E5A"/>
    <w:rsid w:val="002C3FFE"/>
    <w:rsid w:val="002C40A0"/>
    <w:rsid w:val="002C4B66"/>
    <w:rsid w:val="002C63B6"/>
    <w:rsid w:val="002C64D2"/>
    <w:rsid w:val="002C6D0F"/>
    <w:rsid w:val="002C6ED1"/>
    <w:rsid w:val="002C77EF"/>
    <w:rsid w:val="002C79CE"/>
    <w:rsid w:val="002C7CBF"/>
    <w:rsid w:val="002D03A8"/>
    <w:rsid w:val="002D0760"/>
    <w:rsid w:val="002D08AE"/>
    <w:rsid w:val="002D0908"/>
    <w:rsid w:val="002D0F8D"/>
    <w:rsid w:val="002D1160"/>
    <w:rsid w:val="002D1505"/>
    <w:rsid w:val="002D15CF"/>
    <w:rsid w:val="002D1D56"/>
    <w:rsid w:val="002D1FA7"/>
    <w:rsid w:val="002D206E"/>
    <w:rsid w:val="002D2486"/>
    <w:rsid w:val="002D3BB1"/>
    <w:rsid w:val="002D40FB"/>
    <w:rsid w:val="002D4251"/>
    <w:rsid w:val="002D53B8"/>
    <w:rsid w:val="002D5C31"/>
    <w:rsid w:val="002D606F"/>
    <w:rsid w:val="002D6E7D"/>
    <w:rsid w:val="002D703B"/>
    <w:rsid w:val="002E018B"/>
    <w:rsid w:val="002E07C8"/>
    <w:rsid w:val="002E1791"/>
    <w:rsid w:val="002E18F6"/>
    <w:rsid w:val="002E21F5"/>
    <w:rsid w:val="002E24C0"/>
    <w:rsid w:val="002E2DA1"/>
    <w:rsid w:val="002E300A"/>
    <w:rsid w:val="002E3A65"/>
    <w:rsid w:val="002E4CBD"/>
    <w:rsid w:val="002E4D5F"/>
    <w:rsid w:val="002E65C5"/>
    <w:rsid w:val="002E6742"/>
    <w:rsid w:val="002F1115"/>
    <w:rsid w:val="002F1A81"/>
    <w:rsid w:val="002F27BD"/>
    <w:rsid w:val="002F351D"/>
    <w:rsid w:val="002F4519"/>
    <w:rsid w:val="002F4CBE"/>
    <w:rsid w:val="002F5A8A"/>
    <w:rsid w:val="002F5CE7"/>
    <w:rsid w:val="002F6044"/>
    <w:rsid w:val="002F65E6"/>
    <w:rsid w:val="002F7056"/>
    <w:rsid w:val="002F7CC2"/>
    <w:rsid w:val="003007FD"/>
    <w:rsid w:val="003010FE"/>
    <w:rsid w:val="00301EB3"/>
    <w:rsid w:val="003025E8"/>
    <w:rsid w:val="00302EFA"/>
    <w:rsid w:val="00302F49"/>
    <w:rsid w:val="00303AB5"/>
    <w:rsid w:val="00304633"/>
    <w:rsid w:val="00304EF7"/>
    <w:rsid w:val="00307998"/>
    <w:rsid w:val="00310126"/>
    <w:rsid w:val="00310E29"/>
    <w:rsid w:val="003129B5"/>
    <w:rsid w:val="00312B46"/>
    <w:rsid w:val="00316253"/>
    <w:rsid w:val="003167E3"/>
    <w:rsid w:val="0031682A"/>
    <w:rsid w:val="00320000"/>
    <w:rsid w:val="0032095F"/>
    <w:rsid w:val="00320AF0"/>
    <w:rsid w:val="00320C59"/>
    <w:rsid w:val="0032196C"/>
    <w:rsid w:val="00322D3B"/>
    <w:rsid w:val="00323365"/>
    <w:rsid w:val="003234D3"/>
    <w:rsid w:val="00323699"/>
    <w:rsid w:val="00323ED3"/>
    <w:rsid w:val="00325648"/>
    <w:rsid w:val="00325E9A"/>
    <w:rsid w:val="00326B2D"/>
    <w:rsid w:val="003271AA"/>
    <w:rsid w:val="003273E3"/>
    <w:rsid w:val="00327844"/>
    <w:rsid w:val="00327AEC"/>
    <w:rsid w:val="0033033C"/>
    <w:rsid w:val="00330D92"/>
    <w:rsid w:val="00330E44"/>
    <w:rsid w:val="00330F3E"/>
    <w:rsid w:val="003312B4"/>
    <w:rsid w:val="00331A41"/>
    <w:rsid w:val="00331C23"/>
    <w:rsid w:val="00332524"/>
    <w:rsid w:val="0033353B"/>
    <w:rsid w:val="00333DA7"/>
    <w:rsid w:val="00334260"/>
    <w:rsid w:val="00334AA7"/>
    <w:rsid w:val="0033535A"/>
    <w:rsid w:val="0033628C"/>
    <w:rsid w:val="00336C8E"/>
    <w:rsid w:val="00336F8B"/>
    <w:rsid w:val="00340AB6"/>
    <w:rsid w:val="00341075"/>
    <w:rsid w:val="003420A0"/>
    <w:rsid w:val="003441BF"/>
    <w:rsid w:val="003443E5"/>
    <w:rsid w:val="0034478B"/>
    <w:rsid w:val="00345C92"/>
    <w:rsid w:val="00346E53"/>
    <w:rsid w:val="00347437"/>
    <w:rsid w:val="003486F9"/>
    <w:rsid w:val="0035152E"/>
    <w:rsid w:val="00351B8C"/>
    <w:rsid w:val="003520CA"/>
    <w:rsid w:val="003529D1"/>
    <w:rsid w:val="00353756"/>
    <w:rsid w:val="00353EB7"/>
    <w:rsid w:val="00353F1A"/>
    <w:rsid w:val="003550FD"/>
    <w:rsid w:val="0035525A"/>
    <w:rsid w:val="003561E7"/>
    <w:rsid w:val="00357470"/>
    <w:rsid w:val="00357FB8"/>
    <w:rsid w:val="003608A5"/>
    <w:rsid w:val="00360DA9"/>
    <w:rsid w:val="00360E99"/>
    <w:rsid w:val="003610B5"/>
    <w:rsid w:val="00362001"/>
    <w:rsid w:val="00362C39"/>
    <w:rsid w:val="0036350B"/>
    <w:rsid w:val="00364044"/>
    <w:rsid w:val="00365A17"/>
    <w:rsid w:val="00366BE9"/>
    <w:rsid w:val="0037068F"/>
    <w:rsid w:val="00371688"/>
    <w:rsid w:val="00372736"/>
    <w:rsid w:val="0037546C"/>
    <w:rsid w:val="003757B7"/>
    <w:rsid w:val="00376212"/>
    <w:rsid w:val="00376C8E"/>
    <w:rsid w:val="00377111"/>
    <w:rsid w:val="00377CFB"/>
    <w:rsid w:val="00380670"/>
    <w:rsid w:val="00381611"/>
    <w:rsid w:val="00382D35"/>
    <w:rsid w:val="00382D40"/>
    <w:rsid w:val="00382EB6"/>
    <w:rsid w:val="0038336F"/>
    <w:rsid w:val="0038370B"/>
    <w:rsid w:val="00383B58"/>
    <w:rsid w:val="0038402C"/>
    <w:rsid w:val="00384232"/>
    <w:rsid w:val="0038429F"/>
    <w:rsid w:val="00385085"/>
    <w:rsid w:val="00385746"/>
    <w:rsid w:val="003863AA"/>
    <w:rsid w:val="003863F7"/>
    <w:rsid w:val="0038644B"/>
    <w:rsid w:val="0038683E"/>
    <w:rsid w:val="0038691D"/>
    <w:rsid w:val="00386CDB"/>
    <w:rsid w:val="0038711C"/>
    <w:rsid w:val="0038738E"/>
    <w:rsid w:val="003874AC"/>
    <w:rsid w:val="00387A54"/>
    <w:rsid w:val="00387C5A"/>
    <w:rsid w:val="00390225"/>
    <w:rsid w:val="00390275"/>
    <w:rsid w:val="00390528"/>
    <w:rsid w:val="00391531"/>
    <w:rsid w:val="00391EF3"/>
    <w:rsid w:val="00393591"/>
    <w:rsid w:val="003938D7"/>
    <w:rsid w:val="00393A04"/>
    <w:rsid w:val="00393DEA"/>
    <w:rsid w:val="00393E5C"/>
    <w:rsid w:val="00394F06"/>
    <w:rsid w:val="0039502C"/>
    <w:rsid w:val="00395931"/>
    <w:rsid w:val="0039753C"/>
    <w:rsid w:val="003A0A5F"/>
    <w:rsid w:val="003A0DFF"/>
    <w:rsid w:val="003A1285"/>
    <w:rsid w:val="003A1432"/>
    <w:rsid w:val="003A14EE"/>
    <w:rsid w:val="003A1F84"/>
    <w:rsid w:val="003A1FF6"/>
    <w:rsid w:val="003A21C1"/>
    <w:rsid w:val="003A224D"/>
    <w:rsid w:val="003A263F"/>
    <w:rsid w:val="003A2EC5"/>
    <w:rsid w:val="003A339A"/>
    <w:rsid w:val="003A4091"/>
    <w:rsid w:val="003A40C4"/>
    <w:rsid w:val="003A4B14"/>
    <w:rsid w:val="003A5222"/>
    <w:rsid w:val="003B2325"/>
    <w:rsid w:val="003B242B"/>
    <w:rsid w:val="003B24DB"/>
    <w:rsid w:val="003B34B0"/>
    <w:rsid w:val="003B3A21"/>
    <w:rsid w:val="003B42B1"/>
    <w:rsid w:val="003B4587"/>
    <w:rsid w:val="003B49C3"/>
    <w:rsid w:val="003B5C12"/>
    <w:rsid w:val="003B5FAE"/>
    <w:rsid w:val="003B626D"/>
    <w:rsid w:val="003B71F1"/>
    <w:rsid w:val="003B740F"/>
    <w:rsid w:val="003C0041"/>
    <w:rsid w:val="003C0236"/>
    <w:rsid w:val="003C03F3"/>
    <w:rsid w:val="003C1CE3"/>
    <w:rsid w:val="003C24A2"/>
    <w:rsid w:val="003C2DEA"/>
    <w:rsid w:val="003C40CB"/>
    <w:rsid w:val="003C4210"/>
    <w:rsid w:val="003C550A"/>
    <w:rsid w:val="003C71A1"/>
    <w:rsid w:val="003C7947"/>
    <w:rsid w:val="003D04E5"/>
    <w:rsid w:val="003D093D"/>
    <w:rsid w:val="003D0B4F"/>
    <w:rsid w:val="003D10E6"/>
    <w:rsid w:val="003D13F5"/>
    <w:rsid w:val="003D19CA"/>
    <w:rsid w:val="003D27B1"/>
    <w:rsid w:val="003D2C9F"/>
    <w:rsid w:val="003D301F"/>
    <w:rsid w:val="003D3631"/>
    <w:rsid w:val="003D39F1"/>
    <w:rsid w:val="003D402D"/>
    <w:rsid w:val="003D46D3"/>
    <w:rsid w:val="003D490D"/>
    <w:rsid w:val="003D5778"/>
    <w:rsid w:val="003D5EBA"/>
    <w:rsid w:val="003D6656"/>
    <w:rsid w:val="003D71C6"/>
    <w:rsid w:val="003D7867"/>
    <w:rsid w:val="003E055A"/>
    <w:rsid w:val="003E0579"/>
    <w:rsid w:val="003E0868"/>
    <w:rsid w:val="003E235B"/>
    <w:rsid w:val="003E3990"/>
    <w:rsid w:val="003E4CBA"/>
    <w:rsid w:val="003E5567"/>
    <w:rsid w:val="003E5927"/>
    <w:rsid w:val="003E5EFB"/>
    <w:rsid w:val="003E644E"/>
    <w:rsid w:val="003E68F0"/>
    <w:rsid w:val="003E7153"/>
    <w:rsid w:val="003E766C"/>
    <w:rsid w:val="003F05C6"/>
    <w:rsid w:val="003F084D"/>
    <w:rsid w:val="003F0ECC"/>
    <w:rsid w:val="003F0F58"/>
    <w:rsid w:val="003F1BD2"/>
    <w:rsid w:val="003F2EC7"/>
    <w:rsid w:val="003F36FC"/>
    <w:rsid w:val="003F3E45"/>
    <w:rsid w:val="003F598F"/>
    <w:rsid w:val="003F68E0"/>
    <w:rsid w:val="003F6F08"/>
    <w:rsid w:val="003F7C08"/>
    <w:rsid w:val="0040022B"/>
    <w:rsid w:val="0040025D"/>
    <w:rsid w:val="0040077B"/>
    <w:rsid w:val="00400BBC"/>
    <w:rsid w:val="00401CC0"/>
    <w:rsid w:val="00402E0D"/>
    <w:rsid w:val="004031C0"/>
    <w:rsid w:val="004039E0"/>
    <w:rsid w:val="0040416A"/>
    <w:rsid w:val="004061A1"/>
    <w:rsid w:val="004064F6"/>
    <w:rsid w:val="00406B21"/>
    <w:rsid w:val="004072F0"/>
    <w:rsid w:val="00407A93"/>
    <w:rsid w:val="00410411"/>
    <w:rsid w:val="004113E7"/>
    <w:rsid w:val="00411872"/>
    <w:rsid w:val="00411CEB"/>
    <w:rsid w:val="00412402"/>
    <w:rsid w:val="00412416"/>
    <w:rsid w:val="00412D45"/>
    <w:rsid w:val="00413F6E"/>
    <w:rsid w:val="0041434F"/>
    <w:rsid w:val="0041448C"/>
    <w:rsid w:val="00415BA5"/>
    <w:rsid w:val="00416513"/>
    <w:rsid w:val="00417153"/>
    <w:rsid w:val="0041778A"/>
    <w:rsid w:val="0042238A"/>
    <w:rsid w:val="0042329A"/>
    <w:rsid w:val="00423A51"/>
    <w:rsid w:val="00423E20"/>
    <w:rsid w:val="00424912"/>
    <w:rsid w:val="00424957"/>
    <w:rsid w:val="00425223"/>
    <w:rsid w:val="00425FC2"/>
    <w:rsid w:val="00427642"/>
    <w:rsid w:val="004311B1"/>
    <w:rsid w:val="004318EF"/>
    <w:rsid w:val="004327AE"/>
    <w:rsid w:val="00434B6E"/>
    <w:rsid w:val="00434E05"/>
    <w:rsid w:val="00436D37"/>
    <w:rsid w:val="00437443"/>
    <w:rsid w:val="00440CFE"/>
    <w:rsid w:val="00440F78"/>
    <w:rsid w:val="00441966"/>
    <w:rsid w:val="00441968"/>
    <w:rsid w:val="00441D99"/>
    <w:rsid w:val="004426D6"/>
    <w:rsid w:val="00442953"/>
    <w:rsid w:val="00442E2A"/>
    <w:rsid w:val="0044543E"/>
    <w:rsid w:val="0044563B"/>
    <w:rsid w:val="00446D5C"/>
    <w:rsid w:val="00450314"/>
    <w:rsid w:val="004518E9"/>
    <w:rsid w:val="00453235"/>
    <w:rsid w:val="00453910"/>
    <w:rsid w:val="00454A65"/>
    <w:rsid w:val="00455415"/>
    <w:rsid w:val="00455587"/>
    <w:rsid w:val="00455C64"/>
    <w:rsid w:val="00456C2C"/>
    <w:rsid w:val="00456F05"/>
    <w:rsid w:val="004573F3"/>
    <w:rsid w:val="00457E92"/>
    <w:rsid w:val="004608B3"/>
    <w:rsid w:val="004633AB"/>
    <w:rsid w:val="004638C8"/>
    <w:rsid w:val="004638D2"/>
    <w:rsid w:val="0046409A"/>
    <w:rsid w:val="00464591"/>
    <w:rsid w:val="0046476B"/>
    <w:rsid w:val="004652D7"/>
    <w:rsid w:val="004655EF"/>
    <w:rsid w:val="00466E69"/>
    <w:rsid w:val="00470BBE"/>
    <w:rsid w:val="00470BDA"/>
    <w:rsid w:val="004718F3"/>
    <w:rsid w:val="004733B7"/>
    <w:rsid w:val="00473504"/>
    <w:rsid w:val="00473AFB"/>
    <w:rsid w:val="00474D0D"/>
    <w:rsid w:val="004765DA"/>
    <w:rsid w:val="004770F2"/>
    <w:rsid w:val="004800C3"/>
    <w:rsid w:val="00480400"/>
    <w:rsid w:val="00480D15"/>
    <w:rsid w:val="00481069"/>
    <w:rsid w:val="0048132A"/>
    <w:rsid w:val="00481723"/>
    <w:rsid w:val="00481F14"/>
    <w:rsid w:val="00481FCA"/>
    <w:rsid w:val="0048296B"/>
    <w:rsid w:val="004835E3"/>
    <w:rsid w:val="00484098"/>
    <w:rsid w:val="00484955"/>
    <w:rsid w:val="00484A9F"/>
    <w:rsid w:val="00486A06"/>
    <w:rsid w:val="004876DC"/>
    <w:rsid w:val="00490152"/>
    <w:rsid w:val="00490670"/>
    <w:rsid w:val="004907AF"/>
    <w:rsid w:val="0049190C"/>
    <w:rsid w:val="00491F92"/>
    <w:rsid w:val="004924A8"/>
    <w:rsid w:val="004946F2"/>
    <w:rsid w:val="00495FC9"/>
    <w:rsid w:val="0049632A"/>
    <w:rsid w:val="004963D5"/>
    <w:rsid w:val="004968B2"/>
    <w:rsid w:val="00496E48"/>
    <w:rsid w:val="004978AA"/>
    <w:rsid w:val="0049790D"/>
    <w:rsid w:val="004A0536"/>
    <w:rsid w:val="004A05BA"/>
    <w:rsid w:val="004A06F9"/>
    <w:rsid w:val="004A0D63"/>
    <w:rsid w:val="004A0E26"/>
    <w:rsid w:val="004A16A1"/>
    <w:rsid w:val="004A1912"/>
    <w:rsid w:val="004A2298"/>
    <w:rsid w:val="004A29CA"/>
    <w:rsid w:val="004A429E"/>
    <w:rsid w:val="004A44E8"/>
    <w:rsid w:val="004A56A3"/>
    <w:rsid w:val="004A5775"/>
    <w:rsid w:val="004A70AC"/>
    <w:rsid w:val="004A7581"/>
    <w:rsid w:val="004A7F21"/>
    <w:rsid w:val="004B0B34"/>
    <w:rsid w:val="004B1372"/>
    <w:rsid w:val="004B1890"/>
    <w:rsid w:val="004B23A1"/>
    <w:rsid w:val="004B3912"/>
    <w:rsid w:val="004B3D27"/>
    <w:rsid w:val="004B4048"/>
    <w:rsid w:val="004B40FD"/>
    <w:rsid w:val="004B424B"/>
    <w:rsid w:val="004B47AC"/>
    <w:rsid w:val="004B52EE"/>
    <w:rsid w:val="004B5870"/>
    <w:rsid w:val="004B7BFC"/>
    <w:rsid w:val="004C00BE"/>
    <w:rsid w:val="004C0399"/>
    <w:rsid w:val="004C0751"/>
    <w:rsid w:val="004C0848"/>
    <w:rsid w:val="004C0D70"/>
    <w:rsid w:val="004C1A6E"/>
    <w:rsid w:val="004C2AAB"/>
    <w:rsid w:val="004C514E"/>
    <w:rsid w:val="004C54FE"/>
    <w:rsid w:val="004C7C0F"/>
    <w:rsid w:val="004D0AA7"/>
    <w:rsid w:val="004D13ED"/>
    <w:rsid w:val="004D2747"/>
    <w:rsid w:val="004D324D"/>
    <w:rsid w:val="004D34FE"/>
    <w:rsid w:val="004D3657"/>
    <w:rsid w:val="004D425F"/>
    <w:rsid w:val="004D4BA7"/>
    <w:rsid w:val="004D4DA7"/>
    <w:rsid w:val="004D6882"/>
    <w:rsid w:val="004D6AD4"/>
    <w:rsid w:val="004D6C9D"/>
    <w:rsid w:val="004E07E2"/>
    <w:rsid w:val="004E0FD0"/>
    <w:rsid w:val="004E492D"/>
    <w:rsid w:val="004E4DDE"/>
    <w:rsid w:val="004E5F79"/>
    <w:rsid w:val="004E681E"/>
    <w:rsid w:val="004E6885"/>
    <w:rsid w:val="004E785F"/>
    <w:rsid w:val="004E7DAB"/>
    <w:rsid w:val="004E7F3C"/>
    <w:rsid w:val="004F08AA"/>
    <w:rsid w:val="004F188F"/>
    <w:rsid w:val="004F1BC9"/>
    <w:rsid w:val="004F1D74"/>
    <w:rsid w:val="004F41B4"/>
    <w:rsid w:val="004F4496"/>
    <w:rsid w:val="004F4B93"/>
    <w:rsid w:val="004F4D10"/>
    <w:rsid w:val="004F5503"/>
    <w:rsid w:val="004F681C"/>
    <w:rsid w:val="004F6C33"/>
    <w:rsid w:val="00502B5C"/>
    <w:rsid w:val="00503321"/>
    <w:rsid w:val="005037A2"/>
    <w:rsid w:val="005037F2"/>
    <w:rsid w:val="00503823"/>
    <w:rsid w:val="00503A69"/>
    <w:rsid w:val="00503C0B"/>
    <w:rsid w:val="0050403E"/>
    <w:rsid w:val="00504129"/>
    <w:rsid w:val="005053E7"/>
    <w:rsid w:val="00505D45"/>
    <w:rsid w:val="005062B5"/>
    <w:rsid w:val="00506A84"/>
    <w:rsid w:val="0050700C"/>
    <w:rsid w:val="00507FBE"/>
    <w:rsid w:val="0051024C"/>
    <w:rsid w:val="005109CA"/>
    <w:rsid w:val="00511AA3"/>
    <w:rsid w:val="005130C9"/>
    <w:rsid w:val="00513255"/>
    <w:rsid w:val="00514614"/>
    <w:rsid w:val="00514ED1"/>
    <w:rsid w:val="00515045"/>
    <w:rsid w:val="00515416"/>
    <w:rsid w:val="00515CB3"/>
    <w:rsid w:val="005167F1"/>
    <w:rsid w:val="0051696E"/>
    <w:rsid w:val="005173D2"/>
    <w:rsid w:val="00520A1A"/>
    <w:rsid w:val="00521810"/>
    <w:rsid w:val="00521D67"/>
    <w:rsid w:val="0052281A"/>
    <w:rsid w:val="00522E7B"/>
    <w:rsid w:val="0052467D"/>
    <w:rsid w:val="00524953"/>
    <w:rsid w:val="00524AD5"/>
    <w:rsid w:val="00524AE5"/>
    <w:rsid w:val="00527B63"/>
    <w:rsid w:val="00527ECF"/>
    <w:rsid w:val="00530734"/>
    <w:rsid w:val="005307CD"/>
    <w:rsid w:val="00530AAE"/>
    <w:rsid w:val="00532646"/>
    <w:rsid w:val="00532A2F"/>
    <w:rsid w:val="00532FEE"/>
    <w:rsid w:val="00533D24"/>
    <w:rsid w:val="00534D38"/>
    <w:rsid w:val="0053566F"/>
    <w:rsid w:val="00535897"/>
    <w:rsid w:val="005358ED"/>
    <w:rsid w:val="00536433"/>
    <w:rsid w:val="00536950"/>
    <w:rsid w:val="0054073C"/>
    <w:rsid w:val="00541E58"/>
    <w:rsid w:val="00541ECA"/>
    <w:rsid w:val="005423B9"/>
    <w:rsid w:val="005431B3"/>
    <w:rsid w:val="00543292"/>
    <w:rsid w:val="005437D9"/>
    <w:rsid w:val="0054565D"/>
    <w:rsid w:val="0054591C"/>
    <w:rsid w:val="00545DD6"/>
    <w:rsid w:val="005468B0"/>
    <w:rsid w:val="00546A09"/>
    <w:rsid w:val="0054705C"/>
    <w:rsid w:val="005470E2"/>
    <w:rsid w:val="005503A9"/>
    <w:rsid w:val="005512AE"/>
    <w:rsid w:val="0055136F"/>
    <w:rsid w:val="005516BA"/>
    <w:rsid w:val="00552D67"/>
    <w:rsid w:val="0055330C"/>
    <w:rsid w:val="0055398B"/>
    <w:rsid w:val="00554F5E"/>
    <w:rsid w:val="005556CF"/>
    <w:rsid w:val="005558F2"/>
    <w:rsid w:val="00557067"/>
    <w:rsid w:val="0055719F"/>
    <w:rsid w:val="0056096D"/>
    <w:rsid w:val="00560B65"/>
    <w:rsid w:val="00561C61"/>
    <w:rsid w:val="00562888"/>
    <w:rsid w:val="00563AC5"/>
    <w:rsid w:val="00564242"/>
    <w:rsid w:val="005642D6"/>
    <w:rsid w:val="0056459A"/>
    <w:rsid w:val="00564DA7"/>
    <w:rsid w:val="00567112"/>
    <w:rsid w:val="005672C8"/>
    <w:rsid w:val="0056753F"/>
    <w:rsid w:val="00567AC6"/>
    <w:rsid w:val="00570012"/>
    <w:rsid w:val="005704D1"/>
    <w:rsid w:val="005706C0"/>
    <w:rsid w:val="00570701"/>
    <w:rsid w:val="00570925"/>
    <w:rsid w:val="00570CA1"/>
    <w:rsid w:val="005713C6"/>
    <w:rsid w:val="00571536"/>
    <w:rsid w:val="00571F9D"/>
    <w:rsid w:val="00572B14"/>
    <w:rsid w:val="00573592"/>
    <w:rsid w:val="0057368C"/>
    <w:rsid w:val="00574C7F"/>
    <w:rsid w:val="00575F27"/>
    <w:rsid w:val="00576624"/>
    <w:rsid w:val="005768D1"/>
    <w:rsid w:val="00577442"/>
    <w:rsid w:val="00577503"/>
    <w:rsid w:val="005776E2"/>
    <w:rsid w:val="00577A17"/>
    <w:rsid w:val="0058091B"/>
    <w:rsid w:val="00580C39"/>
    <w:rsid w:val="00580F94"/>
    <w:rsid w:val="00581032"/>
    <w:rsid w:val="00582ACD"/>
    <w:rsid w:val="00582C78"/>
    <w:rsid w:val="00582E30"/>
    <w:rsid w:val="005832F0"/>
    <w:rsid w:val="00583752"/>
    <w:rsid w:val="00583990"/>
    <w:rsid w:val="00584C6A"/>
    <w:rsid w:val="00584F9B"/>
    <w:rsid w:val="00585801"/>
    <w:rsid w:val="0058595F"/>
    <w:rsid w:val="00586178"/>
    <w:rsid w:val="00586629"/>
    <w:rsid w:val="00586E92"/>
    <w:rsid w:val="00587C60"/>
    <w:rsid w:val="00590765"/>
    <w:rsid w:val="0059122A"/>
    <w:rsid w:val="00591468"/>
    <w:rsid w:val="00591575"/>
    <w:rsid w:val="005919B7"/>
    <w:rsid w:val="005926BB"/>
    <w:rsid w:val="00592723"/>
    <w:rsid w:val="00594E86"/>
    <w:rsid w:val="0059544B"/>
    <w:rsid w:val="0059554B"/>
    <w:rsid w:val="00595CDE"/>
    <w:rsid w:val="005962A9"/>
    <w:rsid w:val="00596D8E"/>
    <w:rsid w:val="00596D93"/>
    <w:rsid w:val="005976C4"/>
    <w:rsid w:val="00597B99"/>
    <w:rsid w:val="00597E15"/>
    <w:rsid w:val="005A0666"/>
    <w:rsid w:val="005A09F6"/>
    <w:rsid w:val="005A0C01"/>
    <w:rsid w:val="005A15E2"/>
    <w:rsid w:val="005A197D"/>
    <w:rsid w:val="005A1A15"/>
    <w:rsid w:val="005A1EEB"/>
    <w:rsid w:val="005A2AB0"/>
    <w:rsid w:val="005A2CF7"/>
    <w:rsid w:val="005A335A"/>
    <w:rsid w:val="005A3793"/>
    <w:rsid w:val="005A3E75"/>
    <w:rsid w:val="005A497B"/>
    <w:rsid w:val="005A4C95"/>
    <w:rsid w:val="005A609A"/>
    <w:rsid w:val="005A75BA"/>
    <w:rsid w:val="005A76D4"/>
    <w:rsid w:val="005A8C99"/>
    <w:rsid w:val="005B050F"/>
    <w:rsid w:val="005B0C5C"/>
    <w:rsid w:val="005B1DE0"/>
    <w:rsid w:val="005B219D"/>
    <w:rsid w:val="005B2845"/>
    <w:rsid w:val="005B2E00"/>
    <w:rsid w:val="005B3266"/>
    <w:rsid w:val="005B374D"/>
    <w:rsid w:val="005B3C04"/>
    <w:rsid w:val="005B49EB"/>
    <w:rsid w:val="005B4B84"/>
    <w:rsid w:val="005B5121"/>
    <w:rsid w:val="005B5645"/>
    <w:rsid w:val="005B61F0"/>
    <w:rsid w:val="005B6907"/>
    <w:rsid w:val="005B733D"/>
    <w:rsid w:val="005B7A76"/>
    <w:rsid w:val="005B7F9A"/>
    <w:rsid w:val="005C0034"/>
    <w:rsid w:val="005C0507"/>
    <w:rsid w:val="005C0DFC"/>
    <w:rsid w:val="005C109E"/>
    <w:rsid w:val="005C22A6"/>
    <w:rsid w:val="005C327D"/>
    <w:rsid w:val="005C3661"/>
    <w:rsid w:val="005C3AE3"/>
    <w:rsid w:val="005C50C9"/>
    <w:rsid w:val="005C5291"/>
    <w:rsid w:val="005C613F"/>
    <w:rsid w:val="005C61BE"/>
    <w:rsid w:val="005C657A"/>
    <w:rsid w:val="005D02F8"/>
    <w:rsid w:val="005D095B"/>
    <w:rsid w:val="005D0FB0"/>
    <w:rsid w:val="005D1C23"/>
    <w:rsid w:val="005D2213"/>
    <w:rsid w:val="005D2D4E"/>
    <w:rsid w:val="005D3AED"/>
    <w:rsid w:val="005D411F"/>
    <w:rsid w:val="005D415B"/>
    <w:rsid w:val="005D41E4"/>
    <w:rsid w:val="005D5CAA"/>
    <w:rsid w:val="005D5CE7"/>
    <w:rsid w:val="005D5CF0"/>
    <w:rsid w:val="005D648A"/>
    <w:rsid w:val="005D6C78"/>
    <w:rsid w:val="005D6FAF"/>
    <w:rsid w:val="005D71C6"/>
    <w:rsid w:val="005D7421"/>
    <w:rsid w:val="005E0070"/>
    <w:rsid w:val="005E163E"/>
    <w:rsid w:val="005E1A66"/>
    <w:rsid w:val="005E1CF9"/>
    <w:rsid w:val="005E1E7A"/>
    <w:rsid w:val="005E21C2"/>
    <w:rsid w:val="005E3617"/>
    <w:rsid w:val="005E364C"/>
    <w:rsid w:val="005E3701"/>
    <w:rsid w:val="005E4269"/>
    <w:rsid w:val="005E535E"/>
    <w:rsid w:val="005E6CD0"/>
    <w:rsid w:val="005E748B"/>
    <w:rsid w:val="005F0E7D"/>
    <w:rsid w:val="005F10C2"/>
    <w:rsid w:val="005F21E1"/>
    <w:rsid w:val="005F2818"/>
    <w:rsid w:val="005F2EDC"/>
    <w:rsid w:val="005F4E64"/>
    <w:rsid w:val="005F5F35"/>
    <w:rsid w:val="005F65E1"/>
    <w:rsid w:val="005F72C1"/>
    <w:rsid w:val="005F767E"/>
    <w:rsid w:val="006003A7"/>
    <w:rsid w:val="00600B7D"/>
    <w:rsid w:val="00601353"/>
    <w:rsid w:val="00602F1D"/>
    <w:rsid w:val="0060373A"/>
    <w:rsid w:val="00603CF9"/>
    <w:rsid w:val="006048B0"/>
    <w:rsid w:val="00606DE6"/>
    <w:rsid w:val="00607245"/>
    <w:rsid w:val="00611C3F"/>
    <w:rsid w:val="00611D24"/>
    <w:rsid w:val="0061249E"/>
    <w:rsid w:val="006137CD"/>
    <w:rsid w:val="006138BA"/>
    <w:rsid w:val="00613E82"/>
    <w:rsid w:val="00614989"/>
    <w:rsid w:val="00614B4E"/>
    <w:rsid w:val="00614EF7"/>
    <w:rsid w:val="006158B1"/>
    <w:rsid w:val="0061598F"/>
    <w:rsid w:val="00615ADD"/>
    <w:rsid w:val="006164D3"/>
    <w:rsid w:val="00617353"/>
    <w:rsid w:val="0061793D"/>
    <w:rsid w:val="0062060A"/>
    <w:rsid w:val="006207D2"/>
    <w:rsid w:val="00620FF1"/>
    <w:rsid w:val="00621BF9"/>
    <w:rsid w:val="00621E32"/>
    <w:rsid w:val="0062202A"/>
    <w:rsid w:val="00623131"/>
    <w:rsid w:val="00623409"/>
    <w:rsid w:val="0062368D"/>
    <w:rsid w:val="00624DA3"/>
    <w:rsid w:val="00624F15"/>
    <w:rsid w:val="00625183"/>
    <w:rsid w:val="00625D07"/>
    <w:rsid w:val="00626FD3"/>
    <w:rsid w:val="00631C32"/>
    <w:rsid w:val="006323AA"/>
    <w:rsid w:val="006327AA"/>
    <w:rsid w:val="00632A4D"/>
    <w:rsid w:val="00632C94"/>
    <w:rsid w:val="00632CB6"/>
    <w:rsid w:val="006347AD"/>
    <w:rsid w:val="00634B3A"/>
    <w:rsid w:val="006370B9"/>
    <w:rsid w:val="00637CA9"/>
    <w:rsid w:val="006401C2"/>
    <w:rsid w:val="00640251"/>
    <w:rsid w:val="00641AE3"/>
    <w:rsid w:val="00642240"/>
    <w:rsid w:val="006423DD"/>
    <w:rsid w:val="0064246B"/>
    <w:rsid w:val="00642850"/>
    <w:rsid w:val="00642C10"/>
    <w:rsid w:val="006444FE"/>
    <w:rsid w:val="00644AE4"/>
    <w:rsid w:val="00646111"/>
    <w:rsid w:val="00646503"/>
    <w:rsid w:val="00646724"/>
    <w:rsid w:val="0064788D"/>
    <w:rsid w:val="00647DC4"/>
    <w:rsid w:val="00647E51"/>
    <w:rsid w:val="006501E6"/>
    <w:rsid w:val="00650285"/>
    <w:rsid w:val="00651176"/>
    <w:rsid w:val="006512C4"/>
    <w:rsid w:val="00653F7D"/>
    <w:rsid w:val="006541AA"/>
    <w:rsid w:val="00654A4D"/>
    <w:rsid w:val="00654D1B"/>
    <w:rsid w:val="006555B5"/>
    <w:rsid w:val="00655A87"/>
    <w:rsid w:val="00655E6F"/>
    <w:rsid w:val="00656942"/>
    <w:rsid w:val="00657F42"/>
    <w:rsid w:val="00661B48"/>
    <w:rsid w:val="00661E6F"/>
    <w:rsid w:val="006633B9"/>
    <w:rsid w:val="00663A08"/>
    <w:rsid w:val="00664F53"/>
    <w:rsid w:val="006652D0"/>
    <w:rsid w:val="006657E7"/>
    <w:rsid w:val="00665A71"/>
    <w:rsid w:val="00665E36"/>
    <w:rsid w:val="00667BB7"/>
    <w:rsid w:val="00667F4A"/>
    <w:rsid w:val="006707D5"/>
    <w:rsid w:val="00671912"/>
    <w:rsid w:val="00671DB1"/>
    <w:rsid w:val="00671DDF"/>
    <w:rsid w:val="006738D5"/>
    <w:rsid w:val="00673F57"/>
    <w:rsid w:val="006768B4"/>
    <w:rsid w:val="00680CBB"/>
    <w:rsid w:val="00681A77"/>
    <w:rsid w:val="00681F15"/>
    <w:rsid w:val="006825AF"/>
    <w:rsid w:val="006828DF"/>
    <w:rsid w:val="00682A43"/>
    <w:rsid w:val="006839A2"/>
    <w:rsid w:val="00683C21"/>
    <w:rsid w:val="00685039"/>
    <w:rsid w:val="00685594"/>
    <w:rsid w:val="00685658"/>
    <w:rsid w:val="00685BC6"/>
    <w:rsid w:val="00686522"/>
    <w:rsid w:val="00687379"/>
    <w:rsid w:val="006874D5"/>
    <w:rsid w:val="00687BA1"/>
    <w:rsid w:val="006911F7"/>
    <w:rsid w:val="00692A5D"/>
    <w:rsid w:val="006932ED"/>
    <w:rsid w:val="006933DC"/>
    <w:rsid w:val="00693655"/>
    <w:rsid w:val="00693789"/>
    <w:rsid w:val="0069446A"/>
    <w:rsid w:val="00694C81"/>
    <w:rsid w:val="0069573B"/>
    <w:rsid w:val="00695CAB"/>
    <w:rsid w:val="00696517"/>
    <w:rsid w:val="006972EB"/>
    <w:rsid w:val="00697A67"/>
    <w:rsid w:val="00697E94"/>
    <w:rsid w:val="00697FF2"/>
    <w:rsid w:val="006A078B"/>
    <w:rsid w:val="006A0AE3"/>
    <w:rsid w:val="006A0C00"/>
    <w:rsid w:val="006A1212"/>
    <w:rsid w:val="006A1732"/>
    <w:rsid w:val="006A2C0A"/>
    <w:rsid w:val="006A3192"/>
    <w:rsid w:val="006A3BDA"/>
    <w:rsid w:val="006A45BD"/>
    <w:rsid w:val="006A476A"/>
    <w:rsid w:val="006A4AF5"/>
    <w:rsid w:val="006A5B97"/>
    <w:rsid w:val="006A67AA"/>
    <w:rsid w:val="006B0E43"/>
    <w:rsid w:val="006B2627"/>
    <w:rsid w:val="006B37A4"/>
    <w:rsid w:val="006B4983"/>
    <w:rsid w:val="006B4AF5"/>
    <w:rsid w:val="006B51D9"/>
    <w:rsid w:val="006B6207"/>
    <w:rsid w:val="006B6D42"/>
    <w:rsid w:val="006B716F"/>
    <w:rsid w:val="006B767C"/>
    <w:rsid w:val="006C092D"/>
    <w:rsid w:val="006C25B7"/>
    <w:rsid w:val="006C25FF"/>
    <w:rsid w:val="006C349E"/>
    <w:rsid w:val="006C358F"/>
    <w:rsid w:val="006C3EFF"/>
    <w:rsid w:val="006C43B6"/>
    <w:rsid w:val="006C4BA7"/>
    <w:rsid w:val="006C53E0"/>
    <w:rsid w:val="006C5976"/>
    <w:rsid w:val="006C6585"/>
    <w:rsid w:val="006D0048"/>
    <w:rsid w:val="006D12E6"/>
    <w:rsid w:val="006D19E2"/>
    <w:rsid w:val="006D1B9C"/>
    <w:rsid w:val="006D29B9"/>
    <w:rsid w:val="006D2B87"/>
    <w:rsid w:val="006D34AF"/>
    <w:rsid w:val="006D3A8D"/>
    <w:rsid w:val="006D44A1"/>
    <w:rsid w:val="006D47C8"/>
    <w:rsid w:val="006D5C43"/>
    <w:rsid w:val="006D6DB2"/>
    <w:rsid w:val="006D6E11"/>
    <w:rsid w:val="006D710F"/>
    <w:rsid w:val="006D745F"/>
    <w:rsid w:val="006D757C"/>
    <w:rsid w:val="006D785E"/>
    <w:rsid w:val="006E0262"/>
    <w:rsid w:val="006E0A21"/>
    <w:rsid w:val="006E1699"/>
    <w:rsid w:val="006E16C4"/>
    <w:rsid w:val="006E1FB6"/>
    <w:rsid w:val="006E299E"/>
    <w:rsid w:val="006E4B7E"/>
    <w:rsid w:val="006E5710"/>
    <w:rsid w:val="006E7592"/>
    <w:rsid w:val="006E7E6D"/>
    <w:rsid w:val="006F06E3"/>
    <w:rsid w:val="006F0924"/>
    <w:rsid w:val="006F37FA"/>
    <w:rsid w:val="006F466A"/>
    <w:rsid w:val="006F4890"/>
    <w:rsid w:val="006F4EFE"/>
    <w:rsid w:val="006F5582"/>
    <w:rsid w:val="006F74E9"/>
    <w:rsid w:val="006F78C7"/>
    <w:rsid w:val="006F7EDF"/>
    <w:rsid w:val="00702BB0"/>
    <w:rsid w:val="007032BC"/>
    <w:rsid w:val="0070373C"/>
    <w:rsid w:val="00703A00"/>
    <w:rsid w:val="00704479"/>
    <w:rsid w:val="007056F0"/>
    <w:rsid w:val="007069F8"/>
    <w:rsid w:val="00707469"/>
    <w:rsid w:val="0070776E"/>
    <w:rsid w:val="007123A2"/>
    <w:rsid w:val="00712577"/>
    <w:rsid w:val="00712813"/>
    <w:rsid w:val="00712823"/>
    <w:rsid w:val="00712BE2"/>
    <w:rsid w:val="00713CD0"/>
    <w:rsid w:val="007156BA"/>
    <w:rsid w:val="00715F8A"/>
    <w:rsid w:val="00716D8F"/>
    <w:rsid w:val="00717BE1"/>
    <w:rsid w:val="00720555"/>
    <w:rsid w:val="00720AA4"/>
    <w:rsid w:val="00720B48"/>
    <w:rsid w:val="0072182E"/>
    <w:rsid w:val="0072250A"/>
    <w:rsid w:val="00722DCD"/>
    <w:rsid w:val="00723481"/>
    <w:rsid w:val="007241E4"/>
    <w:rsid w:val="007246FB"/>
    <w:rsid w:val="00725676"/>
    <w:rsid w:val="007262CB"/>
    <w:rsid w:val="00727A91"/>
    <w:rsid w:val="0073061F"/>
    <w:rsid w:val="00730BD2"/>
    <w:rsid w:val="00731452"/>
    <w:rsid w:val="00731BD2"/>
    <w:rsid w:val="00731FA5"/>
    <w:rsid w:val="00732163"/>
    <w:rsid w:val="007322DC"/>
    <w:rsid w:val="007325C8"/>
    <w:rsid w:val="00732F46"/>
    <w:rsid w:val="00733D19"/>
    <w:rsid w:val="007340D3"/>
    <w:rsid w:val="0073460D"/>
    <w:rsid w:val="007347E1"/>
    <w:rsid w:val="00734D3A"/>
    <w:rsid w:val="00736237"/>
    <w:rsid w:val="007369EE"/>
    <w:rsid w:val="00736BE3"/>
    <w:rsid w:val="007370A7"/>
    <w:rsid w:val="0073761A"/>
    <w:rsid w:val="00737CB4"/>
    <w:rsid w:val="00737D64"/>
    <w:rsid w:val="00740123"/>
    <w:rsid w:val="00741059"/>
    <w:rsid w:val="007410C3"/>
    <w:rsid w:val="00741820"/>
    <w:rsid w:val="00741942"/>
    <w:rsid w:val="00742383"/>
    <w:rsid w:val="00744217"/>
    <w:rsid w:val="007450ED"/>
    <w:rsid w:val="00745932"/>
    <w:rsid w:val="00745A32"/>
    <w:rsid w:val="00745B84"/>
    <w:rsid w:val="0074628D"/>
    <w:rsid w:val="0074669E"/>
    <w:rsid w:val="007473F1"/>
    <w:rsid w:val="00747719"/>
    <w:rsid w:val="00750084"/>
    <w:rsid w:val="007501C4"/>
    <w:rsid w:val="00750DA7"/>
    <w:rsid w:val="0075208E"/>
    <w:rsid w:val="007520A2"/>
    <w:rsid w:val="00752DD1"/>
    <w:rsid w:val="007532D3"/>
    <w:rsid w:val="007535A4"/>
    <w:rsid w:val="0075406D"/>
    <w:rsid w:val="007545CC"/>
    <w:rsid w:val="00754E5A"/>
    <w:rsid w:val="00755BB4"/>
    <w:rsid w:val="00755F90"/>
    <w:rsid w:val="007561C2"/>
    <w:rsid w:val="0075636B"/>
    <w:rsid w:val="00756C39"/>
    <w:rsid w:val="00756CBC"/>
    <w:rsid w:val="00757BF2"/>
    <w:rsid w:val="00760BCF"/>
    <w:rsid w:val="00761E07"/>
    <w:rsid w:val="00762012"/>
    <w:rsid w:val="007625CD"/>
    <w:rsid w:val="00763353"/>
    <w:rsid w:val="00764365"/>
    <w:rsid w:val="00765073"/>
    <w:rsid w:val="0076534E"/>
    <w:rsid w:val="007666E9"/>
    <w:rsid w:val="00766E60"/>
    <w:rsid w:val="0076791F"/>
    <w:rsid w:val="00770248"/>
    <w:rsid w:val="00770DFF"/>
    <w:rsid w:val="0077129F"/>
    <w:rsid w:val="00771BE0"/>
    <w:rsid w:val="00772058"/>
    <w:rsid w:val="00772C68"/>
    <w:rsid w:val="0077399A"/>
    <w:rsid w:val="00773A48"/>
    <w:rsid w:val="00773AFC"/>
    <w:rsid w:val="00773CAA"/>
    <w:rsid w:val="00774970"/>
    <w:rsid w:val="007751CC"/>
    <w:rsid w:val="00775446"/>
    <w:rsid w:val="00775B57"/>
    <w:rsid w:val="00776F1A"/>
    <w:rsid w:val="00777E5A"/>
    <w:rsid w:val="00780034"/>
    <w:rsid w:val="007806B1"/>
    <w:rsid w:val="00780BEC"/>
    <w:rsid w:val="00781639"/>
    <w:rsid w:val="0078165A"/>
    <w:rsid w:val="00781E5D"/>
    <w:rsid w:val="007827DB"/>
    <w:rsid w:val="007831C9"/>
    <w:rsid w:val="00783D28"/>
    <w:rsid w:val="007849CF"/>
    <w:rsid w:val="00785193"/>
    <w:rsid w:val="007853A5"/>
    <w:rsid w:val="00785BBA"/>
    <w:rsid w:val="0078626E"/>
    <w:rsid w:val="00787478"/>
    <w:rsid w:val="00790C77"/>
    <w:rsid w:val="00791085"/>
    <w:rsid w:val="007914FC"/>
    <w:rsid w:val="00791763"/>
    <w:rsid w:val="00791D20"/>
    <w:rsid w:val="00791D56"/>
    <w:rsid w:val="0079282A"/>
    <w:rsid w:val="007929EC"/>
    <w:rsid w:val="007929F5"/>
    <w:rsid w:val="0079300B"/>
    <w:rsid w:val="00793111"/>
    <w:rsid w:val="007939FE"/>
    <w:rsid w:val="00793C5A"/>
    <w:rsid w:val="00793EFD"/>
    <w:rsid w:val="00794A57"/>
    <w:rsid w:val="0079673A"/>
    <w:rsid w:val="00797547"/>
    <w:rsid w:val="007A023C"/>
    <w:rsid w:val="007A0389"/>
    <w:rsid w:val="007A07CD"/>
    <w:rsid w:val="007A1513"/>
    <w:rsid w:val="007A1C51"/>
    <w:rsid w:val="007A1C74"/>
    <w:rsid w:val="007A204F"/>
    <w:rsid w:val="007A2CB5"/>
    <w:rsid w:val="007A3338"/>
    <w:rsid w:val="007A36C2"/>
    <w:rsid w:val="007A41FF"/>
    <w:rsid w:val="007A4F83"/>
    <w:rsid w:val="007A6007"/>
    <w:rsid w:val="007A6088"/>
    <w:rsid w:val="007A6408"/>
    <w:rsid w:val="007A6515"/>
    <w:rsid w:val="007A6BF8"/>
    <w:rsid w:val="007A7D0D"/>
    <w:rsid w:val="007B0431"/>
    <w:rsid w:val="007B084D"/>
    <w:rsid w:val="007B0AD4"/>
    <w:rsid w:val="007B0B7F"/>
    <w:rsid w:val="007B0FAC"/>
    <w:rsid w:val="007B1CAC"/>
    <w:rsid w:val="007B229F"/>
    <w:rsid w:val="007B3BD3"/>
    <w:rsid w:val="007B3FFF"/>
    <w:rsid w:val="007B455E"/>
    <w:rsid w:val="007B4C3D"/>
    <w:rsid w:val="007B4E83"/>
    <w:rsid w:val="007B53B4"/>
    <w:rsid w:val="007B5B53"/>
    <w:rsid w:val="007B637A"/>
    <w:rsid w:val="007B6856"/>
    <w:rsid w:val="007B739F"/>
    <w:rsid w:val="007B756A"/>
    <w:rsid w:val="007B7692"/>
    <w:rsid w:val="007C08DD"/>
    <w:rsid w:val="007C0E72"/>
    <w:rsid w:val="007C1EE3"/>
    <w:rsid w:val="007C1FE2"/>
    <w:rsid w:val="007C2EE6"/>
    <w:rsid w:val="007C37F0"/>
    <w:rsid w:val="007C3C66"/>
    <w:rsid w:val="007C47EC"/>
    <w:rsid w:val="007C4D29"/>
    <w:rsid w:val="007C5D11"/>
    <w:rsid w:val="007C69CC"/>
    <w:rsid w:val="007C6F18"/>
    <w:rsid w:val="007C7680"/>
    <w:rsid w:val="007C7823"/>
    <w:rsid w:val="007D0421"/>
    <w:rsid w:val="007D097C"/>
    <w:rsid w:val="007D1029"/>
    <w:rsid w:val="007D16F0"/>
    <w:rsid w:val="007D1FEB"/>
    <w:rsid w:val="007D20A3"/>
    <w:rsid w:val="007D25AD"/>
    <w:rsid w:val="007D2AAE"/>
    <w:rsid w:val="007D2EDD"/>
    <w:rsid w:val="007D332C"/>
    <w:rsid w:val="007D35B7"/>
    <w:rsid w:val="007D3FCB"/>
    <w:rsid w:val="007D6293"/>
    <w:rsid w:val="007D68B4"/>
    <w:rsid w:val="007D6A7E"/>
    <w:rsid w:val="007D7EC4"/>
    <w:rsid w:val="007E0195"/>
    <w:rsid w:val="007E1256"/>
    <w:rsid w:val="007E12D0"/>
    <w:rsid w:val="007E18BE"/>
    <w:rsid w:val="007E200E"/>
    <w:rsid w:val="007E21E7"/>
    <w:rsid w:val="007E2249"/>
    <w:rsid w:val="007E2EED"/>
    <w:rsid w:val="007E30E4"/>
    <w:rsid w:val="007E3774"/>
    <w:rsid w:val="007E4828"/>
    <w:rsid w:val="007E4D9E"/>
    <w:rsid w:val="007E4FE4"/>
    <w:rsid w:val="007E569C"/>
    <w:rsid w:val="007F0563"/>
    <w:rsid w:val="007F0966"/>
    <w:rsid w:val="007F1197"/>
    <w:rsid w:val="007F1AE1"/>
    <w:rsid w:val="007F1CFF"/>
    <w:rsid w:val="007F26AE"/>
    <w:rsid w:val="007F2C9B"/>
    <w:rsid w:val="007F3585"/>
    <w:rsid w:val="007F387A"/>
    <w:rsid w:val="007F39EF"/>
    <w:rsid w:val="007F4C03"/>
    <w:rsid w:val="007F4E02"/>
    <w:rsid w:val="007F5E97"/>
    <w:rsid w:val="007F6A05"/>
    <w:rsid w:val="007F71B4"/>
    <w:rsid w:val="007F770E"/>
    <w:rsid w:val="007F7E86"/>
    <w:rsid w:val="0080012A"/>
    <w:rsid w:val="00800587"/>
    <w:rsid w:val="00800721"/>
    <w:rsid w:val="00800AC7"/>
    <w:rsid w:val="00800ADB"/>
    <w:rsid w:val="00800BEC"/>
    <w:rsid w:val="00802F1D"/>
    <w:rsid w:val="00803B35"/>
    <w:rsid w:val="00803E99"/>
    <w:rsid w:val="008043FD"/>
    <w:rsid w:val="00804411"/>
    <w:rsid w:val="00804802"/>
    <w:rsid w:val="00804914"/>
    <w:rsid w:val="00804E09"/>
    <w:rsid w:val="00804E6A"/>
    <w:rsid w:val="00804FC3"/>
    <w:rsid w:val="0080512B"/>
    <w:rsid w:val="0080685D"/>
    <w:rsid w:val="0081030F"/>
    <w:rsid w:val="0081091E"/>
    <w:rsid w:val="008119A4"/>
    <w:rsid w:val="008119C1"/>
    <w:rsid w:val="008124B4"/>
    <w:rsid w:val="00812967"/>
    <w:rsid w:val="00813115"/>
    <w:rsid w:val="00813218"/>
    <w:rsid w:val="00814551"/>
    <w:rsid w:val="008146DC"/>
    <w:rsid w:val="0081491D"/>
    <w:rsid w:val="00814A6C"/>
    <w:rsid w:val="00814AC7"/>
    <w:rsid w:val="0081522E"/>
    <w:rsid w:val="008163C4"/>
    <w:rsid w:val="00816428"/>
    <w:rsid w:val="008165B8"/>
    <w:rsid w:val="00816829"/>
    <w:rsid w:val="0081784E"/>
    <w:rsid w:val="00817AC1"/>
    <w:rsid w:val="008209D7"/>
    <w:rsid w:val="00820B8F"/>
    <w:rsid w:val="008212FA"/>
    <w:rsid w:val="0082388C"/>
    <w:rsid w:val="00825021"/>
    <w:rsid w:val="008255BB"/>
    <w:rsid w:val="008258B6"/>
    <w:rsid w:val="00825BAC"/>
    <w:rsid w:val="00825C0E"/>
    <w:rsid w:val="00827FB6"/>
    <w:rsid w:val="00832CD6"/>
    <w:rsid w:val="00832FA2"/>
    <w:rsid w:val="00833ABB"/>
    <w:rsid w:val="0083416B"/>
    <w:rsid w:val="00835AE1"/>
    <w:rsid w:val="00835BC5"/>
    <w:rsid w:val="0083668C"/>
    <w:rsid w:val="008367C1"/>
    <w:rsid w:val="00837384"/>
    <w:rsid w:val="00837F08"/>
    <w:rsid w:val="00841342"/>
    <w:rsid w:val="00841A10"/>
    <w:rsid w:val="00841EE2"/>
    <w:rsid w:val="0084254A"/>
    <w:rsid w:val="00842C53"/>
    <w:rsid w:val="00842FDE"/>
    <w:rsid w:val="00844BD1"/>
    <w:rsid w:val="00844F5B"/>
    <w:rsid w:val="0084563F"/>
    <w:rsid w:val="008518B1"/>
    <w:rsid w:val="008535CC"/>
    <w:rsid w:val="00853BC1"/>
    <w:rsid w:val="00853D3F"/>
    <w:rsid w:val="00853E57"/>
    <w:rsid w:val="00854950"/>
    <w:rsid w:val="00854AB7"/>
    <w:rsid w:val="00855A60"/>
    <w:rsid w:val="00855DD0"/>
    <w:rsid w:val="008572EE"/>
    <w:rsid w:val="00857CA0"/>
    <w:rsid w:val="0086323D"/>
    <w:rsid w:val="0086327D"/>
    <w:rsid w:val="00863E71"/>
    <w:rsid w:val="00863FD3"/>
    <w:rsid w:val="0086421D"/>
    <w:rsid w:val="00865734"/>
    <w:rsid w:val="008667F1"/>
    <w:rsid w:val="0086765B"/>
    <w:rsid w:val="00871EC4"/>
    <w:rsid w:val="00872001"/>
    <w:rsid w:val="00872066"/>
    <w:rsid w:val="00872B44"/>
    <w:rsid w:val="00872F83"/>
    <w:rsid w:val="008735ED"/>
    <w:rsid w:val="00873F66"/>
    <w:rsid w:val="00876A3A"/>
    <w:rsid w:val="00876CBD"/>
    <w:rsid w:val="00877541"/>
    <w:rsid w:val="00881A69"/>
    <w:rsid w:val="00882032"/>
    <w:rsid w:val="00882C1B"/>
    <w:rsid w:val="008831BB"/>
    <w:rsid w:val="008843F5"/>
    <w:rsid w:val="00884A48"/>
    <w:rsid w:val="008870AB"/>
    <w:rsid w:val="008872AC"/>
    <w:rsid w:val="00890358"/>
    <w:rsid w:val="008903C6"/>
    <w:rsid w:val="00890533"/>
    <w:rsid w:val="00890A2D"/>
    <w:rsid w:val="008921D7"/>
    <w:rsid w:val="0089231D"/>
    <w:rsid w:val="00892C3F"/>
    <w:rsid w:val="00893D34"/>
    <w:rsid w:val="00893E02"/>
    <w:rsid w:val="00893E1A"/>
    <w:rsid w:val="0089401A"/>
    <w:rsid w:val="008945D8"/>
    <w:rsid w:val="00894C2A"/>
    <w:rsid w:val="00894E49"/>
    <w:rsid w:val="00895AAB"/>
    <w:rsid w:val="0089600A"/>
    <w:rsid w:val="00896D95"/>
    <w:rsid w:val="00896F30"/>
    <w:rsid w:val="00897D66"/>
    <w:rsid w:val="00897F0B"/>
    <w:rsid w:val="008A08B1"/>
    <w:rsid w:val="008A1628"/>
    <w:rsid w:val="008A1A17"/>
    <w:rsid w:val="008A1EC1"/>
    <w:rsid w:val="008A4038"/>
    <w:rsid w:val="008A40F6"/>
    <w:rsid w:val="008A425B"/>
    <w:rsid w:val="008A4DF0"/>
    <w:rsid w:val="008A670A"/>
    <w:rsid w:val="008A6AA9"/>
    <w:rsid w:val="008A6BF3"/>
    <w:rsid w:val="008A6DF4"/>
    <w:rsid w:val="008A6EEC"/>
    <w:rsid w:val="008B13B8"/>
    <w:rsid w:val="008B186E"/>
    <w:rsid w:val="008B1E4D"/>
    <w:rsid w:val="008B2711"/>
    <w:rsid w:val="008B29DD"/>
    <w:rsid w:val="008B2D2C"/>
    <w:rsid w:val="008B2F30"/>
    <w:rsid w:val="008B2FEB"/>
    <w:rsid w:val="008B3A1D"/>
    <w:rsid w:val="008B3AED"/>
    <w:rsid w:val="008B40D6"/>
    <w:rsid w:val="008B4E8F"/>
    <w:rsid w:val="008B4F05"/>
    <w:rsid w:val="008B533C"/>
    <w:rsid w:val="008B6DB1"/>
    <w:rsid w:val="008B71C1"/>
    <w:rsid w:val="008B71E9"/>
    <w:rsid w:val="008B7868"/>
    <w:rsid w:val="008B7973"/>
    <w:rsid w:val="008C1856"/>
    <w:rsid w:val="008C1BB1"/>
    <w:rsid w:val="008C2301"/>
    <w:rsid w:val="008C255D"/>
    <w:rsid w:val="008C33C0"/>
    <w:rsid w:val="008C352D"/>
    <w:rsid w:val="008C3F8A"/>
    <w:rsid w:val="008C4A0E"/>
    <w:rsid w:val="008C5AC3"/>
    <w:rsid w:val="008C61EB"/>
    <w:rsid w:val="008C67D2"/>
    <w:rsid w:val="008C6A18"/>
    <w:rsid w:val="008C7D15"/>
    <w:rsid w:val="008D04D0"/>
    <w:rsid w:val="008D08CB"/>
    <w:rsid w:val="008D0AC3"/>
    <w:rsid w:val="008D12C4"/>
    <w:rsid w:val="008D244F"/>
    <w:rsid w:val="008D3E8F"/>
    <w:rsid w:val="008D46D4"/>
    <w:rsid w:val="008D487A"/>
    <w:rsid w:val="008D4B54"/>
    <w:rsid w:val="008D517A"/>
    <w:rsid w:val="008D7386"/>
    <w:rsid w:val="008D7CC0"/>
    <w:rsid w:val="008E0495"/>
    <w:rsid w:val="008E1D54"/>
    <w:rsid w:val="008E2C94"/>
    <w:rsid w:val="008E3B4A"/>
    <w:rsid w:val="008E3C00"/>
    <w:rsid w:val="008E4841"/>
    <w:rsid w:val="008E4938"/>
    <w:rsid w:val="008E4F9F"/>
    <w:rsid w:val="008E4FEF"/>
    <w:rsid w:val="008E5918"/>
    <w:rsid w:val="008E755B"/>
    <w:rsid w:val="008E7D28"/>
    <w:rsid w:val="008E7D5C"/>
    <w:rsid w:val="008E7E75"/>
    <w:rsid w:val="008F0390"/>
    <w:rsid w:val="008F0F33"/>
    <w:rsid w:val="008F1945"/>
    <w:rsid w:val="008F1995"/>
    <w:rsid w:val="008F2963"/>
    <w:rsid w:val="008F2A49"/>
    <w:rsid w:val="008F5457"/>
    <w:rsid w:val="008F5AC8"/>
    <w:rsid w:val="008F7113"/>
    <w:rsid w:val="008F7620"/>
    <w:rsid w:val="00901AB5"/>
    <w:rsid w:val="00901B26"/>
    <w:rsid w:val="00901C85"/>
    <w:rsid w:val="00901F38"/>
    <w:rsid w:val="009024D7"/>
    <w:rsid w:val="00903CD2"/>
    <w:rsid w:val="00905273"/>
    <w:rsid w:val="009052D3"/>
    <w:rsid w:val="00905751"/>
    <w:rsid w:val="00907BE9"/>
    <w:rsid w:val="00907C9A"/>
    <w:rsid w:val="0091142C"/>
    <w:rsid w:val="009114FD"/>
    <w:rsid w:val="00911917"/>
    <w:rsid w:val="00911D1F"/>
    <w:rsid w:val="009126C2"/>
    <w:rsid w:val="0091336C"/>
    <w:rsid w:val="0091389B"/>
    <w:rsid w:val="009138E4"/>
    <w:rsid w:val="0091513D"/>
    <w:rsid w:val="00915A38"/>
    <w:rsid w:val="009163A7"/>
    <w:rsid w:val="00916990"/>
    <w:rsid w:val="00916D85"/>
    <w:rsid w:val="00917671"/>
    <w:rsid w:val="00917683"/>
    <w:rsid w:val="00917B98"/>
    <w:rsid w:val="00917D6F"/>
    <w:rsid w:val="00921393"/>
    <w:rsid w:val="009216DF"/>
    <w:rsid w:val="00921975"/>
    <w:rsid w:val="00922D9F"/>
    <w:rsid w:val="00922F07"/>
    <w:rsid w:val="00923C2A"/>
    <w:rsid w:val="00924754"/>
    <w:rsid w:val="00925C12"/>
    <w:rsid w:val="00926829"/>
    <w:rsid w:val="00927D4C"/>
    <w:rsid w:val="009313C4"/>
    <w:rsid w:val="0093217E"/>
    <w:rsid w:val="009321C2"/>
    <w:rsid w:val="00932472"/>
    <w:rsid w:val="00932683"/>
    <w:rsid w:val="0093315C"/>
    <w:rsid w:val="009338C4"/>
    <w:rsid w:val="0093495D"/>
    <w:rsid w:val="0093738E"/>
    <w:rsid w:val="009427D2"/>
    <w:rsid w:val="00943204"/>
    <w:rsid w:val="00944BA4"/>
    <w:rsid w:val="00945B7B"/>
    <w:rsid w:val="0094679B"/>
    <w:rsid w:val="009501FC"/>
    <w:rsid w:val="0095083E"/>
    <w:rsid w:val="00950B37"/>
    <w:rsid w:val="00950C8F"/>
    <w:rsid w:val="00950E53"/>
    <w:rsid w:val="009511E1"/>
    <w:rsid w:val="00951384"/>
    <w:rsid w:val="0095142A"/>
    <w:rsid w:val="00954915"/>
    <w:rsid w:val="009549DF"/>
    <w:rsid w:val="00955816"/>
    <w:rsid w:val="00955AAB"/>
    <w:rsid w:val="00955AF6"/>
    <w:rsid w:val="00955EB4"/>
    <w:rsid w:val="00956008"/>
    <w:rsid w:val="00956150"/>
    <w:rsid w:val="0095650B"/>
    <w:rsid w:val="009573DF"/>
    <w:rsid w:val="0095754C"/>
    <w:rsid w:val="0095779B"/>
    <w:rsid w:val="0095784F"/>
    <w:rsid w:val="0096139B"/>
    <w:rsid w:val="009639EC"/>
    <w:rsid w:val="00963D27"/>
    <w:rsid w:val="009642D8"/>
    <w:rsid w:val="00965108"/>
    <w:rsid w:val="00965378"/>
    <w:rsid w:val="009673F8"/>
    <w:rsid w:val="00970523"/>
    <w:rsid w:val="00970654"/>
    <w:rsid w:val="00971997"/>
    <w:rsid w:val="00971DA1"/>
    <w:rsid w:val="00972601"/>
    <w:rsid w:val="00972E38"/>
    <w:rsid w:val="00973703"/>
    <w:rsid w:val="009755A6"/>
    <w:rsid w:val="00976088"/>
    <w:rsid w:val="009764C0"/>
    <w:rsid w:val="00976922"/>
    <w:rsid w:val="00977561"/>
    <w:rsid w:val="00977BE8"/>
    <w:rsid w:val="00977ED1"/>
    <w:rsid w:val="009801A1"/>
    <w:rsid w:val="00981976"/>
    <w:rsid w:val="00981C30"/>
    <w:rsid w:val="00981D28"/>
    <w:rsid w:val="00981E4A"/>
    <w:rsid w:val="009825F3"/>
    <w:rsid w:val="00982B0A"/>
    <w:rsid w:val="00982E67"/>
    <w:rsid w:val="0098373B"/>
    <w:rsid w:val="00983A03"/>
    <w:rsid w:val="009843EA"/>
    <w:rsid w:val="00984D7C"/>
    <w:rsid w:val="009858C8"/>
    <w:rsid w:val="00986627"/>
    <w:rsid w:val="00986F61"/>
    <w:rsid w:val="00987474"/>
    <w:rsid w:val="00991933"/>
    <w:rsid w:val="00993417"/>
    <w:rsid w:val="0099360D"/>
    <w:rsid w:val="00994F2C"/>
    <w:rsid w:val="0099557E"/>
    <w:rsid w:val="00995CEB"/>
    <w:rsid w:val="009961D1"/>
    <w:rsid w:val="009965CF"/>
    <w:rsid w:val="00996E3B"/>
    <w:rsid w:val="0099738C"/>
    <w:rsid w:val="009A0A9F"/>
    <w:rsid w:val="009A11CA"/>
    <w:rsid w:val="009A2243"/>
    <w:rsid w:val="009A3535"/>
    <w:rsid w:val="009A3BF9"/>
    <w:rsid w:val="009A3C86"/>
    <w:rsid w:val="009A5053"/>
    <w:rsid w:val="009A6300"/>
    <w:rsid w:val="009A6B1F"/>
    <w:rsid w:val="009A7BB0"/>
    <w:rsid w:val="009A7C79"/>
    <w:rsid w:val="009A7DA6"/>
    <w:rsid w:val="009B0885"/>
    <w:rsid w:val="009B19BC"/>
    <w:rsid w:val="009B1B1D"/>
    <w:rsid w:val="009B385E"/>
    <w:rsid w:val="009B3959"/>
    <w:rsid w:val="009B4582"/>
    <w:rsid w:val="009B54D5"/>
    <w:rsid w:val="009B6215"/>
    <w:rsid w:val="009B6B9A"/>
    <w:rsid w:val="009B7599"/>
    <w:rsid w:val="009C0E93"/>
    <w:rsid w:val="009C13E1"/>
    <w:rsid w:val="009C13E9"/>
    <w:rsid w:val="009C1603"/>
    <w:rsid w:val="009C1E3E"/>
    <w:rsid w:val="009C2D00"/>
    <w:rsid w:val="009C2E36"/>
    <w:rsid w:val="009C35C3"/>
    <w:rsid w:val="009C4FB0"/>
    <w:rsid w:val="009C5FF8"/>
    <w:rsid w:val="009C6147"/>
    <w:rsid w:val="009C7109"/>
    <w:rsid w:val="009D13D2"/>
    <w:rsid w:val="009D15BE"/>
    <w:rsid w:val="009D207D"/>
    <w:rsid w:val="009D2155"/>
    <w:rsid w:val="009D2BDD"/>
    <w:rsid w:val="009D44C3"/>
    <w:rsid w:val="009D4721"/>
    <w:rsid w:val="009D4DA6"/>
    <w:rsid w:val="009D56C2"/>
    <w:rsid w:val="009D5E32"/>
    <w:rsid w:val="009D6ED3"/>
    <w:rsid w:val="009D752A"/>
    <w:rsid w:val="009E0130"/>
    <w:rsid w:val="009E0290"/>
    <w:rsid w:val="009E08D7"/>
    <w:rsid w:val="009E0EE6"/>
    <w:rsid w:val="009E1526"/>
    <w:rsid w:val="009E2198"/>
    <w:rsid w:val="009E40AA"/>
    <w:rsid w:val="009E5219"/>
    <w:rsid w:val="009E526C"/>
    <w:rsid w:val="009E5379"/>
    <w:rsid w:val="009E59DD"/>
    <w:rsid w:val="009E7801"/>
    <w:rsid w:val="009E78D7"/>
    <w:rsid w:val="009F171E"/>
    <w:rsid w:val="009F265B"/>
    <w:rsid w:val="009F3025"/>
    <w:rsid w:val="009F4E96"/>
    <w:rsid w:val="009F50F4"/>
    <w:rsid w:val="009F52B5"/>
    <w:rsid w:val="009F5AF9"/>
    <w:rsid w:val="009F62C8"/>
    <w:rsid w:val="009F6476"/>
    <w:rsid w:val="009F651E"/>
    <w:rsid w:val="009F780F"/>
    <w:rsid w:val="009F7AAC"/>
    <w:rsid w:val="00A00882"/>
    <w:rsid w:val="00A008E5"/>
    <w:rsid w:val="00A00F88"/>
    <w:rsid w:val="00A02401"/>
    <w:rsid w:val="00A02708"/>
    <w:rsid w:val="00A03DC5"/>
    <w:rsid w:val="00A04D8D"/>
    <w:rsid w:val="00A04E00"/>
    <w:rsid w:val="00A062BC"/>
    <w:rsid w:val="00A072CE"/>
    <w:rsid w:val="00A07AFE"/>
    <w:rsid w:val="00A10AD1"/>
    <w:rsid w:val="00A10DA8"/>
    <w:rsid w:val="00A11098"/>
    <w:rsid w:val="00A11B36"/>
    <w:rsid w:val="00A120C2"/>
    <w:rsid w:val="00A13065"/>
    <w:rsid w:val="00A235A2"/>
    <w:rsid w:val="00A23F09"/>
    <w:rsid w:val="00A24696"/>
    <w:rsid w:val="00A24F75"/>
    <w:rsid w:val="00A25310"/>
    <w:rsid w:val="00A26AF7"/>
    <w:rsid w:val="00A27385"/>
    <w:rsid w:val="00A27880"/>
    <w:rsid w:val="00A27F10"/>
    <w:rsid w:val="00A3029D"/>
    <w:rsid w:val="00A30598"/>
    <w:rsid w:val="00A30738"/>
    <w:rsid w:val="00A320AC"/>
    <w:rsid w:val="00A322B5"/>
    <w:rsid w:val="00A323E8"/>
    <w:rsid w:val="00A32EBD"/>
    <w:rsid w:val="00A34AA7"/>
    <w:rsid w:val="00A3545D"/>
    <w:rsid w:val="00A358DD"/>
    <w:rsid w:val="00A361FA"/>
    <w:rsid w:val="00A37D87"/>
    <w:rsid w:val="00A405F1"/>
    <w:rsid w:val="00A40CC1"/>
    <w:rsid w:val="00A417F0"/>
    <w:rsid w:val="00A41BB2"/>
    <w:rsid w:val="00A42509"/>
    <w:rsid w:val="00A42556"/>
    <w:rsid w:val="00A42745"/>
    <w:rsid w:val="00A43581"/>
    <w:rsid w:val="00A438CB"/>
    <w:rsid w:val="00A44890"/>
    <w:rsid w:val="00A44977"/>
    <w:rsid w:val="00A44D81"/>
    <w:rsid w:val="00A45346"/>
    <w:rsid w:val="00A453B3"/>
    <w:rsid w:val="00A456C1"/>
    <w:rsid w:val="00A4709A"/>
    <w:rsid w:val="00A473AB"/>
    <w:rsid w:val="00A47416"/>
    <w:rsid w:val="00A479B9"/>
    <w:rsid w:val="00A50609"/>
    <w:rsid w:val="00A50F77"/>
    <w:rsid w:val="00A50F82"/>
    <w:rsid w:val="00A51D67"/>
    <w:rsid w:val="00A523EB"/>
    <w:rsid w:val="00A52428"/>
    <w:rsid w:val="00A53AE5"/>
    <w:rsid w:val="00A54180"/>
    <w:rsid w:val="00A54508"/>
    <w:rsid w:val="00A5510D"/>
    <w:rsid w:val="00A553D3"/>
    <w:rsid w:val="00A55C8F"/>
    <w:rsid w:val="00A565EE"/>
    <w:rsid w:val="00A60203"/>
    <w:rsid w:val="00A60716"/>
    <w:rsid w:val="00A60789"/>
    <w:rsid w:val="00A60EDA"/>
    <w:rsid w:val="00A612AB"/>
    <w:rsid w:val="00A624D5"/>
    <w:rsid w:val="00A62857"/>
    <w:rsid w:val="00A62CC5"/>
    <w:rsid w:val="00A6305B"/>
    <w:rsid w:val="00A63255"/>
    <w:rsid w:val="00A63257"/>
    <w:rsid w:val="00A63C66"/>
    <w:rsid w:val="00A642D8"/>
    <w:rsid w:val="00A64C85"/>
    <w:rsid w:val="00A65169"/>
    <w:rsid w:val="00A6657C"/>
    <w:rsid w:val="00A6716E"/>
    <w:rsid w:val="00A67256"/>
    <w:rsid w:val="00A67682"/>
    <w:rsid w:val="00A676DB"/>
    <w:rsid w:val="00A70B7D"/>
    <w:rsid w:val="00A71107"/>
    <w:rsid w:val="00A719D6"/>
    <w:rsid w:val="00A72064"/>
    <w:rsid w:val="00A726CD"/>
    <w:rsid w:val="00A72B51"/>
    <w:rsid w:val="00A730EC"/>
    <w:rsid w:val="00A73A85"/>
    <w:rsid w:val="00A74507"/>
    <w:rsid w:val="00A760DA"/>
    <w:rsid w:val="00A76BF4"/>
    <w:rsid w:val="00A77F0A"/>
    <w:rsid w:val="00A77FAC"/>
    <w:rsid w:val="00A80C75"/>
    <w:rsid w:val="00A80D08"/>
    <w:rsid w:val="00A81106"/>
    <w:rsid w:val="00A82B39"/>
    <w:rsid w:val="00A837D4"/>
    <w:rsid w:val="00A842F1"/>
    <w:rsid w:val="00A84354"/>
    <w:rsid w:val="00A84C43"/>
    <w:rsid w:val="00A851AC"/>
    <w:rsid w:val="00A857DE"/>
    <w:rsid w:val="00A8638F"/>
    <w:rsid w:val="00A8664B"/>
    <w:rsid w:val="00A8684E"/>
    <w:rsid w:val="00A869F8"/>
    <w:rsid w:val="00A87D47"/>
    <w:rsid w:val="00A90012"/>
    <w:rsid w:val="00A90B97"/>
    <w:rsid w:val="00A91699"/>
    <w:rsid w:val="00A927AC"/>
    <w:rsid w:val="00A930E7"/>
    <w:rsid w:val="00A932AA"/>
    <w:rsid w:val="00A93CFA"/>
    <w:rsid w:val="00A9405B"/>
    <w:rsid w:val="00A94366"/>
    <w:rsid w:val="00A95522"/>
    <w:rsid w:val="00A9553B"/>
    <w:rsid w:val="00A95643"/>
    <w:rsid w:val="00A9636E"/>
    <w:rsid w:val="00A96FB0"/>
    <w:rsid w:val="00A97008"/>
    <w:rsid w:val="00AA0A71"/>
    <w:rsid w:val="00AA0C1C"/>
    <w:rsid w:val="00AA2054"/>
    <w:rsid w:val="00AA21EC"/>
    <w:rsid w:val="00AA30E4"/>
    <w:rsid w:val="00AA3AB2"/>
    <w:rsid w:val="00AA4446"/>
    <w:rsid w:val="00AA5025"/>
    <w:rsid w:val="00AA5135"/>
    <w:rsid w:val="00AA5272"/>
    <w:rsid w:val="00AA548C"/>
    <w:rsid w:val="00AA5853"/>
    <w:rsid w:val="00AA60FF"/>
    <w:rsid w:val="00AA733D"/>
    <w:rsid w:val="00AA75EF"/>
    <w:rsid w:val="00AB0A74"/>
    <w:rsid w:val="00AB0F7B"/>
    <w:rsid w:val="00AB16BC"/>
    <w:rsid w:val="00AB1B95"/>
    <w:rsid w:val="00AB1DAB"/>
    <w:rsid w:val="00AB3387"/>
    <w:rsid w:val="00AB3726"/>
    <w:rsid w:val="00AB3CCA"/>
    <w:rsid w:val="00AB410D"/>
    <w:rsid w:val="00AB4FC7"/>
    <w:rsid w:val="00AB5118"/>
    <w:rsid w:val="00AB5FEB"/>
    <w:rsid w:val="00AB693E"/>
    <w:rsid w:val="00AB6AFD"/>
    <w:rsid w:val="00AB6B86"/>
    <w:rsid w:val="00AC00D2"/>
    <w:rsid w:val="00AC15B9"/>
    <w:rsid w:val="00AC1B1F"/>
    <w:rsid w:val="00AC1DA0"/>
    <w:rsid w:val="00AC24DF"/>
    <w:rsid w:val="00AC2AC2"/>
    <w:rsid w:val="00AC39AD"/>
    <w:rsid w:val="00AC47D7"/>
    <w:rsid w:val="00AC4B50"/>
    <w:rsid w:val="00AC4C40"/>
    <w:rsid w:val="00AC4E53"/>
    <w:rsid w:val="00AC5022"/>
    <w:rsid w:val="00AC5203"/>
    <w:rsid w:val="00AC57A1"/>
    <w:rsid w:val="00AC5AEA"/>
    <w:rsid w:val="00AC5CDF"/>
    <w:rsid w:val="00AC6131"/>
    <w:rsid w:val="00AC6B1C"/>
    <w:rsid w:val="00AC7E72"/>
    <w:rsid w:val="00AD027E"/>
    <w:rsid w:val="00AD0CE9"/>
    <w:rsid w:val="00AD0EF8"/>
    <w:rsid w:val="00AD23FF"/>
    <w:rsid w:val="00AD3249"/>
    <w:rsid w:val="00AD381B"/>
    <w:rsid w:val="00AD4302"/>
    <w:rsid w:val="00AD4E3E"/>
    <w:rsid w:val="00AD581F"/>
    <w:rsid w:val="00AD618B"/>
    <w:rsid w:val="00AD71FE"/>
    <w:rsid w:val="00AD7CCF"/>
    <w:rsid w:val="00AE0248"/>
    <w:rsid w:val="00AE066C"/>
    <w:rsid w:val="00AE071B"/>
    <w:rsid w:val="00AE0C82"/>
    <w:rsid w:val="00AE0CF6"/>
    <w:rsid w:val="00AE1245"/>
    <w:rsid w:val="00AE14A7"/>
    <w:rsid w:val="00AE1D01"/>
    <w:rsid w:val="00AE34DE"/>
    <w:rsid w:val="00AE5683"/>
    <w:rsid w:val="00AE6445"/>
    <w:rsid w:val="00AE68E3"/>
    <w:rsid w:val="00AE7352"/>
    <w:rsid w:val="00AF006A"/>
    <w:rsid w:val="00AF053F"/>
    <w:rsid w:val="00AF0E8C"/>
    <w:rsid w:val="00AF118C"/>
    <w:rsid w:val="00AF1288"/>
    <w:rsid w:val="00AF1334"/>
    <w:rsid w:val="00AF13C5"/>
    <w:rsid w:val="00AF1EF7"/>
    <w:rsid w:val="00AF2CD0"/>
    <w:rsid w:val="00AF317D"/>
    <w:rsid w:val="00AF32D0"/>
    <w:rsid w:val="00AF3998"/>
    <w:rsid w:val="00AF3B70"/>
    <w:rsid w:val="00AF4683"/>
    <w:rsid w:val="00AF49E3"/>
    <w:rsid w:val="00AF4C6A"/>
    <w:rsid w:val="00AF5854"/>
    <w:rsid w:val="00AF5A73"/>
    <w:rsid w:val="00AF7098"/>
    <w:rsid w:val="00AF7147"/>
    <w:rsid w:val="00AF7585"/>
    <w:rsid w:val="00B00FFE"/>
    <w:rsid w:val="00B015F5"/>
    <w:rsid w:val="00B019ED"/>
    <w:rsid w:val="00B02B2C"/>
    <w:rsid w:val="00B04275"/>
    <w:rsid w:val="00B04A95"/>
    <w:rsid w:val="00B054C2"/>
    <w:rsid w:val="00B0778B"/>
    <w:rsid w:val="00B1004B"/>
    <w:rsid w:val="00B12282"/>
    <w:rsid w:val="00B13A77"/>
    <w:rsid w:val="00B14B4A"/>
    <w:rsid w:val="00B15CF5"/>
    <w:rsid w:val="00B15FA4"/>
    <w:rsid w:val="00B15FE0"/>
    <w:rsid w:val="00B16B9F"/>
    <w:rsid w:val="00B179E1"/>
    <w:rsid w:val="00B20889"/>
    <w:rsid w:val="00B20CFC"/>
    <w:rsid w:val="00B21428"/>
    <w:rsid w:val="00B21DB7"/>
    <w:rsid w:val="00B21FBB"/>
    <w:rsid w:val="00B235CF"/>
    <w:rsid w:val="00B23E3C"/>
    <w:rsid w:val="00B240C6"/>
    <w:rsid w:val="00B2416B"/>
    <w:rsid w:val="00B25762"/>
    <w:rsid w:val="00B258E7"/>
    <w:rsid w:val="00B2630A"/>
    <w:rsid w:val="00B26682"/>
    <w:rsid w:val="00B26EF8"/>
    <w:rsid w:val="00B26F4F"/>
    <w:rsid w:val="00B26F90"/>
    <w:rsid w:val="00B27F32"/>
    <w:rsid w:val="00B30CED"/>
    <w:rsid w:val="00B33083"/>
    <w:rsid w:val="00B33E4F"/>
    <w:rsid w:val="00B33FE2"/>
    <w:rsid w:val="00B34023"/>
    <w:rsid w:val="00B35C65"/>
    <w:rsid w:val="00B3641A"/>
    <w:rsid w:val="00B369D8"/>
    <w:rsid w:val="00B37815"/>
    <w:rsid w:val="00B40E67"/>
    <w:rsid w:val="00B410D2"/>
    <w:rsid w:val="00B41E56"/>
    <w:rsid w:val="00B45741"/>
    <w:rsid w:val="00B4710E"/>
    <w:rsid w:val="00B47940"/>
    <w:rsid w:val="00B50346"/>
    <w:rsid w:val="00B507E8"/>
    <w:rsid w:val="00B5082F"/>
    <w:rsid w:val="00B515C5"/>
    <w:rsid w:val="00B53A7F"/>
    <w:rsid w:val="00B5522E"/>
    <w:rsid w:val="00B553BA"/>
    <w:rsid w:val="00B5544D"/>
    <w:rsid w:val="00B55CA0"/>
    <w:rsid w:val="00B55FBC"/>
    <w:rsid w:val="00B5635B"/>
    <w:rsid w:val="00B56B88"/>
    <w:rsid w:val="00B56D33"/>
    <w:rsid w:val="00B57031"/>
    <w:rsid w:val="00B6047E"/>
    <w:rsid w:val="00B60E80"/>
    <w:rsid w:val="00B6226D"/>
    <w:rsid w:val="00B625D7"/>
    <w:rsid w:val="00B62BF4"/>
    <w:rsid w:val="00B62C5B"/>
    <w:rsid w:val="00B62C83"/>
    <w:rsid w:val="00B62EE8"/>
    <w:rsid w:val="00B6441D"/>
    <w:rsid w:val="00B651FE"/>
    <w:rsid w:val="00B66B38"/>
    <w:rsid w:val="00B66D49"/>
    <w:rsid w:val="00B66F0D"/>
    <w:rsid w:val="00B67408"/>
    <w:rsid w:val="00B67A30"/>
    <w:rsid w:val="00B71F34"/>
    <w:rsid w:val="00B73650"/>
    <w:rsid w:val="00B739BF"/>
    <w:rsid w:val="00B748E2"/>
    <w:rsid w:val="00B752C9"/>
    <w:rsid w:val="00B754BF"/>
    <w:rsid w:val="00B76042"/>
    <w:rsid w:val="00B76079"/>
    <w:rsid w:val="00B765A7"/>
    <w:rsid w:val="00B76734"/>
    <w:rsid w:val="00B76F9A"/>
    <w:rsid w:val="00B77063"/>
    <w:rsid w:val="00B7752E"/>
    <w:rsid w:val="00B77CC6"/>
    <w:rsid w:val="00B77E3D"/>
    <w:rsid w:val="00B8021B"/>
    <w:rsid w:val="00B81A6B"/>
    <w:rsid w:val="00B81DE4"/>
    <w:rsid w:val="00B81E6A"/>
    <w:rsid w:val="00B821DD"/>
    <w:rsid w:val="00B8253B"/>
    <w:rsid w:val="00B82B7A"/>
    <w:rsid w:val="00B82DAD"/>
    <w:rsid w:val="00B82E4D"/>
    <w:rsid w:val="00B83015"/>
    <w:rsid w:val="00B836E1"/>
    <w:rsid w:val="00B8380C"/>
    <w:rsid w:val="00B8385C"/>
    <w:rsid w:val="00B83A99"/>
    <w:rsid w:val="00B842CA"/>
    <w:rsid w:val="00B84370"/>
    <w:rsid w:val="00B84AD1"/>
    <w:rsid w:val="00B84C50"/>
    <w:rsid w:val="00B8502C"/>
    <w:rsid w:val="00B87747"/>
    <w:rsid w:val="00B90D53"/>
    <w:rsid w:val="00B92806"/>
    <w:rsid w:val="00B94275"/>
    <w:rsid w:val="00B94AF2"/>
    <w:rsid w:val="00B95626"/>
    <w:rsid w:val="00B95688"/>
    <w:rsid w:val="00B95F78"/>
    <w:rsid w:val="00B96275"/>
    <w:rsid w:val="00B97003"/>
    <w:rsid w:val="00B97AF8"/>
    <w:rsid w:val="00BA059A"/>
    <w:rsid w:val="00BA19A7"/>
    <w:rsid w:val="00BA1A71"/>
    <w:rsid w:val="00BA20AB"/>
    <w:rsid w:val="00BA3616"/>
    <w:rsid w:val="00BA3CB9"/>
    <w:rsid w:val="00BA3DA4"/>
    <w:rsid w:val="00BA5359"/>
    <w:rsid w:val="00BA61EC"/>
    <w:rsid w:val="00BA6559"/>
    <w:rsid w:val="00BA68F1"/>
    <w:rsid w:val="00BA6EAE"/>
    <w:rsid w:val="00BA6EF7"/>
    <w:rsid w:val="00BA7747"/>
    <w:rsid w:val="00BB0263"/>
    <w:rsid w:val="00BB0F12"/>
    <w:rsid w:val="00BB16C3"/>
    <w:rsid w:val="00BB1FEC"/>
    <w:rsid w:val="00BB274F"/>
    <w:rsid w:val="00BB336D"/>
    <w:rsid w:val="00BB3E17"/>
    <w:rsid w:val="00BB5DDA"/>
    <w:rsid w:val="00BB626D"/>
    <w:rsid w:val="00BB68A9"/>
    <w:rsid w:val="00BB69C3"/>
    <w:rsid w:val="00BB6FF4"/>
    <w:rsid w:val="00BB7900"/>
    <w:rsid w:val="00BC0E2B"/>
    <w:rsid w:val="00BC1377"/>
    <w:rsid w:val="00BC166D"/>
    <w:rsid w:val="00BC17A7"/>
    <w:rsid w:val="00BC2206"/>
    <w:rsid w:val="00BC25C4"/>
    <w:rsid w:val="00BC2F03"/>
    <w:rsid w:val="00BC2F93"/>
    <w:rsid w:val="00BC5583"/>
    <w:rsid w:val="00BC665A"/>
    <w:rsid w:val="00BC7452"/>
    <w:rsid w:val="00BC7D1E"/>
    <w:rsid w:val="00BD07E6"/>
    <w:rsid w:val="00BD0935"/>
    <w:rsid w:val="00BD1045"/>
    <w:rsid w:val="00BD1532"/>
    <w:rsid w:val="00BD4198"/>
    <w:rsid w:val="00BD43E6"/>
    <w:rsid w:val="00BD493F"/>
    <w:rsid w:val="00BD5BB9"/>
    <w:rsid w:val="00BD6A42"/>
    <w:rsid w:val="00BD70B3"/>
    <w:rsid w:val="00BD78E0"/>
    <w:rsid w:val="00BE0358"/>
    <w:rsid w:val="00BE098B"/>
    <w:rsid w:val="00BE24C6"/>
    <w:rsid w:val="00BE251B"/>
    <w:rsid w:val="00BE4BCD"/>
    <w:rsid w:val="00BE50CA"/>
    <w:rsid w:val="00BE52AB"/>
    <w:rsid w:val="00BE574F"/>
    <w:rsid w:val="00BE64D7"/>
    <w:rsid w:val="00BE6905"/>
    <w:rsid w:val="00BE6A31"/>
    <w:rsid w:val="00BE6D32"/>
    <w:rsid w:val="00BE7283"/>
    <w:rsid w:val="00BE73DA"/>
    <w:rsid w:val="00BF0E95"/>
    <w:rsid w:val="00BF1CC2"/>
    <w:rsid w:val="00BF3356"/>
    <w:rsid w:val="00BF357D"/>
    <w:rsid w:val="00BF3BCD"/>
    <w:rsid w:val="00BF4C08"/>
    <w:rsid w:val="00BF4E5B"/>
    <w:rsid w:val="00BF56BC"/>
    <w:rsid w:val="00BF5921"/>
    <w:rsid w:val="00BF7D1D"/>
    <w:rsid w:val="00BF7E8A"/>
    <w:rsid w:val="00C024D4"/>
    <w:rsid w:val="00C02586"/>
    <w:rsid w:val="00C02640"/>
    <w:rsid w:val="00C03982"/>
    <w:rsid w:val="00C047A9"/>
    <w:rsid w:val="00C05AF2"/>
    <w:rsid w:val="00C06193"/>
    <w:rsid w:val="00C061BE"/>
    <w:rsid w:val="00C065AE"/>
    <w:rsid w:val="00C1009F"/>
    <w:rsid w:val="00C10164"/>
    <w:rsid w:val="00C10A86"/>
    <w:rsid w:val="00C1248B"/>
    <w:rsid w:val="00C1369A"/>
    <w:rsid w:val="00C13F24"/>
    <w:rsid w:val="00C15FD3"/>
    <w:rsid w:val="00C17088"/>
    <w:rsid w:val="00C17F3C"/>
    <w:rsid w:val="00C20B5D"/>
    <w:rsid w:val="00C21A7C"/>
    <w:rsid w:val="00C21CF5"/>
    <w:rsid w:val="00C21EC7"/>
    <w:rsid w:val="00C22256"/>
    <w:rsid w:val="00C233C7"/>
    <w:rsid w:val="00C23EDE"/>
    <w:rsid w:val="00C24DA5"/>
    <w:rsid w:val="00C251C8"/>
    <w:rsid w:val="00C2619D"/>
    <w:rsid w:val="00C2643D"/>
    <w:rsid w:val="00C265D0"/>
    <w:rsid w:val="00C302D8"/>
    <w:rsid w:val="00C304D2"/>
    <w:rsid w:val="00C30A74"/>
    <w:rsid w:val="00C32C08"/>
    <w:rsid w:val="00C33923"/>
    <w:rsid w:val="00C343E5"/>
    <w:rsid w:val="00C356B4"/>
    <w:rsid w:val="00C36719"/>
    <w:rsid w:val="00C3675F"/>
    <w:rsid w:val="00C36F02"/>
    <w:rsid w:val="00C36F66"/>
    <w:rsid w:val="00C40B93"/>
    <w:rsid w:val="00C42A95"/>
    <w:rsid w:val="00C44C14"/>
    <w:rsid w:val="00C4537A"/>
    <w:rsid w:val="00C4562F"/>
    <w:rsid w:val="00C46E13"/>
    <w:rsid w:val="00C47049"/>
    <w:rsid w:val="00C47124"/>
    <w:rsid w:val="00C501F5"/>
    <w:rsid w:val="00C51AC2"/>
    <w:rsid w:val="00C5274D"/>
    <w:rsid w:val="00C52D4B"/>
    <w:rsid w:val="00C545D6"/>
    <w:rsid w:val="00C553AE"/>
    <w:rsid w:val="00C577FA"/>
    <w:rsid w:val="00C57E73"/>
    <w:rsid w:val="00C62DC9"/>
    <w:rsid w:val="00C6356B"/>
    <w:rsid w:val="00C63AFE"/>
    <w:rsid w:val="00C640EF"/>
    <w:rsid w:val="00C641AF"/>
    <w:rsid w:val="00C64481"/>
    <w:rsid w:val="00C64492"/>
    <w:rsid w:val="00C64AF7"/>
    <w:rsid w:val="00C64FE5"/>
    <w:rsid w:val="00C65494"/>
    <w:rsid w:val="00C675C8"/>
    <w:rsid w:val="00C67EE2"/>
    <w:rsid w:val="00C67F7C"/>
    <w:rsid w:val="00C7008F"/>
    <w:rsid w:val="00C7036C"/>
    <w:rsid w:val="00C70580"/>
    <w:rsid w:val="00C705A0"/>
    <w:rsid w:val="00C70932"/>
    <w:rsid w:val="00C73638"/>
    <w:rsid w:val="00C7411B"/>
    <w:rsid w:val="00C7412C"/>
    <w:rsid w:val="00C75170"/>
    <w:rsid w:val="00C751F1"/>
    <w:rsid w:val="00C7678C"/>
    <w:rsid w:val="00C76B97"/>
    <w:rsid w:val="00C76C36"/>
    <w:rsid w:val="00C76F19"/>
    <w:rsid w:val="00C77B16"/>
    <w:rsid w:val="00C8270D"/>
    <w:rsid w:val="00C82EF9"/>
    <w:rsid w:val="00C83231"/>
    <w:rsid w:val="00C8384D"/>
    <w:rsid w:val="00C83E7F"/>
    <w:rsid w:val="00C868B0"/>
    <w:rsid w:val="00C8697F"/>
    <w:rsid w:val="00C86CEB"/>
    <w:rsid w:val="00C91751"/>
    <w:rsid w:val="00C919AF"/>
    <w:rsid w:val="00C92733"/>
    <w:rsid w:val="00C92783"/>
    <w:rsid w:val="00C928D8"/>
    <w:rsid w:val="00C93080"/>
    <w:rsid w:val="00C94C90"/>
    <w:rsid w:val="00C95496"/>
    <w:rsid w:val="00C954BA"/>
    <w:rsid w:val="00C96246"/>
    <w:rsid w:val="00C96369"/>
    <w:rsid w:val="00C967FE"/>
    <w:rsid w:val="00C970D6"/>
    <w:rsid w:val="00C97438"/>
    <w:rsid w:val="00C97DC7"/>
    <w:rsid w:val="00CA14D5"/>
    <w:rsid w:val="00CA16C1"/>
    <w:rsid w:val="00CA1BA5"/>
    <w:rsid w:val="00CA2B9C"/>
    <w:rsid w:val="00CA2C27"/>
    <w:rsid w:val="00CA3795"/>
    <w:rsid w:val="00CA3966"/>
    <w:rsid w:val="00CA432B"/>
    <w:rsid w:val="00CA4941"/>
    <w:rsid w:val="00CA51E4"/>
    <w:rsid w:val="00CA6BAD"/>
    <w:rsid w:val="00CA7116"/>
    <w:rsid w:val="00CA74FF"/>
    <w:rsid w:val="00CB0BC5"/>
    <w:rsid w:val="00CB12DC"/>
    <w:rsid w:val="00CB1A98"/>
    <w:rsid w:val="00CB1BBF"/>
    <w:rsid w:val="00CB1C18"/>
    <w:rsid w:val="00CB2B87"/>
    <w:rsid w:val="00CB38FF"/>
    <w:rsid w:val="00CB49B1"/>
    <w:rsid w:val="00CB5B53"/>
    <w:rsid w:val="00CB69CA"/>
    <w:rsid w:val="00CB7FAB"/>
    <w:rsid w:val="00CB7FB2"/>
    <w:rsid w:val="00CC25EC"/>
    <w:rsid w:val="00CC2613"/>
    <w:rsid w:val="00CC2718"/>
    <w:rsid w:val="00CC2784"/>
    <w:rsid w:val="00CC41F4"/>
    <w:rsid w:val="00CC4A09"/>
    <w:rsid w:val="00CC4A30"/>
    <w:rsid w:val="00CC4D8F"/>
    <w:rsid w:val="00CC5320"/>
    <w:rsid w:val="00CC6A29"/>
    <w:rsid w:val="00CC71CA"/>
    <w:rsid w:val="00CD028B"/>
    <w:rsid w:val="00CD03A6"/>
    <w:rsid w:val="00CD0513"/>
    <w:rsid w:val="00CD053B"/>
    <w:rsid w:val="00CD07A6"/>
    <w:rsid w:val="00CD0B07"/>
    <w:rsid w:val="00CD0E51"/>
    <w:rsid w:val="00CD114E"/>
    <w:rsid w:val="00CD1DB1"/>
    <w:rsid w:val="00CD21C4"/>
    <w:rsid w:val="00CD33E8"/>
    <w:rsid w:val="00CD4494"/>
    <w:rsid w:val="00CD4D28"/>
    <w:rsid w:val="00CD52A5"/>
    <w:rsid w:val="00CD563C"/>
    <w:rsid w:val="00CD57BA"/>
    <w:rsid w:val="00CD6FDD"/>
    <w:rsid w:val="00CD7651"/>
    <w:rsid w:val="00CD770B"/>
    <w:rsid w:val="00CD7F71"/>
    <w:rsid w:val="00CE0A7F"/>
    <w:rsid w:val="00CE1B70"/>
    <w:rsid w:val="00CE1BD1"/>
    <w:rsid w:val="00CE2094"/>
    <w:rsid w:val="00CE2827"/>
    <w:rsid w:val="00CE33A5"/>
    <w:rsid w:val="00CE37DD"/>
    <w:rsid w:val="00CE3987"/>
    <w:rsid w:val="00CE40EE"/>
    <w:rsid w:val="00CE4DB3"/>
    <w:rsid w:val="00CE5C0A"/>
    <w:rsid w:val="00CE668A"/>
    <w:rsid w:val="00CE709D"/>
    <w:rsid w:val="00CE77F7"/>
    <w:rsid w:val="00CF0DD5"/>
    <w:rsid w:val="00CF11A0"/>
    <w:rsid w:val="00CF199E"/>
    <w:rsid w:val="00CF1A8A"/>
    <w:rsid w:val="00CF2ACA"/>
    <w:rsid w:val="00CF35EF"/>
    <w:rsid w:val="00CF3DAA"/>
    <w:rsid w:val="00CF44AC"/>
    <w:rsid w:val="00CF4998"/>
    <w:rsid w:val="00CF4A56"/>
    <w:rsid w:val="00CF4C08"/>
    <w:rsid w:val="00CF51CE"/>
    <w:rsid w:val="00CF53E7"/>
    <w:rsid w:val="00CF600E"/>
    <w:rsid w:val="00CF6998"/>
    <w:rsid w:val="00CF6A22"/>
    <w:rsid w:val="00CF73AC"/>
    <w:rsid w:val="00CF7508"/>
    <w:rsid w:val="00CF7579"/>
    <w:rsid w:val="00D00848"/>
    <w:rsid w:val="00D00A44"/>
    <w:rsid w:val="00D01637"/>
    <w:rsid w:val="00D01BA5"/>
    <w:rsid w:val="00D0296C"/>
    <w:rsid w:val="00D02A41"/>
    <w:rsid w:val="00D02E82"/>
    <w:rsid w:val="00D03607"/>
    <w:rsid w:val="00D04BBC"/>
    <w:rsid w:val="00D0705B"/>
    <w:rsid w:val="00D07C3E"/>
    <w:rsid w:val="00D113B6"/>
    <w:rsid w:val="00D11F78"/>
    <w:rsid w:val="00D126E8"/>
    <w:rsid w:val="00D1669F"/>
    <w:rsid w:val="00D17867"/>
    <w:rsid w:val="00D17AFC"/>
    <w:rsid w:val="00D20ACA"/>
    <w:rsid w:val="00D20C91"/>
    <w:rsid w:val="00D21481"/>
    <w:rsid w:val="00D22F7D"/>
    <w:rsid w:val="00D23927"/>
    <w:rsid w:val="00D23B12"/>
    <w:rsid w:val="00D23C83"/>
    <w:rsid w:val="00D23D4D"/>
    <w:rsid w:val="00D25820"/>
    <w:rsid w:val="00D2593B"/>
    <w:rsid w:val="00D25CDF"/>
    <w:rsid w:val="00D264B1"/>
    <w:rsid w:val="00D26AE7"/>
    <w:rsid w:val="00D27757"/>
    <w:rsid w:val="00D303BB"/>
    <w:rsid w:val="00D31365"/>
    <w:rsid w:val="00D314F2"/>
    <w:rsid w:val="00D31B30"/>
    <w:rsid w:val="00D31EC6"/>
    <w:rsid w:val="00D32E8C"/>
    <w:rsid w:val="00D33C5E"/>
    <w:rsid w:val="00D33E52"/>
    <w:rsid w:val="00D35A1C"/>
    <w:rsid w:val="00D37946"/>
    <w:rsid w:val="00D37EC1"/>
    <w:rsid w:val="00D401A9"/>
    <w:rsid w:val="00D40536"/>
    <w:rsid w:val="00D408EC"/>
    <w:rsid w:val="00D40C05"/>
    <w:rsid w:val="00D40D59"/>
    <w:rsid w:val="00D40E34"/>
    <w:rsid w:val="00D41A9C"/>
    <w:rsid w:val="00D41F37"/>
    <w:rsid w:val="00D42785"/>
    <w:rsid w:val="00D4451A"/>
    <w:rsid w:val="00D445A5"/>
    <w:rsid w:val="00D448FD"/>
    <w:rsid w:val="00D44C08"/>
    <w:rsid w:val="00D44C8D"/>
    <w:rsid w:val="00D44D8F"/>
    <w:rsid w:val="00D45550"/>
    <w:rsid w:val="00D46747"/>
    <w:rsid w:val="00D476B3"/>
    <w:rsid w:val="00D4782D"/>
    <w:rsid w:val="00D47A26"/>
    <w:rsid w:val="00D50D82"/>
    <w:rsid w:val="00D511AC"/>
    <w:rsid w:val="00D512A8"/>
    <w:rsid w:val="00D52D49"/>
    <w:rsid w:val="00D5499C"/>
    <w:rsid w:val="00D5589C"/>
    <w:rsid w:val="00D55A26"/>
    <w:rsid w:val="00D55A3E"/>
    <w:rsid w:val="00D56D06"/>
    <w:rsid w:val="00D577CC"/>
    <w:rsid w:val="00D57C03"/>
    <w:rsid w:val="00D600CD"/>
    <w:rsid w:val="00D601FC"/>
    <w:rsid w:val="00D610D5"/>
    <w:rsid w:val="00D6259B"/>
    <w:rsid w:val="00D62620"/>
    <w:rsid w:val="00D627A8"/>
    <w:rsid w:val="00D629BE"/>
    <w:rsid w:val="00D63800"/>
    <w:rsid w:val="00D64B08"/>
    <w:rsid w:val="00D65625"/>
    <w:rsid w:val="00D658E1"/>
    <w:rsid w:val="00D66620"/>
    <w:rsid w:val="00D6678F"/>
    <w:rsid w:val="00D66C0B"/>
    <w:rsid w:val="00D67166"/>
    <w:rsid w:val="00D67573"/>
    <w:rsid w:val="00D67970"/>
    <w:rsid w:val="00D67DD4"/>
    <w:rsid w:val="00D705A6"/>
    <w:rsid w:val="00D7079B"/>
    <w:rsid w:val="00D70A5F"/>
    <w:rsid w:val="00D717F5"/>
    <w:rsid w:val="00D718DF"/>
    <w:rsid w:val="00D72FB5"/>
    <w:rsid w:val="00D736DD"/>
    <w:rsid w:val="00D73B20"/>
    <w:rsid w:val="00D740FD"/>
    <w:rsid w:val="00D7586E"/>
    <w:rsid w:val="00D7643A"/>
    <w:rsid w:val="00D768FE"/>
    <w:rsid w:val="00D769D9"/>
    <w:rsid w:val="00D76B09"/>
    <w:rsid w:val="00D76E18"/>
    <w:rsid w:val="00D80408"/>
    <w:rsid w:val="00D816D0"/>
    <w:rsid w:val="00D82B68"/>
    <w:rsid w:val="00D82ECA"/>
    <w:rsid w:val="00D8378A"/>
    <w:rsid w:val="00D8381C"/>
    <w:rsid w:val="00D83BA5"/>
    <w:rsid w:val="00D83C1F"/>
    <w:rsid w:val="00D83CB4"/>
    <w:rsid w:val="00D8411F"/>
    <w:rsid w:val="00D84323"/>
    <w:rsid w:val="00D8461F"/>
    <w:rsid w:val="00D84BBD"/>
    <w:rsid w:val="00D84CED"/>
    <w:rsid w:val="00D85B47"/>
    <w:rsid w:val="00D86541"/>
    <w:rsid w:val="00D87460"/>
    <w:rsid w:val="00D874CC"/>
    <w:rsid w:val="00D87A38"/>
    <w:rsid w:val="00D87E7F"/>
    <w:rsid w:val="00D87F4B"/>
    <w:rsid w:val="00D9023D"/>
    <w:rsid w:val="00D906A6"/>
    <w:rsid w:val="00D90A4E"/>
    <w:rsid w:val="00D90C9E"/>
    <w:rsid w:val="00D90D08"/>
    <w:rsid w:val="00D91061"/>
    <w:rsid w:val="00D91423"/>
    <w:rsid w:val="00D91566"/>
    <w:rsid w:val="00D92225"/>
    <w:rsid w:val="00D924C6"/>
    <w:rsid w:val="00D9304C"/>
    <w:rsid w:val="00D9319B"/>
    <w:rsid w:val="00D93DD4"/>
    <w:rsid w:val="00D947F4"/>
    <w:rsid w:val="00D95521"/>
    <w:rsid w:val="00D9573E"/>
    <w:rsid w:val="00D95933"/>
    <w:rsid w:val="00D95FB9"/>
    <w:rsid w:val="00D95FFB"/>
    <w:rsid w:val="00D97224"/>
    <w:rsid w:val="00DA0A62"/>
    <w:rsid w:val="00DA134A"/>
    <w:rsid w:val="00DA209A"/>
    <w:rsid w:val="00DA22CD"/>
    <w:rsid w:val="00DA338D"/>
    <w:rsid w:val="00DA4263"/>
    <w:rsid w:val="00DA4646"/>
    <w:rsid w:val="00DA55CD"/>
    <w:rsid w:val="00DA562A"/>
    <w:rsid w:val="00DA5783"/>
    <w:rsid w:val="00DA596F"/>
    <w:rsid w:val="00DA5C18"/>
    <w:rsid w:val="00DA631E"/>
    <w:rsid w:val="00DA6E6B"/>
    <w:rsid w:val="00DA6EAF"/>
    <w:rsid w:val="00DA7DC9"/>
    <w:rsid w:val="00DB002C"/>
    <w:rsid w:val="00DB00D3"/>
    <w:rsid w:val="00DB09E5"/>
    <w:rsid w:val="00DB14FC"/>
    <w:rsid w:val="00DB1A41"/>
    <w:rsid w:val="00DB1AAE"/>
    <w:rsid w:val="00DB3188"/>
    <w:rsid w:val="00DB4937"/>
    <w:rsid w:val="00DB50F9"/>
    <w:rsid w:val="00DB5279"/>
    <w:rsid w:val="00DB5AF8"/>
    <w:rsid w:val="00DB61CE"/>
    <w:rsid w:val="00DB628A"/>
    <w:rsid w:val="00DB668B"/>
    <w:rsid w:val="00DB7466"/>
    <w:rsid w:val="00DB7AA6"/>
    <w:rsid w:val="00DB7D11"/>
    <w:rsid w:val="00DB7E18"/>
    <w:rsid w:val="00DB7F7E"/>
    <w:rsid w:val="00DC10FA"/>
    <w:rsid w:val="00DC1189"/>
    <w:rsid w:val="00DC118B"/>
    <w:rsid w:val="00DC125E"/>
    <w:rsid w:val="00DC384F"/>
    <w:rsid w:val="00DC45CA"/>
    <w:rsid w:val="00DC4A91"/>
    <w:rsid w:val="00DC4CB9"/>
    <w:rsid w:val="00DC595F"/>
    <w:rsid w:val="00DC62A4"/>
    <w:rsid w:val="00DC657A"/>
    <w:rsid w:val="00DC6717"/>
    <w:rsid w:val="00DC6EDA"/>
    <w:rsid w:val="00DC74D6"/>
    <w:rsid w:val="00DC7BEB"/>
    <w:rsid w:val="00DD0B29"/>
    <w:rsid w:val="00DD1998"/>
    <w:rsid w:val="00DD32D1"/>
    <w:rsid w:val="00DD369A"/>
    <w:rsid w:val="00DD442E"/>
    <w:rsid w:val="00DD4AC9"/>
    <w:rsid w:val="00DD7019"/>
    <w:rsid w:val="00DD7366"/>
    <w:rsid w:val="00DE07F5"/>
    <w:rsid w:val="00DE0B8B"/>
    <w:rsid w:val="00DE1434"/>
    <w:rsid w:val="00DE2033"/>
    <w:rsid w:val="00DE2755"/>
    <w:rsid w:val="00DE3118"/>
    <w:rsid w:val="00DE3495"/>
    <w:rsid w:val="00DE4093"/>
    <w:rsid w:val="00DE48F9"/>
    <w:rsid w:val="00DE4FAB"/>
    <w:rsid w:val="00DE60FB"/>
    <w:rsid w:val="00DE6646"/>
    <w:rsid w:val="00DE68DF"/>
    <w:rsid w:val="00DE69AF"/>
    <w:rsid w:val="00DE7897"/>
    <w:rsid w:val="00DE7AF0"/>
    <w:rsid w:val="00DF105F"/>
    <w:rsid w:val="00DF246D"/>
    <w:rsid w:val="00DF2843"/>
    <w:rsid w:val="00DF37FF"/>
    <w:rsid w:val="00DF4245"/>
    <w:rsid w:val="00DF7D4E"/>
    <w:rsid w:val="00E0064C"/>
    <w:rsid w:val="00E01C05"/>
    <w:rsid w:val="00E01EDF"/>
    <w:rsid w:val="00E0267A"/>
    <w:rsid w:val="00E03908"/>
    <w:rsid w:val="00E03EAE"/>
    <w:rsid w:val="00E05060"/>
    <w:rsid w:val="00E0572C"/>
    <w:rsid w:val="00E05D4F"/>
    <w:rsid w:val="00E05FC1"/>
    <w:rsid w:val="00E07441"/>
    <w:rsid w:val="00E074E2"/>
    <w:rsid w:val="00E0778E"/>
    <w:rsid w:val="00E11306"/>
    <w:rsid w:val="00E113DB"/>
    <w:rsid w:val="00E11B33"/>
    <w:rsid w:val="00E11C80"/>
    <w:rsid w:val="00E11FCF"/>
    <w:rsid w:val="00E1313F"/>
    <w:rsid w:val="00E13B96"/>
    <w:rsid w:val="00E14CC6"/>
    <w:rsid w:val="00E15E7B"/>
    <w:rsid w:val="00E16896"/>
    <w:rsid w:val="00E16B52"/>
    <w:rsid w:val="00E1730A"/>
    <w:rsid w:val="00E17F10"/>
    <w:rsid w:val="00E202C4"/>
    <w:rsid w:val="00E20A54"/>
    <w:rsid w:val="00E20C56"/>
    <w:rsid w:val="00E20E1C"/>
    <w:rsid w:val="00E21527"/>
    <w:rsid w:val="00E2285D"/>
    <w:rsid w:val="00E23575"/>
    <w:rsid w:val="00E24493"/>
    <w:rsid w:val="00E2545F"/>
    <w:rsid w:val="00E25BE7"/>
    <w:rsid w:val="00E317FF"/>
    <w:rsid w:val="00E31B81"/>
    <w:rsid w:val="00E3313F"/>
    <w:rsid w:val="00E33C76"/>
    <w:rsid w:val="00E343EB"/>
    <w:rsid w:val="00E35544"/>
    <w:rsid w:val="00E358DF"/>
    <w:rsid w:val="00E3726F"/>
    <w:rsid w:val="00E4017B"/>
    <w:rsid w:val="00E40290"/>
    <w:rsid w:val="00E409BE"/>
    <w:rsid w:val="00E415C4"/>
    <w:rsid w:val="00E418BD"/>
    <w:rsid w:val="00E41BBF"/>
    <w:rsid w:val="00E4200A"/>
    <w:rsid w:val="00E442A0"/>
    <w:rsid w:val="00E44504"/>
    <w:rsid w:val="00E447B4"/>
    <w:rsid w:val="00E4487F"/>
    <w:rsid w:val="00E44A29"/>
    <w:rsid w:val="00E45254"/>
    <w:rsid w:val="00E50D4B"/>
    <w:rsid w:val="00E50E30"/>
    <w:rsid w:val="00E515AA"/>
    <w:rsid w:val="00E518DF"/>
    <w:rsid w:val="00E51AD7"/>
    <w:rsid w:val="00E51EDF"/>
    <w:rsid w:val="00E5230B"/>
    <w:rsid w:val="00E5390E"/>
    <w:rsid w:val="00E53C2B"/>
    <w:rsid w:val="00E5431F"/>
    <w:rsid w:val="00E554D1"/>
    <w:rsid w:val="00E558F4"/>
    <w:rsid w:val="00E55E16"/>
    <w:rsid w:val="00E55E76"/>
    <w:rsid w:val="00E57119"/>
    <w:rsid w:val="00E5778B"/>
    <w:rsid w:val="00E60246"/>
    <w:rsid w:val="00E60C1F"/>
    <w:rsid w:val="00E61FD4"/>
    <w:rsid w:val="00E6213F"/>
    <w:rsid w:val="00E6220B"/>
    <w:rsid w:val="00E627C8"/>
    <w:rsid w:val="00E632B8"/>
    <w:rsid w:val="00E64312"/>
    <w:rsid w:val="00E6431E"/>
    <w:rsid w:val="00E643AD"/>
    <w:rsid w:val="00E64F19"/>
    <w:rsid w:val="00E64F53"/>
    <w:rsid w:val="00E65958"/>
    <w:rsid w:val="00E6676B"/>
    <w:rsid w:val="00E66B44"/>
    <w:rsid w:val="00E671EF"/>
    <w:rsid w:val="00E67530"/>
    <w:rsid w:val="00E67E3C"/>
    <w:rsid w:val="00E67F34"/>
    <w:rsid w:val="00E7046D"/>
    <w:rsid w:val="00E72257"/>
    <w:rsid w:val="00E74038"/>
    <w:rsid w:val="00E740C6"/>
    <w:rsid w:val="00E75F19"/>
    <w:rsid w:val="00E76B5B"/>
    <w:rsid w:val="00E77263"/>
    <w:rsid w:val="00E803F4"/>
    <w:rsid w:val="00E80938"/>
    <w:rsid w:val="00E8119D"/>
    <w:rsid w:val="00E82941"/>
    <w:rsid w:val="00E82EE7"/>
    <w:rsid w:val="00E83158"/>
    <w:rsid w:val="00E835A6"/>
    <w:rsid w:val="00E8383F"/>
    <w:rsid w:val="00E84194"/>
    <w:rsid w:val="00E843C8"/>
    <w:rsid w:val="00E84D65"/>
    <w:rsid w:val="00E8520E"/>
    <w:rsid w:val="00E8532D"/>
    <w:rsid w:val="00E85926"/>
    <w:rsid w:val="00E877C8"/>
    <w:rsid w:val="00E87CF9"/>
    <w:rsid w:val="00E90335"/>
    <w:rsid w:val="00E917D5"/>
    <w:rsid w:val="00E91B3D"/>
    <w:rsid w:val="00E922C1"/>
    <w:rsid w:val="00E92F73"/>
    <w:rsid w:val="00E935BA"/>
    <w:rsid w:val="00E93C55"/>
    <w:rsid w:val="00E93D96"/>
    <w:rsid w:val="00E950D8"/>
    <w:rsid w:val="00E950FC"/>
    <w:rsid w:val="00E951AB"/>
    <w:rsid w:val="00E952D3"/>
    <w:rsid w:val="00E956AE"/>
    <w:rsid w:val="00E95C51"/>
    <w:rsid w:val="00E95E46"/>
    <w:rsid w:val="00E97F59"/>
    <w:rsid w:val="00EA022B"/>
    <w:rsid w:val="00EA15E4"/>
    <w:rsid w:val="00EA16D6"/>
    <w:rsid w:val="00EA295B"/>
    <w:rsid w:val="00EA3127"/>
    <w:rsid w:val="00EA3C84"/>
    <w:rsid w:val="00EA3FD8"/>
    <w:rsid w:val="00EA53D6"/>
    <w:rsid w:val="00EA5AEE"/>
    <w:rsid w:val="00EA5E4F"/>
    <w:rsid w:val="00EA64D9"/>
    <w:rsid w:val="00EA6C49"/>
    <w:rsid w:val="00EA6D29"/>
    <w:rsid w:val="00EA7969"/>
    <w:rsid w:val="00EB0026"/>
    <w:rsid w:val="00EB0894"/>
    <w:rsid w:val="00EB144D"/>
    <w:rsid w:val="00EB1919"/>
    <w:rsid w:val="00EB1AC9"/>
    <w:rsid w:val="00EB3581"/>
    <w:rsid w:val="00EB3585"/>
    <w:rsid w:val="00EB42AD"/>
    <w:rsid w:val="00EB4387"/>
    <w:rsid w:val="00EB52A0"/>
    <w:rsid w:val="00EB6345"/>
    <w:rsid w:val="00EB6621"/>
    <w:rsid w:val="00EB7C1C"/>
    <w:rsid w:val="00EC0A89"/>
    <w:rsid w:val="00EC16FD"/>
    <w:rsid w:val="00EC2DC3"/>
    <w:rsid w:val="00EC2F93"/>
    <w:rsid w:val="00EC39D1"/>
    <w:rsid w:val="00EC3ADE"/>
    <w:rsid w:val="00EC3B96"/>
    <w:rsid w:val="00EC4009"/>
    <w:rsid w:val="00EC5C89"/>
    <w:rsid w:val="00EC6CDB"/>
    <w:rsid w:val="00EC7646"/>
    <w:rsid w:val="00EC771E"/>
    <w:rsid w:val="00EC7D13"/>
    <w:rsid w:val="00ED08E1"/>
    <w:rsid w:val="00ED0F9B"/>
    <w:rsid w:val="00ED1074"/>
    <w:rsid w:val="00ED2025"/>
    <w:rsid w:val="00ED4246"/>
    <w:rsid w:val="00ED4793"/>
    <w:rsid w:val="00ED53B8"/>
    <w:rsid w:val="00ED571A"/>
    <w:rsid w:val="00ED640C"/>
    <w:rsid w:val="00ED67FA"/>
    <w:rsid w:val="00EE02EC"/>
    <w:rsid w:val="00EE0D33"/>
    <w:rsid w:val="00EE0E42"/>
    <w:rsid w:val="00EE1515"/>
    <w:rsid w:val="00EE2CF9"/>
    <w:rsid w:val="00EE3AA2"/>
    <w:rsid w:val="00EE59C9"/>
    <w:rsid w:val="00EE5FE6"/>
    <w:rsid w:val="00EE630A"/>
    <w:rsid w:val="00EE690D"/>
    <w:rsid w:val="00EE6992"/>
    <w:rsid w:val="00EE6DD0"/>
    <w:rsid w:val="00EE6F57"/>
    <w:rsid w:val="00EE7419"/>
    <w:rsid w:val="00EE7753"/>
    <w:rsid w:val="00EF231E"/>
    <w:rsid w:val="00EF31D9"/>
    <w:rsid w:val="00EF3A9F"/>
    <w:rsid w:val="00EF41D3"/>
    <w:rsid w:val="00EF4E4C"/>
    <w:rsid w:val="00EF5AAC"/>
    <w:rsid w:val="00EF647E"/>
    <w:rsid w:val="00EF7072"/>
    <w:rsid w:val="00F00D1D"/>
    <w:rsid w:val="00F01DC0"/>
    <w:rsid w:val="00F0214E"/>
    <w:rsid w:val="00F02345"/>
    <w:rsid w:val="00F03BF2"/>
    <w:rsid w:val="00F04585"/>
    <w:rsid w:val="00F0485F"/>
    <w:rsid w:val="00F04B2E"/>
    <w:rsid w:val="00F04BAF"/>
    <w:rsid w:val="00F0561D"/>
    <w:rsid w:val="00F05D95"/>
    <w:rsid w:val="00F0643B"/>
    <w:rsid w:val="00F0737C"/>
    <w:rsid w:val="00F074F3"/>
    <w:rsid w:val="00F07566"/>
    <w:rsid w:val="00F07A30"/>
    <w:rsid w:val="00F07C30"/>
    <w:rsid w:val="00F1014D"/>
    <w:rsid w:val="00F10EE8"/>
    <w:rsid w:val="00F110A1"/>
    <w:rsid w:val="00F11688"/>
    <w:rsid w:val="00F12B1A"/>
    <w:rsid w:val="00F13294"/>
    <w:rsid w:val="00F13443"/>
    <w:rsid w:val="00F137D1"/>
    <w:rsid w:val="00F15060"/>
    <w:rsid w:val="00F1509C"/>
    <w:rsid w:val="00F15145"/>
    <w:rsid w:val="00F165DA"/>
    <w:rsid w:val="00F206E6"/>
    <w:rsid w:val="00F20ABC"/>
    <w:rsid w:val="00F2236A"/>
    <w:rsid w:val="00F22C0E"/>
    <w:rsid w:val="00F25365"/>
    <w:rsid w:val="00F25F92"/>
    <w:rsid w:val="00F26C4A"/>
    <w:rsid w:val="00F27A9C"/>
    <w:rsid w:val="00F27D02"/>
    <w:rsid w:val="00F30026"/>
    <w:rsid w:val="00F308F2"/>
    <w:rsid w:val="00F30E6C"/>
    <w:rsid w:val="00F31550"/>
    <w:rsid w:val="00F31873"/>
    <w:rsid w:val="00F3311F"/>
    <w:rsid w:val="00F34ED6"/>
    <w:rsid w:val="00F3552B"/>
    <w:rsid w:val="00F35AC3"/>
    <w:rsid w:val="00F37308"/>
    <w:rsid w:val="00F37A78"/>
    <w:rsid w:val="00F37D2E"/>
    <w:rsid w:val="00F401BD"/>
    <w:rsid w:val="00F40C56"/>
    <w:rsid w:val="00F41F2B"/>
    <w:rsid w:val="00F426DD"/>
    <w:rsid w:val="00F435AD"/>
    <w:rsid w:val="00F4386D"/>
    <w:rsid w:val="00F4398A"/>
    <w:rsid w:val="00F45EBF"/>
    <w:rsid w:val="00F460DA"/>
    <w:rsid w:val="00F46129"/>
    <w:rsid w:val="00F46A15"/>
    <w:rsid w:val="00F46AC1"/>
    <w:rsid w:val="00F46C93"/>
    <w:rsid w:val="00F46E02"/>
    <w:rsid w:val="00F477D7"/>
    <w:rsid w:val="00F47C56"/>
    <w:rsid w:val="00F503DF"/>
    <w:rsid w:val="00F508B9"/>
    <w:rsid w:val="00F513D4"/>
    <w:rsid w:val="00F52B4D"/>
    <w:rsid w:val="00F54152"/>
    <w:rsid w:val="00F54A1C"/>
    <w:rsid w:val="00F54C48"/>
    <w:rsid w:val="00F54F0A"/>
    <w:rsid w:val="00F552C0"/>
    <w:rsid w:val="00F55662"/>
    <w:rsid w:val="00F559ED"/>
    <w:rsid w:val="00F572CB"/>
    <w:rsid w:val="00F607F3"/>
    <w:rsid w:val="00F60A71"/>
    <w:rsid w:val="00F613F4"/>
    <w:rsid w:val="00F62BB0"/>
    <w:rsid w:val="00F630C0"/>
    <w:rsid w:val="00F658A1"/>
    <w:rsid w:val="00F6598E"/>
    <w:rsid w:val="00F661D3"/>
    <w:rsid w:val="00F66931"/>
    <w:rsid w:val="00F66FCC"/>
    <w:rsid w:val="00F67125"/>
    <w:rsid w:val="00F703AE"/>
    <w:rsid w:val="00F70A45"/>
    <w:rsid w:val="00F718C9"/>
    <w:rsid w:val="00F71A56"/>
    <w:rsid w:val="00F7232A"/>
    <w:rsid w:val="00F7389A"/>
    <w:rsid w:val="00F73912"/>
    <w:rsid w:val="00F73ED2"/>
    <w:rsid w:val="00F74263"/>
    <w:rsid w:val="00F74626"/>
    <w:rsid w:val="00F74D7F"/>
    <w:rsid w:val="00F74ECC"/>
    <w:rsid w:val="00F754AE"/>
    <w:rsid w:val="00F75681"/>
    <w:rsid w:val="00F7638C"/>
    <w:rsid w:val="00F77B1E"/>
    <w:rsid w:val="00F77E7F"/>
    <w:rsid w:val="00F80447"/>
    <w:rsid w:val="00F808E3"/>
    <w:rsid w:val="00F80C83"/>
    <w:rsid w:val="00F81869"/>
    <w:rsid w:val="00F81B01"/>
    <w:rsid w:val="00F824A2"/>
    <w:rsid w:val="00F831AE"/>
    <w:rsid w:val="00F8344B"/>
    <w:rsid w:val="00F84764"/>
    <w:rsid w:val="00F8637E"/>
    <w:rsid w:val="00F86DFB"/>
    <w:rsid w:val="00F8711E"/>
    <w:rsid w:val="00F87D13"/>
    <w:rsid w:val="00F87F3A"/>
    <w:rsid w:val="00F90581"/>
    <w:rsid w:val="00F93B77"/>
    <w:rsid w:val="00F94003"/>
    <w:rsid w:val="00F94012"/>
    <w:rsid w:val="00F9413F"/>
    <w:rsid w:val="00F94904"/>
    <w:rsid w:val="00F949F8"/>
    <w:rsid w:val="00F95065"/>
    <w:rsid w:val="00F95453"/>
    <w:rsid w:val="00F95E5B"/>
    <w:rsid w:val="00F96B39"/>
    <w:rsid w:val="00F96C47"/>
    <w:rsid w:val="00F971BA"/>
    <w:rsid w:val="00F97517"/>
    <w:rsid w:val="00F9784B"/>
    <w:rsid w:val="00F97C6C"/>
    <w:rsid w:val="00FA0690"/>
    <w:rsid w:val="00FA06F1"/>
    <w:rsid w:val="00FA07E0"/>
    <w:rsid w:val="00FA1998"/>
    <w:rsid w:val="00FA3E94"/>
    <w:rsid w:val="00FA44E2"/>
    <w:rsid w:val="00FA46D5"/>
    <w:rsid w:val="00FA47CF"/>
    <w:rsid w:val="00FA495E"/>
    <w:rsid w:val="00FA4E24"/>
    <w:rsid w:val="00FA4E31"/>
    <w:rsid w:val="00FA4FAA"/>
    <w:rsid w:val="00FA651A"/>
    <w:rsid w:val="00FA676D"/>
    <w:rsid w:val="00FA6AD0"/>
    <w:rsid w:val="00FA7C61"/>
    <w:rsid w:val="00FA7CEC"/>
    <w:rsid w:val="00FB0907"/>
    <w:rsid w:val="00FB0C61"/>
    <w:rsid w:val="00FB17AA"/>
    <w:rsid w:val="00FB1877"/>
    <w:rsid w:val="00FB1CC1"/>
    <w:rsid w:val="00FB2406"/>
    <w:rsid w:val="00FB2DC7"/>
    <w:rsid w:val="00FB373D"/>
    <w:rsid w:val="00FB3B25"/>
    <w:rsid w:val="00FB3FE9"/>
    <w:rsid w:val="00FB44FB"/>
    <w:rsid w:val="00FB5009"/>
    <w:rsid w:val="00FB536D"/>
    <w:rsid w:val="00FB5568"/>
    <w:rsid w:val="00FB6257"/>
    <w:rsid w:val="00FB6DA7"/>
    <w:rsid w:val="00FB70F3"/>
    <w:rsid w:val="00FB74DA"/>
    <w:rsid w:val="00FB7C70"/>
    <w:rsid w:val="00FC0C74"/>
    <w:rsid w:val="00FC0C85"/>
    <w:rsid w:val="00FC0F61"/>
    <w:rsid w:val="00FC145B"/>
    <w:rsid w:val="00FC15EA"/>
    <w:rsid w:val="00FC1683"/>
    <w:rsid w:val="00FC1D63"/>
    <w:rsid w:val="00FC2401"/>
    <w:rsid w:val="00FC412D"/>
    <w:rsid w:val="00FC4433"/>
    <w:rsid w:val="00FC4A85"/>
    <w:rsid w:val="00FC519F"/>
    <w:rsid w:val="00FC51BD"/>
    <w:rsid w:val="00FC5BC9"/>
    <w:rsid w:val="00FC6E43"/>
    <w:rsid w:val="00FC790D"/>
    <w:rsid w:val="00FD0A82"/>
    <w:rsid w:val="00FD180B"/>
    <w:rsid w:val="00FD22A3"/>
    <w:rsid w:val="00FD2F7C"/>
    <w:rsid w:val="00FD4010"/>
    <w:rsid w:val="00FD55B8"/>
    <w:rsid w:val="00FD5FFA"/>
    <w:rsid w:val="00FD6B98"/>
    <w:rsid w:val="00FD754F"/>
    <w:rsid w:val="00FD7693"/>
    <w:rsid w:val="00FE03ED"/>
    <w:rsid w:val="00FE12D8"/>
    <w:rsid w:val="00FE1E12"/>
    <w:rsid w:val="00FE2506"/>
    <w:rsid w:val="00FE2C23"/>
    <w:rsid w:val="00FE393E"/>
    <w:rsid w:val="00FE3AD7"/>
    <w:rsid w:val="00FE3BC1"/>
    <w:rsid w:val="00FE4313"/>
    <w:rsid w:val="00FE5012"/>
    <w:rsid w:val="00FE6C0A"/>
    <w:rsid w:val="00FE6C7B"/>
    <w:rsid w:val="00FF0F79"/>
    <w:rsid w:val="00FF1D82"/>
    <w:rsid w:val="00FF22CA"/>
    <w:rsid w:val="00FF2CDB"/>
    <w:rsid w:val="00FF3882"/>
    <w:rsid w:val="00FF492D"/>
    <w:rsid w:val="00FF4C16"/>
    <w:rsid w:val="00FF5246"/>
    <w:rsid w:val="00FF6311"/>
    <w:rsid w:val="00FF669B"/>
    <w:rsid w:val="00FF718D"/>
    <w:rsid w:val="00FF7841"/>
    <w:rsid w:val="00FF7E38"/>
    <w:rsid w:val="011190C5"/>
    <w:rsid w:val="0177ACB7"/>
    <w:rsid w:val="01B99201"/>
    <w:rsid w:val="02AB858E"/>
    <w:rsid w:val="036E7345"/>
    <w:rsid w:val="037B1F97"/>
    <w:rsid w:val="038FA420"/>
    <w:rsid w:val="039EB00E"/>
    <w:rsid w:val="03CE219B"/>
    <w:rsid w:val="03F6A182"/>
    <w:rsid w:val="0403D5F1"/>
    <w:rsid w:val="04543C77"/>
    <w:rsid w:val="05398450"/>
    <w:rsid w:val="05AE71F3"/>
    <w:rsid w:val="05C1AFD0"/>
    <w:rsid w:val="062F22DB"/>
    <w:rsid w:val="06AE8978"/>
    <w:rsid w:val="06E6AB1C"/>
    <w:rsid w:val="06EF9590"/>
    <w:rsid w:val="072F13BC"/>
    <w:rsid w:val="075136DD"/>
    <w:rsid w:val="077808CD"/>
    <w:rsid w:val="07921602"/>
    <w:rsid w:val="07959237"/>
    <w:rsid w:val="07D92370"/>
    <w:rsid w:val="07ECEC72"/>
    <w:rsid w:val="07F363D4"/>
    <w:rsid w:val="07F3B5A0"/>
    <w:rsid w:val="07F8BB07"/>
    <w:rsid w:val="080AC392"/>
    <w:rsid w:val="083A36DF"/>
    <w:rsid w:val="08899951"/>
    <w:rsid w:val="08DDF060"/>
    <w:rsid w:val="08FEC686"/>
    <w:rsid w:val="092316C6"/>
    <w:rsid w:val="096022A8"/>
    <w:rsid w:val="09697075"/>
    <w:rsid w:val="09765C58"/>
    <w:rsid w:val="0981FA63"/>
    <w:rsid w:val="0983A67A"/>
    <w:rsid w:val="09902275"/>
    <w:rsid w:val="09C83155"/>
    <w:rsid w:val="09EF50D1"/>
    <w:rsid w:val="0A5695FB"/>
    <w:rsid w:val="0A6F4F10"/>
    <w:rsid w:val="0A70CFD7"/>
    <w:rsid w:val="0ADCEC8A"/>
    <w:rsid w:val="0AE70424"/>
    <w:rsid w:val="0AED7E93"/>
    <w:rsid w:val="0B6B6CF4"/>
    <w:rsid w:val="0B759F8E"/>
    <w:rsid w:val="0B89CE79"/>
    <w:rsid w:val="0BA98FF3"/>
    <w:rsid w:val="0BACCD76"/>
    <w:rsid w:val="0BFDDED5"/>
    <w:rsid w:val="0C1B1C54"/>
    <w:rsid w:val="0C206A69"/>
    <w:rsid w:val="0C508F5E"/>
    <w:rsid w:val="0CAE7141"/>
    <w:rsid w:val="0CC28F32"/>
    <w:rsid w:val="0D6153F0"/>
    <w:rsid w:val="0D733D79"/>
    <w:rsid w:val="0D73704A"/>
    <w:rsid w:val="0D991904"/>
    <w:rsid w:val="0DD258E4"/>
    <w:rsid w:val="0E2DCF6A"/>
    <w:rsid w:val="0E493652"/>
    <w:rsid w:val="0E5A1BB3"/>
    <w:rsid w:val="0EAD0E50"/>
    <w:rsid w:val="0F0FB1F5"/>
    <w:rsid w:val="0F525B07"/>
    <w:rsid w:val="0F634AC5"/>
    <w:rsid w:val="0F74E6E0"/>
    <w:rsid w:val="0F7F11A8"/>
    <w:rsid w:val="0FA694E1"/>
    <w:rsid w:val="0FC48CE7"/>
    <w:rsid w:val="0FF9FA46"/>
    <w:rsid w:val="103E3E62"/>
    <w:rsid w:val="1042CF8E"/>
    <w:rsid w:val="1043FE7E"/>
    <w:rsid w:val="1049AEA4"/>
    <w:rsid w:val="106FFFE1"/>
    <w:rsid w:val="10A37AF4"/>
    <w:rsid w:val="10A58166"/>
    <w:rsid w:val="10D6C34C"/>
    <w:rsid w:val="1119CE51"/>
    <w:rsid w:val="1125A626"/>
    <w:rsid w:val="112CFAF6"/>
    <w:rsid w:val="114A839D"/>
    <w:rsid w:val="118E2D61"/>
    <w:rsid w:val="11B306AC"/>
    <w:rsid w:val="11D3A7E1"/>
    <w:rsid w:val="1204158D"/>
    <w:rsid w:val="1230CEE8"/>
    <w:rsid w:val="12EE7177"/>
    <w:rsid w:val="1339969B"/>
    <w:rsid w:val="13528B7C"/>
    <w:rsid w:val="14086D76"/>
    <w:rsid w:val="144B9771"/>
    <w:rsid w:val="14A7CA9E"/>
    <w:rsid w:val="15232CFD"/>
    <w:rsid w:val="1523F697"/>
    <w:rsid w:val="152F339C"/>
    <w:rsid w:val="1568E6A2"/>
    <w:rsid w:val="157A9BC1"/>
    <w:rsid w:val="16A7EB44"/>
    <w:rsid w:val="174257E4"/>
    <w:rsid w:val="17981C02"/>
    <w:rsid w:val="17C9833B"/>
    <w:rsid w:val="18B558A8"/>
    <w:rsid w:val="18DCCDB7"/>
    <w:rsid w:val="18F7ECC8"/>
    <w:rsid w:val="19582227"/>
    <w:rsid w:val="195A0A6A"/>
    <w:rsid w:val="19B84809"/>
    <w:rsid w:val="19C146DE"/>
    <w:rsid w:val="1A54E53F"/>
    <w:rsid w:val="1A7AAA23"/>
    <w:rsid w:val="1A8CD1AC"/>
    <w:rsid w:val="1B0F04D5"/>
    <w:rsid w:val="1B1EFB8C"/>
    <w:rsid w:val="1B25DDDA"/>
    <w:rsid w:val="1B3EB7A5"/>
    <w:rsid w:val="1B76C5D6"/>
    <w:rsid w:val="1BA219C1"/>
    <w:rsid w:val="1BA8B01E"/>
    <w:rsid w:val="1C070140"/>
    <w:rsid w:val="1C79E923"/>
    <w:rsid w:val="1C803594"/>
    <w:rsid w:val="1CA009AA"/>
    <w:rsid w:val="1CD50CCC"/>
    <w:rsid w:val="1D09F0A1"/>
    <w:rsid w:val="1D0FECAE"/>
    <w:rsid w:val="1D17C93C"/>
    <w:rsid w:val="1D1BBF70"/>
    <w:rsid w:val="1D39A517"/>
    <w:rsid w:val="1D45349D"/>
    <w:rsid w:val="1D938F08"/>
    <w:rsid w:val="1D9C9527"/>
    <w:rsid w:val="1DA504A7"/>
    <w:rsid w:val="1DA8099B"/>
    <w:rsid w:val="1DCE140B"/>
    <w:rsid w:val="1DFB2E76"/>
    <w:rsid w:val="1EEAE994"/>
    <w:rsid w:val="1F03209D"/>
    <w:rsid w:val="1F2B4297"/>
    <w:rsid w:val="1F2D4E5F"/>
    <w:rsid w:val="1F46C15E"/>
    <w:rsid w:val="1F888A90"/>
    <w:rsid w:val="1F9DB1DA"/>
    <w:rsid w:val="1FA55664"/>
    <w:rsid w:val="201B08F5"/>
    <w:rsid w:val="20754B1D"/>
    <w:rsid w:val="2081097C"/>
    <w:rsid w:val="209A3EAD"/>
    <w:rsid w:val="20CE7153"/>
    <w:rsid w:val="211EEE80"/>
    <w:rsid w:val="216EE815"/>
    <w:rsid w:val="219EBA32"/>
    <w:rsid w:val="21F8F19E"/>
    <w:rsid w:val="2245E3BB"/>
    <w:rsid w:val="225D3172"/>
    <w:rsid w:val="22793344"/>
    <w:rsid w:val="228B6A30"/>
    <w:rsid w:val="22A8B9C1"/>
    <w:rsid w:val="230D2F60"/>
    <w:rsid w:val="231B2619"/>
    <w:rsid w:val="23274849"/>
    <w:rsid w:val="23387F46"/>
    <w:rsid w:val="2368E634"/>
    <w:rsid w:val="236D549F"/>
    <w:rsid w:val="244A9B15"/>
    <w:rsid w:val="248F26E2"/>
    <w:rsid w:val="2496CD6C"/>
    <w:rsid w:val="2497E80B"/>
    <w:rsid w:val="24E55F51"/>
    <w:rsid w:val="24EBEAE8"/>
    <w:rsid w:val="2518EA2E"/>
    <w:rsid w:val="25303DE1"/>
    <w:rsid w:val="2530E1D7"/>
    <w:rsid w:val="25509DF0"/>
    <w:rsid w:val="2577427E"/>
    <w:rsid w:val="25AB71DB"/>
    <w:rsid w:val="25B91144"/>
    <w:rsid w:val="25E76CFE"/>
    <w:rsid w:val="25FEF5E0"/>
    <w:rsid w:val="268552AA"/>
    <w:rsid w:val="269B9654"/>
    <w:rsid w:val="26D75EA9"/>
    <w:rsid w:val="26D9C77C"/>
    <w:rsid w:val="26F0C615"/>
    <w:rsid w:val="273251F2"/>
    <w:rsid w:val="2743A6E5"/>
    <w:rsid w:val="27839D98"/>
    <w:rsid w:val="279B9EFC"/>
    <w:rsid w:val="2809FF5C"/>
    <w:rsid w:val="281BB67F"/>
    <w:rsid w:val="2839A209"/>
    <w:rsid w:val="2853C685"/>
    <w:rsid w:val="28891E35"/>
    <w:rsid w:val="289FA0A7"/>
    <w:rsid w:val="28B9C04E"/>
    <w:rsid w:val="28D8F1A1"/>
    <w:rsid w:val="290AD9BD"/>
    <w:rsid w:val="298138E2"/>
    <w:rsid w:val="29C88B10"/>
    <w:rsid w:val="29D5FB9F"/>
    <w:rsid w:val="2A6BC78E"/>
    <w:rsid w:val="2A70E320"/>
    <w:rsid w:val="2C079415"/>
    <w:rsid w:val="2C4F5672"/>
    <w:rsid w:val="2CA84369"/>
    <w:rsid w:val="2D5F3E4B"/>
    <w:rsid w:val="2DA34E71"/>
    <w:rsid w:val="2E3004E8"/>
    <w:rsid w:val="2E480F8C"/>
    <w:rsid w:val="2E99726C"/>
    <w:rsid w:val="2EB577D5"/>
    <w:rsid w:val="2EC51D49"/>
    <w:rsid w:val="2EDE1B7B"/>
    <w:rsid w:val="2F0BC836"/>
    <w:rsid w:val="2F4196E2"/>
    <w:rsid w:val="2F738C92"/>
    <w:rsid w:val="2F799F3C"/>
    <w:rsid w:val="2FC3948B"/>
    <w:rsid w:val="2FE908AD"/>
    <w:rsid w:val="2FEB4329"/>
    <w:rsid w:val="3036930C"/>
    <w:rsid w:val="303B0840"/>
    <w:rsid w:val="30935DD0"/>
    <w:rsid w:val="30A658CA"/>
    <w:rsid w:val="30A93807"/>
    <w:rsid w:val="3224371E"/>
    <w:rsid w:val="323B16CB"/>
    <w:rsid w:val="32861C0C"/>
    <w:rsid w:val="32CE8C2D"/>
    <w:rsid w:val="32DC996F"/>
    <w:rsid w:val="32F2D158"/>
    <w:rsid w:val="32FB0C50"/>
    <w:rsid w:val="3366ABEA"/>
    <w:rsid w:val="33CE231F"/>
    <w:rsid w:val="33D8539A"/>
    <w:rsid w:val="33E678C8"/>
    <w:rsid w:val="340B8938"/>
    <w:rsid w:val="34437EC8"/>
    <w:rsid w:val="34506381"/>
    <w:rsid w:val="34624307"/>
    <w:rsid w:val="34A62367"/>
    <w:rsid w:val="353E819E"/>
    <w:rsid w:val="35BA9BB4"/>
    <w:rsid w:val="35E4312C"/>
    <w:rsid w:val="362054F9"/>
    <w:rsid w:val="367637EB"/>
    <w:rsid w:val="3704849A"/>
    <w:rsid w:val="377A7039"/>
    <w:rsid w:val="378B8E72"/>
    <w:rsid w:val="3791F60A"/>
    <w:rsid w:val="37E54C0D"/>
    <w:rsid w:val="38059630"/>
    <w:rsid w:val="381867BB"/>
    <w:rsid w:val="384E52BC"/>
    <w:rsid w:val="385CF762"/>
    <w:rsid w:val="3928B7C1"/>
    <w:rsid w:val="39344C65"/>
    <w:rsid w:val="3936A16C"/>
    <w:rsid w:val="3961F7CD"/>
    <w:rsid w:val="3978ABDC"/>
    <w:rsid w:val="397980BD"/>
    <w:rsid w:val="39D20930"/>
    <w:rsid w:val="3A11FAB8"/>
    <w:rsid w:val="3A16DF91"/>
    <w:rsid w:val="3A2A44E0"/>
    <w:rsid w:val="3A43D663"/>
    <w:rsid w:val="3A678A6E"/>
    <w:rsid w:val="3A730B55"/>
    <w:rsid w:val="3AA0D157"/>
    <w:rsid w:val="3AD6BEF9"/>
    <w:rsid w:val="3AF37DC3"/>
    <w:rsid w:val="3B4B407F"/>
    <w:rsid w:val="3C18B0B9"/>
    <w:rsid w:val="3C7FBDE1"/>
    <w:rsid w:val="3CB0DDDE"/>
    <w:rsid w:val="3CBCF949"/>
    <w:rsid w:val="3CED3A9F"/>
    <w:rsid w:val="3D50BEB7"/>
    <w:rsid w:val="3D605E00"/>
    <w:rsid w:val="3DDE9FB2"/>
    <w:rsid w:val="3DDF8920"/>
    <w:rsid w:val="3DFF007C"/>
    <w:rsid w:val="3E1B27CE"/>
    <w:rsid w:val="3E2468E1"/>
    <w:rsid w:val="3E384302"/>
    <w:rsid w:val="3E4472AF"/>
    <w:rsid w:val="3E64E2E9"/>
    <w:rsid w:val="3EF42FC8"/>
    <w:rsid w:val="3F2121B7"/>
    <w:rsid w:val="40392B58"/>
    <w:rsid w:val="40768438"/>
    <w:rsid w:val="40C6D7DC"/>
    <w:rsid w:val="40C7883B"/>
    <w:rsid w:val="40E5A50F"/>
    <w:rsid w:val="414E5AA1"/>
    <w:rsid w:val="422B01E1"/>
    <w:rsid w:val="423325AD"/>
    <w:rsid w:val="425FA5AC"/>
    <w:rsid w:val="42818701"/>
    <w:rsid w:val="42AE3D2E"/>
    <w:rsid w:val="42E4DA48"/>
    <w:rsid w:val="42F76C6B"/>
    <w:rsid w:val="439EC3FD"/>
    <w:rsid w:val="43D35405"/>
    <w:rsid w:val="43DECBAF"/>
    <w:rsid w:val="43FD347E"/>
    <w:rsid w:val="440CA64C"/>
    <w:rsid w:val="44241E7F"/>
    <w:rsid w:val="4446A153"/>
    <w:rsid w:val="446E102A"/>
    <w:rsid w:val="449B96F0"/>
    <w:rsid w:val="44FA9B54"/>
    <w:rsid w:val="4548B558"/>
    <w:rsid w:val="455EB687"/>
    <w:rsid w:val="45C1FED5"/>
    <w:rsid w:val="45CFE0AF"/>
    <w:rsid w:val="45E749A0"/>
    <w:rsid w:val="4611D7B0"/>
    <w:rsid w:val="46157501"/>
    <w:rsid w:val="46169E06"/>
    <w:rsid w:val="461FE0BF"/>
    <w:rsid w:val="4645D7AA"/>
    <w:rsid w:val="4677AFB5"/>
    <w:rsid w:val="467F1991"/>
    <w:rsid w:val="471D169B"/>
    <w:rsid w:val="47601034"/>
    <w:rsid w:val="479C68C2"/>
    <w:rsid w:val="4871D5D1"/>
    <w:rsid w:val="489B4BBC"/>
    <w:rsid w:val="48A162A4"/>
    <w:rsid w:val="48B12450"/>
    <w:rsid w:val="48E25E1A"/>
    <w:rsid w:val="4903728D"/>
    <w:rsid w:val="49389DE0"/>
    <w:rsid w:val="49AB2352"/>
    <w:rsid w:val="4A4C5D39"/>
    <w:rsid w:val="4A8467F9"/>
    <w:rsid w:val="4A8C9009"/>
    <w:rsid w:val="4AD37DBC"/>
    <w:rsid w:val="4BC77AB8"/>
    <w:rsid w:val="4C04D0B4"/>
    <w:rsid w:val="4C179E2C"/>
    <w:rsid w:val="4CD3A657"/>
    <w:rsid w:val="4D30DCF5"/>
    <w:rsid w:val="4D63243F"/>
    <w:rsid w:val="4D823B6D"/>
    <w:rsid w:val="4E379D42"/>
    <w:rsid w:val="4E51FBD9"/>
    <w:rsid w:val="4EABF6DD"/>
    <w:rsid w:val="4EF00E53"/>
    <w:rsid w:val="4F11E896"/>
    <w:rsid w:val="4F27E971"/>
    <w:rsid w:val="4F2FA1E5"/>
    <w:rsid w:val="4F6A0ED6"/>
    <w:rsid w:val="4F7F21D7"/>
    <w:rsid w:val="4FBDB222"/>
    <w:rsid w:val="4FF16E33"/>
    <w:rsid w:val="50116640"/>
    <w:rsid w:val="50306549"/>
    <w:rsid w:val="5045264F"/>
    <w:rsid w:val="50683775"/>
    <w:rsid w:val="506BA387"/>
    <w:rsid w:val="509C1D6C"/>
    <w:rsid w:val="509EB614"/>
    <w:rsid w:val="50F01062"/>
    <w:rsid w:val="5144A5AC"/>
    <w:rsid w:val="515338FC"/>
    <w:rsid w:val="5187CA29"/>
    <w:rsid w:val="5199F558"/>
    <w:rsid w:val="5202416E"/>
    <w:rsid w:val="521C0E7C"/>
    <w:rsid w:val="523B8A3D"/>
    <w:rsid w:val="5321D3EE"/>
    <w:rsid w:val="534DDDC4"/>
    <w:rsid w:val="53587F4B"/>
    <w:rsid w:val="53B4950C"/>
    <w:rsid w:val="53B5898C"/>
    <w:rsid w:val="546C7BA2"/>
    <w:rsid w:val="54C595D6"/>
    <w:rsid w:val="551AC0CC"/>
    <w:rsid w:val="5549C97A"/>
    <w:rsid w:val="557E3D8A"/>
    <w:rsid w:val="55BE4BFB"/>
    <w:rsid w:val="5605AD08"/>
    <w:rsid w:val="5650A294"/>
    <w:rsid w:val="5697A417"/>
    <w:rsid w:val="56E66888"/>
    <w:rsid w:val="577BDBDB"/>
    <w:rsid w:val="57AF9CA5"/>
    <w:rsid w:val="58006603"/>
    <w:rsid w:val="58267078"/>
    <w:rsid w:val="582932FF"/>
    <w:rsid w:val="582EEEDF"/>
    <w:rsid w:val="583E10FC"/>
    <w:rsid w:val="5890155D"/>
    <w:rsid w:val="58F12A99"/>
    <w:rsid w:val="590DB5FA"/>
    <w:rsid w:val="5948B9EC"/>
    <w:rsid w:val="594FB4F0"/>
    <w:rsid w:val="595AA1F5"/>
    <w:rsid w:val="59624F2C"/>
    <w:rsid w:val="59BB49AD"/>
    <w:rsid w:val="5A3229B2"/>
    <w:rsid w:val="5A3D63B3"/>
    <w:rsid w:val="5A7DF437"/>
    <w:rsid w:val="5A9E3FD1"/>
    <w:rsid w:val="5B305DDB"/>
    <w:rsid w:val="5B7928E3"/>
    <w:rsid w:val="5BAFD7B2"/>
    <w:rsid w:val="5BD5E0EF"/>
    <w:rsid w:val="5BDFE25D"/>
    <w:rsid w:val="5BF4638A"/>
    <w:rsid w:val="5C0B8337"/>
    <w:rsid w:val="5CEB9B21"/>
    <w:rsid w:val="5D0E2285"/>
    <w:rsid w:val="5D4A62D7"/>
    <w:rsid w:val="5D876887"/>
    <w:rsid w:val="5DADC259"/>
    <w:rsid w:val="5DE329F3"/>
    <w:rsid w:val="5DFBB13D"/>
    <w:rsid w:val="5E00F500"/>
    <w:rsid w:val="5E49689B"/>
    <w:rsid w:val="5F488BBD"/>
    <w:rsid w:val="5F742404"/>
    <w:rsid w:val="5FBE5464"/>
    <w:rsid w:val="6002F3E5"/>
    <w:rsid w:val="60286B92"/>
    <w:rsid w:val="613A11E6"/>
    <w:rsid w:val="614CAEE5"/>
    <w:rsid w:val="615AEF0E"/>
    <w:rsid w:val="61AF4AFF"/>
    <w:rsid w:val="61C183C2"/>
    <w:rsid w:val="61C5F21F"/>
    <w:rsid w:val="61CD4826"/>
    <w:rsid w:val="61E4066B"/>
    <w:rsid w:val="6228A519"/>
    <w:rsid w:val="62A68F26"/>
    <w:rsid w:val="62B47B9A"/>
    <w:rsid w:val="62D87A47"/>
    <w:rsid w:val="62DE4699"/>
    <w:rsid w:val="62F456F7"/>
    <w:rsid w:val="633A5F21"/>
    <w:rsid w:val="63425749"/>
    <w:rsid w:val="63793F0E"/>
    <w:rsid w:val="63ECBC0A"/>
    <w:rsid w:val="6476199E"/>
    <w:rsid w:val="64BC5F81"/>
    <w:rsid w:val="6538B871"/>
    <w:rsid w:val="65B8D67C"/>
    <w:rsid w:val="65CD4F5D"/>
    <w:rsid w:val="65CF8A76"/>
    <w:rsid w:val="661DFBE1"/>
    <w:rsid w:val="6623B024"/>
    <w:rsid w:val="6625E967"/>
    <w:rsid w:val="662CD9D3"/>
    <w:rsid w:val="66336F5C"/>
    <w:rsid w:val="667C072C"/>
    <w:rsid w:val="667C7441"/>
    <w:rsid w:val="6681D9D5"/>
    <w:rsid w:val="6688206D"/>
    <w:rsid w:val="66AB34E9"/>
    <w:rsid w:val="66B3BC2E"/>
    <w:rsid w:val="66B4A5E6"/>
    <w:rsid w:val="66BDACEE"/>
    <w:rsid w:val="66D7C139"/>
    <w:rsid w:val="671072DD"/>
    <w:rsid w:val="6717B321"/>
    <w:rsid w:val="6730D246"/>
    <w:rsid w:val="677B4947"/>
    <w:rsid w:val="679AA140"/>
    <w:rsid w:val="67C02631"/>
    <w:rsid w:val="67D78A53"/>
    <w:rsid w:val="67F9DD63"/>
    <w:rsid w:val="67FEBABC"/>
    <w:rsid w:val="6843ACE7"/>
    <w:rsid w:val="68BD6F7E"/>
    <w:rsid w:val="68F7B222"/>
    <w:rsid w:val="690C8B1D"/>
    <w:rsid w:val="69570EF2"/>
    <w:rsid w:val="69603048"/>
    <w:rsid w:val="69691ED8"/>
    <w:rsid w:val="696AD3AA"/>
    <w:rsid w:val="696EC500"/>
    <w:rsid w:val="6971F6C6"/>
    <w:rsid w:val="69937055"/>
    <w:rsid w:val="69A9C8F2"/>
    <w:rsid w:val="69C24D9F"/>
    <w:rsid w:val="69DE8C4F"/>
    <w:rsid w:val="69EE46D5"/>
    <w:rsid w:val="69EE6FA2"/>
    <w:rsid w:val="6AE5874C"/>
    <w:rsid w:val="6B090802"/>
    <w:rsid w:val="6B86D0D3"/>
    <w:rsid w:val="6C26E312"/>
    <w:rsid w:val="6C293348"/>
    <w:rsid w:val="6C4D7175"/>
    <w:rsid w:val="6D0D0575"/>
    <w:rsid w:val="6D5AF7DE"/>
    <w:rsid w:val="6D90DB94"/>
    <w:rsid w:val="6DC42661"/>
    <w:rsid w:val="6DC8E020"/>
    <w:rsid w:val="6DF31E62"/>
    <w:rsid w:val="6DF5D313"/>
    <w:rsid w:val="6E8191D9"/>
    <w:rsid w:val="6EDE2C3C"/>
    <w:rsid w:val="6EEF1ADF"/>
    <w:rsid w:val="6F395CB2"/>
    <w:rsid w:val="6F8EA067"/>
    <w:rsid w:val="6FC34D3A"/>
    <w:rsid w:val="6FC460B4"/>
    <w:rsid w:val="6FD1DA22"/>
    <w:rsid w:val="708FB4D7"/>
    <w:rsid w:val="71405B63"/>
    <w:rsid w:val="714770FB"/>
    <w:rsid w:val="718EC8CB"/>
    <w:rsid w:val="71D6FA69"/>
    <w:rsid w:val="722775C7"/>
    <w:rsid w:val="7259EAF6"/>
    <w:rsid w:val="7362312B"/>
    <w:rsid w:val="73637C47"/>
    <w:rsid w:val="73CA278D"/>
    <w:rsid w:val="73E5AF70"/>
    <w:rsid w:val="73ED085D"/>
    <w:rsid w:val="74127A21"/>
    <w:rsid w:val="7491006A"/>
    <w:rsid w:val="74E16C5C"/>
    <w:rsid w:val="74E442AF"/>
    <w:rsid w:val="753EB3F1"/>
    <w:rsid w:val="75F22393"/>
    <w:rsid w:val="7678A4BA"/>
    <w:rsid w:val="7688F518"/>
    <w:rsid w:val="77134DC8"/>
    <w:rsid w:val="77920F21"/>
    <w:rsid w:val="77950CAD"/>
    <w:rsid w:val="77CCAC38"/>
    <w:rsid w:val="781ED988"/>
    <w:rsid w:val="784F5375"/>
    <w:rsid w:val="7852C545"/>
    <w:rsid w:val="78C1BAC1"/>
    <w:rsid w:val="7917EC87"/>
    <w:rsid w:val="79AE444C"/>
    <w:rsid w:val="79D39D44"/>
    <w:rsid w:val="7A4E25E1"/>
    <w:rsid w:val="7AA9186E"/>
    <w:rsid w:val="7ACDC3C3"/>
    <w:rsid w:val="7B398D0C"/>
    <w:rsid w:val="7B42790A"/>
    <w:rsid w:val="7B444EF5"/>
    <w:rsid w:val="7BC6EFD5"/>
    <w:rsid w:val="7BFE0F3D"/>
    <w:rsid w:val="7C43664B"/>
    <w:rsid w:val="7C5DE6D1"/>
    <w:rsid w:val="7C85BB4E"/>
    <w:rsid w:val="7CB591A6"/>
    <w:rsid w:val="7CC5E270"/>
    <w:rsid w:val="7D6134BE"/>
    <w:rsid w:val="7D93ED72"/>
    <w:rsid w:val="7DB45F7D"/>
    <w:rsid w:val="7E0873E2"/>
    <w:rsid w:val="7E302E79"/>
    <w:rsid w:val="7E4B69A1"/>
    <w:rsid w:val="7E51EEEB"/>
    <w:rsid w:val="7E61E4A7"/>
    <w:rsid w:val="7E7F578F"/>
    <w:rsid w:val="7EA4FFFE"/>
    <w:rsid w:val="7EC3E9C8"/>
    <w:rsid w:val="7EE2D10F"/>
    <w:rsid w:val="7EED0175"/>
    <w:rsid w:val="7F0B055A"/>
    <w:rsid w:val="7F491A4F"/>
    <w:rsid w:val="7F762898"/>
    <w:rsid w:val="7F9E9059"/>
    <w:rsid w:val="7FDA8FE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7C19897"/>
  <w15:docId w15:val="{C2E508F2-E8FD-4F2D-AF0F-91C378C2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C8E"/>
    <w:rPr>
      <w:sz w:val="24"/>
      <w:szCs w:val="24"/>
    </w:rPr>
  </w:style>
  <w:style w:type="paragraph" w:styleId="Heading1">
    <w:name w:val="heading 1"/>
    <w:basedOn w:val="Normal"/>
    <w:next w:val="Normal"/>
    <w:link w:val="Heading1Char"/>
    <w:qFormat/>
    <w:rsid w:val="001063B6"/>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8367C1"/>
    <w:pPr>
      <w:keepNext/>
      <w:keepLines/>
      <w:spacing w:before="120" w:line="252" w:lineRule="auto"/>
      <w:jc w:val="both"/>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rsid w:val="00AF7585"/>
    <w:rPr>
      <w:sz w:val="20"/>
      <w:szCs w:val="20"/>
    </w:rPr>
  </w:style>
  <w:style w:type="character" w:customStyle="1" w:styleId="FootnoteTextChar">
    <w:name w:val="Footnote Text Char"/>
    <w:basedOn w:val="DefaultParagraphFont"/>
    <w:link w:val="FootnoteText"/>
    <w:uiPriority w:val="99"/>
    <w:rsid w:val="00AF7585"/>
  </w:style>
  <w:style w:type="character" w:styleId="FootnoteReference">
    <w:name w:val="footnote reference"/>
    <w:basedOn w:val="DefaultParagraphFont"/>
    <w:uiPriority w:val="99"/>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rsid w:val="00AF7585"/>
    <w:rPr>
      <w:sz w:val="20"/>
      <w:szCs w:val="20"/>
    </w:rPr>
  </w:style>
  <w:style w:type="character" w:customStyle="1" w:styleId="CommentTextChar">
    <w:name w:val="Comment Text Char"/>
    <w:basedOn w:val="DefaultParagraphFont"/>
    <w:link w:val="CommentText"/>
    <w:uiPriority w:val="99"/>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paragraph" w:customStyle="1" w:styleId="xxxxmsonormal">
    <w:name w:val="x_x_xxmsonormal"/>
    <w:basedOn w:val="Normal"/>
    <w:rsid w:val="00FA3E94"/>
    <w:rPr>
      <w:rFonts w:ascii="Calibri" w:hAnsi="Calibri" w:eastAsiaTheme="minorHAnsi" w:cs="Calibri"/>
      <w:sz w:val="22"/>
      <w:szCs w:val="22"/>
    </w:rPr>
  </w:style>
  <w:style w:type="character" w:customStyle="1" w:styleId="UnresolvedMention1">
    <w:name w:val="Unresolved Mention1"/>
    <w:basedOn w:val="DefaultParagraphFont"/>
    <w:uiPriority w:val="99"/>
    <w:semiHidden/>
    <w:unhideWhenUsed/>
    <w:rsid w:val="00FA3E94"/>
    <w:rPr>
      <w:color w:val="808080"/>
      <w:shd w:val="clear" w:color="auto" w:fill="E6E6E6"/>
    </w:rPr>
  </w:style>
  <w:style w:type="character" w:styleId="UnresolvedMention">
    <w:name w:val="Unresolved Mention"/>
    <w:basedOn w:val="DefaultParagraphFont"/>
    <w:uiPriority w:val="99"/>
    <w:semiHidden/>
    <w:unhideWhenUsed/>
    <w:rsid w:val="00763353"/>
    <w:rPr>
      <w:color w:val="605E5C"/>
      <w:shd w:val="clear" w:color="auto" w:fill="E1DFDD"/>
    </w:rPr>
  </w:style>
  <w:style w:type="character" w:customStyle="1" w:styleId="nlmstring-name">
    <w:name w:val="nlm_string-name"/>
    <w:basedOn w:val="DefaultParagraphFont"/>
    <w:rsid w:val="001B7880"/>
  </w:style>
  <w:style w:type="character" w:customStyle="1" w:styleId="journalname">
    <w:name w:val="journalname"/>
    <w:basedOn w:val="DefaultParagraphFont"/>
    <w:rsid w:val="001B7880"/>
  </w:style>
  <w:style w:type="character" w:customStyle="1" w:styleId="year">
    <w:name w:val="year"/>
    <w:basedOn w:val="DefaultParagraphFont"/>
    <w:rsid w:val="001B7880"/>
  </w:style>
  <w:style w:type="character" w:customStyle="1" w:styleId="volume">
    <w:name w:val="volume"/>
    <w:basedOn w:val="DefaultParagraphFont"/>
    <w:rsid w:val="001B7880"/>
  </w:style>
  <w:style w:type="character" w:customStyle="1" w:styleId="issue">
    <w:name w:val="issue"/>
    <w:basedOn w:val="DefaultParagraphFont"/>
    <w:rsid w:val="001B7880"/>
  </w:style>
  <w:style w:type="character" w:customStyle="1" w:styleId="page">
    <w:name w:val="page"/>
    <w:basedOn w:val="DefaultParagraphFont"/>
    <w:rsid w:val="001B7880"/>
  </w:style>
  <w:style w:type="character" w:styleId="FollowedHyperlink">
    <w:name w:val="FollowedHyperlink"/>
    <w:basedOn w:val="DefaultParagraphFont"/>
    <w:uiPriority w:val="99"/>
    <w:semiHidden/>
    <w:unhideWhenUsed/>
    <w:rsid w:val="003E7153"/>
    <w:rPr>
      <w:color w:val="919191" w:themeColor="followedHyperlink"/>
      <w:u w:val="single"/>
    </w:rPr>
  </w:style>
  <w:style w:type="character" w:customStyle="1" w:styleId="hlfld-contribauthor">
    <w:name w:val="hlfld-contribauthor"/>
    <w:basedOn w:val="DefaultParagraphFont"/>
    <w:rsid w:val="0032095F"/>
  </w:style>
  <w:style w:type="character" w:customStyle="1" w:styleId="seperator">
    <w:name w:val="seperator"/>
    <w:basedOn w:val="DefaultParagraphFont"/>
    <w:rsid w:val="0032095F"/>
  </w:style>
  <w:style w:type="character" w:customStyle="1" w:styleId="seriestitle">
    <w:name w:val="seriestitle"/>
    <w:basedOn w:val="DefaultParagraphFont"/>
    <w:rsid w:val="0032095F"/>
  </w:style>
  <w:style w:type="character" w:customStyle="1" w:styleId="doi">
    <w:name w:val="doi"/>
    <w:basedOn w:val="DefaultParagraphFont"/>
    <w:rsid w:val="0032095F"/>
  </w:style>
  <w:style w:type="character" w:customStyle="1" w:styleId="page-range">
    <w:name w:val="page-range"/>
    <w:basedOn w:val="DefaultParagraphFont"/>
    <w:rsid w:val="0032095F"/>
  </w:style>
  <w:style w:type="character" w:customStyle="1" w:styleId="pub-year">
    <w:name w:val="pub-year"/>
    <w:basedOn w:val="DefaultParagraphFont"/>
    <w:rsid w:val="0032095F"/>
  </w:style>
  <w:style w:type="paragraph" w:customStyle="1" w:styleId="biblio">
    <w:name w:val="biblio"/>
    <w:basedOn w:val="Normal"/>
    <w:rsid w:val="000A662A"/>
    <w:pPr>
      <w:keepLines/>
      <w:spacing w:after="240" w:line="360" w:lineRule="auto"/>
      <w:ind w:left="720" w:hanging="720"/>
    </w:pPr>
    <w:rPr>
      <w:szCs w:val="20"/>
    </w:rPr>
  </w:style>
  <w:style w:type="paragraph" w:customStyle="1" w:styleId="bullets">
    <w:name w:val="bullets"/>
    <w:aliases w:val="b1,bu"/>
    <w:basedOn w:val="Normal"/>
    <w:link w:val="bulletsChar"/>
    <w:qFormat/>
    <w:rsid w:val="000A662A"/>
    <w:pPr>
      <w:numPr>
        <w:numId w:val="2"/>
      </w:numPr>
      <w:tabs>
        <w:tab w:val="left" w:pos="720"/>
      </w:tabs>
      <w:spacing w:after="80" w:line="360" w:lineRule="auto"/>
    </w:pPr>
    <w:rPr>
      <w:rFonts w:eastAsia="SimSun"/>
      <w:szCs w:val="22"/>
      <w:lang w:eastAsia="zh-CN"/>
    </w:rPr>
  </w:style>
  <w:style w:type="paragraph" w:customStyle="1" w:styleId="bullets2nd-level">
    <w:name w:val="bullets_2nd-level"/>
    <w:basedOn w:val="Normal"/>
    <w:rsid w:val="000A662A"/>
    <w:pPr>
      <w:numPr>
        <w:ilvl w:val="1"/>
        <w:numId w:val="2"/>
      </w:numPr>
      <w:tabs>
        <w:tab w:val="left" w:pos="1080"/>
      </w:tabs>
      <w:spacing w:after="80"/>
    </w:pPr>
    <w:rPr>
      <w:rFonts w:eastAsia="SimSun"/>
      <w:sz w:val="22"/>
      <w:szCs w:val="22"/>
      <w:lang w:eastAsia="zh-CN"/>
    </w:rPr>
  </w:style>
  <w:style w:type="paragraph" w:customStyle="1" w:styleId="bullets3rd-level">
    <w:name w:val="bullets_3rd-level"/>
    <w:basedOn w:val="Normal"/>
    <w:rsid w:val="000A662A"/>
    <w:pPr>
      <w:numPr>
        <w:ilvl w:val="2"/>
        <w:numId w:val="2"/>
      </w:numPr>
      <w:spacing w:after="80"/>
    </w:pPr>
    <w:rPr>
      <w:rFonts w:eastAsia="SimSun"/>
      <w:sz w:val="22"/>
      <w:szCs w:val="22"/>
      <w:lang w:eastAsia="zh-CN"/>
    </w:rPr>
  </w:style>
  <w:style w:type="character" w:customStyle="1" w:styleId="bulletsChar">
    <w:name w:val="bullets Char"/>
    <w:aliases w:val="bu Char,bu Char Char,bu-2 Char,bullets Char Char"/>
    <w:link w:val="bullets"/>
    <w:rsid w:val="000A662A"/>
    <w:rPr>
      <w:rFonts w:eastAsia="SimSun"/>
      <w:sz w:val="24"/>
      <w:szCs w:val="22"/>
      <w:lang w:eastAsia="zh-CN"/>
    </w:rPr>
  </w:style>
  <w:style w:type="character" w:customStyle="1" w:styleId="Heading2Char">
    <w:name w:val="Heading 2 Char"/>
    <w:basedOn w:val="DefaultParagraphFont"/>
    <w:link w:val="Heading2"/>
    <w:uiPriority w:val="9"/>
    <w:rsid w:val="008367C1"/>
    <w:rPr>
      <w:rFonts w:asciiTheme="majorHAnsi" w:eastAsiaTheme="majorEastAsia" w:hAnsiTheme="majorHAnsi" w:cstheme="majorBidi"/>
      <w:b/>
      <w:bCs/>
      <w:sz w:val="28"/>
      <w:szCs w:val="28"/>
    </w:rPr>
  </w:style>
  <w:style w:type="paragraph" w:customStyle="1" w:styleId="EndNoteBibliography">
    <w:name w:val="EndNote Bibliography"/>
    <w:basedOn w:val="Normal"/>
    <w:link w:val="EndNoteBibliographyChar"/>
    <w:rsid w:val="00DD0B29"/>
    <w:pPr>
      <w:spacing w:after="240"/>
      <w:ind w:left="540" w:hanging="540"/>
    </w:pPr>
    <w:rPr>
      <w:rFonts w:ascii="Garamond" w:eastAsia="SimSun" w:hAnsi="Garamond"/>
      <w:noProof/>
      <w:szCs w:val="22"/>
      <w:lang w:eastAsia="zh-CN"/>
    </w:rPr>
  </w:style>
  <w:style w:type="character" w:customStyle="1" w:styleId="EndNoteBibliographyChar">
    <w:name w:val="EndNote Bibliography Char"/>
    <w:basedOn w:val="DefaultParagraphFont"/>
    <w:link w:val="EndNoteBibliography"/>
    <w:rsid w:val="00DD0B29"/>
    <w:rPr>
      <w:rFonts w:ascii="Garamond" w:eastAsia="SimSun" w:hAnsi="Garamond"/>
      <w:noProof/>
      <w:sz w:val="24"/>
      <w:szCs w:val="22"/>
      <w:lang w:eastAsia="zh-CN"/>
    </w:rPr>
  </w:style>
  <w:style w:type="character" w:customStyle="1" w:styleId="ui-provider">
    <w:name w:val="ui-provider"/>
    <w:basedOn w:val="DefaultParagraphFont"/>
    <w:rsid w:val="00BE7283"/>
  </w:style>
  <w:style w:type="table" w:styleId="GridTable1Light">
    <w:name w:val="Grid Table 1 Light"/>
    <w:basedOn w:val="TableNormal"/>
    <w:uiPriority w:val="46"/>
    <w:rsid w:val="00631C32"/>
    <w:pPr>
      <w:jc w:val="both"/>
    </w:pPr>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B21428"/>
    <w:rPr>
      <w:rFonts w:ascii="Segoe UI" w:hAnsi="Segoe UI" w:cs="Segoe UI" w:hint="default"/>
      <w:sz w:val="18"/>
      <w:szCs w:val="18"/>
    </w:rPr>
  </w:style>
  <w:style w:type="character" w:customStyle="1" w:styleId="Heading1Char">
    <w:name w:val="Heading 1 Char"/>
    <w:basedOn w:val="DefaultParagraphFont"/>
    <w:link w:val="Heading1"/>
    <w:rsid w:val="001063B6"/>
    <w:rPr>
      <w:rFonts w:asciiTheme="majorHAnsi" w:eastAsiaTheme="majorEastAsia" w:hAnsiTheme="majorHAnsi" w:cstheme="majorBidi"/>
      <w:color w:val="A5A5A5" w:themeColor="accent1" w:themeShade="BF"/>
      <w:sz w:val="32"/>
      <w:szCs w:val="32"/>
    </w:rPr>
  </w:style>
  <w:style w:type="paragraph" w:styleId="BodyText2">
    <w:name w:val="Body Text 2"/>
    <w:basedOn w:val="Normal"/>
    <w:link w:val="BodyText2Char"/>
    <w:uiPriority w:val="99"/>
    <w:rsid w:val="00FB70F3"/>
  </w:style>
  <w:style w:type="character" w:customStyle="1" w:styleId="BodyText2Char">
    <w:name w:val="Body Text 2 Char"/>
    <w:basedOn w:val="DefaultParagraphFont"/>
    <w:link w:val="BodyText2"/>
    <w:uiPriority w:val="99"/>
    <w:rsid w:val="00FB70F3"/>
    <w:rPr>
      <w:sz w:val="24"/>
      <w:szCs w:val="24"/>
    </w:rPr>
  </w:style>
  <w:style w:type="paragraph" w:customStyle="1" w:styleId="pf0">
    <w:name w:val="pf0"/>
    <w:basedOn w:val="Normal"/>
    <w:rsid w:val="004652D7"/>
    <w:pPr>
      <w:spacing w:before="100" w:beforeAutospacing="1" w:after="100" w:afterAutospacing="1"/>
    </w:pPr>
  </w:style>
  <w:style w:type="paragraph" w:customStyle="1" w:styleId="pf1">
    <w:name w:val="pf1"/>
    <w:basedOn w:val="Normal"/>
    <w:rsid w:val="00DB1AAE"/>
    <w:pPr>
      <w:spacing w:before="100" w:beforeAutospacing="1" w:after="100" w:afterAutospacing="1"/>
      <w:ind w:left="1080"/>
    </w:pPr>
  </w:style>
  <w:style w:type="paragraph" w:customStyle="1" w:styleId="pf2">
    <w:name w:val="pf2"/>
    <w:basedOn w:val="Normal"/>
    <w:rsid w:val="00DB1AAE"/>
    <w:pPr>
      <w:spacing w:before="100" w:beforeAutospacing="1" w:after="100" w:afterAutospacing="1"/>
      <w:ind w:left="360"/>
    </w:pPr>
  </w:style>
  <w:style w:type="character" w:customStyle="1" w:styleId="cf11">
    <w:name w:val="cf11"/>
    <w:basedOn w:val="DefaultParagraphFont"/>
    <w:rsid w:val="00DB1AAE"/>
    <w:rPr>
      <w:rFonts w:ascii="Segoe UI" w:hAnsi="Segoe UI" w:cs="Segoe UI" w:hint="default"/>
      <w:color w:val="FF0000"/>
      <w:sz w:val="18"/>
      <w:szCs w:val="18"/>
    </w:rPr>
  </w:style>
  <w:style w:type="paragraph" w:customStyle="1" w:styleId="xmsonormal">
    <w:name w:val="x_msonormal"/>
    <w:basedOn w:val="Normal"/>
    <w:rsid w:val="0006314F"/>
    <w:rPr>
      <w:rFonts w:ascii="Aptos" w:hAnsi="Aptos" w:eastAsiaTheme="minorHAnsi" w:cs="Aptos"/>
    </w:rPr>
  </w:style>
  <w:style w:type="paragraph" w:customStyle="1" w:styleId="table-headers">
    <w:name w:val="table-headers"/>
    <w:basedOn w:val="Normal"/>
    <w:rsid w:val="00DC6717"/>
    <w:pPr>
      <w:spacing w:before="80" w:after="80"/>
      <w:jc w:val="center"/>
    </w:pPr>
    <w:rPr>
      <w:rFonts w:ascii="Verdana" w:eastAsia="SimSun" w:hAnsi="Verdana" w:cstheme="minorHAnsi"/>
      <w:b/>
      <w:bCs/>
      <w:sz w:val="20"/>
      <w:szCs w:val="20"/>
      <w:lang w:eastAsia="zh-CN"/>
    </w:rPr>
  </w:style>
  <w:style w:type="paragraph" w:customStyle="1" w:styleId="table-text">
    <w:name w:val="table-text"/>
    <w:basedOn w:val="Normal"/>
    <w:rsid w:val="00DC6717"/>
    <w:pPr>
      <w:spacing w:before="60" w:after="60"/>
      <w:jc w:val="both"/>
    </w:pPr>
    <w:rPr>
      <w:rFonts w:ascii="Verdana" w:eastAsia="SimSun" w:hAnsi="Verdana" w:cs="Calibri"/>
      <w:sz w:val="18"/>
      <w:szCs w:val="18"/>
      <w:lang w:eastAsia="zh-CN"/>
    </w:rPr>
  </w:style>
  <w:style w:type="character" w:customStyle="1" w:styleId="anchor-text">
    <w:name w:val="anchor-text"/>
    <w:basedOn w:val="DefaultParagraphFont"/>
    <w:rsid w:val="00376C8E"/>
  </w:style>
  <w:style w:type="paragraph" w:customStyle="1" w:styleId="xmsonormal0">
    <w:name w:val="xmsonormal"/>
    <w:basedOn w:val="Normal"/>
    <w:rsid w:val="00CF4C08"/>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document/pffclqap14.pdf" TargetMode="External" /><Relationship Id="rId11" Type="http://schemas.openxmlformats.org/officeDocument/2006/relationships/hyperlink" Target="https://bjs.ojp.gov/document/pffclrs14.pdf" TargetMode="External" /><Relationship Id="rId12" Type="http://schemas.openxmlformats.org/officeDocument/2006/relationships/hyperlink" Target="https://bjs.ojp.gov/content/pub/pdf/cpffcl09.pdf" TargetMode="External" /><Relationship Id="rId13" Type="http://schemas.openxmlformats.org/officeDocument/2006/relationships/hyperlink" Target="https://bjs.ojp.gov/content/pub/pdf/cpffcl05.pdf" TargetMode="External" /><Relationship Id="rId14" Type="http://schemas.openxmlformats.org/officeDocument/2006/relationships/hyperlink" Target="https://bjs.ojp.gov/content/pub/pdf/cpffcl02.pdf" TargetMode="External" /><Relationship Id="rId15" Type="http://schemas.openxmlformats.org/officeDocument/2006/relationships/hyperlink" Target="https://doi.org/10.1016/j.fsisyn.2022.100226" TargetMode="External" /><Relationship Id="rId16" Type="http://schemas.openxmlformats.org/officeDocument/2006/relationships/hyperlink" Target="https://doi.org/10.3768/rtipress.2022.cp.0014.2204" TargetMode="External" /><Relationship Id="rId17" Type="http://schemas.openxmlformats.org/officeDocument/2006/relationships/hyperlink" Target="https://forensicrti.org/wp-content/uploads/2023/12/Digital-Evidence-In-Brief_FINAL.pdf" TargetMode="External" /><Relationship Id="rId18" Type="http://schemas.openxmlformats.org/officeDocument/2006/relationships/hyperlink" Target="http://www.bjsforensics.org" TargetMode="External" /><Relationship Id="rId19" Type="http://schemas.openxmlformats.org/officeDocument/2006/relationships/hyperlink" Target="https://bjs.ojp.gov/sites/g/files/xyckuh236/files/media/document/bjs_data_protection_guidelines.pdf"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bjs.ojp.gov/document/pffcl20.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orensiccoe.org/private/654825e11c28b" TargetMode="External" /><Relationship Id="rId2" Type="http://schemas.openxmlformats.org/officeDocument/2006/relationships/hyperlink" Target="https://science.house.gov/_cache/files/f/1/f133a8b7-82ee-498c-b092-c8ab20eae37a/C8A0E946CCA853F2C3382C28B4DF93CE.2019-09-10-testimony-gamette.pdf" TargetMode="External" /><Relationship Id="rId3" Type="http://schemas.openxmlformats.org/officeDocument/2006/relationships/hyperlink" Target="https://www.ojp.gov/pdffiles1/nij/250552.pdf" TargetMode="Externa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BC5227E71B434CA697277E363C0B92" ma:contentTypeVersion="4" ma:contentTypeDescription="Create a new document." ma:contentTypeScope="" ma:versionID="8dd7976b4fe48bfb9230bec1f8546bb3">
  <xsd:schema xmlns:xsd="http://www.w3.org/2001/XMLSchema" xmlns:xs="http://www.w3.org/2001/XMLSchema" xmlns:p="http://schemas.microsoft.com/office/2006/metadata/properties" xmlns:ns2="21a20abe-d0e6-4eed-bf69-118789c5f1aa" targetNamespace="http://schemas.microsoft.com/office/2006/metadata/properties" ma:root="true" ma:fieldsID="5662309025b3ebe78b41ccee904091f7" ns2:_="">
    <xsd:import namespace="21a20abe-d0e6-4eed-bf69-118789c5f1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20abe-d0e6-4eed-bf69-118789c5f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DCE13-FCF0-40DC-A63C-67E0E641D6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65A741-EAEF-4D01-A88B-36ADAA4D0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20abe-d0e6-4eed-bf69-118789c5f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14956-2B52-4C51-B299-4501FA9DB70B}">
  <ds:schemaRefs>
    <ds:schemaRef ds:uri="http://schemas.openxmlformats.org/officeDocument/2006/bibliography"/>
  </ds:schemaRefs>
</ds:datastoreItem>
</file>

<file path=customXml/itemProps4.xml><?xml version="1.0" encoding="utf-8"?>
<ds:datastoreItem xmlns:ds="http://schemas.openxmlformats.org/officeDocument/2006/customXml" ds:itemID="{A47F84BD-843F-4B2E-9E21-42A43656C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8548</Words>
  <Characters>48726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Durose, Matt (OJP)</cp:lastModifiedBy>
  <cp:revision>15</cp:revision>
  <cp:lastPrinted>2013-02-12T20:02:00Z</cp:lastPrinted>
  <dcterms:created xsi:type="dcterms:W3CDTF">2025-01-06T20:19:00Z</dcterms:created>
  <dcterms:modified xsi:type="dcterms:W3CDTF">2025-01-27T13:24:00Z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0x0101004ABC5227E71B434CA697277E363C0B92</vt:lpwstr>
  </property>
</Properties>
</file>