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51D8" w:rsidRPr="00596C3F" w:rsidP="00B951D8" w14:paraId="789D4982" w14:textId="7777777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Pr>
          <w:b/>
          <w:bCs/>
        </w:rPr>
        <w:t xml:space="preserve">Part B. </w:t>
      </w:r>
      <w:r w:rsidRPr="00596C3F">
        <w:rPr>
          <w:b/>
          <w:bCs/>
        </w:rPr>
        <w:t>Collection of Information Employing Statistical Methods</w:t>
      </w:r>
    </w:p>
    <w:p w:rsidR="00421095" w:rsidRPr="00912246" w:rsidP="009561F8" w14:paraId="2E291C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421095" w:rsidRPr="00912246" w:rsidP="00DE2AA7" w14:paraId="7A2F66BF" w14:textId="135A6C91">
      <w:pPr>
        <w:pStyle w:val="ListParagraph"/>
        <w:numPr>
          <w:ilvl w:val="0"/>
          <w:numId w:val="5"/>
        </w:numPr>
        <w:ind w:left="360"/>
        <w:contextualSpacing w:val="0"/>
        <w:rPr>
          <w:rFonts w:asciiTheme="majorBidi" w:hAnsiTheme="majorBidi" w:cstheme="majorBidi"/>
          <w:b/>
          <w:u w:val="single"/>
        </w:rPr>
      </w:pPr>
      <w:r w:rsidRPr="00912246">
        <w:rPr>
          <w:rFonts w:asciiTheme="majorBidi" w:hAnsiTheme="majorBidi" w:cstheme="majorBidi"/>
          <w:b/>
          <w:u w:val="single"/>
        </w:rPr>
        <w:t>Universe and Respondent Selection</w:t>
      </w:r>
    </w:p>
    <w:p w:rsidR="00421095" w:rsidRPr="00912246" w:rsidP="00DE2AA7" w14:paraId="0785B71C" w14:textId="77777777">
      <w:pPr>
        <w:pStyle w:val="SP-SglSpPara"/>
        <w:spacing w:line="240" w:lineRule="auto"/>
        <w:ind w:firstLine="0"/>
        <w:jc w:val="left"/>
        <w:rPr>
          <w:rFonts w:asciiTheme="majorBidi" w:hAnsiTheme="majorBidi" w:cstheme="majorBidi"/>
          <w:sz w:val="24"/>
          <w:szCs w:val="24"/>
        </w:rPr>
      </w:pPr>
    </w:p>
    <w:p w:rsidR="0049336D" w:rsidRPr="005B4DDC" w:rsidP="0049336D" w14:paraId="10FB3971" w14:textId="38F9FC43">
      <w:pPr>
        <w:pStyle w:val="paragraph"/>
        <w:spacing w:before="0" w:beforeAutospacing="0" w:after="0" w:afterAutospacing="0"/>
        <w:textAlignment w:val="baseline"/>
      </w:pPr>
      <w:r w:rsidRPr="005B4DDC">
        <w:t xml:space="preserve">The </w:t>
      </w:r>
      <w:r w:rsidRPr="005B4DDC" w:rsidR="00851149">
        <w:t>20</w:t>
      </w:r>
      <w:r w:rsidRPr="005B4DDC" w:rsidR="00851182">
        <w:t>2</w:t>
      </w:r>
      <w:r w:rsidRPr="005B4DDC" w:rsidR="00686859">
        <w:t>4</w:t>
      </w:r>
      <w:r w:rsidRPr="005B4DDC" w:rsidR="00851149">
        <w:t xml:space="preserve"> Census of </w:t>
      </w:r>
      <w:r w:rsidRPr="005B4DDC" w:rsidR="00EA27D3">
        <w:t>Publicly Funded Forensic Crime Laboratories</w:t>
      </w:r>
      <w:r w:rsidRPr="005B4DDC" w:rsidR="00851149">
        <w:t xml:space="preserve"> (C</w:t>
      </w:r>
      <w:r w:rsidRPr="005B4DDC" w:rsidR="00EA27D3">
        <w:t>PFFCL</w:t>
      </w:r>
      <w:r w:rsidRPr="005B4DDC" w:rsidR="00851149">
        <w:t>)</w:t>
      </w:r>
      <w:r w:rsidRPr="005B4DDC" w:rsidR="00EC281A">
        <w:t xml:space="preserve"> </w:t>
      </w:r>
      <w:r w:rsidRPr="005B4DDC">
        <w:t xml:space="preserve">will </w:t>
      </w:r>
      <w:r w:rsidRPr="005B4DDC" w:rsidR="002F54E1">
        <w:t xml:space="preserve">use </w:t>
      </w:r>
      <w:r w:rsidRPr="005B4DDC">
        <w:t xml:space="preserve">procedures successfully employed </w:t>
      </w:r>
      <w:r w:rsidRPr="005B4DDC" w:rsidR="48D005A8">
        <w:t>for</w:t>
      </w:r>
      <w:r w:rsidRPr="005B4DDC">
        <w:t xml:space="preserve"> the</w:t>
      </w:r>
      <w:r w:rsidRPr="005B4DDC" w:rsidR="008378EB">
        <w:t xml:space="preserve"> </w:t>
      </w:r>
      <w:r w:rsidRPr="005B4DDC" w:rsidR="00EC281A">
        <w:t>20</w:t>
      </w:r>
      <w:r w:rsidRPr="005B4DDC" w:rsidR="00DD5F24">
        <w:t>20</w:t>
      </w:r>
      <w:r w:rsidRPr="005B4DDC" w:rsidR="00EC281A">
        <w:t xml:space="preserve"> </w:t>
      </w:r>
      <w:r w:rsidRPr="005B4DDC" w:rsidR="00F45304">
        <w:t>C</w:t>
      </w:r>
      <w:r w:rsidRPr="005B4DDC" w:rsidR="00DD5F24">
        <w:t>PFFCL</w:t>
      </w:r>
      <w:r w:rsidRPr="005B4DDC" w:rsidR="008378EB">
        <w:t xml:space="preserve"> </w:t>
      </w:r>
      <w:r w:rsidRPr="005B4DDC">
        <w:t>to identify the universe of eligible</w:t>
      </w:r>
      <w:r w:rsidRPr="005B4DDC" w:rsidR="00CC7CB4">
        <w:t xml:space="preserve"> </w:t>
      </w:r>
      <w:r w:rsidRPr="005B4DDC" w:rsidR="005A19A0">
        <w:t>labs</w:t>
      </w:r>
      <w:r w:rsidRPr="005B4DDC" w:rsidR="00CC7CB4">
        <w:t xml:space="preserve">. </w:t>
      </w:r>
      <w:r w:rsidRPr="005B4DDC">
        <w:rPr>
          <w:rStyle w:val="normaltextrun"/>
        </w:rPr>
        <w:t>The 2024 CPFFCL will be conducted among all federal, state</w:t>
      </w:r>
      <w:r w:rsidRPr="005B4DDC" w:rsidR="00FF3621">
        <w:rPr>
          <w:rStyle w:val="normaltextrun"/>
        </w:rPr>
        <w:t>,</w:t>
      </w:r>
      <w:r w:rsidRPr="005B4DDC">
        <w:rPr>
          <w:rStyle w:val="normaltextrun"/>
        </w:rPr>
        <w:t xml:space="preserve"> and local crime labs</w:t>
      </w:r>
      <w:r w:rsidRPr="005B4DDC" w:rsidR="00FF3621">
        <w:rPr>
          <w:rStyle w:val="normaltextrun"/>
        </w:rPr>
        <w:t xml:space="preserve"> </w:t>
      </w:r>
      <w:r w:rsidRPr="005B4DDC">
        <w:rPr>
          <w:rStyle w:val="normaltextrun"/>
        </w:rPr>
        <w:t>that meet the following eligibility criteria—</w:t>
      </w:r>
      <w:r w:rsidRPr="005B4DDC">
        <w:rPr>
          <w:rStyle w:val="eop"/>
        </w:rPr>
        <w:t> </w:t>
      </w:r>
    </w:p>
    <w:p w:rsidR="0049336D" w:rsidRPr="005B4DDC" w:rsidP="0049336D" w14:paraId="10D7701B" w14:textId="77777777">
      <w:pPr>
        <w:pStyle w:val="paragraph"/>
        <w:spacing w:before="0" w:beforeAutospacing="0" w:after="0" w:afterAutospacing="0"/>
        <w:textAlignment w:val="baseline"/>
      </w:pPr>
      <w:r w:rsidRPr="005B4DDC">
        <w:rPr>
          <w:rStyle w:val="eop"/>
        </w:rPr>
        <w:t> </w:t>
      </w:r>
    </w:p>
    <w:p w:rsidR="0049336D" w:rsidRPr="005B4DDC" w:rsidP="0049336D" w14:paraId="33F47D4C" w14:textId="77777777">
      <w:pPr>
        <w:pStyle w:val="paragraph"/>
        <w:numPr>
          <w:ilvl w:val="0"/>
          <w:numId w:val="26"/>
        </w:numPr>
        <w:spacing w:before="0" w:beforeAutospacing="0" w:after="0" w:afterAutospacing="0"/>
        <w:ind w:left="1080" w:firstLine="0"/>
        <w:textAlignment w:val="baseline"/>
      </w:pPr>
      <w:r w:rsidRPr="005B4DDC">
        <w:rPr>
          <w:rStyle w:val="normaltextrun"/>
        </w:rPr>
        <w:t xml:space="preserve">Employs one or more full-time analysts whose principal function is the examination of physical or digital evidence in criminal and investigative </w:t>
      </w:r>
      <w:r w:rsidRPr="005B4DDC">
        <w:rPr>
          <w:rStyle w:val="normaltextrun"/>
        </w:rPr>
        <w:t>matters;</w:t>
      </w:r>
      <w:r w:rsidRPr="005B4DDC">
        <w:rPr>
          <w:rStyle w:val="normaltextrun"/>
        </w:rPr>
        <w:t> </w:t>
      </w:r>
      <w:r w:rsidRPr="005B4DDC">
        <w:rPr>
          <w:rStyle w:val="eop"/>
        </w:rPr>
        <w:t> </w:t>
      </w:r>
    </w:p>
    <w:p w:rsidR="0049336D" w:rsidRPr="005B4DDC" w:rsidP="0049336D" w14:paraId="45779D02" w14:textId="77777777">
      <w:pPr>
        <w:pStyle w:val="paragraph"/>
        <w:numPr>
          <w:ilvl w:val="0"/>
          <w:numId w:val="27"/>
        </w:numPr>
        <w:spacing w:before="0" w:beforeAutospacing="0" w:after="0" w:afterAutospacing="0"/>
        <w:ind w:left="1080" w:firstLine="0"/>
        <w:textAlignment w:val="baseline"/>
      </w:pPr>
      <w:r w:rsidRPr="005B4DDC">
        <w:rPr>
          <w:rStyle w:val="normaltextrun"/>
        </w:rPr>
        <w:t xml:space="preserve">Provides reports and testimony to courts of law with respect to such </w:t>
      </w:r>
      <w:r w:rsidRPr="005B4DDC">
        <w:rPr>
          <w:rStyle w:val="normaltextrun"/>
        </w:rPr>
        <w:t>evidence;</w:t>
      </w:r>
      <w:r w:rsidRPr="005B4DDC">
        <w:rPr>
          <w:rStyle w:val="eop"/>
        </w:rPr>
        <w:t> </w:t>
      </w:r>
    </w:p>
    <w:p w:rsidR="0049336D" w:rsidRPr="005B4DDC" w:rsidP="0049336D" w14:paraId="18CF2BBF" w14:textId="77777777">
      <w:pPr>
        <w:pStyle w:val="paragraph"/>
        <w:numPr>
          <w:ilvl w:val="0"/>
          <w:numId w:val="28"/>
        </w:numPr>
        <w:spacing w:before="0" w:beforeAutospacing="0" w:after="0" w:afterAutospacing="0"/>
        <w:ind w:left="1080" w:firstLine="0"/>
        <w:textAlignment w:val="baseline"/>
      </w:pPr>
      <w:r w:rsidRPr="005B4DDC">
        <w:rPr>
          <w:rStyle w:val="normaltextrun"/>
        </w:rPr>
        <w:t xml:space="preserve">Does not engage exclusively in evidence collection and documentation (such as </w:t>
      </w:r>
      <w:r w:rsidRPr="005B4DDC">
        <w:rPr>
          <w:rStyle w:val="normaltextrun"/>
        </w:rPr>
        <w:t>finger</w:t>
      </w:r>
      <w:r w:rsidRPr="005B4DDC">
        <w:rPr>
          <w:rStyle w:val="normaltextrun"/>
          <w:strike/>
          <w:color w:val="D13438"/>
        </w:rPr>
        <w:t xml:space="preserve"> </w:t>
      </w:r>
      <w:r w:rsidRPr="005B4DDC">
        <w:rPr>
          <w:rStyle w:val="normaltextrun"/>
        </w:rPr>
        <w:t>print</w:t>
      </w:r>
      <w:r w:rsidRPr="005B4DDC">
        <w:rPr>
          <w:rStyle w:val="normaltextrun"/>
        </w:rPr>
        <w:t xml:space="preserve"> recovery and development, crime scene response, and photography). </w:t>
      </w:r>
      <w:r w:rsidRPr="005B4DDC">
        <w:rPr>
          <w:rStyle w:val="eop"/>
        </w:rPr>
        <w:t> </w:t>
      </w:r>
    </w:p>
    <w:p w:rsidR="0049336D" w:rsidRPr="005B4DDC" w:rsidP="0049336D" w14:paraId="5ECE05F1" w14:textId="77777777">
      <w:pPr>
        <w:pStyle w:val="paragraph"/>
        <w:spacing w:before="0" w:beforeAutospacing="0" w:after="0" w:afterAutospacing="0"/>
        <w:textAlignment w:val="baseline"/>
      </w:pPr>
      <w:r w:rsidRPr="005B4DDC">
        <w:rPr>
          <w:rStyle w:val="eop"/>
          <w:color w:val="D13438"/>
        </w:rPr>
        <w:t> </w:t>
      </w:r>
    </w:p>
    <w:p w:rsidR="0049336D" w:rsidRPr="005B4DDC" w:rsidP="0049336D" w14:paraId="20C6DA4D" w14:textId="77777777">
      <w:pPr>
        <w:pStyle w:val="paragraph"/>
        <w:spacing w:before="0" w:beforeAutospacing="0" w:after="0" w:afterAutospacing="0"/>
        <w:textAlignment w:val="baseline"/>
      </w:pPr>
      <w:r w:rsidRPr="005B4DDC">
        <w:rPr>
          <w:rStyle w:val="normaltextrun"/>
        </w:rPr>
        <w:t>The CPFFCL excludes all private labs and publicly funded agencies that engage exclusively in: </w:t>
      </w:r>
      <w:r w:rsidRPr="005B4DDC">
        <w:rPr>
          <w:rStyle w:val="eop"/>
        </w:rPr>
        <w:t> </w:t>
      </w:r>
    </w:p>
    <w:p w:rsidR="0049336D" w:rsidRPr="005B4DDC" w:rsidP="0049336D" w14:paraId="07B17718" w14:textId="77777777">
      <w:pPr>
        <w:pStyle w:val="paragraph"/>
        <w:numPr>
          <w:ilvl w:val="0"/>
          <w:numId w:val="29"/>
        </w:numPr>
        <w:spacing w:before="0" w:beforeAutospacing="0" w:after="0" w:afterAutospacing="0"/>
        <w:ind w:left="1080" w:firstLine="0"/>
        <w:textAlignment w:val="baseline"/>
      </w:pPr>
      <w:r w:rsidRPr="005B4DDC">
        <w:rPr>
          <w:rStyle w:val="normaltextrun"/>
        </w:rPr>
        <w:t>Evidence collection and documentation, such as latent print recovery and development, crime scene response, and photography; or</w:t>
      </w:r>
      <w:r w:rsidRPr="005B4DDC">
        <w:rPr>
          <w:rStyle w:val="eop"/>
        </w:rPr>
        <w:t> </w:t>
      </w:r>
    </w:p>
    <w:p w:rsidR="0049336D" w:rsidRPr="005B4DDC" w:rsidP="0049336D" w14:paraId="3E329342" w14:textId="77777777">
      <w:pPr>
        <w:pStyle w:val="paragraph"/>
        <w:numPr>
          <w:ilvl w:val="0"/>
          <w:numId w:val="30"/>
        </w:numPr>
        <w:spacing w:before="0" w:beforeAutospacing="0" w:after="0" w:afterAutospacing="0"/>
        <w:ind w:left="1080" w:firstLine="0"/>
        <w:textAlignment w:val="baseline"/>
      </w:pPr>
      <w:r w:rsidRPr="005B4DDC">
        <w:rPr>
          <w:rStyle w:val="normaltextrun"/>
        </w:rPr>
        <w:t>Analysis of digital evidence and perform no other forensic functions.</w:t>
      </w:r>
      <w:r w:rsidRPr="005B4DDC">
        <w:rPr>
          <w:rStyle w:val="eop"/>
        </w:rPr>
        <w:t> </w:t>
      </w:r>
    </w:p>
    <w:p w:rsidR="001772F0" w:rsidRPr="004073A4" w:rsidP="00233985" w14:paraId="3AA2AD0A" w14:textId="77777777">
      <w:pPr>
        <w:rPr>
          <w:rFonts w:asciiTheme="majorBidi" w:hAnsiTheme="majorBidi" w:cstheme="majorBidi"/>
        </w:rPr>
      </w:pPr>
    </w:p>
    <w:p w:rsidR="005A2FFF" w:rsidRPr="00E918C3" w:rsidP="66A09F1E" w14:paraId="79F6FB60" w14:textId="3E17B918">
      <w:pPr>
        <w:rPr>
          <w:rFonts w:asciiTheme="majorBidi" w:hAnsiTheme="majorBidi" w:cstheme="majorBidi"/>
        </w:rPr>
      </w:pPr>
      <w:r>
        <w:rPr>
          <w:rFonts w:asciiTheme="majorBidi" w:hAnsiTheme="majorBidi" w:cstheme="majorBidi"/>
        </w:rPr>
        <w:t xml:space="preserve">BJS and </w:t>
      </w:r>
      <w:r w:rsidRPr="66A09F1E" w:rsidR="00016411">
        <w:rPr>
          <w:rFonts w:asciiTheme="majorBidi" w:hAnsiTheme="majorBidi" w:cstheme="majorBidi"/>
        </w:rPr>
        <w:t>RTI</w:t>
      </w:r>
      <w:r w:rsidRPr="66A09F1E" w:rsidR="00B735E8">
        <w:rPr>
          <w:rFonts w:asciiTheme="majorBidi" w:hAnsiTheme="majorBidi" w:cstheme="majorBidi"/>
        </w:rPr>
        <w:t xml:space="preserve"> </w:t>
      </w:r>
      <w:r w:rsidRPr="66A09F1E" w:rsidR="00BA08D8">
        <w:rPr>
          <w:rFonts w:asciiTheme="majorBidi" w:hAnsiTheme="majorBidi" w:cstheme="majorBidi"/>
        </w:rPr>
        <w:t>use</w:t>
      </w:r>
      <w:r w:rsidRPr="66A09F1E" w:rsidR="006051BB">
        <w:rPr>
          <w:rFonts w:asciiTheme="majorBidi" w:hAnsiTheme="majorBidi" w:cstheme="majorBidi"/>
        </w:rPr>
        <w:t>d</w:t>
      </w:r>
      <w:r w:rsidRPr="66A09F1E" w:rsidR="00B735E8">
        <w:rPr>
          <w:rFonts w:asciiTheme="majorBidi" w:hAnsiTheme="majorBidi" w:cstheme="majorBidi"/>
        </w:rPr>
        <w:t xml:space="preserve"> the </w:t>
      </w:r>
      <w:r w:rsidRPr="66A09F1E" w:rsidR="006A4364">
        <w:rPr>
          <w:rFonts w:asciiTheme="majorBidi" w:hAnsiTheme="majorBidi" w:cstheme="majorBidi"/>
        </w:rPr>
        <w:t xml:space="preserve">American Society </w:t>
      </w:r>
      <w:r w:rsidRPr="66A09F1E" w:rsidR="00A668BD">
        <w:rPr>
          <w:rFonts w:asciiTheme="majorBidi" w:hAnsiTheme="majorBidi" w:cstheme="majorBidi"/>
        </w:rPr>
        <w:t>of Crime Laboratory Directors (ASCLD) membership list</w:t>
      </w:r>
      <w:r>
        <w:rPr>
          <w:rFonts w:asciiTheme="majorBidi" w:hAnsiTheme="majorBidi" w:cstheme="majorBidi"/>
        </w:rPr>
        <w:t xml:space="preserve"> and</w:t>
      </w:r>
      <w:r w:rsidRPr="66A09F1E" w:rsidR="004C2C9D">
        <w:rPr>
          <w:rFonts w:asciiTheme="majorBidi" w:hAnsiTheme="majorBidi" w:cstheme="majorBidi"/>
        </w:rPr>
        <w:t xml:space="preserve"> the 2020 CPFFCL frame as a starting place for </w:t>
      </w:r>
      <w:r w:rsidRPr="66A09F1E" w:rsidR="006F7883">
        <w:rPr>
          <w:rFonts w:asciiTheme="majorBidi" w:hAnsiTheme="majorBidi" w:cstheme="majorBidi"/>
        </w:rPr>
        <w:t>updating</w:t>
      </w:r>
      <w:r w:rsidRPr="66A09F1E" w:rsidR="004C2C9D">
        <w:rPr>
          <w:rFonts w:asciiTheme="majorBidi" w:hAnsiTheme="majorBidi" w:cstheme="majorBidi"/>
        </w:rPr>
        <w:t xml:space="preserve"> the 2024 CPFFCL </w:t>
      </w:r>
      <w:r w:rsidRPr="66A09F1E" w:rsidR="006F7883">
        <w:rPr>
          <w:rFonts w:asciiTheme="majorBidi" w:hAnsiTheme="majorBidi" w:cstheme="majorBidi"/>
        </w:rPr>
        <w:t xml:space="preserve">frame. In </w:t>
      </w:r>
      <w:r w:rsidRPr="66A09F1E" w:rsidR="00171B5D">
        <w:rPr>
          <w:rFonts w:asciiTheme="majorBidi" w:hAnsiTheme="majorBidi" w:cstheme="majorBidi"/>
        </w:rPr>
        <w:t>addition</w:t>
      </w:r>
      <w:r w:rsidRPr="66A09F1E" w:rsidR="006F7883">
        <w:rPr>
          <w:rFonts w:asciiTheme="majorBidi" w:hAnsiTheme="majorBidi" w:cstheme="majorBidi"/>
        </w:rPr>
        <w:t>,</w:t>
      </w:r>
      <w:r w:rsidRPr="66A09F1E" w:rsidR="00171B5D">
        <w:rPr>
          <w:rFonts w:asciiTheme="majorBidi" w:hAnsiTheme="majorBidi" w:cstheme="majorBidi"/>
        </w:rPr>
        <w:t xml:space="preserve"> </w:t>
      </w:r>
      <w:r w:rsidRPr="66A09F1E" w:rsidR="006F7883">
        <w:rPr>
          <w:rFonts w:asciiTheme="majorBidi" w:hAnsiTheme="majorBidi" w:cstheme="majorBidi"/>
        </w:rPr>
        <w:t>the</w:t>
      </w:r>
      <w:r w:rsidRPr="66A09F1E" w:rsidR="00171B5D">
        <w:rPr>
          <w:rFonts w:asciiTheme="majorBidi" w:hAnsiTheme="majorBidi" w:cstheme="majorBidi"/>
        </w:rPr>
        <w:t xml:space="preserve"> </w:t>
      </w:r>
      <w:r w:rsidRPr="66A09F1E" w:rsidR="004C2C9D">
        <w:rPr>
          <w:rFonts w:asciiTheme="majorBidi" w:hAnsiTheme="majorBidi" w:cstheme="majorBidi"/>
        </w:rPr>
        <w:t>current BJS Census of State and Local Law Enforcement Agencies (CSLLEA) (OMB #1121-0346, expires on 8/31/2025</w:t>
      </w:r>
      <w:r w:rsidRPr="66A09F1E" w:rsidR="006F7883">
        <w:rPr>
          <w:rFonts w:asciiTheme="majorBidi" w:hAnsiTheme="majorBidi" w:cstheme="majorBidi"/>
        </w:rPr>
        <w:t>)</w:t>
      </w:r>
      <w:r w:rsidRPr="66A09F1E" w:rsidR="00245DD6">
        <w:rPr>
          <w:rFonts w:asciiTheme="majorBidi" w:hAnsiTheme="majorBidi" w:cstheme="majorBidi"/>
        </w:rPr>
        <w:t xml:space="preserve">, </w:t>
      </w:r>
      <w:r w:rsidRPr="66A09F1E" w:rsidR="002A3D91">
        <w:rPr>
          <w:rFonts w:asciiTheme="majorBidi" w:hAnsiTheme="majorBidi" w:cstheme="majorBidi"/>
        </w:rPr>
        <w:t>the current roster of federal agencies in the BJS Census of Federal Law Enforcement Officers (CFLEO) frame</w:t>
      </w:r>
      <w:r w:rsidRPr="66A09F1E" w:rsidR="00A6789E">
        <w:rPr>
          <w:rFonts w:asciiTheme="majorBidi" w:hAnsiTheme="majorBidi" w:cstheme="majorBidi"/>
        </w:rPr>
        <w:t>, and the DEA National Forensic Laboratory Information Management System (NFLIS) (OMB #1117-0034, expires on 5/31/202</w:t>
      </w:r>
      <w:r w:rsidRPr="66A09F1E" w:rsidR="005B1C22">
        <w:rPr>
          <w:rFonts w:asciiTheme="majorBidi" w:hAnsiTheme="majorBidi" w:cstheme="majorBidi"/>
        </w:rPr>
        <w:t>2</w:t>
      </w:r>
      <w:r w:rsidRPr="66A09F1E" w:rsidR="00A6789E">
        <w:rPr>
          <w:rFonts w:asciiTheme="majorBidi" w:hAnsiTheme="majorBidi" w:cstheme="majorBidi"/>
        </w:rPr>
        <w:t>) were used</w:t>
      </w:r>
      <w:r w:rsidRPr="66A09F1E" w:rsidR="00A668BD">
        <w:rPr>
          <w:rFonts w:asciiTheme="majorBidi" w:hAnsiTheme="majorBidi" w:cstheme="majorBidi"/>
        </w:rPr>
        <w:t xml:space="preserve"> to </w:t>
      </w:r>
      <w:r w:rsidRPr="66A09F1E" w:rsidR="00D754CE">
        <w:rPr>
          <w:rFonts w:asciiTheme="majorBidi" w:hAnsiTheme="majorBidi" w:cstheme="majorBidi"/>
        </w:rPr>
        <w:t xml:space="preserve">verify and </w:t>
      </w:r>
      <w:r w:rsidRPr="66A09F1E" w:rsidR="00A668BD">
        <w:rPr>
          <w:rFonts w:asciiTheme="majorBidi" w:hAnsiTheme="majorBidi" w:cstheme="majorBidi"/>
        </w:rPr>
        <w:t>update the</w:t>
      </w:r>
      <w:r w:rsidRPr="66A09F1E" w:rsidR="000E38D9">
        <w:rPr>
          <w:rFonts w:asciiTheme="majorBidi" w:hAnsiTheme="majorBidi" w:cstheme="majorBidi"/>
        </w:rPr>
        <w:t xml:space="preserve"> </w:t>
      </w:r>
      <w:r w:rsidRPr="66A09F1E" w:rsidR="00A668BD">
        <w:rPr>
          <w:rFonts w:asciiTheme="majorBidi" w:hAnsiTheme="majorBidi" w:cstheme="majorBidi"/>
        </w:rPr>
        <w:t>2024 CPFFCL</w:t>
      </w:r>
      <w:r w:rsidRPr="66A09F1E" w:rsidR="00FA2409">
        <w:rPr>
          <w:rFonts w:asciiTheme="majorBidi" w:hAnsiTheme="majorBidi" w:cstheme="majorBidi"/>
        </w:rPr>
        <w:t xml:space="preserve"> frame</w:t>
      </w:r>
      <w:r w:rsidRPr="66A09F1E" w:rsidR="00A668BD">
        <w:rPr>
          <w:rFonts w:asciiTheme="majorBidi" w:hAnsiTheme="majorBidi" w:cstheme="majorBidi"/>
        </w:rPr>
        <w:t>.</w:t>
      </w:r>
      <w:r w:rsidRPr="66A09F1E" w:rsidR="00B735E8">
        <w:rPr>
          <w:rFonts w:asciiTheme="majorBidi" w:hAnsiTheme="majorBidi" w:cstheme="majorBidi"/>
        </w:rPr>
        <w:t xml:space="preserve"> </w:t>
      </w:r>
      <w:r w:rsidR="000B697A">
        <w:rPr>
          <w:rFonts w:asciiTheme="majorBidi" w:hAnsiTheme="majorBidi" w:cstheme="majorBidi"/>
        </w:rPr>
        <w:t>About 30 new individual labs were added to the roster of 423 individual labs in the 2020 CPFFCL</w:t>
      </w:r>
      <w:r w:rsidR="000B697A">
        <w:t>,</w:t>
      </w:r>
      <w:r w:rsidRPr="00F074F3" w:rsidR="000B697A">
        <w:t xml:space="preserve"> </w:t>
      </w:r>
      <w:r w:rsidRPr="004638D2" w:rsidR="000B697A">
        <w:rPr>
          <w:rFonts w:asciiTheme="majorBidi" w:hAnsiTheme="majorBidi" w:cstheme="majorBidi"/>
        </w:rPr>
        <w:t xml:space="preserve">increasing the </w:t>
      </w:r>
      <w:r w:rsidR="000B697A">
        <w:rPr>
          <w:rFonts w:asciiTheme="majorBidi" w:hAnsiTheme="majorBidi" w:cstheme="majorBidi"/>
        </w:rPr>
        <w:t xml:space="preserve">expected </w:t>
      </w:r>
      <w:r w:rsidRPr="004638D2" w:rsidR="000B697A">
        <w:rPr>
          <w:rFonts w:asciiTheme="majorBidi" w:hAnsiTheme="majorBidi" w:cstheme="majorBidi"/>
        </w:rPr>
        <w:t>total</w:t>
      </w:r>
      <w:r w:rsidR="000B697A">
        <w:rPr>
          <w:rFonts w:asciiTheme="majorBidi" w:hAnsiTheme="majorBidi" w:cstheme="majorBidi"/>
        </w:rPr>
        <w:t xml:space="preserve"> for the 2024 CPFFCL </w:t>
      </w:r>
      <w:r w:rsidRPr="004638D2" w:rsidR="000B697A">
        <w:rPr>
          <w:rFonts w:asciiTheme="majorBidi" w:hAnsiTheme="majorBidi" w:cstheme="majorBidi"/>
        </w:rPr>
        <w:t>to 453</w:t>
      </w:r>
      <w:r w:rsidR="000B697A">
        <w:rPr>
          <w:rFonts w:asciiTheme="majorBidi" w:hAnsiTheme="majorBidi" w:cstheme="majorBidi"/>
        </w:rPr>
        <w:t xml:space="preserve">. </w:t>
      </w:r>
      <w:r w:rsidRPr="66A09F1E" w:rsidR="002C2239">
        <w:rPr>
          <w:rFonts w:asciiTheme="majorBidi" w:hAnsiTheme="majorBidi" w:cstheme="majorBidi"/>
        </w:rPr>
        <w:t>Among the individual labs that are part of a multi-laboratory system, BJS expects that in most situations the main laboratory will be able to</w:t>
      </w:r>
      <w:r w:rsidRPr="66A09F1E" w:rsidR="001A2B7E">
        <w:rPr>
          <w:rFonts w:asciiTheme="majorBidi" w:hAnsiTheme="majorBidi" w:cstheme="majorBidi"/>
        </w:rPr>
        <w:t xml:space="preserve"> respond on behalf of the </w:t>
      </w:r>
      <w:r w:rsidRPr="66A09F1E" w:rsidR="00131B6D">
        <w:rPr>
          <w:rFonts w:asciiTheme="majorBidi" w:hAnsiTheme="majorBidi" w:cstheme="majorBidi"/>
        </w:rPr>
        <w:t>entire multi-lab system</w:t>
      </w:r>
      <w:r w:rsidRPr="66A09F1E" w:rsidR="002C2239">
        <w:rPr>
          <w:rFonts w:asciiTheme="majorBidi" w:hAnsiTheme="majorBidi" w:cstheme="majorBidi"/>
        </w:rPr>
        <w:t xml:space="preserve">, reducing the </w:t>
      </w:r>
      <w:r w:rsidR="00B17DA1">
        <w:rPr>
          <w:rFonts w:asciiTheme="majorBidi" w:hAnsiTheme="majorBidi" w:cstheme="majorBidi"/>
        </w:rPr>
        <w:t>actual</w:t>
      </w:r>
      <w:r w:rsidRPr="66A09F1E" w:rsidR="002C2239">
        <w:rPr>
          <w:rFonts w:asciiTheme="majorBidi" w:hAnsiTheme="majorBidi" w:cstheme="majorBidi"/>
        </w:rPr>
        <w:t xml:space="preserve"> number of respondents </w:t>
      </w:r>
      <w:r w:rsidR="000B697A">
        <w:rPr>
          <w:rFonts w:asciiTheme="majorBidi" w:hAnsiTheme="majorBidi" w:cstheme="majorBidi"/>
        </w:rPr>
        <w:t>from 453</w:t>
      </w:r>
      <w:r w:rsidR="00B17DA1">
        <w:rPr>
          <w:rFonts w:asciiTheme="majorBidi" w:hAnsiTheme="majorBidi" w:cstheme="majorBidi"/>
        </w:rPr>
        <w:t xml:space="preserve"> individual labs</w:t>
      </w:r>
      <w:r w:rsidR="000B697A">
        <w:rPr>
          <w:rFonts w:asciiTheme="majorBidi" w:hAnsiTheme="majorBidi" w:cstheme="majorBidi"/>
        </w:rPr>
        <w:t xml:space="preserve"> </w:t>
      </w:r>
      <w:r w:rsidRPr="66A09F1E" w:rsidR="002C2239">
        <w:rPr>
          <w:rFonts w:asciiTheme="majorBidi" w:hAnsiTheme="majorBidi" w:cstheme="majorBidi"/>
        </w:rPr>
        <w:t>to 350</w:t>
      </w:r>
      <w:r w:rsidR="00B17DA1">
        <w:rPr>
          <w:rFonts w:asciiTheme="majorBidi" w:hAnsiTheme="majorBidi" w:cstheme="majorBidi"/>
        </w:rPr>
        <w:t xml:space="preserve"> </w:t>
      </w:r>
      <w:r w:rsidRPr="005655EF" w:rsidR="00B17DA1">
        <w:rPr>
          <w:rFonts w:asciiTheme="majorBidi" w:hAnsiTheme="majorBidi" w:cstheme="majorBidi"/>
        </w:rPr>
        <w:t>standalone lab</w:t>
      </w:r>
      <w:r w:rsidR="00B17DA1">
        <w:rPr>
          <w:rFonts w:asciiTheme="majorBidi" w:hAnsiTheme="majorBidi" w:cstheme="majorBidi"/>
        </w:rPr>
        <w:t>s</w:t>
      </w:r>
      <w:r w:rsidRPr="005655EF" w:rsidR="00B17DA1">
        <w:rPr>
          <w:rFonts w:asciiTheme="majorBidi" w:hAnsiTheme="majorBidi" w:cstheme="majorBidi"/>
        </w:rPr>
        <w:t xml:space="preserve"> and multi</w:t>
      </w:r>
      <w:r w:rsidR="00B17DA1">
        <w:rPr>
          <w:rFonts w:asciiTheme="majorBidi" w:hAnsiTheme="majorBidi" w:cstheme="majorBidi"/>
        </w:rPr>
        <w:t xml:space="preserve">-laboratory </w:t>
      </w:r>
      <w:r w:rsidRPr="005655EF" w:rsidR="00B17DA1">
        <w:rPr>
          <w:rFonts w:asciiTheme="majorBidi" w:hAnsiTheme="majorBidi" w:cstheme="majorBidi"/>
        </w:rPr>
        <w:t>systems</w:t>
      </w:r>
      <w:r w:rsidRPr="66A09F1E" w:rsidR="002C2239">
        <w:rPr>
          <w:rFonts w:asciiTheme="majorBidi" w:hAnsiTheme="majorBidi" w:cstheme="majorBidi"/>
        </w:rPr>
        <w:t xml:space="preserve">. </w:t>
      </w:r>
      <w:r w:rsidRPr="66A09F1E" w:rsidR="00E45B7D">
        <w:rPr>
          <w:rFonts w:asciiTheme="majorBidi" w:hAnsiTheme="majorBidi" w:cstheme="majorBidi"/>
        </w:rPr>
        <w:t xml:space="preserve">Any duplicates </w:t>
      </w:r>
      <w:r w:rsidRPr="66A09F1E" w:rsidR="00C40898">
        <w:rPr>
          <w:rFonts w:asciiTheme="majorBidi" w:hAnsiTheme="majorBidi" w:cstheme="majorBidi"/>
        </w:rPr>
        <w:t xml:space="preserve">among the approximately </w:t>
      </w:r>
      <w:r w:rsidRPr="66A09F1E" w:rsidR="00DA6E6B">
        <w:rPr>
          <w:rFonts w:asciiTheme="majorBidi" w:hAnsiTheme="majorBidi" w:cstheme="majorBidi"/>
        </w:rPr>
        <w:t>4</w:t>
      </w:r>
      <w:r w:rsidRPr="66A09F1E" w:rsidR="005D128D">
        <w:rPr>
          <w:rFonts w:asciiTheme="majorBidi" w:hAnsiTheme="majorBidi" w:cstheme="majorBidi"/>
        </w:rPr>
        <w:t>5</w:t>
      </w:r>
      <w:r w:rsidRPr="66A09F1E" w:rsidR="009E0994">
        <w:rPr>
          <w:rFonts w:asciiTheme="majorBidi" w:hAnsiTheme="majorBidi" w:cstheme="majorBidi"/>
        </w:rPr>
        <w:t>3</w:t>
      </w:r>
      <w:r w:rsidRPr="66A09F1E" w:rsidR="00DA6E6B">
        <w:rPr>
          <w:rFonts w:asciiTheme="majorBidi" w:hAnsiTheme="majorBidi" w:cstheme="majorBidi"/>
        </w:rPr>
        <w:t xml:space="preserve"> labs</w:t>
      </w:r>
      <w:r w:rsidRPr="66A09F1E" w:rsidR="00C40898">
        <w:rPr>
          <w:rFonts w:asciiTheme="majorBidi" w:hAnsiTheme="majorBidi" w:cstheme="majorBidi"/>
        </w:rPr>
        <w:t xml:space="preserve"> </w:t>
      </w:r>
      <w:r w:rsidRPr="66A09F1E" w:rsidR="00AF65C5">
        <w:rPr>
          <w:rFonts w:asciiTheme="majorBidi" w:hAnsiTheme="majorBidi" w:cstheme="majorBidi"/>
        </w:rPr>
        <w:t>in the 202</w:t>
      </w:r>
      <w:r w:rsidRPr="66A09F1E" w:rsidR="00DA6E6B">
        <w:rPr>
          <w:rFonts w:asciiTheme="majorBidi" w:hAnsiTheme="majorBidi" w:cstheme="majorBidi"/>
        </w:rPr>
        <w:t>4</w:t>
      </w:r>
      <w:r w:rsidRPr="66A09F1E" w:rsidR="00AF65C5">
        <w:rPr>
          <w:rFonts w:asciiTheme="majorBidi" w:hAnsiTheme="majorBidi" w:cstheme="majorBidi"/>
        </w:rPr>
        <w:t xml:space="preserve"> C</w:t>
      </w:r>
      <w:r w:rsidRPr="66A09F1E" w:rsidR="00DA6E6B">
        <w:rPr>
          <w:rFonts w:asciiTheme="majorBidi" w:hAnsiTheme="majorBidi" w:cstheme="majorBidi"/>
        </w:rPr>
        <w:t>PFFCL</w:t>
      </w:r>
      <w:r w:rsidRPr="66A09F1E" w:rsidR="00AF65C5">
        <w:rPr>
          <w:rFonts w:asciiTheme="majorBidi" w:hAnsiTheme="majorBidi" w:cstheme="majorBidi"/>
        </w:rPr>
        <w:t xml:space="preserve"> frame </w:t>
      </w:r>
      <w:r w:rsidRPr="66A09F1E" w:rsidR="00E45B7D">
        <w:rPr>
          <w:rFonts w:asciiTheme="majorBidi" w:hAnsiTheme="majorBidi" w:cstheme="majorBidi"/>
        </w:rPr>
        <w:t>w</w:t>
      </w:r>
      <w:r w:rsidRPr="66A09F1E" w:rsidR="00EF5444">
        <w:rPr>
          <w:rFonts w:asciiTheme="majorBidi" w:hAnsiTheme="majorBidi" w:cstheme="majorBidi"/>
        </w:rPr>
        <w:t>ill be</w:t>
      </w:r>
      <w:r w:rsidRPr="66A09F1E" w:rsidR="00E45B7D">
        <w:rPr>
          <w:rFonts w:asciiTheme="majorBidi" w:hAnsiTheme="majorBidi" w:cstheme="majorBidi"/>
        </w:rPr>
        <w:t xml:space="preserve"> removed</w:t>
      </w:r>
      <w:r w:rsidRPr="66A09F1E" w:rsidR="00F65B1A">
        <w:rPr>
          <w:rFonts w:asciiTheme="majorBidi" w:hAnsiTheme="majorBidi" w:cstheme="majorBidi"/>
        </w:rPr>
        <w:t xml:space="preserve"> based on</w:t>
      </w:r>
      <w:r w:rsidRPr="66A09F1E" w:rsidR="00E45B7D">
        <w:rPr>
          <w:rFonts w:asciiTheme="majorBidi" w:hAnsiTheme="majorBidi" w:cstheme="majorBidi"/>
        </w:rPr>
        <w:t xml:space="preserve"> identical or nearly identical addresses, phone numbers, and/or names of the </w:t>
      </w:r>
      <w:r w:rsidRPr="66A09F1E" w:rsidR="00DA6E6B">
        <w:rPr>
          <w:rFonts w:asciiTheme="majorBidi" w:hAnsiTheme="majorBidi" w:cstheme="majorBidi"/>
        </w:rPr>
        <w:t>lab directors</w:t>
      </w:r>
      <w:r w:rsidRPr="66A09F1E" w:rsidR="00E45B7D">
        <w:rPr>
          <w:rFonts w:asciiTheme="majorBidi" w:hAnsiTheme="majorBidi" w:cstheme="majorBidi"/>
        </w:rPr>
        <w:t>.</w:t>
      </w:r>
      <w:r w:rsidRPr="66A09F1E" w:rsidR="00E45B7D">
        <w:rPr>
          <w:rFonts w:asciiTheme="majorBidi" w:hAnsiTheme="majorBidi" w:cstheme="majorBidi"/>
          <w:color w:val="1F497D" w:themeColor="text2"/>
        </w:rPr>
        <w:t xml:space="preserve"> </w:t>
      </w:r>
      <w:r w:rsidRPr="66A09F1E" w:rsidR="000B2722">
        <w:rPr>
          <w:rFonts w:asciiTheme="majorBidi" w:hAnsiTheme="majorBidi" w:cstheme="majorBidi"/>
        </w:rPr>
        <w:t>F</w:t>
      </w:r>
      <w:r w:rsidRPr="66A09F1E" w:rsidR="00EB0028">
        <w:rPr>
          <w:rFonts w:asciiTheme="majorBidi" w:hAnsiTheme="majorBidi" w:cstheme="majorBidi"/>
        </w:rPr>
        <w:t>rame verification</w:t>
      </w:r>
      <w:r w:rsidRPr="66A09F1E" w:rsidR="00B735E8">
        <w:rPr>
          <w:rFonts w:asciiTheme="majorBidi" w:hAnsiTheme="majorBidi" w:cstheme="majorBidi"/>
        </w:rPr>
        <w:t xml:space="preserve"> </w:t>
      </w:r>
      <w:r w:rsidRPr="66A09F1E" w:rsidR="00783516">
        <w:rPr>
          <w:rFonts w:asciiTheme="majorBidi" w:hAnsiTheme="majorBidi" w:cstheme="majorBidi"/>
        </w:rPr>
        <w:t>(as approved under the</w:t>
      </w:r>
      <w:r w:rsidRPr="66A09F1E" w:rsidR="00B735E8">
        <w:rPr>
          <w:rFonts w:asciiTheme="majorBidi" w:hAnsiTheme="majorBidi" w:cstheme="majorBidi"/>
        </w:rPr>
        <w:t xml:space="preserve"> OMB generic clearance approval</w:t>
      </w:r>
      <w:r w:rsidRPr="66A09F1E" w:rsidR="006A44CB">
        <w:rPr>
          <w:rFonts w:asciiTheme="majorBidi" w:hAnsiTheme="majorBidi" w:cstheme="majorBidi"/>
        </w:rPr>
        <w:t xml:space="preserve"> </w:t>
      </w:r>
      <w:r w:rsidRPr="66A09F1E" w:rsidR="00E823DA">
        <w:rPr>
          <w:rFonts w:asciiTheme="majorBidi" w:hAnsiTheme="majorBidi" w:cstheme="majorBidi"/>
        </w:rPr>
        <w:t>OMB #1121-0339</w:t>
      </w:r>
      <w:r w:rsidRPr="66A09F1E" w:rsidR="005A19A0">
        <w:rPr>
          <w:rFonts w:asciiTheme="majorBidi" w:hAnsiTheme="majorBidi" w:cstheme="majorBidi"/>
        </w:rPr>
        <w:t>)</w:t>
      </w:r>
      <w:r w:rsidRPr="66A09F1E" w:rsidR="00EB0028">
        <w:rPr>
          <w:rFonts w:asciiTheme="majorBidi" w:hAnsiTheme="majorBidi" w:cstheme="majorBidi"/>
        </w:rPr>
        <w:t xml:space="preserve"> with</w:t>
      </w:r>
      <w:r w:rsidRPr="66A09F1E" w:rsidR="00AF0C45">
        <w:rPr>
          <w:rFonts w:asciiTheme="majorBidi" w:hAnsiTheme="majorBidi" w:cstheme="majorBidi"/>
        </w:rPr>
        <w:t xml:space="preserve"> email and</w:t>
      </w:r>
      <w:r w:rsidRPr="66A09F1E" w:rsidR="00EB0028">
        <w:rPr>
          <w:rFonts w:asciiTheme="majorBidi" w:hAnsiTheme="majorBidi" w:cstheme="majorBidi"/>
        </w:rPr>
        <w:t xml:space="preserve"> telephone outreach </w:t>
      </w:r>
      <w:r w:rsidRPr="66A09F1E" w:rsidR="00CB5DB5">
        <w:rPr>
          <w:rFonts w:asciiTheme="majorBidi" w:hAnsiTheme="majorBidi" w:cstheme="majorBidi"/>
        </w:rPr>
        <w:t xml:space="preserve">will </w:t>
      </w:r>
      <w:r w:rsidRPr="66A09F1E" w:rsidR="000B2722">
        <w:rPr>
          <w:rFonts w:asciiTheme="majorBidi" w:hAnsiTheme="majorBidi" w:cstheme="majorBidi"/>
        </w:rPr>
        <w:t xml:space="preserve">be conducted </w:t>
      </w:r>
      <w:r w:rsidRPr="66A09F1E" w:rsidR="00EB0028">
        <w:rPr>
          <w:rFonts w:asciiTheme="majorBidi" w:hAnsiTheme="majorBidi" w:cstheme="majorBidi"/>
        </w:rPr>
        <w:t xml:space="preserve">to confirm or collect contact information for the </w:t>
      </w:r>
      <w:r w:rsidRPr="66A09F1E" w:rsidR="00BA08D8">
        <w:rPr>
          <w:rFonts w:asciiTheme="majorBidi" w:hAnsiTheme="majorBidi" w:cstheme="majorBidi"/>
        </w:rPr>
        <w:t>C</w:t>
      </w:r>
      <w:r w:rsidRPr="66A09F1E" w:rsidR="00806503">
        <w:rPr>
          <w:rFonts w:asciiTheme="majorBidi" w:hAnsiTheme="majorBidi" w:cstheme="majorBidi"/>
        </w:rPr>
        <w:t>PFFCL</w:t>
      </w:r>
      <w:r w:rsidRPr="66A09F1E" w:rsidR="00EB0028">
        <w:rPr>
          <w:rFonts w:asciiTheme="majorBidi" w:hAnsiTheme="majorBidi" w:cstheme="majorBidi"/>
        </w:rPr>
        <w:t xml:space="preserve"> frame</w:t>
      </w:r>
      <w:r w:rsidRPr="66A09F1E" w:rsidR="00F17625">
        <w:rPr>
          <w:rFonts w:asciiTheme="majorBidi" w:hAnsiTheme="majorBidi" w:cstheme="majorBidi"/>
        </w:rPr>
        <w:t>.</w:t>
      </w:r>
    </w:p>
    <w:p w:rsidR="005A2FFF" w:rsidRPr="00912246" w:rsidP="009561F8" w14:paraId="13169381" w14:textId="77777777">
      <w:pPr>
        <w:rPr>
          <w:rFonts w:asciiTheme="majorBidi" w:hAnsiTheme="majorBidi" w:cstheme="majorBidi"/>
          <w:color w:val="1F497D"/>
        </w:rPr>
      </w:pPr>
    </w:p>
    <w:p w:rsidR="005A2FFF" w:rsidRPr="00912246" w:rsidP="00372210" w14:paraId="642578A1" w14:textId="794648CE">
      <w:pPr>
        <w:rPr>
          <w:rFonts w:asciiTheme="majorBidi" w:hAnsiTheme="majorBidi" w:cstheme="majorBidi"/>
        </w:rPr>
      </w:pPr>
      <w:r w:rsidRPr="00912246">
        <w:rPr>
          <w:rFonts w:asciiTheme="majorBidi" w:hAnsiTheme="majorBidi" w:cstheme="majorBidi"/>
        </w:rPr>
        <w:t xml:space="preserve">As in </w:t>
      </w:r>
      <w:r w:rsidRPr="00912246" w:rsidR="007518E2">
        <w:rPr>
          <w:rFonts w:asciiTheme="majorBidi" w:hAnsiTheme="majorBidi" w:cstheme="majorBidi"/>
        </w:rPr>
        <w:t>previous administrations</w:t>
      </w:r>
      <w:r w:rsidRPr="00912246">
        <w:rPr>
          <w:rFonts w:asciiTheme="majorBidi" w:hAnsiTheme="majorBidi" w:cstheme="majorBidi"/>
        </w:rPr>
        <w:t xml:space="preserve">, </w:t>
      </w:r>
      <w:r w:rsidRPr="00912246" w:rsidR="00023294">
        <w:rPr>
          <w:rFonts w:asciiTheme="majorBidi" w:hAnsiTheme="majorBidi" w:cstheme="majorBidi"/>
        </w:rPr>
        <w:t xml:space="preserve">the </w:t>
      </w:r>
      <w:r w:rsidRPr="00912246" w:rsidR="006F4BDC">
        <w:rPr>
          <w:rFonts w:asciiTheme="majorBidi" w:hAnsiTheme="majorBidi" w:cstheme="majorBidi"/>
        </w:rPr>
        <w:t>20</w:t>
      </w:r>
      <w:r w:rsidR="001C7BD5">
        <w:rPr>
          <w:rFonts w:asciiTheme="majorBidi" w:hAnsiTheme="majorBidi" w:cstheme="majorBidi"/>
        </w:rPr>
        <w:t>2</w:t>
      </w:r>
      <w:r w:rsidR="00D258FC">
        <w:rPr>
          <w:rFonts w:asciiTheme="majorBidi" w:hAnsiTheme="majorBidi" w:cstheme="majorBidi"/>
        </w:rPr>
        <w:t>4</w:t>
      </w:r>
      <w:r w:rsidR="00B3014D">
        <w:rPr>
          <w:rFonts w:asciiTheme="majorBidi" w:hAnsiTheme="majorBidi" w:cstheme="majorBidi"/>
        </w:rPr>
        <w:t xml:space="preserve"> </w:t>
      </w:r>
      <w:r w:rsidRPr="00912246" w:rsidR="00F45304">
        <w:rPr>
          <w:rFonts w:asciiTheme="majorBidi" w:hAnsiTheme="majorBidi" w:cstheme="majorBidi"/>
        </w:rPr>
        <w:t>C</w:t>
      </w:r>
      <w:r w:rsidR="00D258FC">
        <w:rPr>
          <w:rFonts w:asciiTheme="majorBidi" w:hAnsiTheme="majorBidi" w:cstheme="majorBidi"/>
        </w:rPr>
        <w:t>PFFCL</w:t>
      </w:r>
      <w:r w:rsidRPr="00912246">
        <w:rPr>
          <w:rFonts w:asciiTheme="majorBidi" w:hAnsiTheme="majorBidi" w:cstheme="majorBidi"/>
        </w:rPr>
        <w:t xml:space="preserve"> will be a census rather than a sample survey. </w:t>
      </w:r>
      <w:r w:rsidRPr="00912246" w:rsidR="00372124">
        <w:rPr>
          <w:rFonts w:asciiTheme="majorBidi" w:hAnsiTheme="majorBidi" w:cstheme="majorBidi"/>
        </w:rPr>
        <w:t>The reasons for this decision include the following:</w:t>
      </w:r>
    </w:p>
    <w:p w:rsidR="00372124" w:rsidRPr="00912246" w:rsidP="001D0B80" w14:paraId="0C919E3F" w14:textId="77777777">
      <w:pPr>
        <w:rPr>
          <w:rFonts w:asciiTheme="majorBidi" w:hAnsiTheme="majorBidi" w:cstheme="majorBidi"/>
        </w:rPr>
      </w:pPr>
    </w:p>
    <w:p w:rsidR="00146A9F" w:rsidP="00146A9F" w14:paraId="7758F58B" w14:textId="2798B40B">
      <w:pPr>
        <w:pStyle w:val="ListParagraph"/>
        <w:numPr>
          <w:ilvl w:val="0"/>
          <w:numId w:val="22"/>
        </w:numPr>
        <w:rPr>
          <w:rFonts w:asciiTheme="majorBidi" w:hAnsiTheme="majorBidi" w:cstheme="majorBidi"/>
        </w:rPr>
      </w:pPr>
      <w:r w:rsidRPr="66A09F1E">
        <w:rPr>
          <w:rFonts w:asciiTheme="majorBidi" w:hAnsiTheme="majorBidi" w:cstheme="majorBidi"/>
        </w:rPr>
        <w:t xml:space="preserve">Moving to a sample survey </w:t>
      </w:r>
      <w:r w:rsidRPr="66A09F1E" w:rsidR="00EA179E">
        <w:rPr>
          <w:rFonts w:asciiTheme="majorBidi" w:hAnsiTheme="majorBidi" w:cstheme="majorBidi"/>
        </w:rPr>
        <w:t>with a universe of this size will not</w:t>
      </w:r>
      <w:r w:rsidRPr="66A09F1E">
        <w:rPr>
          <w:rFonts w:asciiTheme="majorBidi" w:hAnsiTheme="majorBidi" w:cstheme="majorBidi"/>
        </w:rPr>
        <w:t xml:space="preserve"> result in significant cost savings</w:t>
      </w:r>
      <w:r w:rsidRPr="66A09F1E" w:rsidR="00605F88">
        <w:rPr>
          <w:rFonts w:asciiTheme="majorBidi" w:hAnsiTheme="majorBidi" w:cstheme="majorBidi"/>
        </w:rPr>
        <w:t xml:space="preserve"> given</w:t>
      </w:r>
      <w:r w:rsidRPr="66A09F1E" w:rsidR="00597E58">
        <w:rPr>
          <w:rFonts w:asciiTheme="majorBidi" w:hAnsiTheme="majorBidi" w:cstheme="majorBidi"/>
        </w:rPr>
        <w:t xml:space="preserve"> the stratification </w:t>
      </w:r>
      <w:r w:rsidRPr="66A09F1E" w:rsidR="00605F88">
        <w:rPr>
          <w:rFonts w:asciiTheme="majorBidi" w:hAnsiTheme="majorBidi" w:cstheme="majorBidi"/>
        </w:rPr>
        <w:t xml:space="preserve">dimensions needed to capture critical aspects of the universe, such as size and </w:t>
      </w:r>
      <w:r w:rsidRPr="66A09F1E" w:rsidR="00374E03">
        <w:rPr>
          <w:rFonts w:asciiTheme="majorBidi" w:hAnsiTheme="majorBidi" w:cstheme="majorBidi"/>
        </w:rPr>
        <w:t>government oversight</w:t>
      </w:r>
      <w:r w:rsidRPr="66A09F1E" w:rsidR="00605F88">
        <w:rPr>
          <w:rFonts w:asciiTheme="majorBidi" w:hAnsiTheme="majorBidi" w:cstheme="majorBidi"/>
        </w:rPr>
        <w:t xml:space="preserve">. </w:t>
      </w:r>
      <w:r w:rsidRPr="66A09F1E" w:rsidR="00AF2CD5">
        <w:rPr>
          <w:rFonts w:asciiTheme="majorBidi" w:hAnsiTheme="majorBidi" w:cstheme="majorBidi"/>
        </w:rPr>
        <w:t xml:space="preserve">The differences in </w:t>
      </w:r>
      <w:r w:rsidR="00B17DA1">
        <w:rPr>
          <w:rFonts w:asciiTheme="majorBidi" w:hAnsiTheme="majorBidi" w:cstheme="majorBidi"/>
        </w:rPr>
        <w:t xml:space="preserve">individual </w:t>
      </w:r>
      <w:r w:rsidRPr="66A09F1E" w:rsidR="00AF2CD5">
        <w:rPr>
          <w:rFonts w:asciiTheme="majorBidi" w:hAnsiTheme="majorBidi" w:cstheme="majorBidi"/>
        </w:rPr>
        <w:t xml:space="preserve">labs and </w:t>
      </w:r>
      <w:r w:rsidR="00B17DA1">
        <w:rPr>
          <w:rFonts w:asciiTheme="majorBidi" w:hAnsiTheme="majorBidi" w:cstheme="majorBidi"/>
        </w:rPr>
        <w:t>multi-</w:t>
      </w:r>
      <w:r w:rsidRPr="66A09F1E" w:rsidR="00AF2CD5">
        <w:rPr>
          <w:rFonts w:asciiTheme="majorBidi" w:hAnsiTheme="majorBidi" w:cstheme="majorBidi"/>
        </w:rPr>
        <w:t>lab systems</w:t>
      </w:r>
      <w:r w:rsidRPr="66A09F1E" w:rsidR="5C865DA2">
        <w:rPr>
          <w:rFonts w:asciiTheme="majorBidi" w:hAnsiTheme="majorBidi" w:cstheme="majorBidi"/>
        </w:rPr>
        <w:t xml:space="preserve"> also</w:t>
      </w:r>
      <w:r w:rsidRPr="66A09F1E" w:rsidR="00AF2CD5">
        <w:rPr>
          <w:rFonts w:asciiTheme="majorBidi" w:hAnsiTheme="majorBidi" w:cstheme="majorBidi"/>
        </w:rPr>
        <w:t xml:space="preserve"> complicates efforts to create representative sampling strata. </w:t>
      </w:r>
    </w:p>
    <w:p w:rsidR="00146A9F" w:rsidP="00146A9F" w14:paraId="0FC530BB" w14:textId="77777777">
      <w:pPr>
        <w:pStyle w:val="ListParagraph"/>
        <w:rPr>
          <w:rFonts w:asciiTheme="majorBidi" w:hAnsiTheme="majorBidi" w:cstheme="majorBidi"/>
        </w:rPr>
      </w:pPr>
    </w:p>
    <w:p w:rsidR="000576EE" w:rsidRPr="00146A9F" w:rsidP="00BA33D5" w14:paraId="42D19DF8" w14:textId="0D1F112F">
      <w:pPr>
        <w:pStyle w:val="ListParagraph"/>
        <w:numPr>
          <w:ilvl w:val="0"/>
          <w:numId w:val="22"/>
        </w:numPr>
        <w:rPr>
          <w:rFonts w:asciiTheme="majorBidi" w:hAnsiTheme="majorBidi" w:cstheme="majorBidi"/>
          <w:bCs/>
        </w:rPr>
      </w:pPr>
      <w:r w:rsidRPr="00146A9F">
        <w:rPr>
          <w:rFonts w:asciiTheme="majorBidi" w:hAnsiTheme="majorBidi" w:cstheme="majorBidi"/>
        </w:rPr>
        <w:t>A census provides BJS with an opportunity to show how</w:t>
      </w:r>
      <w:r w:rsidRPr="00146A9F" w:rsidR="007E4778">
        <w:rPr>
          <w:rFonts w:asciiTheme="majorBidi" w:hAnsiTheme="majorBidi" w:cstheme="majorBidi"/>
        </w:rPr>
        <w:t xml:space="preserve"> crime labs</w:t>
      </w:r>
      <w:r w:rsidRPr="00146A9F">
        <w:rPr>
          <w:rFonts w:asciiTheme="majorBidi" w:hAnsiTheme="majorBidi" w:cstheme="majorBidi"/>
        </w:rPr>
        <w:t xml:space="preserve"> vary. Being able to compare </w:t>
      </w:r>
      <w:r w:rsidRPr="00146A9F" w:rsidR="007E4778">
        <w:rPr>
          <w:rFonts w:asciiTheme="majorBidi" w:hAnsiTheme="majorBidi" w:cstheme="majorBidi"/>
        </w:rPr>
        <w:t>crime labs</w:t>
      </w:r>
      <w:r w:rsidRPr="00146A9F">
        <w:rPr>
          <w:rFonts w:asciiTheme="majorBidi" w:hAnsiTheme="majorBidi" w:cstheme="majorBidi"/>
        </w:rPr>
        <w:t xml:space="preserve"> is particularly important </w:t>
      </w:r>
      <w:r w:rsidRPr="00146A9F" w:rsidR="00CC7CB4">
        <w:rPr>
          <w:rFonts w:asciiTheme="majorBidi" w:hAnsiTheme="majorBidi" w:cstheme="majorBidi"/>
        </w:rPr>
        <w:t>considering</w:t>
      </w:r>
      <w:r w:rsidRPr="00146A9F">
        <w:rPr>
          <w:rFonts w:asciiTheme="majorBidi" w:hAnsiTheme="majorBidi" w:cstheme="majorBidi"/>
        </w:rPr>
        <w:t xml:space="preserve"> the variability that exists among these </w:t>
      </w:r>
      <w:r w:rsidRPr="00146A9F" w:rsidR="00E42A90">
        <w:rPr>
          <w:rFonts w:asciiTheme="majorBidi" w:hAnsiTheme="majorBidi" w:cstheme="majorBidi"/>
        </w:rPr>
        <w:t>agencies</w:t>
      </w:r>
      <w:r w:rsidRPr="00146A9F">
        <w:rPr>
          <w:rFonts w:asciiTheme="majorBidi" w:hAnsiTheme="majorBidi" w:cstheme="majorBidi"/>
        </w:rPr>
        <w:t xml:space="preserve"> in terms of administration, </w:t>
      </w:r>
      <w:r w:rsidRPr="00146A9F" w:rsidR="00BD114C">
        <w:rPr>
          <w:rFonts w:asciiTheme="majorBidi" w:hAnsiTheme="majorBidi" w:cstheme="majorBidi"/>
        </w:rPr>
        <w:t xml:space="preserve">caseload, </w:t>
      </w:r>
      <w:r w:rsidRPr="00146A9F">
        <w:rPr>
          <w:rFonts w:asciiTheme="majorBidi" w:hAnsiTheme="majorBidi" w:cstheme="majorBidi"/>
        </w:rPr>
        <w:t xml:space="preserve">policies, </w:t>
      </w:r>
      <w:r w:rsidRPr="00146A9F" w:rsidR="00BD114C">
        <w:rPr>
          <w:rFonts w:asciiTheme="majorBidi" w:hAnsiTheme="majorBidi" w:cstheme="majorBidi"/>
        </w:rPr>
        <w:t>procedures, resources, staffing, and infrastructure.</w:t>
      </w:r>
      <w:r w:rsidRPr="00146A9F" w:rsidR="001772F0">
        <w:rPr>
          <w:rFonts w:asciiTheme="majorBidi" w:hAnsiTheme="majorBidi" w:cstheme="majorBidi"/>
        </w:rPr>
        <w:t xml:space="preserve"> </w:t>
      </w:r>
    </w:p>
    <w:p w:rsidR="00146A9F" w:rsidRPr="00146A9F" w:rsidP="00146A9F" w14:paraId="13832F7E" w14:textId="77777777">
      <w:pPr>
        <w:rPr>
          <w:rFonts w:asciiTheme="majorBidi" w:hAnsiTheme="majorBidi" w:cstheme="majorBidi"/>
          <w:bCs/>
        </w:rPr>
      </w:pPr>
    </w:p>
    <w:p w:rsidR="005D6CDA" w:rsidRPr="00912246" w:rsidP="009561F8" w14:paraId="0E11D147" w14:textId="394E6611">
      <w:pPr>
        <w:pStyle w:val="ListParagraph"/>
        <w:numPr>
          <w:ilvl w:val="0"/>
          <w:numId w:val="22"/>
        </w:numPr>
        <w:contextualSpacing w:val="0"/>
        <w:rPr>
          <w:rFonts w:asciiTheme="majorBidi" w:hAnsiTheme="majorBidi" w:cstheme="majorBidi"/>
          <w:bCs/>
        </w:rPr>
      </w:pPr>
      <w:r w:rsidRPr="00912246">
        <w:rPr>
          <w:rFonts w:asciiTheme="majorBidi" w:hAnsiTheme="majorBidi" w:cstheme="majorBidi"/>
        </w:rPr>
        <w:t xml:space="preserve">Other </w:t>
      </w:r>
      <w:r w:rsidR="00356D98">
        <w:rPr>
          <w:rFonts w:asciiTheme="majorBidi" w:hAnsiTheme="majorBidi" w:cstheme="majorBidi"/>
        </w:rPr>
        <w:t>f</w:t>
      </w:r>
      <w:r w:rsidRPr="00912246">
        <w:rPr>
          <w:rFonts w:asciiTheme="majorBidi" w:hAnsiTheme="majorBidi" w:cstheme="majorBidi"/>
        </w:rPr>
        <w:t>ederal, state</w:t>
      </w:r>
      <w:r w:rsidRPr="00912246" w:rsidR="000A650C">
        <w:rPr>
          <w:rFonts w:asciiTheme="majorBidi" w:hAnsiTheme="majorBidi" w:cstheme="majorBidi"/>
        </w:rPr>
        <w:t>,</w:t>
      </w:r>
      <w:r w:rsidRPr="00912246">
        <w:rPr>
          <w:rFonts w:asciiTheme="majorBidi" w:hAnsiTheme="majorBidi" w:cstheme="majorBidi"/>
        </w:rPr>
        <w:t xml:space="preserve"> and local agencies are interested in </w:t>
      </w:r>
      <w:r w:rsidRPr="00912246" w:rsidR="00F45304">
        <w:rPr>
          <w:rFonts w:asciiTheme="majorBidi" w:hAnsiTheme="majorBidi" w:cstheme="majorBidi"/>
        </w:rPr>
        <w:t>C</w:t>
      </w:r>
      <w:r w:rsidR="0059595E">
        <w:rPr>
          <w:rFonts w:asciiTheme="majorBidi" w:hAnsiTheme="majorBidi" w:cstheme="majorBidi"/>
        </w:rPr>
        <w:t>PFFCL</w:t>
      </w:r>
      <w:r w:rsidRPr="00912246">
        <w:rPr>
          <w:rFonts w:asciiTheme="majorBidi" w:hAnsiTheme="majorBidi" w:cstheme="majorBidi"/>
        </w:rPr>
        <w:t xml:space="preserve"> data because </w:t>
      </w:r>
      <w:r w:rsidRPr="00912246" w:rsidR="0087770F">
        <w:rPr>
          <w:rFonts w:asciiTheme="majorBidi" w:hAnsiTheme="majorBidi" w:cstheme="majorBidi"/>
        </w:rPr>
        <w:t xml:space="preserve">the data can be used </w:t>
      </w:r>
      <w:r w:rsidRPr="00912246">
        <w:rPr>
          <w:rFonts w:asciiTheme="majorBidi" w:hAnsiTheme="majorBidi" w:cstheme="majorBidi"/>
        </w:rPr>
        <w:t xml:space="preserve">to </w:t>
      </w:r>
      <w:r w:rsidRPr="00912246" w:rsidR="0087770F">
        <w:rPr>
          <w:rFonts w:asciiTheme="majorBidi" w:hAnsiTheme="majorBidi" w:cstheme="majorBidi"/>
        </w:rPr>
        <w:t xml:space="preserve">describe </w:t>
      </w:r>
      <w:r w:rsidRPr="00912246">
        <w:rPr>
          <w:rFonts w:asciiTheme="majorBidi" w:hAnsiTheme="majorBidi" w:cstheme="majorBidi"/>
        </w:rPr>
        <w:t xml:space="preserve">the programs and </w:t>
      </w:r>
      <w:r w:rsidRPr="00912246" w:rsidR="00693D82">
        <w:rPr>
          <w:rFonts w:asciiTheme="majorBidi" w:hAnsiTheme="majorBidi" w:cstheme="majorBidi"/>
        </w:rPr>
        <w:t>infrastructure needs</w:t>
      </w:r>
      <w:r w:rsidRPr="00912246" w:rsidR="00747B75">
        <w:rPr>
          <w:rFonts w:asciiTheme="majorBidi" w:hAnsiTheme="majorBidi" w:cstheme="majorBidi"/>
        </w:rPr>
        <w:t xml:space="preserve">. </w:t>
      </w:r>
      <w:r w:rsidRPr="00912246">
        <w:rPr>
          <w:rFonts w:asciiTheme="majorBidi" w:hAnsiTheme="majorBidi" w:cstheme="majorBidi"/>
        </w:rPr>
        <w:t xml:space="preserve">With a census design, </w:t>
      </w:r>
      <w:r w:rsidRPr="00912246">
        <w:rPr>
          <w:rFonts w:asciiTheme="majorBidi" w:hAnsiTheme="majorBidi" w:cstheme="majorBidi"/>
          <w:bCs/>
        </w:rPr>
        <w:t xml:space="preserve">these data can be used to support expansion and enhancement of </w:t>
      </w:r>
      <w:r w:rsidR="00C21807">
        <w:rPr>
          <w:rFonts w:asciiTheme="majorBidi" w:hAnsiTheme="majorBidi" w:cstheme="majorBidi"/>
          <w:bCs/>
        </w:rPr>
        <w:t>crime labs</w:t>
      </w:r>
      <w:r w:rsidRPr="00912246" w:rsidR="00693D82">
        <w:rPr>
          <w:rFonts w:asciiTheme="majorBidi" w:hAnsiTheme="majorBidi" w:cstheme="majorBidi"/>
          <w:bCs/>
        </w:rPr>
        <w:t xml:space="preserve"> </w:t>
      </w:r>
      <w:r w:rsidRPr="00912246">
        <w:rPr>
          <w:rFonts w:asciiTheme="majorBidi" w:hAnsiTheme="majorBidi" w:cstheme="majorBidi"/>
          <w:bCs/>
        </w:rPr>
        <w:t xml:space="preserve">through funding from the Department of Justice and other sources. </w:t>
      </w:r>
    </w:p>
    <w:p w:rsidR="005D6CDA" w:rsidRPr="00912246" w:rsidP="009561F8" w14:paraId="5C963C7A" w14:textId="77777777">
      <w:pPr>
        <w:ind w:left="360"/>
        <w:rPr>
          <w:rFonts w:asciiTheme="majorBidi" w:hAnsiTheme="majorBidi" w:cstheme="majorBidi"/>
          <w:bCs/>
        </w:rPr>
      </w:pPr>
    </w:p>
    <w:p w:rsidR="005A2FFF" w:rsidRPr="00912246" w:rsidP="009561F8" w14:paraId="0A9B0132" w14:textId="6FACDAC9">
      <w:pPr>
        <w:pStyle w:val="ListParagraph"/>
        <w:numPr>
          <w:ilvl w:val="0"/>
          <w:numId w:val="22"/>
        </w:numPr>
        <w:contextualSpacing w:val="0"/>
        <w:rPr>
          <w:rFonts w:asciiTheme="majorBidi" w:hAnsiTheme="majorBidi" w:cstheme="majorBidi"/>
        </w:rPr>
      </w:pPr>
      <w:r w:rsidRPr="00912246">
        <w:rPr>
          <w:rFonts w:asciiTheme="majorBidi" w:hAnsiTheme="majorBidi" w:cstheme="majorBidi"/>
        </w:rPr>
        <w:t>A census provides an opportunity to build a foundation for conducting future surveys of</w:t>
      </w:r>
      <w:r w:rsidR="00C21807">
        <w:rPr>
          <w:rFonts w:asciiTheme="majorBidi" w:hAnsiTheme="majorBidi" w:cstheme="majorBidi"/>
        </w:rPr>
        <w:t xml:space="preserve"> crime labs</w:t>
      </w:r>
      <w:r w:rsidRPr="00912246" w:rsidR="000E758D">
        <w:rPr>
          <w:rFonts w:asciiTheme="majorBidi" w:hAnsiTheme="majorBidi" w:cstheme="majorBidi"/>
        </w:rPr>
        <w:t xml:space="preserve"> </w:t>
      </w:r>
      <w:r w:rsidRPr="00912246" w:rsidR="00597E58">
        <w:rPr>
          <w:rFonts w:asciiTheme="majorBidi" w:hAnsiTheme="majorBidi" w:cstheme="majorBidi"/>
        </w:rPr>
        <w:t xml:space="preserve">by other </w:t>
      </w:r>
      <w:r w:rsidR="00356D98">
        <w:rPr>
          <w:rFonts w:asciiTheme="majorBidi" w:hAnsiTheme="majorBidi" w:cstheme="majorBidi"/>
        </w:rPr>
        <w:t>f</w:t>
      </w:r>
      <w:r w:rsidRPr="00912246" w:rsidR="00597E58">
        <w:rPr>
          <w:rFonts w:asciiTheme="majorBidi" w:hAnsiTheme="majorBidi" w:cstheme="majorBidi"/>
        </w:rPr>
        <w:t>ederal agencies.</w:t>
      </w:r>
      <w:r w:rsidRPr="00912246" w:rsidR="00BA3119">
        <w:rPr>
          <w:rFonts w:asciiTheme="majorBidi" w:hAnsiTheme="majorBidi" w:cstheme="majorBidi"/>
        </w:rPr>
        <w:t xml:space="preserve"> </w:t>
      </w:r>
      <w:r w:rsidRPr="00912246">
        <w:rPr>
          <w:rFonts w:asciiTheme="majorBidi" w:hAnsiTheme="majorBidi" w:cstheme="majorBidi"/>
        </w:rPr>
        <w:t xml:space="preserve">Completing the </w:t>
      </w:r>
      <w:r w:rsidR="00356D98">
        <w:rPr>
          <w:rFonts w:asciiTheme="majorBidi" w:hAnsiTheme="majorBidi" w:cstheme="majorBidi"/>
        </w:rPr>
        <w:t>C</w:t>
      </w:r>
      <w:r w:rsidR="00C21807">
        <w:rPr>
          <w:rFonts w:asciiTheme="majorBidi" w:hAnsiTheme="majorBidi" w:cstheme="majorBidi"/>
        </w:rPr>
        <w:t>PFFCL</w:t>
      </w:r>
      <w:r w:rsidRPr="00912246">
        <w:rPr>
          <w:rFonts w:asciiTheme="majorBidi" w:hAnsiTheme="majorBidi" w:cstheme="majorBidi"/>
        </w:rPr>
        <w:t xml:space="preserve">, for example, will provide the information </w:t>
      </w:r>
      <w:r w:rsidRPr="00912246" w:rsidR="0087770F">
        <w:rPr>
          <w:rFonts w:asciiTheme="majorBidi" w:hAnsiTheme="majorBidi" w:cstheme="majorBidi"/>
        </w:rPr>
        <w:t xml:space="preserve">necessary to </w:t>
      </w:r>
      <w:r w:rsidRPr="00912246">
        <w:rPr>
          <w:rFonts w:asciiTheme="majorBidi" w:hAnsiTheme="majorBidi" w:cstheme="majorBidi"/>
        </w:rPr>
        <w:t>produc</w:t>
      </w:r>
      <w:r w:rsidRPr="00912246" w:rsidR="0087770F">
        <w:rPr>
          <w:rFonts w:asciiTheme="majorBidi" w:hAnsiTheme="majorBidi" w:cstheme="majorBidi"/>
        </w:rPr>
        <w:t>e</w:t>
      </w:r>
      <w:r w:rsidRPr="00912246">
        <w:rPr>
          <w:rFonts w:asciiTheme="majorBidi" w:hAnsiTheme="majorBidi" w:cstheme="majorBidi"/>
        </w:rPr>
        <w:t xml:space="preserve"> samples based on a more </w:t>
      </w:r>
      <w:r w:rsidRPr="00912246" w:rsidR="0087770F">
        <w:rPr>
          <w:rFonts w:asciiTheme="majorBidi" w:hAnsiTheme="majorBidi" w:cstheme="majorBidi"/>
        </w:rPr>
        <w:t xml:space="preserve">comprehensive </w:t>
      </w:r>
      <w:r w:rsidRPr="00912246">
        <w:rPr>
          <w:rFonts w:asciiTheme="majorBidi" w:hAnsiTheme="majorBidi" w:cstheme="majorBidi"/>
        </w:rPr>
        <w:t xml:space="preserve">and fuller understanding of how each </w:t>
      </w:r>
      <w:r w:rsidR="00C21807">
        <w:rPr>
          <w:rFonts w:asciiTheme="majorBidi" w:hAnsiTheme="majorBidi" w:cstheme="majorBidi"/>
        </w:rPr>
        <w:t>lab operates</w:t>
      </w:r>
      <w:r w:rsidRPr="00912246" w:rsidR="00693D82">
        <w:rPr>
          <w:rFonts w:asciiTheme="majorBidi" w:hAnsiTheme="majorBidi" w:cstheme="majorBidi"/>
        </w:rPr>
        <w:t xml:space="preserve"> given the variability that exists within and across states. </w:t>
      </w:r>
      <w:r w:rsidRPr="00912246">
        <w:rPr>
          <w:rFonts w:asciiTheme="majorBidi" w:hAnsiTheme="majorBidi" w:cstheme="majorBidi"/>
        </w:rPr>
        <w:t xml:space="preserve">Attempting to generate samples of </w:t>
      </w:r>
      <w:r w:rsidR="00A55D25">
        <w:rPr>
          <w:rFonts w:asciiTheme="majorBidi" w:hAnsiTheme="majorBidi" w:cstheme="majorBidi"/>
        </w:rPr>
        <w:t>labs</w:t>
      </w:r>
      <w:r w:rsidRPr="00912246">
        <w:rPr>
          <w:rFonts w:asciiTheme="majorBidi" w:hAnsiTheme="majorBidi" w:cstheme="majorBidi"/>
        </w:rPr>
        <w:t xml:space="preserve"> without this crucial information would be more time intensive and costly.</w:t>
      </w:r>
    </w:p>
    <w:p w:rsidR="00597E58" w:rsidRPr="00912246" w:rsidP="009561F8" w14:paraId="77898BB7" w14:textId="77777777">
      <w:pPr>
        <w:pStyle w:val="ListParagraph"/>
        <w:contextualSpacing w:val="0"/>
        <w:rPr>
          <w:rFonts w:asciiTheme="majorBidi" w:hAnsiTheme="majorBidi" w:cstheme="majorBidi"/>
        </w:rPr>
      </w:pPr>
    </w:p>
    <w:p w:rsidR="00597E58" w:rsidRPr="00912246" w:rsidP="009561F8" w14:paraId="72C1E04A" w14:textId="746E0BD9">
      <w:pPr>
        <w:pStyle w:val="ListParagraph"/>
        <w:numPr>
          <w:ilvl w:val="0"/>
          <w:numId w:val="22"/>
        </w:numPr>
        <w:contextualSpacing w:val="0"/>
        <w:rPr>
          <w:rFonts w:asciiTheme="majorBidi" w:hAnsiTheme="majorBidi" w:cstheme="majorBidi"/>
        </w:rPr>
      </w:pPr>
      <w:r w:rsidRPr="00912246">
        <w:rPr>
          <w:rFonts w:asciiTheme="majorBidi" w:hAnsiTheme="majorBidi" w:cstheme="majorBidi"/>
        </w:rPr>
        <w:t xml:space="preserve">While not essential for national estimates, the small increase in effort to conduct a census over a sample would allow BJS to report on </w:t>
      </w:r>
      <w:r w:rsidR="00CC4014">
        <w:rPr>
          <w:rFonts w:asciiTheme="majorBidi" w:hAnsiTheme="majorBidi" w:cstheme="majorBidi"/>
        </w:rPr>
        <w:t>labs</w:t>
      </w:r>
      <w:r w:rsidRPr="00912246">
        <w:rPr>
          <w:rFonts w:asciiTheme="majorBidi" w:hAnsiTheme="majorBidi" w:cstheme="majorBidi"/>
        </w:rPr>
        <w:t xml:space="preserve"> in all 50 states</w:t>
      </w:r>
      <w:r w:rsidRPr="00912246" w:rsidR="004867CD">
        <w:rPr>
          <w:rFonts w:asciiTheme="majorBidi" w:hAnsiTheme="majorBidi" w:cstheme="majorBidi"/>
        </w:rPr>
        <w:t xml:space="preserve"> and Washington DC</w:t>
      </w:r>
      <w:r w:rsidRPr="00912246">
        <w:rPr>
          <w:rFonts w:asciiTheme="majorBidi" w:hAnsiTheme="majorBidi" w:cstheme="majorBidi"/>
        </w:rPr>
        <w:t>.</w:t>
      </w:r>
      <w:r w:rsidRPr="00912246" w:rsidR="00BA3119">
        <w:rPr>
          <w:rFonts w:asciiTheme="majorBidi" w:hAnsiTheme="majorBidi" w:cstheme="majorBidi"/>
        </w:rPr>
        <w:t xml:space="preserve"> </w:t>
      </w:r>
    </w:p>
    <w:p w:rsidR="00421095" w:rsidRPr="00912246" w:rsidP="009561F8" w14:paraId="12C67DFB" w14:textId="77777777">
      <w:pPr>
        <w:pStyle w:val="SP-SglSpPara"/>
        <w:spacing w:line="240" w:lineRule="auto"/>
        <w:ind w:firstLine="0"/>
        <w:jc w:val="left"/>
        <w:rPr>
          <w:rFonts w:asciiTheme="majorBidi" w:hAnsiTheme="majorBidi" w:cstheme="majorBidi"/>
          <w:sz w:val="24"/>
          <w:szCs w:val="24"/>
        </w:rPr>
      </w:pPr>
    </w:p>
    <w:p w:rsidR="00421095" w:rsidRPr="00912246" w:rsidP="009561F8" w14:paraId="63DBCCD7" w14:textId="77777777">
      <w:pPr>
        <w:pStyle w:val="ListParagraph"/>
        <w:numPr>
          <w:ilvl w:val="0"/>
          <w:numId w:val="5"/>
        </w:numPr>
        <w:ind w:left="360"/>
        <w:contextualSpacing w:val="0"/>
        <w:rPr>
          <w:rFonts w:asciiTheme="majorBidi" w:hAnsiTheme="majorBidi" w:cstheme="majorBidi"/>
          <w:b/>
          <w:u w:val="single"/>
        </w:rPr>
      </w:pPr>
      <w:r w:rsidRPr="00912246">
        <w:rPr>
          <w:rFonts w:asciiTheme="majorBidi" w:hAnsiTheme="majorBidi" w:cstheme="majorBidi"/>
          <w:b/>
          <w:u w:val="single"/>
        </w:rPr>
        <w:t>Procedures for Collecting Information</w:t>
      </w:r>
    </w:p>
    <w:p w:rsidR="00421095" w:rsidP="009561F8" w14:paraId="024E38F7" w14:textId="0DEA494B">
      <w:pPr>
        <w:rPr>
          <w:rFonts w:asciiTheme="majorBidi" w:hAnsiTheme="majorBidi" w:cstheme="majorBidi"/>
          <w:i/>
        </w:rPr>
      </w:pPr>
    </w:p>
    <w:p w:rsidR="00CD0C57" w:rsidRPr="00660FFC" w:rsidP="00CD0C57" w14:paraId="253ED64B" w14:textId="77777777">
      <w:pPr>
        <w:tabs>
          <w:tab w:val="left" w:pos="360"/>
          <w:tab w:val="left" w:pos="720"/>
        </w:tabs>
        <w:rPr>
          <w:b/>
          <w:bCs/>
        </w:rPr>
      </w:pPr>
      <w:r w:rsidRPr="00660FFC">
        <w:rPr>
          <w:b/>
          <w:bCs/>
        </w:rPr>
        <w:t>Data Collection Procedures</w:t>
      </w:r>
      <w:r w:rsidRPr="00660FFC">
        <w:rPr>
          <w:b/>
          <w:bCs/>
        </w:rPr>
        <w:t xml:space="preserve"> </w:t>
      </w:r>
    </w:p>
    <w:p w:rsidR="00281800" w:rsidP="008A50EA" w14:paraId="3952E3A9" w14:textId="77777777">
      <w:pPr>
        <w:rPr>
          <w:rFonts w:asciiTheme="majorBidi" w:hAnsiTheme="majorBidi" w:cstheme="majorBidi"/>
        </w:rPr>
      </w:pPr>
    </w:p>
    <w:p w:rsidR="007D2796" w:rsidP="008A50EA" w14:paraId="604E3381" w14:textId="00027E66">
      <w:pPr>
        <w:rPr>
          <w:rFonts w:asciiTheme="majorBidi" w:hAnsiTheme="majorBidi" w:cstheme="majorBidi"/>
        </w:rPr>
      </w:pPr>
      <w:r>
        <w:rPr>
          <w:rFonts w:asciiTheme="majorBidi" w:hAnsiTheme="majorBidi" w:cstheme="majorBidi"/>
        </w:rPr>
        <w:t xml:space="preserve">The </w:t>
      </w:r>
      <w:r w:rsidR="00D21238">
        <w:rPr>
          <w:rFonts w:asciiTheme="majorBidi" w:hAnsiTheme="majorBidi" w:cstheme="majorBidi"/>
        </w:rPr>
        <w:t>202</w:t>
      </w:r>
      <w:r w:rsidR="00371B8B">
        <w:rPr>
          <w:rFonts w:asciiTheme="majorBidi" w:hAnsiTheme="majorBidi" w:cstheme="majorBidi"/>
        </w:rPr>
        <w:t>4 CPFFCL</w:t>
      </w:r>
      <w:r>
        <w:rPr>
          <w:rFonts w:asciiTheme="majorBidi" w:hAnsiTheme="majorBidi" w:cstheme="majorBidi"/>
        </w:rPr>
        <w:t xml:space="preserve"> will </w:t>
      </w:r>
      <w:r w:rsidRPr="00912246" w:rsidR="00451D4F">
        <w:rPr>
          <w:rFonts w:asciiTheme="majorBidi" w:hAnsiTheme="majorBidi" w:cstheme="majorBidi"/>
        </w:rPr>
        <w:t xml:space="preserve">be </w:t>
      </w:r>
      <w:r w:rsidRPr="00912246" w:rsidR="00E94DD9">
        <w:rPr>
          <w:rFonts w:asciiTheme="majorBidi" w:hAnsiTheme="majorBidi" w:cstheme="majorBidi"/>
        </w:rPr>
        <w:t xml:space="preserve">a multi-mode data collection approach using web as the </w:t>
      </w:r>
      <w:r w:rsidRPr="00912246" w:rsidR="002571A7">
        <w:rPr>
          <w:rFonts w:asciiTheme="majorBidi" w:hAnsiTheme="majorBidi" w:cstheme="majorBidi"/>
        </w:rPr>
        <w:t>primary mode</w:t>
      </w:r>
      <w:r w:rsidRPr="00912246" w:rsidR="00E94DD9">
        <w:rPr>
          <w:rFonts w:asciiTheme="majorBidi" w:hAnsiTheme="majorBidi" w:cstheme="majorBidi"/>
        </w:rPr>
        <w:t xml:space="preserve">, </w:t>
      </w:r>
      <w:r w:rsidRPr="00912246" w:rsidR="002571A7">
        <w:rPr>
          <w:rFonts w:asciiTheme="majorBidi" w:hAnsiTheme="majorBidi" w:cstheme="majorBidi"/>
        </w:rPr>
        <w:t>with hard copy data collection as an alternative</w:t>
      </w:r>
      <w:r w:rsidRPr="00912246" w:rsidR="00C629F7">
        <w:rPr>
          <w:rFonts w:asciiTheme="majorBidi" w:hAnsiTheme="majorBidi" w:cstheme="majorBidi"/>
        </w:rPr>
        <w:t>,</w:t>
      </w:r>
      <w:r w:rsidRPr="00912246" w:rsidR="002571A7">
        <w:rPr>
          <w:rFonts w:asciiTheme="majorBidi" w:hAnsiTheme="majorBidi" w:cstheme="majorBidi"/>
        </w:rPr>
        <w:t xml:space="preserve"> </w:t>
      </w:r>
      <w:r w:rsidRPr="00912246" w:rsidR="00E94DD9">
        <w:rPr>
          <w:rFonts w:asciiTheme="majorBidi" w:hAnsiTheme="majorBidi" w:cstheme="majorBidi"/>
        </w:rPr>
        <w:t xml:space="preserve">and </w:t>
      </w:r>
      <w:r w:rsidR="00ED1F9C">
        <w:rPr>
          <w:rFonts w:asciiTheme="majorBidi" w:hAnsiTheme="majorBidi" w:cstheme="majorBidi"/>
        </w:rPr>
        <w:t xml:space="preserve">email, </w:t>
      </w:r>
      <w:r w:rsidRPr="00912246" w:rsidR="002571A7">
        <w:rPr>
          <w:rFonts w:asciiTheme="majorBidi" w:hAnsiTheme="majorBidi" w:cstheme="majorBidi"/>
        </w:rPr>
        <w:t xml:space="preserve">mail and </w:t>
      </w:r>
      <w:r w:rsidRPr="00912246" w:rsidR="00E94DD9">
        <w:rPr>
          <w:rFonts w:asciiTheme="majorBidi" w:hAnsiTheme="majorBidi" w:cstheme="majorBidi"/>
        </w:rPr>
        <w:t xml:space="preserve">telephone follow-up as needed. The </w:t>
      </w:r>
      <w:r w:rsidRPr="00912246" w:rsidR="00747B75">
        <w:rPr>
          <w:rFonts w:asciiTheme="majorBidi" w:hAnsiTheme="majorBidi" w:cstheme="majorBidi"/>
        </w:rPr>
        <w:t xml:space="preserve">data collection </w:t>
      </w:r>
      <w:r w:rsidRPr="00912246" w:rsidR="00E94DD9">
        <w:rPr>
          <w:rFonts w:asciiTheme="majorBidi" w:hAnsiTheme="majorBidi" w:cstheme="majorBidi"/>
        </w:rPr>
        <w:t xml:space="preserve">period will last approximately </w:t>
      </w:r>
      <w:r w:rsidR="00E3434F">
        <w:rPr>
          <w:rFonts w:asciiTheme="majorBidi" w:hAnsiTheme="majorBidi" w:cstheme="majorBidi"/>
        </w:rPr>
        <w:t>eight</w:t>
      </w:r>
      <w:r w:rsidRPr="00912246" w:rsidR="0069339F">
        <w:rPr>
          <w:rFonts w:asciiTheme="majorBidi" w:hAnsiTheme="majorBidi" w:cstheme="majorBidi"/>
        </w:rPr>
        <w:t xml:space="preserve"> </w:t>
      </w:r>
      <w:r w:rsidRPr="00912246" w:rsidR="00E94DD9">
        <w:rPr>
          <w:rFonts w:asciiTheme="majorBidi" w:hAnsiTheme="majorBidi" w:cstheme="majorBidi"/>
        </w:rPr>
        <w:t>months and will involve initial invitations, several reminders, and an end-of-study letter. In addition, there will be data quality and non-response follow-up</w:t>
      </w:r>
      <w:r w:rsidR="002F2969">
        <w:rPr>
          <w:rFonts w:asciiTheme="majorBidi" w:hAnsiTheme="majorBidi" w:cstheme="majorBidi"/>
        </w:rPr>
        <w:t xml:space="preserve"> </w:t>
      </w:r>
      <w:r w:rsidRPr="000B4B80" w:rsidR="002F2969">
        <w:rPr>
          <w:rFonts w:asciiTheme="majorBidi" w:hAnsiTheme="majorBidi" w:cstheme="majorBidi"/>
        </w:rPr>
        <w:t xml:space="preserve">(see </w:t>
      </w:r>
      <w:r w:rsidRPr="00A80570" w:rsidR="002F2969">
        <w:rPr>
          <w:rFonts w:asciiTheme="majorBidi" w:hAnsiTheme="majorBidi" w:cstheme="majorBidi"/>
          <w:b/>
          <w:bCs/>
        </w:rPr>
        <w:t xml:space="preserve">Table </w:t>
      </w:r>
      <w:r w:rsidR="008E6233">
        <w:rPr>
          <w:rFonts w:asciiTheme="majorBidi" w:hAnsiTheme="majorBidi" w:cstheme="majorBidi"/>
          <w:b/>
          <w:bCs/>
        </w:rPr>
        <w:t>1</w:t>
      </w:r>
      <w:r w:rsidRPr="000B4B80" w:rsidR="000B4B80">
        <w:rPr>
          <w:rFonts w:asciiTheme="majorBidi" w:hAnsiTheme="majorBidi" w:cstheme="majorBidi"/>
        </w:rPr>
        <w:t xml:space="preserve"> </w:t>
      </w:r>
      <w:r w:rsidRPr="000B4B80" w:rsidR="002F2969">
        <w:rPr>
          <w:rFonts w:asciiTheme="majorBidi" w:hAnsiTheme="majorBidi" w:cstheme="majorBidi"/>
        </w:rPr>
        <w:t>for schedule)</w:t>
      </w:r>
      <w:r w:rsidRPr="000B4B80" w:rsidR="00E94DD9">
        <w:rPr>
          <w:rFonts w:asciiTheme="majorBidi" w:hAnsiTheme="majorBidi" w:cstheme="majorBidi"/>
        </w:rPr>
        <w:t>.</w:t>
      </w:r>
    </w:p>
    <w:p w:rsidR="00DA77FB" w:rsidP="00DA77FB" w14:paraId="134B691B" w14:textId="77777777">
      <w:pPr>
        <w:autoSpaceDE w:val="0"/>
        <w:autoSpaceDN w:val="0"/>
        <w:adjustRightInd w:val="0"/>
        <w:spacing w:before="3"/>
        <w:ind w:right="59"/>
        <w:rPr>
          <w:b/>
        </w:rPr>
      </w:pPr>
    </w:p>
    <w:p w:rsidR="0013532C" w:rsidP="00DA77FB" w14:paraId="08F361CD" w14:textId="77777777">
      <w:pPr>
        <w:autoSpaceDE w:val="0"/>
        <w:autoSpaceDN w:val="0"/>
        <w:adjustRightInd w:val="0"/>
        <w:spacing w:before="3"/>
        <w:ind w:right="59"/>
        <w:rPr>
          <w:b/>
        </w:rPr>
      </w:pPr>
      <w:r>
        <w:rPr>
          <w:b/>
        </w:rPr>
        <w:br w:type="page"/>
      </w:r>
    </w:p>
    <w:p w:rsidR="00DA77FB" w:rsidP="00DA77FB" w14:paraId="4B9B981C" w14:textId="523651F7">
      <w:pPr>
        <w:autoSpaceDE w:val="0"/>
        <w:autoSpaceDN w:val="0"/>
        <w:adjustRightInd w:val="0"/>
        <w:spacing w:before="3"/>
        <w:ind w:right="59"/>
      </w:pPr>
      <w:r w:rsidRPr="00DE2725">
        <w:rPr>
          <w:b/>
        </w:rPr>
        <w:t xml:space="preserve">Table </w:t>
      </w:r>
      <w:r w:rsidR="008E6233">
        <w:rPr>
          <w:b/>
        </w:rPr>
        <w:t>1</w:t>
      </w:r>
      <w:r w:rsidRPr="00655B53">
        <w:rPr>
          <w:b/>
        </w:rPr>
        <w:t>. Outreach schedule for C</w:t>
      </w:r>
      <w:r w:rsidR="00E60183">
        <w:rPr>
          <w:b/>
        </w:rPr>
        <w:t>PFFCL</w:t>
      </w:r>
    </w:p>
    <w:tbl>
      <w:tblPr>
        <w:tblW w:w="9540" w:type="dxa"/>
        <w:tblLayout w:type="fixed"/>
        <w:tblLook w:val="04A0"/>
      </w:tblPr>
      <w:tblGrid>
        <w:gridCol w:w="4050"/>
        <w:gridCol w:w="1800"/>
        <w:gridCol w:w="1890"/>
        <w:gridCol w:w="1800"/>
      </w:tblGrid>
      <w:tr w14:paraId="2845FDB0"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noWrap/>
            <w:vAlign w:val="bottom"/>
            <w:hideMark/>
          </w:tcPr>
          <w:p w:rsidR="00DA77FB" w:rsidRPr="00B8502C" w:rsidP="00342014" w14:paraId="2B273ED8" w14:textId="77777777">
            <w:pPr>
              <w:keepNext/>
              <w:keepLines/>
              <w:rPr>
                <w:b/>
                <w:bCs/>
                <w:color w:val="000000"/>
              </w:rPr>
            </w:pPr>
            <w:r w:rsidRPr="00B8502C">
              <w:rPr>
                <w:b/>
                <w:bCs/>
                <w:color w:val="000000"/>
              </w:rPr>
              <w:t>Stage</w:t>
            </w:r>
          </w:p>
        </w:tc>
        <w:tc>
          <w:tcPr>
            <w:tcW w:w="1800" w:type="dxa"/>
            <w:tcBorders>
              <w:top w:val="single" w:sz="4" w:space="0" w:color="auto"/>
              <w:left w:val="nil"/>
              <w:bottom w:val="single" w:sz="4" w:space="0" w:color="auto"/>
              <w:right w:val="nil"/>
            </w:tcBorders>
            <w:shd w:val="clear" w:color="auto" w:fill="auto"/>
            <w:noWrap/>
            <w:vAlign w:val="bottom"/>
            <w:hideMark/>
          </w:tcPr>
          <w:p w:rsidR="00DA77FB" w:rsidRPr="00B8502C" w:rsidP="00342014" w14:paraId="1BA2A1B0" w14:textId="77777777">
            <w:pPr>
              <w:keepNext/>
              <w:keepLines/>
              <w:jc w:val="center"/>
              <w:rPr>
                <w:b/>
                <w:bCs/>
                <w:color w:val="000000"/>
              </w:rPr>
            </w:pPr>
            <w:r>
              <w:rPr>
                <w:b/>
                <w:bCs/>
                <w:color w:val="000000"/>
              </w:rPr>
              <w:t>Timing</w:t>
            </w:r>
          </w:p>
        </w:tc>
        <w:tc>
          <w:tcPr>
            <w:tcW w:w="1890" w:type="dxa"/>
            <w:tcBorders>
              <w:top w:val="single" w:sz="4" w:space="0" w:color="auto"/>
              <w:left w:val="nil"/>
              <w:bottom w:val="single" w:sz="4" w:space="0" w:color="auto"/>
              <w:right w:val="nil"/>
            </w:tcBorders>
            <w:vAlign w:val="bottom"/>
          </w:tcPr>
          <w:p w:rsidR="00DA77FB" w:rsidRPr="00B8502C" w:rsidP="00342014" w14:paraId="49219FC6" w14:textId="77777777">
            <w:pPr>
              <w:keepNext/>
              <w:keepLines/>
              <w:jc w:val="center"/>
              <w:rPr>
                <w:b/>
                <w:bCs/>
                <w:color w:val="000000"/>
              </w:rPr>
            </w:pPr>
            <w:r w:rsidRPr="00B8502C">
              <w:rPr>
                <w:b/>
                <w:bCs/>
                <w:color w:val="000000"/>
              </w:rPr>
              <w:t>Type of contact</w:t>
            </w:r>
          </w:p>
        </w:tc>
        <w:tc>
          <w:tcPr>
            <w:tcW w:w="1800" w:type="dxa"/>
            <w:tcBorders>
              <w:top w:val="single" w:sz="4" w:space="0" w:color="auto"/>
              <w:left w:val="nil"/>
              <w:bottom w:val="single" w:sz="4" w:space="0" w:color="auto"/>
              <w:right w:val="nil"/>
            </w:tcBorders>
            <w:shd w:val="clear" w:color="auto" w:fill="auto"/>
            <w:vAlign w:val="bottom"/>
            <w:hideMark/>
          </w:tcPr>
          <w:p w:rsidR="00DA77FB" w:rsidRPr="00B8502C" w:rsidP="00342014" w14:paraId="29FB49AB" w14:textId="77777777">
            <w:pPr>
              <w:keepNext/>
              <w:keepLines/>
              <w:jc w:val="center"/>
              <w:rPr>
                <w:b/>
                <w:bCs/>
                <w:color w:val="000000"/>
              </w:rPr>
            </w:pPr>
            <w:r w:rsidRPr="00B8502C">
              <w:rPr>
                <w:b/>
                <w:bCs/>
                <w:color w:val="000000"/>
              </w:rPr>
              <w:t>Attachment number</w:t>
            </w:r>
            <w:r>
              <w:rPr>
                <w:b/>
                <w:bCs/>
                <w:color w:val="000000"/>
              </w:rPr>
              <w:t>(s)</w:t>
            </w:r>
          </w:p>
        </w:tc>
      </w:tr>
      <w:tr w14:paraId="7FCF3555" w14:textId="77777777" w:rsidTr="00A80570">
        <w:tblPrEx>
          <w:tblW w:w="9540" w:type="dxa"/>
          <w:tblLayout w:type="fixed"/>
          <w:tblLook w:val="04A0"/>
        </w:tblPrEx>
        <w:trPr>
          <w:trHeight w:val="162"/>
        </w:trPr>
        <w:tc>
          <w:tcPr>
            <w:tcW w:w="4050" w:type="dxa"/>
            <w:tcBorders>
              <w:top w:val="single" w:sz="4" w:space="0" w:color="auto"/>
              <w:left w:val="nil"/>
              <w:bottom w:val="single" w:sz="4" w:space="0" w:color="auto"/>
              <w:right w:val="nil"/>
            </w:tcBorders>
            <w:shd w:val="clear" w:color="auto" w:fill="auto"/>
            <w:vAlign w:val="bottom"/>
            <w:hideMark/>
          </w:tcPr>
          <w:p w:rsidR="00DA77FB" w:rsidRPr="00A177D5" w:rsidP="00342014" w14:paraId="2022173D" w14:textId="3A29C76D">
            <w:pPr>
              <w:keepNext/>
              <w:keepLines/>
              <w:rPr>
                <w:color w:val="000000"/>
                <w:sz w:val="22"/>
                <w:szCs w:val="22"/>
              </w:rPr>
            </w:pPr>
            <w:r w:rsidRPr="00A177D5">
              <w:rPr>
                <w:color w:val="000000"/>
                <w:sz w:val="22"/>
                <w:szCs w:val="22"/>
              </w:rPr>
              <w:t xml:space="preserve">Survey invitation letter (with URL and login instructions) </w:t>
            </w:r>
            <w:r w:rsidR="00281814">
              <w:rPr>
                <w:color w:val="000000"/>
                <w:sz w:val="22"/>
                <w:szCs w:val="22"/>
              </w:rPr>
              <w:t xml:space="preserve">and </w:t>
            </w:r>
            <w:r w:rsidRPr="00A177D5">
              <w:rPr>
                <w:color w:val="000000"/>
                <w:sz w:val="22"/>
                <w:szCs w:val="22"/>
              </w:rPr>
              <w:t>endorsement letter</w:t>
            </w:r>
            <w:r w:rsidR="00281814">
              <w:rPr>
                <w:color w:val="000000"/>
                <w:sz w:val="22"/>
                <w:szCs w:val="22"/>
              </w:rPr>
              <w:t xml:space="preserve"> posted to web and linked</w:t>
            </w:r>
          </w:p>
        </w:tc>
        <w:tc>
          <w:tcPr>
            <w:tcW w:w="1800" w:type="dxa"/>
            <w:tcBorders>
              <w:top w:val="single" w:sz="4" w:space="0" w:color="auto"/>
              <w:left w:val="nil"/>
              <w:bottom w:val="single" w:sz="4" w:space="0" w:color="auto"/>
              <w:right w:val="nil"/>
            </w:tcBorders>
            <w:shd w:val="clear" w:color="auto" w:fill="auto"/>
            <w:noWrap/>
            <w:vAlign w:val="bottom"/>
            <w:hideMark/>
          </w:tcPr>
          <w:p w:rsidR="00DA77FB" w:rsidRPr="00A80570" w:rsidP="00342014" w14:paraId="56E251E1" w14:textId="77777777">
            <w:pPr>
              <w:keepNext/>
              <w:keepLines/>
              <w:jc w:val="center"/>
              <w:rPr>
                <w:color w:val="000000"/>
                <w:sz w:val="22"/>
                <w:szCs w:val="22"/>
              </w:rPr>
            </w:pPr>
            <w:r w:rsidRPr="00A80570">
              <w:rPr>
                <w:color w:val="000000"/>
                <w:sz w:val="22"/>
                <w:szCs w:val="22"/>
              </w:rPr>
              <w:t xml:space="preserve">Week 1 </w:t>
            </w:r>
          </w:p>
        </w:tc>
        <w:tc>
          <w:tcPr>
            <w:tcW w:w="1890" w:type="dxa"/>
            <w:tcBorders>
              <w:top w:val="single" w:sz="4" w:space="0" w:color="auto"/>
              <w:left w:val="nil"/>
              <w:bottom w:val="single" w:sz="4" w:space="0" w:color="auto"/>
              <w:right w:val="nil"/>
            </w:tcBorders>
            <w:vAlign w:val="bottom"/>
          </w:tcPr>
          <w:p w:rsidR="00DA77FB" w:rsidRPr="00A80570" w:rsidP="00342014" w14:paraId="436C12F5" w14:textId="77777777">
            <w:pPr>
              <w:keepNext/>
              <w:keepLines/>
              <w:jc w:val="center"/>
              <w:rPr>
                <w:color w:val="000000"/>
                <w:sz w:val="22"/>
                <w:szCs w:val="22"/>
                <w:highlight w:val="yellow"/>
              </w:rPr>
            </w:pPr>
            <w:r w:rsidRPr="00A80570">
              <w:rPr>
                <w:color w:val="000000"/>
                <w:sz w:val="22"/>
                <w:szCs w:val="22"/>
              </w:rPr>
              <w:t>All</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24202243" w14:textId="6CA87C99">
            <w:pPr>
              <w:keepNext/>
              <w:keepLines/>
              <w:jc w:val="center"/>
              <w:rPr>
                <w:color w:val="000000"/>
                <w:sz w:val="22"/>
                <w:szCs w:val="22"/>
              </w:rPr>
            </w:pPr>
            <w:r>
              <w:rPr>
                <w:color w:val="000000"/>
                <w:sz w:val="22"/>
                <w:szCs w:val="22"/>
              </w:rPr>
              <w:t>F</w:t>
            </w:r>
            <w:r w:rsidR="00D24A21">
              <w:rPr>
                <w:color w:val="000000"/>
                <w:sz w:val="22"/>
                <w:szCs w:val="22"/>
              </w:rPr>
              <w:t>,G</w:t>
            </w:r>
            <w:r w:rsidRPr="00A80570">
              <w:rPr>
                <w:color w:val="000000"/>
                <w:sz w:val="22"/>
                <w:szCs w:val="22"/>
              </w:rPr>
              <w:t xml:space="preserve"> </w:t>
            </w:r>
          </w:p>
        </w:tc>
      </w:tr>
      <w:tr w14:paraId="740376A1" w14:textId="77777777" w:rsidTr="00A80570">
        <w:tblPrEx>
          <w:tblW w:w="9540" w:type="dxa"/>
          <w:tblLayout w:type="fixed"/>
          <w:tblLook w:val="04A0"/>
        </w:tblPrEx>
        <w:trPr>
          <w:trHeight w:val="963"/>
        </w:trPr>
        <w:tc>
          <w:tcPr>
            <w:tcW w:w="4050" w:type="dxa"/>
            <w:tcBorders>
              <w:top w:val="single" w:sz="4" w:space="0" w:color="auto"/>
              <w:left w:val="nil"/>
              <w:bottom w:val="single" w:sz="4" w:space="0" w:color="auto"/>
              <w:right w:val="nil"/>
            </w:tcBorders>
            <w:shd w:val="clear" w:color="auto" w:fill="auto"/>
            <w:vAlign w:val="bottom"/>
            <w:hideMark/>
          </w:tcPr>
          <w:p w:rsidR="00DA77FB" w:rsidRPr="00A177D5" w:rsidP="00342014" w14:paraId="4B3E0BA5" w14:textId="79B7BBE8">
            <w:pPr>
              <w:keepNext/>
              <w:keepLines/>
              <w:rPr>
                <w:color w:val="000000"/>
                <w:sz w:val="22"/>
                <w:szCs w:val="22"/>
              </w:rPr>
            </w:pPr>
            <w:r w:rsidRPr="00A177D5">
              <w:rPr>
                <w:color w:val="000000"/>
                <w:sz w:val="22"/>
                <w:szCs w:val="22"/>
              </w:rPr>
              <w:t>Email invitation (with URL and login instructions)</w:t>
            </w:r>
            <w:r w:rsidR="00E65BFA">
              <w:rPr>
                <w:color w:val="000000"/>
                <w:sz w:val="22"/>
                <w:szCs w:val="22"/>
              </w:rPr>
              <w:t xml:space="preserve"> and</w:t>
            </w:r>
            <w:r w:rsidRPr="00A177D5">
              <w:rPr>
                <w:color w:val="000000"/>
                <w:sz w:val="22"/>
                <w:szCs w:val="22"/>
              </w:rPr>
              <w:t xml:space="preserve"> </w:t>
            </w:r>
            <w:r w:rsidR="00E65BFA">
              <w:rPr>
                <w:color w:val="000000"/>
                <w:sz w:val="22"/>
                <w:szCs w:val="22"/>
              </w:rPr>
              <w:t xml:space="preserve">CPFFCL </w:t>
            </w:r>
            <w:r w:rsidR="00721B72">
              <w:rPr>
                <w:color w:val="000000"/>
                <w:sz w:val="22"/>
                <w:szCs w:val="22"/>
              </w:rPr>
              <w:t>flyer</w:t>
            </w:r>
            <w:r w:rsidRPr="00A177D5">
              <w:rPr>
                <w:color w:val="000000"/>
                <w:sz w:val="22"/>
                <w:szCs w:val="22"/>
              </w:rPr>
              <w:t xml:space="preserve"> </w:t>
            </w:r>
          </w:p>
        </w:tc>
        <w:tc>
          <w:tcPr>
            <w:tcW w:w="1800" w:type="dxa"/>
            <w:tcBorders>
              <w:top w:val="single" w:sz="4" w:space="0" w:color="auto"/>
              <w:left w:val="nil"/>
              <w:bottom w:val="single" w:sz="4" w:space="0" w:color="auto"/>
              <w:right w:val="nil"/>
            </w:tcBorders>
            <w:shd w:val="clear" w:color="auto" w:fill="auto"/>
            <w:noWrap/>
            <w:vAlign w:val="bottom"/>
            <w:hideMark/>
          </w:tcPr>
          <w:p w:rsidR="00DA77FB" w:rsidRPr="00A80570" w:rsidP="00342014" w14:paraId="265185E5" w14:textId="64DF6BF2">
            <w:pPr>
              <w:keepNext/>
              <w:keepLines/>
              <w:jc w:val="center"/>
              <w:rPr>
                <w:color w:val="000000"/>
                <w:sz w:val="22"/>
                <w:szCs w:val="22"/>
              </w:rPr>
            </w:pPr>
            <w:r w:rsidRPr="00A80570">
              <w:rPr>
                <w:color w:val="000000"/>
                <w:sz w:val="22"/>
                <w:szCs w:val="22"/>
              </w:rPr>
              <w:t>Week 2</w:t>
            </w:r>
          </w:p>
        </w:tc>
        <w:tc>
          <w:tcPr>
            <w:tcW w:w="1890" w:type="dxa"/>
            <w:tcBorders>
              <w:top w:val="single" w:sz="4" w:space="0" w:color="auto"/>
              <w:left w:val="nil"/>
              <w:bottom w:val="single" w:sz="4" w:space="0" w:color="auto"/>
              <w:right w:val="nil"/>
            </w:tcBorders>
            <w:vAlign w:val="bottom"/>
          </w:tcPr>
          <w:p w:rsidR="00DA77FB" w:rsidRPr="00A80570" w:rsidP="00342014" w14:paraId="208A6A93" w14:textId="77777777">
            <w:pPr>
              <w:keepNext/>
              <w:keepLines/>
              <w:jc w:val="center"/>
              <w:rPr>
                <w:color w:val="000000"/>
                <w:sz w:val="22"/>
                <w:szCs w:val="22"/>
                <w:highlight w:val="yellow"/>
              </w:rPr>
            </w:pPr>
            <w:r w:rsidRPr="00A80570">
              <w:rPr>
                <w:color w:val="000000"/>
                <w:sz w:val="22"/>
                <w:szCs w:val="22"/>
              </w:rPr>
              <w:t>All</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79274EB5" w14:textId="1137B14E">
            <w:pPr>
              <w:keepNext/>
              <w:keepLines/>
              <w:jc w:val="center"/>
              <w:rPr>
                <w:color w:val="000000"/>
                <w:sz w:val="22"/>
                <w:szCs w:val="22"/>
              </w:rPr>
            </w:pPr>
            <w:r>
              <w:rPr>
                <w:color w:val="000000"/>
                <w:sz w:val="22"/>
                <w:szCs w:val="22"/>
              </w:rPr>
              <w:t>H</w:t>
            </w:r>
            <w:r w:rsidR="00281814">
              <w:rPr>
                <w:color w:val="000000"/>
                <w:sz w:val="22"/>
                <w:szCs w:val="22"/>
              </w:rPr>
              <w:t>,I</w:t>
            </w:r>
          </w:p>
        </w:tc>
      </w:tr>
      <w:tr w14:paraId="57F92BAC"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tcPr>
          <w:p w:rsidR="00167096" w:rsidRPr="00A177D5" w:rsidP="00342014" w14:paraId="41D722D0" w14:textId="4FF2EC09">
            <w:pPr>
              <w:keepNext/>
              <w:keepLines/>
              <w:rPr>
                <w:color w:val="000000"/>
                <w:sz w:val="22"/>
                <w:szCs w:val="22"/>
              </w:rPr>
            </w:pPr>
            <w:r w:rsidRPr="00A177D5">
              <w:rPr>
                <w:color w:val="000000"/>
                <w:sz w:val="22"/>
                <w:szCs w:val="22"/>
              </w:rPr>
              <w:t>ASCLD survey launch announcement</w:t>
            </w:r>
          </w:p>
        </w:tc>
        <w:tc>
          <w:tcPr>
            <w:tcW w:w="1800" w:type="dxa"/>
            <w:tcBorders>
              <w:top w:val="single" w:sz="4" w:space="0" w:color="auto"/>
              <w:left w:val="nil"/>
              <w:bottom w:val="single" w:sz="4" w:space="0" w:color="auto"/>
              <w:right w:val="nil"/>
            </w:tcBorders>
            <w:shd w:val="clear" w:color="auto" w:fill="auto"/>
            <w:noWrap/>
            <w:vAlign w:val="bottom"/>
          </w:tcPr>
          <w:p w:rsidR="00167096" w:rsidRPr="00A80570" w:rsidP="00342014" w14:paraId="755F6F5C" w14:textId="5CBBE93C">
            <w:pPr>
              <w:keepNext/>
              <w:keepLines/>
              <w:jc w:val="center"/>
              <w:rPr>
                <w:color w:val="000000"/>
                <w:sz w:val="22"/>
                <w:szCs w:val="22"/>
              </w:rPr>
            </w:pPr>
            <w:r>
              <w:rPr>
                <w:color w:val="000000"/>
                <w:sz w:val="22"/>
                <w:szCs w:val="22"/>
              </w:rPr>
              <w:t>Week 3</w:t>
            </w:r>
          </w:p>
        </w:tc>
        <w:tc>
          <w:tcPr>
            <w:tcW w:w="1890" w:type="dxa"/>
            <w:tcBorders>
              <w:top w:val="single" w:sz="4" w:space="0" w:color="auto"/>
              <w:left w:val="nil"/>
              <w:bottom w:val="single" w:sz="4" w:space="0" w:color="auto"/>
              <w:right w:val="nil"/>
            </w:tcBorders>
            <w:vAlign w:val="bottom"/>
          </w:tcPr>
          <w:p w:rsidR="00167096" w:rsidRPr="00A80570" w:rsidP="00342014" w14:paraId="6940088B" w14:textId="0440A7AE">
            <w:pPr>
              <w:keepNext/>
              <w:keepLines/>
              <w:jc w:val="center"/>
              <w:rPr>
                <w:color w:val="000000"/>
                <w:sz w:val="22"/>
                <w:szCs w:val="22"/>
              </w:rPr>
            </w:pPr>
            <w:r>
              <w:rPr>
                <w:color w:val="000000"/>
                <w:sz w:val="22"/>
                <w:szCs w:val="22"/>
              </w:rPr>
              <w:t>All</w:t>
            </w:r>
          </w:p>
        </w:tc>
        <w:tc>
          <w:tcPr>
            <w:tcW w:w="1800" w:type="dxa"/>
            <w:tcBorders>
              <w:top w:val="single" w:sz="4" w:space="0" w:color="auto"/>
              <w:left w:val="nil"/>
              <w:bottom w:val="single" w:sz="4" w:space="0" w:color="auto"/>
              <w:right w:val="nil"/>
            </w:tcBorders>
            <w:shd w:val="clear" w:color="auto" w:fill="auto"/>
            <w:noWrap/>
            <w:vAlign w:val="bottom"/>
          </w:tcPr>
          <w:p w:rsidR="00167096" w:rsidP="00342014" w14:paraId="58949A88" w14:textId="44DC6926">
            <w:pPr>
              <w:keepNext/>
              <w:keepLines/>
              <w:jc w:val="center"/>
              <w:rPr>
                <w:color w:val="000000"/>
                <w:sz w:val="22"/>
                <w:szCs w:val="22"/>
              </w:rPr>
            </w:pPr>
            <w:r>
              <w:rPr>
                <w:color w:val="000000"/>
                <w:sz w:val="22"/>
                <w:szCs w:val="22"/>
              </w:rPr>
              <w:t>J</w:t>
            </w:r>
          </w:p>
        </w:tc>
      </w:tr>
      <w:tr w14:paraId="3F9ABF2F"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hideMark/>
          </w:tcPr>
          <w:p w:rsidR="00DA77FB" w:rsidRPr="00A177D5" w:rsidP="00342014" w14:paraId="43EAE883" w14:textId="5F299EFC">
            <w:pPr>
              <w:keepNext/>
              <w:keepLines/>
              <w:rPr>
                <w:color w:val="000000"/>
                <w:sz w:val="22"/>
                <w:szCs w:val="22"/>
              </w:rPr>
            </w:pPr>
            <w:r w:rsidRPr="00A177D5">
              <w:rPr>
                <w:color w:val="000000"/>
                <w:sz w:val="22"/>
                <w:szCs w:val="22"/>
              </w:rPr>
              <w:t xml:space="preserve">First reminder </w:t>
            </w:r>
            <w:r w:rsidRPr="00A177D5" w:rsidR="00571BBC">
              <w:rPr>
                <w:color w:val="000000"/>
                <w:sz w:val="22"/>
                <w:szCs w:val="22"/>
              </w:rPr>
              <w:t>email and postcard</w:t>
            </w:r>
          </w:p>
        </w:tc>
        <w:tc>
          <w:tcPr>
            <w:tcW w:w="1800" w:type="dxa"/>
            <w:tcBorders>
              <w:top w:val="single" w:sz="4" w:space="0" w:color="auto"/>
              <w:left w:val="nil"/>
              <w:bottom w:val="single" w:sz="4" w:space="0" w:color="auto"/>
              <w:right w:val="nil"/>
            </w:tcBorders>
            <w:shd w:val="clear" w:color="auto" w:fill="auto"/>
            <w:noWrap/>
            <w:vAlign w:val="bottom"/>
            <w:hideMark/>
          </w:tcPr>
          <w:p w:rsidR="00DA77FB" w:rsidRPr="00A80570" w:rsidP="00342014" w14:paraId="25E6C454" w14:textId="75609D7E">
            <w:pPr>
              <w:keepNext/>
              <w:keepLines/>
              <w:jc w:val="center"/>
              <w:rPr>
                <w:color w:val="000000"/>
                <w:sz w:val="22"/>
                <w:szCs w:val="22"/>
              </w:rPr>
            </w:pPr>
            <w:r w:rsidRPr="00A80570">
              <w:rPr>
                <w:color w:val="000000"/>
                <w:sz w:val="22"/>
                <w:szCs w:val="22"/>
              </w:rPr>
              <w:t xml:space="preserve">Week </w:t>
            </w:r>
            <w:r w:rsidR="00B4682D">
              <w:rPr>
                <w:color w:val="000000"/>
                <w:sz w:val="22"/>
                <w:szCs w:val="22"/>
              </w:rPr>
              <w:t>4</w:t>
            </w:r>
          </w:p>
        </w:tc>
        <w:tc>
          <w:tcPr>
            <w:tcW w:w="1890" w:type="dxa"/>
            <w:tcBorders>
              <w:top w:val="single" w:sz="4" w:space="0" w:color="auto"/>
              <w:left w:val="nil"/>
              <w:bottom w:val="single" w:sz="4" w:space="0" w:color="auto"/>
              <w:right w:val="nil"/>
            </w:tcBorders>
            <w:vAlign w:val="bottom"/>
          </w:tcPr>
          <w:p w:rsidR="00DA77FB" w:rsidRPr="00A80570" w:rsidP="00342014" w14:paraId="2106A315" w14:textId="77777777">
            <w:pPr>
              <w:keepNext/>
              <w:keepLines/>
              <w:jc w:val="center"/>
              <w:rPr>
                <w:color w:val="000000"/>
                <w:sz w:val="22"/>
                <w:szCs w:val="22"/>
                <w:highlight w:val="yellow"/>
              </w:rPr>
            </w:pPr>
            <w:r w:rsidRPr="00A80570">
              <w:rPr>
                <w:color w:val="000000"/>
                <w:sz w:val="22"/>
                <w:szCs w:val="22"/>
              </w:rPr>
              <w:t>Non-respondents</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16AB2AEF" w14:textId="5519ACD7">
            <w:pPr>
              <w:keepNext/>
              <w:keepLines/>
              <w:jc w:val="center"/>
              <w:rPr>
                <w:color w:val="000000"/>
                <w:sz w:val="22"/>
                <w:szCs w:val="22"/>
              </w:rPr>
            </w:pPr>
            <w:r>
              <w:rPr>
                <w:color w:val="000000"/>
                <w:sz w:val="22"/>
                <w:szCs w:val="22"/>
              </w:rPr>
              <w:t>K</w:t>
            </w:r>
          </w:p>
        </w:tc>
      </w:tr>
      <w:tr w14:paraId="60A9422D"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tcPr>
          <w:p w:rsidR="00DA77FB" w:rsidRPr="00A177D5" w:rsidP="00342014" w14:paraId="2EA535EF" w14:textId="16440785">
            <w:pPr>
              <w:keepNext/>
              <w:keepLines/>
              <w:rPr>
                <w:color w:val="000000"/>
                <w:sz w:val="22"/>
                <w:szCs w:val="22"/>
              </w:rPr>
            </w:pPr>
            <w:r w:rsidRPr="00A177D5">
              <w:rPr>
                <w:color w:val="000000"/>
                <w:sz w:val="22"/>
                <w:szCs w:val="22"/>
              </w:rPr>
              <w:t>Data Quality follow-up phone</w:t>
            </w:r>
            <w:r w:rsidR="00D31BAD">
              <w:rPr>
                <w:color w:val="000000"/>
                <w:sz w:val="22"/>
                <w:szCs w:val="22"/>
              </w:rPr>
              <w:t>/email</w:t>
            </w:r>
            <w:r w:rsidRPr="00A177D5">
              <w:rPr>
                <w:color w:val="000000"/>
                <w:sz w:val="22"/>
                <w:szCs w:val="22"/>
              </w:rPr>
              <w:t xml:space="preserve"> </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1312CCB9" w14:textId="77777777">
            <w:pPr>
              <w:keepNext/>
              <w:keepLines/>
              <w:jc w:val="center"/>
              <w:rPr>
                <w:color w:val="000000"/>
                <w:sz w:val="22"/>
                <w:szCs w:val="22"/>
              </w:rPr>
            </w:pPr>
            <w:r w:rsidRPr="00A80570">
              <w:rPr>
                <w:color w:val="000000"/>
                <w:sz w:val="22"/>
                <w:szCs w:val="22"/>
              </w:rPr>
              <w:t>Week 6</w:t>
            </w:r>
          </w:p>
        </w:tc>
        <w:tc>
          <w:tcPr>
            <w:tcW w:w="1890" w:type="dxa"/>
            <w:tcBorders>
              <w:top w:val="single" w:sz="4" w:space="0" w:color="auto"/>
              <w:left w:val="nil"/>
              <w:bottom w:val="single" w:sz="4" w:space="0" w:color="auto"/>
              <w:right w:val="nil"/>
            </w:tcBorders>
            <w:vAlign w:val="bottom"/>
          </w:tcPr>
          <w:p w:rsidR="00DA77FB" w:rsidRPr="00A80570" w:rsidP="00342014" w14:paraId="53447FD7" w14:textId="77777777">
            <w:pPr>
              <w:keepNext/>
              <w:keepLines/>
              <w:jc w:val="center"/>
              <w:rPr>
                <w:color w:val="000000"/>
                <w:sz w:val="22"/>
                <w:szCs w:val="22"/>
              </w:rPr>
            </w:pPr>
            <w:r w:rsidRPr="00A80570">
              <w:rPr>
                <w:color w:val="000000"/>
                <w:sz w:val="22"/>
                <w:szCs w:val="22"/>
              </w:rPr>
              <w:t>Respondents with errors</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05E94283" w14:textId="11E3D882">
            <w:pPr>
              <w:keepNext/>
              <w:keepLines/>
              <w:jc w:val="center"/>
              <w:rPr>
                <w:color w:val="000000"/>
                <w:sz w:val="22"/>
                <w:szCs w:val="22"/>
              </w:rPr>
            </w:pPr>
            <w:r>
              <w:rPr>
                <w:color w:val="000000"/>
                <w:sz w:val="22"/>
                <w:szCs w:val="22"/>
              </w:rPr>
              <w:t>Q</w:t>
            </w:r>
          </w:p>
        </w:tc>
      </w:tr>
      <w:tr w14:paraId="1A03AFD6"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tcPr>
          <w:p w:rsidR="00DA77FB" w:rsidRPr="00A80570" w:rsidP="00342014" w14:paraId="585CA717" w14:textId="2B638723">
            <w:pPr>
              <w:keepNext/>
              <w:keepLines/>
              <w:rPr>
                <w:color w:val="000000"/>
                <w:sz w:val="22"/>
                <w:szCs w:val="22"/>
              </w:rPr>
            </w:pPr>
            <w:r w:rsidRPr="00A80570">
              <w:rPr>
                <w:color w:val="000000"/>
                <w:sz w:val="22"/>
                <w:szCs w:val="22"/>
              </w:rPr>
              <w:t>Second reminder email</w:t>
            </w:r>
            <w:r w:rsidR="00571BBC">
              <w:rPr>
                <w:color w:val="000000"/>
                <w:sz w:val="22"/>
                <w:szCs w:val="22"/>
              </w:rPr>
              <w:t xml:space="preserve">/letter </w:t>
            </w:r>
            <w:r w:rsidR="00CB1E2E">
              <w:rPr>
                <w:color w:val="000000"/>
                <w:sz w:val="22"/>
                <w:szCs w:val="22"/>
              </w:rPr>
              <w:t>mailed</w:t>
            </w:r>
            <w:r w:rsidR="00270E93">
              <w:rPr>
                <w:color w:val="000000"/>
                <w:sz w:val="22"/>
                <w:szCs w:val="22"/>
              </w:rPr>
              <w:t xml:space="preserve"> </w:t>
            </w:r>
            <w:r w:rsidR="00571BBC">
              <w:rPr>
                <w:color w:val="000000"/>
                <w:sz w:val="22"/>
                <w:szCs w:val="22"/>
              </w:rPr>
              <w:t>with question</w:t>
            </w:r>
            <w:r w:rsidR="00EF3D85">
              <w:rPr>
                <w:color w:val="000000"/>
                <w:sz w:val="22"/>
                <w:szCs w:val="22"/>
              </w:rPr>
              <w:t>naire and business return envelope</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75830906" w14:textId="3F3CF46A">
            <w:pPr>
              <w:keepNext/>
              <w:keepLines/>
              <w:jc w:val="center"/>
              <w:rPr>
                <w:color w:val="000000"/>
                <w:sz w:val="22"/>
                <w:szCs w:val="22"/>
              </w:rPr>
            </w:pPr>
            <w:r w:rsidRPr="00A80570">
              <w:rPr>
                <w:color w:val="000000"/>
                <w:sz w:val="22"/>
                <w:szCs w:val="22"/>
              </w:rPr>
              <w:t>Week 6</w:t>
            </w:r>
          </w:p>
        </w:tc>
        <w:tc>
          <w:tcPr>
            <w:tcW w:w="1890" w:type="dxa"/>
            <w:tcBorders>
              <w:top w:val="single" w:sz="4" w:space="0" w:color="auto"/>
              <w:left w:val="nil"/>
              <w:bottom w:val="single" w:sz="4" w:space="0" w:color="auto"/>
              <w:right w:val="nil"/>
            </w:tcBorders>
            <w:vAlign w:val="bottom"/>
          </w:tcPr>
          <w:p w:rsidR="00DA77FB" w:rsidRPr="00A80570" w:rsidP="00342014" w14:paraId="3EFE2C0F" w14:textId="77777777">
            <w:pPr>
              <w:keepNext/>
              <w:keepLines/>
              <w:jc w:val="center"/>
              <w:rPr>
                <w:color w:val="000000"/>
                <w:sz w:val="22"/>
                <w:szCs w:val="22"/>
              </w:rPr>
            </w:pPr>
            <w:r w:rsidRPr="00A80570">
              <w:rPr>
                <w:color w:val="000000"/>
                <w:sz w:val="22"/>
                <w:szCs w:val="22"/>
              </w:rPr>
              <w:t>Non-respondents</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37ECFF1C" w14:textId="7F7C8020">
            <w:pPr>
              <w:keepNext/>
              <w:keepLines/>
              <w:jc w:val="center"/>
              <w:rPr>
                <w:color w:val="000000"/>
                <w:sz w:val="22"/>
                <w:szCs w:val="22"/>
              </w:rPr>
            </w:pPr>
            <w:r>
              <w:rPr>
                <w:color w:val="000000"/>
                <w:sz w:val="22"/>
                <w:szCs w:val="22"/>
              </w:rPr>
              <w:t>L</w:t>
            </w:r>
          </w:p>
        </w:tc>
      </w:tr>
      <w:tr w14:paraId="7ABA0EC0"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tcPr>
          <w:p w:rsidR="00DA77FB" w:rsidRPr="00A80570" w:rsidP="00342014" w14:paraId="1A7D7657" w14:textId="6BB5F986">
            <w:pPr>
              <w:keepNext/>
              <w:keepLines/>
              <w:rPr>
                <w:color w:val="000000"/>
                <w:sz w:val="22"/>
                <w:szCs w:val="22"/>
              </w:rPr>
            </w:pPr>
            <w:r w:rsidRPr="00A80570">
              <w:rPr>
                <w:color w:val="000000"/>
                <w:sz w:val="22"/>
                <w:szCs w:val="22"/>
              </w:rPr>
              <w:t xml:space="preserve">Third reminder </w:t>
            </w:r>
            <w:r w:rsidR="000A2301">
              <w:rPr>
                <w:color w:val="000000"/>
                <w:sz w:val="22"/>
                <w:szCs w:val="22"/>
              </w:rPr>
              <w:t xml:space="preserve">email and mail </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5A31BA06" w14:textId="77777777">
            <w:pPr>
              <w:keepNext/>
              <w:keepLines/>
              <w:jc w:val="center"/>
              <w:rPr>
                <w:color w:val="000000"/>
                <w:sz w:val="22"/>
                <w:szCs w:val="22"/>
              </w:rPr>
            </w:pPr>
            <w:r w:rsidRPr="00A80570">
              <w:rPr>
                <w:color w:val="000000"/>
                <w:sz w:val="22"/>
                <w:szCs w:val="22"/>
              </w:rPr>
              <w:t>Week 9</w:t>
            </w:r>
          </w:p>
        </w:tc>
        <w:tc>
          <w:tcPr>
            <w:tcW w:w="1890" w:type="dxa"/>
            <w:tcBorders>
              <w:top w:val="single" w:sz="4" w:space="0" w:color="auto"/>
              <w:left w:val="nil"/>
              <w:bottom w:val="single" w:sz="4" w:space="0" w:color="auto"/>
              <w:right w:val="nil"/>
            </w:tcBorders>
          </w:tcPr>
          <w:p w:rsidR="00DA77FB" w:rsidRPr="00A80570" w:rsidP="00342014" w14:paraId="40BA70E4" w14:textId="77777777">
            <w:pPr>
              <w:keepNext/>
              <w:keepLines/>
              <w:jc w:val="center"/>
              <w:rPr>
                <w:sz w:val="22"/>
                <w:szCs w:val="22"/>
              </w:rPr>
            </w:pPr>
            <w:r w:rsidRPr="00A80570">
              <w:rPr>
                <w:sz w:val="22"/>
                <w:szCs w:val="22"/>
              </w:rPr>
              <w:t>Non-respondents</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4B89A635" w14:textId="1A58DB12">
            <w:pPr>
              <w:keepNext/>
              <w:keepLines/>
              <w:jc w:val="center"/>
              <w:rPr>
                <w:sz w:val="22"/>
                <w:szCs w:val="22"/>
              </w:rPr>
            </w:pPr>
            <w:r>
              <w:rPr>
                <w:sz w:val="22"/>
                <w:szCs w:val="22"/>
              </w:rPr>
              <w:t>M</w:t>
            </w:r>
          </w:p>
        </w:tc>
      </w:tr>
      <w:tr w14:paraId="455B62D5"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hideMark/>
          </w:tcPr>
          <w:p w:rsidR="00DA77FB" w:rsidRPr="00A80570" w:rsidP="00342014" w14:paraId="2CAB6647" w14:textId="5CDB5D27">
            <w:pPr>
              <w:keepNext/>
              <w:keepLines/>
              <w:rPr>
                <w:color w:val="000000"/>
                <w:sz w:val="22"/>
                <w:szCs w:val="22"/>
              </w:rPr>
            </w:pPr>
            <w:r w:rsidRPr="00A80570">
              <w:rPr>
                <w:color w:val="000000"/>
                <w:sz w:val="22"/>
                <w:szCs w:val="22"/>
              </w:rPr>
              <w:t xml:space="preserve">Fourth reminder letter </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467F6CFC" w14:textId="77777777">
            <w:pPr>
              <w:keepNext/>
              <w:keepLines/>
              <w:jc w:val="center"/>
              <w:rPr>
                <w:color w:val="000000"/>
                <w:sz w:val="22"/>
                <w:szCs w:val="22"/>
              </w:rPr>
            </w:pPr>
            <w:r w:rsidRPr="00A80570">
              <w:rPr>
                <w:color w:val="000000"/>
                <w:sz w:val="22"/>
                <w:szCs w:val="22"/>
              </w:rPr>
              <w:t>Week 12</w:t>
            </w:r>
          </w:p>
        </w:tc>
        <w:tc>
          <w:tcPr>
            <w:tcW w:w="1890" w:type="dxa"/>
            <w:tcBorders>
              <w:top w:val="single" w:sz="4" w:space="0" w:color="auto"/>
              <w:left w:val="nil"/>
              <w:bottom w:val="single" w:sz="4" w:space="0" w:color="auto"/>
              <w:right w:val="nil"/>
            </w:tcBorders>
            <w:vAlign w:val="bottom"/>
          </w:tcPr>
          <w:p w:rsidR="00DA77FB" w:rsidRPr="00A80570" w:rsidP="00342014" w14:paraId="2184EC6B" w14:textId="77777777">
            <w:pPr>
              <w:keepNext/>
              <w:keepLines/>
              <w:jc w:val="center"/>
              <w:rPr>
                <w:color w:val="000000"/>
                <w:sz w:val="22"/>
                <w:szCs w:val="22"/>
                <w:highlight w:val="yellow"/>
              </w:rPr>
            </w:pPr>
            <w:r w:rsidRPr="00A80570">
              <w:rPr>
                <w:color w:val="000000"/>
                <w:sz w:val="22"/>
                <w:szCs w:val="22"/>
              </w:rPr>
              <w:t>Non-respondents</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036E9BCB" w14:textId="67E6047E">
            <w:pPr>
              <w:keepNext/>
              <w:keepLines/>
              <w:jc w:val="center"/>
              <w:rPr>
                <w:color w:val="000000"/>
                <w:sz w:val="22"/>
                <w:szCs w:val="22"/>
              </w:rPr>
            </w:pPr>
            <w:r>
              <w:rPr>
                <w:color w:val="000000"/>
                <w:sz w:val="22"/>
                <w:szCs w:val="22"/>
              </w:rPr>
              <w:t>N</w:t>
            </w:r>
          </w:p>
        </w:tc>
      </w:tr>
      <w:tr w14:paraId="1EF921FF"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tcPr>
          <w:p w:rsidR="00DA77FB" w:rsidRPr="00A80570" w:rsidP="00342014" w14:paraId="5DEB6609" w14:textId="22C4ECD4">
            <w:pPr>
              <w:keepNext/>
              <w:keepLines/>
              <w:rPr>
                <w:color w:val="000000"/>
                <w:sz w:val="22"/>
                <w:szCs w:val="22"/>
              </w:rPr>
            </w:pPr>
            <w:r w:rsidRPr="00A80570">
              <w:rPr>
                <w:color w:val="000000"/>
                <w:sz w:val="22"/>
                <w:szCs w:val="22"/>
              </w:rPr>
              <w:t>Fifth reminder email</w:t>
            </w:r>
            <w:r w:rsidR="004A3BD9">
              <w:rPr>
                <w:color w:val="000000"/>
                <w:sz w:val="22"/>
                <w:szCs w:val="22"/>
              </w:rPr>
              <w:t xml:space="preserve"> and postcard </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2AB64D40" w14:textId="77777777">
            <w:pPr>
              <w:keepNext/>
              <w:keepLines/>
              <w:jc w:val="center"/>
              <w:rPr>
                <w:color w:val="000000"/>
                <w:sz w:val="22"/>
                <w:szCs w:val="22"/>
              </w:rPr>
            </w:pPr>
            <w:r w:rsidRPr="00A80570">
              <w:rPr>
                <w:color w:val="000000"/>
                <w:sz w:val="22"/>
                <w:szCs w:val="22"/>
              </w:rPr>
              <w:t>Week 14</w:t>
            </w:r>
          </w:p>
        </w:tc>
        <w:tc>
          <w:tcPr>
            <w:tcW w:w="1890" w:type="dxa"/>
            <w:tcBorders>
              <w:top w:val="single" w:sz="4" w:space="0" w:color="auto"/>
              <w:left w:val="nil"/>
              <w:bottom w:val="single" w:sz="4" w:space="0" w:color="auto"/>
              <w:right w:val="nil"/>
            </w:tcBorders>
            <w:vAlign w:val="bottom"/>
          </w:tcPr>
          <w:p w:rsidR="00DA77FB" w:rsidRPr="00A80570" w:rsidP="00342014" w14:paraId="2EBE4BE5" w14:textId="77777777">
            <w:pPr>
              <w:keepNext/>
              <w:keepLines/>
              <w:jc w:val="center"/>
              <w:rPr>
                <w:color w:val="000000"/>
                <w:sz w:val="22"/>
                <w:szCs w:val="22"/>
              </w:rPr>
            </w:pPr>
            <w:r w:rsidRPr="00A80570">
              <w:rPr>
                <w:color w:val="000000"/>
                <w:sz w:val="22"/>
                <w:szCs w:val="22"/>
              </w:rPr>
              <w:t>Non-respondents</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55725A25" w14:textId="2FE3DD76">
            <w:pPr>
              <w:keepNext/>
              <w:keepLines/>
              <w:jc w:val="center"/>
              <w:rPr>
                <w:color w:val="000000"/>
                <w:sz w:val="22"/>
                <w:szCs w:val="22"/>
              </w:rPr>
            </w:pPr>
            <w:r>
              <w:rPr>
                <w:color w:val="000000"/>
                <w:sz w:val="22"/>
                <w:szCs w:val="22"/>
              </w:rPr>
              <w:t>O</w:t>
            </w:r>
          </w:p>
        </w:tc>
      </w:tr>
      <w:tr w14:paraId="0321A23B"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tcPr>
          <w:p w:rsidR="00DA77FB" w:rsidRPr="00A80570" w:rsidP="00342014" w14:paraId="569A0455" w14:textId="076DCABB">
            <w:pPr>
              <w:keepNext/>
              <w:keepLines/>
              <w:rPr>
                <w:color w:val="000000"/>
                <w:sz w:val="22"/>
                <w:szCs w:val="22"/>
              </w:rPr>
            </w:pPr>
            <w:r w:rsidRPr="00A80570">
              <w:rPr>
                <w:color w:val="000000"/>
                <w:sz w:val="22"/>
                <w:szCs w:val="22"/>
              </w:rPr>
              <w:t>Telephone prompting</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6DA522C4" w14:textId="77777777">
            <w:pPr>
              <w:keepNext/>
              <w:keepLines/>
              <w:jc w:val="center"/>
              <w:rPr>
                <w:color w:val="000000"/>
                <w:sz w:val="22"/>
                <w:szCs w:val="22"/>
              </w:rPr>
            </w:pPr>
            <w:r w:rsidRPr="00A80570">
              <w:rPr>
                <w:color w:val="000000"/>
                <w:sz w:val="22"/>
                <w:szCs w:val="22"/>
              </w:rPr>
              <w:t>Week 17</w:t>
            </w:r>
          </w:p>
        </w:tc>
        <w:tc>
          <w:tcPr>
            <w:tcW w:w="1890" w:type="dxa"/>
            <w:tcBorders>
              <w:top w:val="single" w:sz="4" w:space="0" w:color="auto"/>
              <w:left w:val="nil"/>
              <w:bottom w:val="single" w:sz="4" w:space="0" w:color="auto"/>
              <w:right w:val="nil"/>
            </w:tcBorders>
          </w:tcPr>
          <w:p w:rsidR="00DA77FB" w:rsidRPr="00A80570" w:rsidP="00342014" w14:paraId="7333BD00" w14:textId="77777777">
            <w:pPr>
              <w:keepNext/>
              <w:keepLines/>
              <w:jc w:val="center"/>
              <w:rPr>
                <w:color w:val="000000"/>
                <w:sz w:val="22"/>
                <w:szCs w:val="22"/>
                <w:highlight w:val="yellow"/>
              </w:rPr>
            </w:pPr>
            <w:r w:rsidRPr="00A80570">
              <w:rPr>
                <w:color w:val="000000"/>
                <w:sz w:val="22"/>
                <w:szCs w:val="22"/>
              </w:rPr>
              <w:t>Non-respondents</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22E69653" w14:textId="2739F6DE">
            <w:pPr>
              <w:keepNext/>
              <w:keepLines/>
              <w:jc w:val="center"/>
              <w:rPr>
                <w:color w:val="000000"/>
                <w:sz w:val="22"/>
                <w:szCs w:val="22"/>
              </w:rPr>
            </w:pPr>
            <w:r>
              <w:rPr>
                <w:color w:val="000000"/>
                <w:sz w:val="22"/>
                <w:szCs w:val="22"/>
              </w:rPr>
              <w:t>R</w:t>
            </w:r>
          </w:p>
        </w:tc>
      </w:tr>
      <w:tr w14:paraId="3441E6BE"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tcPr>
          <w:p w:rsidR="00DA77FB" w:rsidRPr="00A80570" w:rsidP="00342014" w14:paraId="3C596E20" w14:textId="23753295">
            <w:pPr>
              <w:keepNext/>
              <w:keepLines/>
              <w:rPr>
                <w:color w:val="000000"/>
                <w:sz w:val="22"/>
                <w:szCs w:val="22"/>
              </w:rPr>
            </w:pPr>
            <w:r w:rsidRPr="00A80570">
              <w:rPr>
                <w:color w:val="000000"/>
                <w:sz w:val="22"/>
                <w:szCs w:val="22"/>
              </w:rPr>
              <w:t xml:space="preserve">Sixth reminder </w:t>
            </w:r>
            <w:r w:rsidR="004A3BD9">
              <w:rPr>
                <w:color w:val="000000"/>
                <w:sz w:val="22"/>
                <w:szCs w:val="22"/>
              </w:rPr>
              <w:t>email from ASCLD</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4DE2A069" w14:textId="77777777">
            <w:pPr>
              <w:keepNext/>
              <w:keepLines/>
              <w:jc w:val="center"/>
              <w:rPr>
                <w:color w:val="000000"/>
                <w:sz w:val="22"/>
                <w:szCs w:val="22"/>
              </w:rPr>
            </w:pPr>
            <w:r w:rsidRPr="00A80570">
              <w:rPr>
                <w:color w:val="000000"/>
                <w:sz w:val="22"/>
                <w:szCs w:val="22"/>
              </w:rPr>
              <w:t>Week 20</w:t>
            </w:r>
          </w:p>
        </w:tc>
        <w:tc>
          <w:tcPr>
            <w:tcW w:w="1890" w:type="dxa"/>
            <w:tcBorders>
              <w:top w:val="single" w:sz="4" w:space="0" w:color="auto"/>
              <w:left w:val="nil"/>
              <w:bottom w:val="single" w:sz="4" w:space="0" w:color="auto"/>
              <w:right w:val="nil"/>
            </w:tcBorders>
          </w:tcPr>
          <w:p w:rsidR="00DA77FB" w:rsidRPr="00A80570" w:rsidP="00342014" w14:paraId="0A30C460" w14:textId="77777777">
            <w:pPr>
              <w:keepNext/>
              <w:keepLines/>
              <w:jc w:val="center"/>
              <w:rPr>
                <w:color w:val="000000"/>
                <w:sz w:val="22"/>
                <w:szCs w:val="22"/>
              </w:rPr>
            </w:pPr>
            <w:r w:rsidRPr="00A80570">
              <w:rPr>
                <w:color w:val="000000"/>
                <w:sz w:val="22"/>
                <w:szCs w:val="22"/>
              </w:rPr>
              <w:t>Non-respondents</w:t>
            </w:r>
          </w:p>
        </w:tc>
        <w:tc>
          <w:tcPr>
            <w:tcW w:w="1800" w:type="dxa"/>
            <w:tcBorders>
              <w:top w:val="single" w:sz="4" w:space="0" w:color="auto"/>
              <w:left w:val="nil"/>
              <w:bottom w:val="single" w:sz="4" w:space="0" w:color="auto"/>
              <w:right w:val="nil"/>
            </w:tcBorders>
            <w:shd w:val="clear" w:color="auto" w:fill="auto"/>
            <w:noWrap/>
            <w:vAlign w:val="bottom"/>
          </w:tcPr>
          <w:p w:rsidR="00DA77FB" w:rsidRPr="00A80570" w:rsidP="00342014" w14:paraId="0BEA3D64" w14:textId="640244D6">
            <w:pPr>
              <w:keepNext/>
              <w:keepLines/>
              <w:jc w:val="center"/>
              <w:rPr>
                <w:color w:val="000000"/>
                <w:sz w:val="22"/>
                <w:szCs w:val="22"/>
              </w:rPr>
            </w:pPr>
            <w:r>
              <w:rPr>
                <w:color w:val="000000"/>
                <w:sz w:val="22"/>
                <w:szCs w:val="22"/>
              </w:rPr>
              <w:t>P</w:t>
            </w:r>
          </w:p>
        </w:tc>
      </w:tr>
      <w:tr w14:paraId="76798A36" w14:textId="77777777" w:rsidTr="00862EA3">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tcPr>
          <w:p w:rsidR="00862EA3" w:rsidRPr="00F008B3" w:rsidP="00862EA3" w14:paraId="74532A0F" w14:textId="6ED5E0A9">
            <w:pPr>
              <w:keepNext/>
              <w:keepLines/>
              <w:rPr>
                <w:color w:val="000000"/>
                <w:sz w:val="22"/>
                <w:szCs w:val="22"/>
              </w:rPr>
            </w:pPr>
            <w:r w:rsidRPr="00F008B3">
              <w:rPr>
                <w:color w:val="000000"/>
                <w:sz w:val="22"/>
                <w:szCs w:val="22"/>
              </w:rPr>
              <w:t>Critical items letter and survey sent with business return envelope; login credentials provided</w:t>
            </w:r>
          </w:p>
        </w:tc>
        <w:tc>
          <w:tcPr>
            <w:tcW w:w="1800" w:type="dxa"/>
            <w:tcBorders>
              <w:top w:val="single" w:sz="4" w:space="0" w:color="auto"/>
              <w:left w:val="nil"/>
              <w:bottom w:val="single" w:sz="4" w:space="0" w:color="auto"/>
              <w:right w:val="nil"/>
            </w:tcBorders>
            <w:shd w:val="clear" w:color="auto" w:fill="auto"/>
            <w:noWrap/>
            <w:vAlign w:val="bottom"/>
          </w:tcPr>
          <w:p w:rsidR="00862EA3" w:rsidRPr="00F008B3" w:rsidP="00862EA3" w14:paraId="3581834D" w14:textId="1493A762">
            <w:pPr>
              <w:keepNext/>
              <w:keepLines/>
              <w:jc w:val="center"/>
              <w:rPr>
                <w:color w:val="000000"/>
                <w:sz w:val="22"/>
                <w:szCs w:val="22"/>
              </w:rPr>
            </w:pPr>
            <w:r w:rsidRPr="00F008B3">
              <w:rPr>
                <w:color w:val="000000"/>
                <w:sz w:val="22"/>
                <w:szCs w:val="22"/>
              </w:rPr>
              <w:t>Week 24</w:t>
            </w:r>
          </w:p>
        </w:tc>
        <w:tc>
          <w:tcPr>
            <w:tcW w:w="1890" w:type="dxa"/>
            <w:tcBorders>
              <w:top w:val="single" w:sz="4" w:space="0" w:color="auto"/>
              <w:left w:val="nil"/>
              <w:bottom w:val="single" w:sz="4" w:space="0" w:color="auto"/>
              <w:right w:val="nil"/>
            </w:tcBorders>
            <w:vAlign w:val="bottom"/>
          </w:tcPr>
          <w:p w:rsidR="00862EA3" w:rsidRPr="00F008B3" w:rsidP="00862EA3" w14:paraId="4496F292" w14:textId="33EB4F20">
            <w:pPr>
              <w:keepNext/>
              <w:keepLines/>
              <w:jc w:val="center"/>
              <w:rPr>
                <w:color w:val="000000"/>
                <w:sz w:val="22"/>
                <w:szCs w:val="22"/>
              </w:rPr>
            </w:pPr>
            <w:r w:rsidRPr="00F008B3">
              <w:rPr>
                <w:color w:val="000000"/>
                <w:sz w:val="22"/>
                <w:szCs w:val="22"/>
              </w:rPr>
              <w:t>Non-respondents</w:t>
            </w:r>
          </w:p>
        </w:tc>
        <w:tc>
          <w:tcPr>
            <w:tcW w:w="1800" w:type="dxa"/>
            <w:tcBorders>
              <w:top w:val="single" w:sz="4" w:space="0" w:color="auto"/>
              <w:left w:val="nil"/>
              <w:bottom w:val="single" w:sz="4" w:space="0" w:color="auto"/>
              <w:right w:val="nil"/>
            </w:tcBorders>
            <w:shd w:val="clear" w:color="auto" w:fill="auto"/>
            <w:noWrap/>
            <w:vAlign w:val="bottom"/>
          </w:tcPr>
          <w:p w:rsidR="00862EA3" w:rsidRPr="00F008B3" w:rsidP="00862EA3" w14:paraId="6DE49D75" w14:textId="44995DBB">
            <w:pPr>
              <w:keepNext/>
              <w:keepLines/>
              <w:jc w:val="center"/>
              <w:rPr>
                <w:color w:val="000000"/>
                <w:sz w:val="22"/>
                <w:szCs w:val="22"/>
              </w:rPr>
            </w:pPr>
            <w:r w:rsidRPr="00F008B3">
              <w:rPr>
                <w:color w:val="000000"/>
                <w:sz w:val="22"/>
                <w:szCs w:val="22"/>
              </w:rPr>
              <w:t>T</w:t>
            </w:r>
          </w:p>
        </w:tc>
      </w:tr>
      <w:tr w14:paraId="52FFD3B1" w14:textId="77777777" w:rsidTr="00862EA3">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tcPr>
          <w:p w:rsidR="00862EA3" w:rsidRPr="00F008B3" w:rsidP="00862EA3" w14:paraId="3CA73286" w14:textId="70107A44">
            <w:pPr>
              <w:keepNext/>
              <w:keepLines/>
              <w:rPr>
                <w:color w:val="000000"/>
                <w:sz w:val="22"/>
                <w:szCs w:val="22"/>
              </w:rPr>
            </w:pPr>
            <w:r w:rsidRPr="00F008B3">
              <w:rPr>
                <w:color w:val="000000"/>
                <w:sz w:val="22"/>
                <w:szCs w:val="22"/>
              </w:rPr>
              <w:t>Critical items email</w:t>
            </w:r>
          </w:p>
        </w:tc>
        <w:tc>
          <w:tcPr>
            <w:tcW w:w="1800" w:type="dxa"/>
            <w:tcBorders>
              <w:top w:val="single" w:sz="4" w:space="0" w:color="auto"/>
              <w:left w:val="nil"/>
              <w:bottom w:val="single" w:sz="4" w:space="0" w:color="auto"/>
              <w:right w:val="nil"/>
            </w:tcBorders>
            <w:shd w:val="clear" w:color="auto" w:fill="auto"/>
            <w:noWrap/>
            <w:vAlign w:val="bottom"/>
          </w:tcPr>
          <w:p w:rsidR="00862EA3" w:rsidRPr="00F008B3" w:rsidP="00862EA3" w14:paraId="754A2075" w14:textId="6A30E16D">
            <w:pPr>
              <w:keepNext/>
              <w:keepLines/>
              <w:jc w:val="center"/>
              <w:rPr>
                <w:color w:val="000000"/>
                <w:sz w:val="22"/>
                <w:szCs w:val="22"/>
              </w:rPr>
            </w:pPr>
            <w:r w:rsidRPr="00F008B3">
              <w:rPr>
                <w:color w:val="000000"/>
                <w:sz w:val="22"/>
                <w:szCs w:val="22"/>
              </w:rPr>
              <w:t>Week 25</w:t>
            </w:r>
          </w:p>
        </w:tc>
        <w:tc>
          <w:tcPr>
            <w:tcW w:w="1890" w:type="dxa"/>
            <w:tcBorders>
              <w:top w:val="single" w:sz="4" w:space="0" w:color="auto"/>
              <w:left w:val="nil"/>
              <w:bottom w:val="single" w:sz="4" w:space="0" w:color="auto"/>
              <w:right w:val="nil"/>
            </w:tcBorders>
            <w:vAlign w:val="bottom"/>
          </w:tcPr>
          <w:p w:rsidR="00862EA3" w:rsidRPr="00F008B3" w:rsidP="00862EA3" w14:paraId="37CC2A48" w14:textId="20F581EE">
            <w:pPr>
              <w:keepNext/>
              <w:keepLines/>
              <w:jc w:val="center"/>
              <w:rPr>
                <w:color w:val="000000"/>
                <w:sz w:val="22"/>
                <w:szCs w:val="22"/>
              </w:rPr>
            </w:pPr>
            <w:r w:rsidRPr="00F008B3">
              <w:rPr>
                <w:color w:val="000000"/>
                <w:sz w:val="22"/>
                <w:szCs w:val="22"/>
              </w:rPr>
              <w:t>Non-respondents</w:t>
            </w:r>
          </w:p>
        </w:tc>
        <w:tc>
          <w:tcPr>
            <w:tcW w:w="1800" w:type="dxa"/>
            <w:tcBorders>
              <w:top w:val="single" w:sz="4" w:space="0" w:color="auto"/>
              <w:left w:val="nil"/>
              <w:bottom w:val="single" w:sz="4" w:space="0" w:color="auto"/>
              <w:right w:val="nil"/>
            </w:tcBorders>
            <w:shd w:val="clear" w:color="auto" w:fill="auto"/>
            <w:noWrap/>
            <w:vAlign w:val="bottom"/>
          </w:tcPr>
          <w:p w:rsidR="00862EA3" w:rsidRPr="00F008B3" w:rsidP="00862EA3" w14:paraId="2E7ED6B6" w14:textId="05863B8A">
            <w:pPr>
              <w:keepNext/>
              <w:keepLines/>
              <w:jc w:val="center"/>
              <w:rPr>
                <w:color w:val="000000"/>
                <w:sz w:val="22"/>
                <w:szCs w:val="22"/>
              </w:rPr>
            </w:pPr>
            <w:r w:rsidRPr="00F008B3">
              <w:rPr>
                <w:color w:val="000000"/>
                <w:sz w:val="22"/>
                <w:szCs w:val="22"/>
              </w:rPr>
              <w:t>U</w:t>
            </w:r>
          </w:p>
        </w:tc>
      </w:tr>
      <w:tr w14:paraId="4772D984" w14:textId="77777777" w:rsidTr="00862EA3">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tcPr>
          <w:p w:rsidR="006B166F" w:rsidRPr="00F008B3" w:rsidP="00862EA3" w14:paraId="63148624" w14:textId="1B1E9AF6">
            <w:pPr>
              <w:keepNext/>
              <w:keepLines/>
              <w:rPr>
                <w:color w:val="000000"/>
                <w:sz w:val="22"/>
                <w:szCs w:val="22"/>
              </w:rPr>
            </w:pPr>
            <w:r w:rsidRPr="00F008B3">
              <w:rPr>
                <w:color w:val="000000"/>
                <w:sz w:val="22"/>
                <w:szCs w:val="22"/>
              </w:rPr>
              <w:t>Critical items prompting calls</w:t>
            </w:r>
          </w:p>
        </w:tc>
        <w:tc>
          <w:tcPr>
            <w:tcW w:w="1800" w:type="dxa"/>
            <w:tcBorders>
              <w:top w:val="single" w:sz="4" w:space="0" w:color="auto"/>
              <w:left w:val="nil"/>
              <w:bottom w:val="single" w:sz="4" w:space="0" w:color="auto"/>
              <w:right w:val="nil"/>
            </w:tcBorders>
            <w:shd w:val="clear" w:color="auto" w:fill="auto"/>
            <w:noWrap/>
            <w:vAlign w:val="bottom"/>
          </w:tcPr>
          <w:p w:rsidR="006B166F" w:rsidRPr="00F008B3" w:rsidP="00862EA3" w14:paraId="256B00A0" w14:textId="0B102579">
            <w:pPr>
              <w:keepNext/>
              <w:keepLines/>
              <w:jc w:val="center"/>
              <w:rPr>
                <w:color w:val="000000"/>
                <w:sz w:val="22"/>
                <w:szCs w:val="22"/>
              </w:rPr>
            </w:pPr>
            <w:r w:rsidRPr="00F008B3">
              <w:rPr>
                <w:color w:val="000000"/>
                <w:sz w:val="22"/>
                <w:szCs w:val="22"/>
              </w:rPr>
              <w:t>Week 27</w:t>
            </w:r>
          </w:p>
        </w:tc>
        <w:tc>
          <w:tcPr>
            <w:tcW w:w="1890" w:type="dxa"/>
            <w:tcBorders>
              <w:top w:val="single" w:sz="4" w:space="0" w:color="auto"/>
              <w:left w:val="nil"/>
              <w:bottom w:val="single" w:sz="4" w:space="0" w:color="auto"/>
              <w:right w:val="nil"/>
            </w:tcBorders>
            <w:vAlign w:val="bottom"/>
          </w:tcPr>
          <w:p w:rsidR="006B166F" w:rsidRPr="00F008B3" w:rsidP="00862EA3" w14:paraId="1503C308" w14:textId="5EA0E607">
            <w:pPr>
              <w:keepNext/>
              <w:keepLines/>
              <w:jc w:val="center"/>
              <w:rPr>
                <w:color w:val="000000"/>
                <w:sz w:val="22"/>
                <w:szCs w:val="22"/>
              </w:rPr>
            </w:pPr>
            <w:r w:rsidRPr="00F008B3">
              <w:rPr>
                <w:color w:val="000000"/>
                <w:sz w:val="22"/>
                <w:szCs w:val="22"/>
              </w:rPr>
              <w:t>Non-respondents</w:t>
            </w:r>
          </w:p>
        </w:tc>
        <w:tc>
          <w:tcPr>
            <w:tcW w:w="1800" w:type="dxa"/>
            <w:tcBorders>
              <w:top w:val="single" w:sz="4" w:space="0" w:color="auto"/>
              <w:left w:val="nil"/>
              <w:bottom w:val="single" w:sz="4" w:space="0" w:color="auto"/>
              <w:right w:val="nil"/>
            </w:tcBorders>
            <w:shd w:val="clear" w:color="auto" w:fill="auto"/>
            <w:noWrap/>
            <w:vAlign w:val="bottom"/>
          </w:tcPr>
          <w:p w:rsidR="006B166F" w:rsidRPr="00F008B3" w:rsidP="00862EA3" w14:paraId="4C5DD9A1" w14:textId="5DA58F6E">
            <w:pPr>
              <w:keepNext/>
              <w:keepLines/>
              <w:jc w:val="center"/>
              <w:rPr>
                <w:color w:val="000000"/>
                <w:sz w:val="22"/>
                <w:szCs w:val="22"/>
              </w:rPr>
            </w:pPr>
            <w:r w:rsidRPr="00F008B3">
              <w:rPr>
                <w:color w:val="000000"/>
                <w:sz w:val="22"/>
                <w:szCs w:val="22"/>
              </w:rPr>
              <w:t>R</w:t>
            </w:r>
          </w:p>
        </w:tc>
      </w:tr>
      <w:tr w14:paraId="370683D7"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tcPr>
          <w:p w:rsidR="00862EA3" w:rsidRPr="00A80570" w:rsidP="00862EA3" w14:paraId="5A9556EB" w14:textId="7CED22AE">
            <w:pPr>
              <w:keepNext/>
              <w:keepLines/>
              <w:rPr>
                <w:color w:val="000000"/>
                <w:sz w:val="22"/>
                <w:szCs w:val="22"/>
              </w:rPr>
            </w:pPr>
            <w:r w:rsidRPr="00A80570">
              <w:rPr>
                <w:color w:val="000000"/>
                <w:sz w:val="22"/>
                <w:szCs w:val="22"/>
              </w:rPr>
              <w:t>End-of-study letter</w:t>
            </w:r>
          </w:p>
        </w:tc>
        <w:tc>
          <w:tcPr>
            <w:tcW w:w="1800" w:type="dxa"/>
            <w:tcBorders>
              <w:top w:val="single" w:sz="4" w:space="0" w:color="auto"/>
              <w:left w:val="nil"/>
              <w:bottom w:val="single" w:sz="4" w:space="0" w:color="auto"/>
              <w:right w:val="nil"/>
            </w:tcBorders>
            <w:shd w:val="clear" w:color="auto" w:fill="auto"/>
            <w:noWrap/>
            <w:vAlign w:val="bottom"/>
          </w:tcPr>
          <w:p w:rsidR="00862EA3" w:rsidRPr="00A80570" w:rsidP="00862EA3" w14:paraId="2E3459A0" w14:textId="6E4D6F16">
            <w:pPr>
              <w:keepNext/>
              <w:keepLines/>
              <w:jc w:val="center"/>
              <w:rPr>
                <w:color w:val="000000"/>
                <w:sz w:val="22"/>
                <w:szCs w:val="22"/>
              </w:rPr>
            </w:pPr>
            <w:r w:rsidRPr="00A80570">
              <w:rPr>
                <w:color w:val="000000"/>
                <w:sz w:val="22"/>
                <w:szCs w:val="22"/>
              </w:rPr>
              <w:t xml:space="preserve">Week </w:t>
            </w:r>
            <w:r w:rsidR="00F008B3">
              <w:rPr>
                <w:color w:val="000000"/>
                <w:sz w:val="22"/>
                <w:szCs w:val="22"/>
              </w:rPr>
              <w:t>29</w:t>
            </w:r>
          </w:p>
        </w:tc>
        <w:tc>
          <w:tcPr>
            <w:tcW w:w="1890" w:type="dxa"/>
            <w:tcBorders>
              <w:top w:val="single" w:sz="4" w:space="0" w:color="auto"/>
              <w:left w:val="nil"/>
              <w:bottom w:val="single" w:sz="4" w:space="0" w:color="auto"/>
              <w:right w:val="nil"/>
            </w:tcBorders>
            <w:vAlign w:val="bottom"/>
          </w:tcPr>
          <w:p w:rsidR="00862EA3" w:rsidRPr="00A80570" w:rsidP="00862EA3" w14:paraId="295F2A50" w14:textId="77777777">
            <w:pPr>
              <w:keepNext/>
              <w:keepLines/>
              <w:jc w:val="center"/>
              <w:rPr>
                <w:color w:val="000000"/>
                <w:sz w:val="22"/>
                <w:szCs w:val="22"/>
              </w:rPr>
            </w:pPr>
            <w:r w:rsidRPr="00A80570">
              <w:rPr>
                <w:color w:val="000000"/>
                <w:sz w:val="22"/>
                <w:szCs w:val="22"/>
              </w:rPr>
              <w:t>Non-respondents</w:t>
            </w:r>
          </w:p>
        </w:tc>
        <w:tc>
          <w:tcPr>
            <w:tcW w:w="1800" w:type="dxa"/>
            <w:tcBorders>
              <w:top w:val="single" w:sz="4" w:space="0" w:color="auto"/>
              <w:left w:val="nil"/>
              <w:bottom w:val="single" w:sz="4" w:space="0" w:color="auto"/>
              <w:right w:val="nil"/>
            </w:tcBorders>
            <w:shd w:val="clear" w:color="auto" w:fill="auto"/>
            <w:noWrap/>
            <w:vAlign w:val="bottom"/>
          </w:tcPr>
          <w:p w:rsidR="00862EA3" w:rsidRPr="00A80570" w:rsidP="00862EA3" w14:paraId="42E71B13" w14:textId="555FBC76">
            <w:pPr>
              <w:keepNext/>
              <w:keepLines/>
              <w:jc w:val="center"/>
              <w:rPr>
                <w:color w:val="000000"/>
                <w:sz w:val="22"/>
                <w:szCs w:val="22"/>
              </w:rPr>
            </w:pPr>
            <w:r>
              <w:rPr>
                <w:color w:val="000000"/>
                <w:sz w:val="22"/>
                <w:szCs w:val="22"/>
              </w:rPr>
              <w:t>V</w:t>
            </w:r>
          </w:p>
        </w:tc>
      </w:tr>
      <w:tr w14:paraId="6DFCEB48"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hideMark/>
          </w:tcPr>
          <w:p w:rsidR="00862EA3" w:rsidRPr="00A80570" w:rsidP="00862EA3" w14:paraId="0FFCA414" w14:textId="77777777">
            <w:pPr>
              <w:keepNext/>
              <w:keepLines/>
              <w:rPr>
                <w:color w:val="000000"/>
                <w:sz w:val="22"/>
                <w:szCs w:val="22"/>
              </w:rPr>
            </w:pPr>
            <w:r w:rsidRPr="00A80570">
              <w:rPr>
                <w:color w:val="000000"/>
                <w:sz w:val="22"/>
                <w:szCs w:val="22"/>
              </w:rPr>
              <w:t>End-of-study email</w:t>
            </w:r>
          </w:p>
        </w:tc>
        <w:tc>
          <w:tcPr>
            <w:tcW w:w="1800" w:type="dxa"/>
            <w:tcBorders>
              <w:top w:val="single" w:sz="4" w:space="0" w:color="auto"/>
              <w:left w:val="nil"/>
              <w:bottom w:val="single" w:sz="4" w:space="0" w:color="auto"/>
              <w:right w:val="nil"/>
            </w:tcBorders>
            <w:shd w:val="clear" w:color="auto" w:fill="auto"/>
            <w:noWrap/>
            <w:vAlign w:val="bottom"/>
          </w:tcPr>
          <w:p w:rsidR="00862EA3" w:rsidRPr="00A80570" w:rsidP="00862EA3" w14:paraId="6A2F45FD" w14:textId="416CB2B7">
            <w:pPr>
              <w:keepNext/>
              <w:keepLines/>
              <w:jc w:val="center"/>
              <w:rPr>
                <w:color w:val="000000"/>
                <w:sz w:val="22"/>
                <w:szCs w:val="22"/>
              </w:rPr>
            </w:pPr>
            <w:r w:rsidRPr="00A80570">
              <w:rPr>
                <w:color w:val="000000"/>
                <w:sz w:val="22"/>
                <w:szCs w:val="22"/>
              </w:rPr>
              <w:t xml:space="preserve">Week </w:t>
            </w:r>
            <w:r w:rsidR="00C17D97">
              <w:rPr>
                <w:color w:val="000000"/>
                <w:sz w:val="22"/>
                <w:szCs w:val="22"/>
              </w:rPr>
              <w:t>30</w:t>
            </w:r>
          </w:p>
        </w:tc>
        <w:tc>
          <w:tcPr>
            <w:tcW w:w="1890" w:type="dxa"/>
            <w:tcBorders>
              <w:top w:val="single" w:sz="4" w:space="0" w:color="auto"/>
              <w:left w:val="nil"/>
              <w:bottom w:val="single" w:sz="4" w:space="0" w:color="auto"/>
              <w:right w:val="nil"/>
            </w:tcBorders>
          </w:tcPr>
          <w:p w:rsidR="00862EA3" w:rsidRPr="00A80570" w:rsidP="00862EA3" w14:paraId="329CF9FD" w14:textId="77777777">
            <w:pPr>
              <w:keepNext/>
              <w:keepLines/>
              <w:jc w:val="center"/>
              <w:rPr>
                <w:color w:val="000000"/>
                <w:sz w:val="22"/>
                <w:szCs w:val="22"/>
                <w:highlight w:val="yellow"/>
              </w:rPr>
            </w:pPr>
            <w:r w:rsidRPr="00A80570">
              <w:rPr>
                <w:color w:val="000000"/>
                <w:sz w:val="22"/>
                <w:szCs w:val="22"/>
              </w:rPr>
              <w:t>Non-respondents</w:t>
            </w:r>
          </w:p>
        </w:tc>
        <w:tc>
          <w:tcPr>
            <w:tcW w:w="1800" w:type="dxa"/>
            <w:tcBorders>
              <w:top w:val="single" w:sz="4" w:space="0" w:color="auto"/>
              <w:left w:val="nil"/>
              <w:bottom w:val="single" w:sz="4" w:space="0" w:color="auto"/>
              <w:right w:val="nil"/>
            </w:tcBorders>
            <w:shd w:val="clear" w:color="auto" w:fill="auto"/>
            <w:noWrap/>
            <w:vAlign w:val="bottom"/>
          </w:tcPr>
          <w:p w:rsidR="00862EA3" w:rsidRPr="00A80570" w:rsidP="00862EA3" w14:paraId="4B2F3B26" w14:textId="7B8D8592">
            <w:pPr>
              <w:keepNext/>
              <w:keepLines/>
              <w:jc w:val="center"/>
              <w:rPr>
                <w:color w:val="000000"/>
                <w:sz w:val="22"/>
                <w:szCs w:val="22"/>
              </w:rPr>
            </w:pPr>
            <w:r>
              <w:rPr>
                <w:color w:val="000000"/>
                <w:sz w:val="22"/>
                <w:szCs w:val="22"/>
              </w:rPr>
              <w:t>W</w:t>
            </w:r>
          </w:p>
        </w:tc>
      </w:tr>
      <w:tr w14:paraId="432FE824"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hideMark/>
          </w:tcPr>
          <w:p w:rsidR="00862EA3" w:rsidRPr="00A80570" w:rsidP="00862EA3" w14:paraId="1ADB1821" w14:textId="77777777">
            <w:pPr>
              <w:keepNext/>
              <w:keepLines/>
              <w:rPr>
                <w:color w:val="000000"/>
                <w:sz w:val="22"/>
                <w:szCs w:val="22"/>
              </w:rPr>
            </w:pPr>
            <w:r w:rsidRPr="00A80570">
              <w:rPr>
                <w:color w:val="000000"/>
                <w:sz w:val="22"/>
                <w:szCs w:val="22"/>
              </w:rPr>
              <w:t>Close data collection</w:t>
            </w:r>
          </w:p>
        </w:tc>
        <w:tc>
          <w:tcPr>
            <w:tcW w:w="1800" w:type="dxa"/>
            <w:tcBorders>
              <w:top w:val="single" w:sz="4" w:space="0" w:color="auto"/>
              <w:left w:val="nil"/>
              <w:bottom w:val="single" w:sz="4" w:space="0" w:color="auto"/>
              <w:right w:val="nil"/>
            </w:tcBorders>
            <w:shd w:val="clear" w:color="auto" w:fill="auto"/>
            <w:noWrap/>
            <w:vAlign w:val="bottom"/>
          </w:tcPr>
          <w:p w:rsidR="00862EA3" w:rsidRPr="00A80570" w:rsidP="00862EA3" w14:paraId="62395DE9" w14:textId="62FD21CF">
            <w:pPr>
              <w:keepNext/>
              <w:keepLines/>
              <w:jc w:val="center"/>
              <w:rPr>
                <w:color w:val="000000"/>
                <w:sz w:val="22"/>
                <w:szCs w:val="22"/>
              </w:rPr>
            </w:pPr>
            <w:r w:rsidRPr="00A80570">
              <w:rPr>
                <w:color w:val="000000"/>
                <w:sz w:val="22"/>
                <w:szCs w:val="22"/>
              </w:rPr>
              <w:t xml:space="preserve">Week </w:t>
            </w:r>
            <w:r w:rsidR="00C17D97">
              <w:rPr>
                <w:color w:val="000000"/>
                <w:sz w:val="22"/>
                <w:szCs w:val="22"/>
              </w:rPr>
              <w:t>32</w:t>
            </w:r>
          </w:p>
        </w:tc>
        <w:tc>
          <w:tcPr>
            <w:tcW w:w="1890" w:type="dxa"/>
            <w:tcBorders>
              <w:top w:val="single" w:sz="4" w:space="0" w:color="auto"/>
              <w:left w:val="nil"/>
              <w:bottom w:val="single" w:sz="4" w:space="0" w:color="auto"/>
              <w:right w:val="nil"/>
            </w:tcBorders>
            <w:vAlign w:val="bottom"/>
          </w:tcPr>
          <w:p w:rsidR="00862EA3" w:rsidRPr="00A80570" w:rsidP="00862EA3" w14:paraId="4DD4AF20" w14:textId="77777777">
            <w:pPr>
              <w:keepNext/>
              <w:keepLines/>
              <w:jc w:val="center"/>
              <w:rPr>
                <w:color w:val="000000"/>
                <w:sz w:val="22"/>
                <w:szCs w:val="22"/>
              </w:rPr>
            </w:pPr>
          </w:p>
        </w:tc>
        <w:tc>
          <w:tcPr>
            <w:tcW w:w="1800" w:type="dxa"/>
            <w:tcBorders>
              <w:top w:val="single" w:sz="4" w:space="0" w:color="auto"/>
              <w:left w:val="nil"/>
              <w:bottom w:val="single" w:sz="4" w:space="0" w:color="auto"/>
              <w:right w:val="nil"/>
            </w:tcBorders>
            <w:shd w:val="clear" w:color="auto" w:fill="auto"/>
            <w:noWrap/>
            <w:vAlign w:val="bottom"/>
          </w:tcPr>
          <w:p w:rsidR="00862EA3" w:rsidRPr="00A80570" w:rsidP="00862EA3" w14:paraId="734F45A6" w14:textId="77777777">
            <w:pPr>
              <w:keepNext/>
              <w:keepLines/>
              <w:jc w:val="center"/>
              <w:rPr>
                <w:color w:val="000000"/>
                <w:sz w:val="22"/>
                <w:szCs w:val="22"/>
              </w:rPr>
            </w:pPr>
          </w:p>
        </w:tc>
      </w:tr>
      <w:tr w14:paraId="21C905CB" w14:textId="77777777" w:rsidTr="00A80570">
        <w:tblPrEx>
          <w:tblW w:w="9540" w:type="dxa"/>
          <w:tblLayout w:type="fixed"/>
          <w:tblLook w:val="04A0"/>
        </w:tblPrEx>
        <w:trPr>
          <w:trHeight w:val="300"/>
        </w:trPr>
        <w:tc>
          <w:tcPr>
            <w:tcW w:w="4050" w:type="dxa"/>
            <w:tcBorders>
              <w:top w:val="single" w:sz="4" w:space="0" w:color="auto"/>
              <w:left w:val="nil"/>
              <w:bottom w:val="single" w:sz="4" w:space="0" w:color="auto"/>
              <w:right w:val="nil"/>
            </w:tcBorders>
            <w:shd w:val="clear" w:color="auto" w:fill="auto"/>
            <w:vAlign w:val="bottom"/>
          </w:tcPr>
          <w:p w:rsidR="00862EA3" w:rsidRPr="00A80570" w:rsidP="00862EA3" w14:paraId="1FE98A37" w14:textId="77777777">
            <w:pPr>
              <w:keepNext/>
              <w:keepLines/>
              <w:rPr>
                <w:color w:val="000000"/>
                <w:sz w:val="22"/>
                <w:szCs w:val="22"/>
              </w:rPr>
            </w:pPr>
            <w:r w:rsidRPr="00A80570">
              <w:rPr>
                <w:color w:val="000000"/>
                <w:sz w:val="22"/>
                <w:szCs w:val="22"/>
              </w:rPr>
              <w:t>Completion thank you email</w:t>
            </w:r>
          </w:p>
        </w:tc>
        <w:tc>
          <w:tcPr>
            <w:tcW w:w="1800" w:type="dxa"/>
            <w:tcBorders>
              <w:top w:val="single" w:sz="4" w:space="0" w:color="auto"/>
              <w:left w:val="nil"/>
              <w:bottom w:val="single" w:sz="4" w:space="0" w:color="auto"/>
              <w:right w:val="nil"/>
            </w:tcBorders>
            <w:shd w:val="clear" w:color="auto" w:fill="auto"/>
            <w:noWrap/>
            <w:vAlign w:val="bottom"/>
          </w:tcPr>
          <w:p w:rsidR="00862EA3" w:rsidRPr="00A80570" w:rsidP="00862EA3" w14:paraId="5D68315A" w14:textId="77777777">
            <w:pPr>
              <w:keepNext/>
              <w:keepLines/>
              <w:jc w:val="center"/>
              <w:rPr>
                <w:color w:val="000000"/>
                <w:sz w:val="22"/>
                <w:szCs w:val="22"/>
              </w:rPr>
            </w:pPr>
            <w:r w:rsidRPr="00A80570">
              <w:rPr>
                <w:color w:val="000000"/>
                <w:sz w:val="22"/>
                <w:szCs w:val="22"/>
              </w:rPr>
              <w:t>Rolling</w:t>
            </w:r>
          </w:p>
        </w:tc>
        <w:tc>
          <w:tcPr>
            <w:tcW w:w="1890" w:type="dxa"/>
            <w:tcBorders>
              <w:top w:val="single" w:sz="4" w:space="0" w:color="auto"/>
              <w:left w:val="nil"/>
              <w:bottom w:val="single" w:sz="4" w:space="0" w:color="auto"/>
              <w:right w:val="nil"/>
            </w:tcBorders>
            <w:vAlign w:val="bottom"/>
          </w:tcPr>
          <w:p w:rsidR="00862EA3" w:rsidRPr="00A80570" w:rsidP="00862EA3" w14:paraId="013A2D94" w14:textId="77777777">
            <w:pPr>
              <w:keepNext/>
              <w:keepLines/>
              <w:jc w:val="center"/>
              <w:rPr>
                <w:color w:val="000000"/>
                <w:sz w:val="22"/>
                <w:szCs w:val="22"/>
              </w:rPr>
            </w:pPr>
            <w:r w:rsidRPr="00A80570">
              <w:rPr>
                <w:color w:val="000000"/>
                <w:sz w:val="22"/>
                <w:szCs w:val="22"/>
              </w:rPr>
              <w:t>Respondents</w:t>
            </w:r>
          </w:p>
        </w:tc>
        <w:tc>
          <w:tcPr>
            <w:tcW w:w="1800" w:type="dxa"/>
            <w:tcBorders>
              <w:top w:val="single" w:sz="4" w:space="0" w:color="auto"/>
              <w:left w:val="nil"/>
              <w:bottom w:val="single" w:sz="4" w:space="0" w:color="auto"/>
              <w:right w:val="nil"/>
            </w:tcBorders>
            <w:shd w:val="clear" w:color="auto" w:fill="auto"/>
            <w:noWrap/>
            <w:vAlign w:val="bottom"/>
          </w:tcPr>
          <w:p w:rsidR="00862EA3" w:rsidRPr="00A80570" w:rsidP="00862EA3" w14:paraId="2FF33F1D" w14:textId="5DDAB63B">
            <w:pPr>
              <w:keepNext/>
              <w:keepLines/>
              <w:jc w:val="center"/>
              <w:rPr>
                <w:color w:val="000000"/>
                <w:sz w:val="22"/>
                <w:szCs w:val="22"/>
              </w:rPr>
            </w:pPr>
            <w:r>
              <w:rPr>
                <w:color w:val="000000"/>
                <w:sz w:val="22"/>
                <w:szCs w:val="22"/>
              </w:rPr>
              <w:t>X</w:t>
            </w:r>
          </w:p>
        </w:tc>
      </w:tr>
    </w:tbl>
    <w:p w:rsidR="00DA77FB" w:rsidRPr="00912246" w:rsidP="008A50EA" w14:paraId="1DBACBF4" w14:textId="77777777">
      <w:pPr>
        <w:rPr>
          <w:rFonts w:asciiTheme="majorBidi" w:hAnsiTheme="majorBidi" w:cstheme="majorBidi"/>
        </w:rPr>
      </w:pPr>
    </w:p>
    <w:p w:rsidR="00B92060" w:rsidRPr="00912246" w:rsidP="00CD33AE" w14:paraId="63D72CFC" w14:textId="03473DA1">
      <w:pPr>
        <w:autoSpaceDE w:val="0"/>
        <w:autoSpaceDN w:val="0"/>
        <w:adjustRightInd w:val="0"/>
        <w:rPr>
          <w:rFonts w:asciiTheme="majorBidi" w:eastAsiaTheme="minorHAnsi" w:hAnsiTheme="majorBidi" w:cstheme="majorBidi"/>
          <w:spacing w:val="-6"/>
        </w:rPr>
      </w:pPr>
      <w:r w:rsidRPr="00912246">
        <w:rPr>
          <w:rFonts w:asciiTheme="majorBidi" w:hAnsiTheme="majorBidi" w:cstheme="majorBidi"/>
        </w:rPr>
        <w:t>The</w:t>
      </w:r>
      <w:r w:rsidR="006F23AD">
        <w:rPr>
          <w:rFonts w:asciiTheme="majorBidi" w:hAnsiTheme="majorBidi" w:cstheme="majorBidi"/>
        </w:rPr>
        <w:t xml:space="preserve"> data collection will begin with a</w:t>
      </w:r>
      <w:r w:rsidR="002F3155">
        <w:rPr>
          <w:rFonts w:asciiTheme="majorBidi" w:hAnsiTheme="majorBidi" w:cstheme="majorBidi"/>
        </w:rPr>
        <w:t>n invitation</w:t>
      </w:r>
      <w:r w:rsidR="00A012CD">
        <w:rPr>
          <w:rFonts w:asciiTheme="majorBidi" w:hAnsiTheme="majorBidi" w:cstheme="majorBidi"/>
        </w:rPr>
        <w:t xml:space="preserve"> </w:t>
      </w:r>
      <w:r w:rsidR="00695798">
        <w:rPr>
          <w:rFonts w:asciiTheme="majorBidi" w:hAnsiTheme="majorBidi" w:cstheme="majorBidi"/>
        </w:rPr>
        <w:t xml:space="preserve">letter </w:t>
      </w:r>
      <w:r w:rsidR="006F23AD">
        <w:rPr>
          <w:rFonts w:asciiTheme="majorBidi" w:hAnsiTheme="majorBidi" w:cstheme="majorBidi"/>
        </w:rPr>
        <w:t>mailed via the United States Postal Service</w:t>
      </w:r>
      <w:r w:rsidR="009C1E32">
        <w:rPr>
          <w:rFonts w:asciiTheme="majorBidi" w:hAnsiTheme="majorBidi" w:cstheme="majorBidi"/>
        </w:rPr>
        <w:t xml:space="preserve"> (USPS)</w:t>
      </w:r>
      <w:r w:rsidR="006F23AD">
        <w:rPr>
          <w:rFonts w:asciiTheme="majorBidi" w:hAnsiTheme="majorBidi" w:cstheme="majorBidi"/>
        </w:rPr>
        <w:t xml:space="preserve"> to the </w:t>
      </w:r>
      <w:r w:rsidR="000E2702">
        <w:rPr>
          <w:rFonts w:asciiTheme="majorBidi" w:hAnsiTheme="majorBidi" w:cstheme="majorBidi"/>
        </w:rPr>
        <w:t>head</w:t>
      </w:r>
      <w:r w:rsidR="006F23AD">
        <w:rPr>
          <w:rFonts w:asciiTheme="majorBidi" w:hAnsiTheme="majorBidi" w:cstheme="majorBidi"/>
        </w:rPr>
        <w:t xml:space="preserve"> </w:t>
      </w:r>
      <w:r w:rsidR="0069339F">
        <w:rPr>
          <w:rFonts w:asciiTheme="majorBidi" w:hAnsiTheme="majorBidi" w:cstheme="majorBidi"/>
        </w:rPr>
        <w:t xml:space="preserve">of </w:t>
      </w:r>
      <w:r w:rsidR="006F23AD">
        <w:rPr>
          <w:rFonts w:asciiTheme="majorBidi" w:hAnsiTheme="majorBidi" w:cstheme="majorBidi"/>
        </w:rPr>
        <w:t xml:space="preserve">each </w:t>
      </w:r>
      <w:r w:rsidR="00371B8B">
        <w:rPr>
          <w:rFonts w:asciiTheme="majorBidi" w:hAnsiTheme="majorBidi" w:cstheme="majorBidi"/>
        </w:rPr>
        <w:t>lab</w:t>
      </w:r>
      <w:r w:rsidR="00850BFF">
        <w:rPr>
          <w:rFonts w:asciiTheme="majorBidi" w:hAnsiTheme="majorBidi" w:cstheme="majorBidi"/>
        </w:rPr>
        <w:t xml:space="preserve"> to inform them about the survey</w:t>
      </w:r>
      <w:r w:rsidR="007643B2">
        <w:rPr>
          <w:rFonts w:asciiTheme="majorBidi" w:hAnsiTheme="majorBidi" w:cstheme="majorBidi"/>
        </w:rPr>
        <w:t xml:space="preserve"> (</w:t>
      </w:r>
      <w:r w:rsidRPr="00AD3645" w:rsidR="007643B2">
        <w:rPr>
          <w:rFonts w:asciiTheme="majorBidi" w:hAnsiTheme="majorBidi" w:cstheme="majorBidi"/>
          <w:b/>
          <w:bCs/>
        </w:rPr>
        <w:t>Attachment F</w:t>
      </w:r>
      <w:r w:rsidR="007643B2">
        <w:rPr>
          <w:rFonts w:asciiTheme="majorBidi" w:hAnsiTheme="majorBidi" w:cstheme="majorBidi"/>
        </w:rPr>
        <w:t>)</w:t>
      </w:r>
      <w:r w:rsidR="009D78EC">
        <w:rPr>
          <w:rFonts w:asciiTheme="majorBidi" w:hAnsiTheme="majorBidi" w:cstheme="majorBidi"/>
        </w:rPr>
        <w:t xml:space="preserve">. </w:t>
      </w:r>
      <w:r w:rsidRPr="00546065" w:rsidR="0029378F">
        <w:rPr>
          <w:rFonts w:asciiTheme="majorBidi" w:eastAsiaTheme="minorHAnsi" w:hAnsiTheme="majorBidi" w:cstheme="majorBidi"/>
          <w:spacing w:val="-6"/>
        </w:rPr>
        <w:t xml:space="preserve">The </w:t>
      </w:r>
      <w:r w:rsidRPr="00546065" w:rsidR="00174DB9">
        <w:rPr>
          <w:rFonts w:asciiTheme="majorBidi" w:eastAsiaTheme="minorHAnsi" w:hAnsiTheme="majorBidi" w:cstheme="majorBidi"/>
          <w:spacing w:val="-6"/>
        </w:rPr>
        <w:t>s</w:t>
      </w:r>
      <w:r w:rsidR="00174DB9">
        <w:rPr>
          <w:rFonts w:asciiTheme="majorBidi" w:eastAsiaTheme="minorHAnsi" w:hAnsiTheme="majorBidi" w:cstheme="majorBidi"/>
          <w:spacing w:val="-6"/>
        </w:rPr>
        <w:t xml:space="preserve">urvey invitation </w:t>
      </w:r>
      <w:r w:rsidRPr="00912246" w:rsidR="0029378F">
        <w:rPr>
          <w:rFonts w:asciiTheme="majorBidi" w:eastAsiaTheme="minorHAnsi" w:hAnsiTheme="majorBidi" w:cstheme="majorBidi"/>
          <w:spacing w:val="-6"/>
        </w:rPr>
        <w:t xml:space="preserve">letter will </w:t>
      </w:r>
      <w:r w:rsidR="009F457F">
        <w:rPr>
          <w:rFonts w:asciiTheme="majorBidi" w:eastAsiaTheme="minorHAnsi" w:hAnsiTheme="majorBidi" w:cstheme="majorBidi"/>
          <w:spacing w:val="-6"/>
        </w:rPr>
        <w:t xml:space="preserve">be signed by the </w:t>
      </w:r>
      <w:r w:rsidR="00560DB1">
        <w:rPr>
          <w:rFonts w:asciiTheme="majorBidi" w:eastAsiaTheme="minorHAnsi" w:hAnsiTheme="majorBidi" w:cstheme="majorBidi"/>
          <w:spacing w:val="-6"/>
        </w:rPr>
        <w:t xml:space="preserve">BJS </w:t>
      </w:r>
      <w:r w:rsidR="001A5854">
        <w:rPr>
          <w:rFonts w:asciiTheme="majorBidi" w:eastAsiaTheme="minorHAnsi" w:hAnsiTheme="majorBidi" w:cstheme="majorBidi"/>
          <w:spacing w:val="-6"/>
        </w:rPr>
        <w:t xml:space="preserve">Acting </w:t>
      </w:r>
      <w:r w:rsidR="00560DB1">
        <w:rPr>
          <w:rFonts w:asciiTheme="majorBidi" w:eastAsiaTheme="minorHAnsi" w:hAnsiTheme="majorBidi" w:cstheme="majorBidi"/>
          <w:spacing w:val="-6"/>
        </w:rPr>
        <w:t>Director</w:t>
      </w:r>
      <w:r w:rsidR="009F457F">
        <w:rPr>
          <w:rFonts w:asciiTheme="majorBidi" w:eastAsiaTheme="minorHAnsi" w:hAnsiTheme="majorBidi" w:cstheme="majorBidi"/>
          <w:spacing w:val="-6"/>
        </w:rPr>
        <w:t xml:space="preserve"> and will </w:t>
      </w:r>
      <w:r w:rsidRPr="00912246" w:rsidR="0029378F">
        <w:rPr>
          <w:rFonts w:asciiTheme="majorBidi" w:eastAsiaTheme="minorHAnsi" w:hAnsiTheme="majorBidi" w:cstheme="majorBidi"/>
          <w:spacing w:val="-6"/>
        </w:rPr>
        <w:t xml:space="preserve">stress the purpose and importance of </w:t>
      </w:r>
      <w:r w:rsidRPr="00912246" w:rsidR="00F45304">
        <w:rPr>
          <w:rFonts w:asciiTheme="majorBidi" w:eastAsiaTheme="minorHAnsi" w:hAnsiTheme="majorBidi" w:cstheme="majorBidi"/>
          <w:spacing w:val="-6"/>
        </w:rPr>
        <w:t>C</w:t>
      </w:r>
      <w:r w:rsidR="00371B8B">
        <w:rPr>
          <w:rFonts w:asciiTheme="majorBidi" w:eastAsiaTheme="minorHAnsi" w:hAnsiTheme="majorBidi" w:cstheme="majorBidi"/>
          <w:spacing w:val="-6"/>
        </w:rPr>
        <w:t>PFFCL</w:t>
      </w:r>
      <w:r w:rsidRPr="00912246" w:rsidR="0029378F">
        <w:rPr>
          <w:rFonts w:asciiTheme="majorBidi" w:eastAsiaTheme="minorHAnsi" w:hAnsiTheme="majorBidi" w:cstheme="majorBidi"/>
          <w:spacing w:val="-6"/>
        </w:rPr>
        <w:t xml:space="preserve"> and the need for </w:t>
      </w:r>
      <w:r w:rsidRPr="00912246" w:rsidR="00E0154D">
        <w:rPr>
          <w:rFonts w:asciiTheme="majorBidi" w:eastAsiaTheme="minorHAnsi" w:hAnsiTheme="majorBidi" w:cstheme="majorBidi"/>
          <w:spacing w:val="-6"/>
        </w:rPr>
        <w:t xml:space="preserve">participant’s </w:t>
      </w:r>
      <w:r w:rsidR="0038476C">
        <w:rPr>
          <w:rFonts w:asciiTheme="majorBidi" w:eastAsiaTheme="minorHAnsi" w:hAnsiTheme="majorBidi" w:cstheme="majorBidi"/>
          <w:spacing w:val="-6"/>
        </w:rPr>
        <w:t>participation</w:t>
      </w:r>
      <w:r w:rsidRPr="00912246" w:rsidR="0029378F">
        <w:rPr>
          <w:rFonts w:asciiTheme="majorBidi" w:eastAsiaTheme="minorHAnsi" w:hAnsiTheme="majorBidi" w:cstheme="majorBidi"/>
          <w:spacing w:val="-6"/>
        </w:rPr>
        <w:t xml:space="preserve">. Further, </w:t>
      </w:r>
      <w:r w:rsidRPr="00912246" w:rsidR="00967556">
        <w:rPr>
          <w:rFonts w:asciiTheme="majorBidi" w:eastAsiaTheme="minorHAnsi" w:hAnsiTheme="majorBidi" w:cstheme="majorBidi"/>
          <w:spacing w:val="-6"/>
        </w:rPr>
        <w:t>it will notify the recipient of the survey due date,</w:t>
      </w:r>
      <w:r w:rsidRPr="00912246" w:rsidR="0029378F">
        <w:rPr>
          <w:rFonts w:asciiTheme="majorBidi" w:eastAsiaTheme="minorHAnsi" w:hAnsiTheme="majorBidi" w:cstheme="majorBidi"/>
          <w:spacing w:val="-6"/>
        </w:rPr>
        <w:t xml:space="preserve"> </w:t>
      </w:r>
      <w:r w:rsidRPr="00912246" w:rsidR="00967556">
        <w:rPr>
          <w:rFonts w:asciiTheme="majorBidi" w:eastAsiaTheme="minorHAnsi" w:hAnsiTheme="majorBidi" w:cstheme="majorBidi"/>
          <w:spacing w:val="-6"/>
        </w:rPr>
        <w:t xml:space="preserve">provide instructions for </w:t>
      </w:r>
      <w:r w:rsidRPr="00912246" w:rsidR="0029378F">
        <w:rPr>
          <w:rFonts w:asciiTheme="majorBidi" w:eastAsiaTheme="minorHAnsi" w:hAnsiTheme="majorBidi" w:cstheme="majorBidi"/>
          <w:spacing w:val="-6"/>
        </w:rPr>
        <w:t>submit</w:t>
      </w:r>
      <w:r w:rsidRPr="00912246" w:rsidR="00967556">
        <w:rPr>
          <w:rFonts w:asciiTheme="majorBidi" w:eastAsiaTheme="minorHAnsi" w:hAnsiTheme="majorBidi" w:cstheme="majorBidi"/>
          <w:spacing w:val="-6"/>
        </w:rPr>
        <w:t>ting</w:t>
      </w:r>
      <w:r w:rsidRPr="00912246" w:rsidR="0029378F">
        <w:rPr>
          <w:rFonts w:asciiTheme="majorBidi" w:eastAsiaTheme="minorHAnsi" w:hAnsiTheme="majorBidi" w:cstheme="majorBidi"/>
          <w:spacing w:val="-6"/>
        </w:rPr>
        <w:t xml:space="preserve"> the survey online, and </w:t>
      </w:r>
      <w:r w:rsidR="00762F51">
        <w:rPr>
          <w:rFonts w:asciiTheme="majorBidi" w:eastAsiaTheme="minorHAnsi" w:hAnsiTheme="majorBidi" w:cstheme="majorBidi"/>
          <w:spacing w:val="-6"/>
        </w:rPr>
        <w:t xml:space="preserve">will provide the project Help Desk </w:t>
      </w:r>
      <w:r w:rsidR="006B1C25">
        <w:rPr>
          <w:rFonts w:asciiTheme="majorBidi" w:eastAsiaTheme="minorHAnsi" w:hAnsiTheme="majorBidi" w:cstheme="majorBidi"/>
          <w:spacing w:val="-6"/>
        </w:rPr>
        <w:t>email address and telephone number should there be any questions</w:t>
      </w:r>
      <w:r w:rsidRPr="00912246" w:rsidR="0029378F">
        <w:rPr>
          <w:rFonts w:asciiTheme="majorBidi" w:eastAsiaTheme="minorHAnsi" w:hAnsiTheme="majorBidi" w:cstheme="majorBidi"/>
          <w:spacing w:val="-6"/>
        </w:rPr>
        <w:t>.</w:t>
      </w:r>
      <w:r w:rsidRPr="00912246" w:rsidR="000C0276">
        <w:rPr>
          <w:rFonts w:asciiTheme="majorBidi" w:eastAsiaTheme="minorHAnsi" w:hAnsiTheme="majorBidi" w:cstheme="majorBidi"/>
          <w:spacing w:val="-6"/>
        </w:rPr>
        <w:t xml:space="preserve"> </w:t>
      </w:r>
      <w:bookmarkStart w:id="0" w:name="_Hlk169883919"/>
      <w:r w:rsidR="00A829DC">
        <w:t>I</w:t>
      </w:r>
      <w:r w:rsidR="00C20342">
        <w:t>ncluded</w:t>
      </w:r>
      <w:r w:rsidRPr="35107414" w:rsidR="00C20342">
        <w:t xml:space="preserve"> </w:t>
      </w:r>
      <w:r w:rsidR="00C20342">
        <w:t xml:space="preserve">with the </w:t>
      </w:r>
      <w:r w:rsidR="005515F4">
        <w:t>invitation</w:t>
      </w:r>
      <w:r w:rsidR="00C20342">
        <w:t xml:space="preserve"> </w:t>
      </w:r>
      <w:r w:rsidRPr="35107414" w:rsidR="00C20342">
        <w:t xml:space="preserve">will be </w:t>
      </w:r>
      <w:r w:rsidR="00BB0061">
        <w:t xml:space="preserve">a </w:t>
      </w:r>
      <w:r w:rsidRPr="35107414" w:rsidR="00C20342">
        <w:t xml:space="preserve">letter of support </w:t>
      </w:r>
      <w:r w:rsidR="00980C53">
        <w:t>from</w:t>
      </w:r>
      <w:r w:rsidR="00C20342">
        <w:t xml:space="preserve"> </w:t>
      </w:r>
      <w:r w:rsidR="00367A7F">
        <w:t xml:space="preserve">ASCLD </w:t>
      </w:r>
      <w:r w:rsidR="00C20342">
        <w:t>(</w:t>
      </w:r>
      <w:r w:rsidRPr="002E51C0" w:rsidR="00C20342">
        <w:rPr>
          <w:b/>
          <w:bCs/>
        </w:rPr>
        <w:t xml:space="preserve">Attachment </w:t>
      </w:r>
      <w:r w:rsidR="007643B2">
        <w:rPr>
          <w:b/>
          <w:bCs/>
        </w:rPr>
        <w:t>G</w:t>
      </w:r>
      <w:r w:rsidR="00C20342">
        <w:t>)</w:t>
      </w:r>
      <w:r w:rsidR="00805A1B">
        <w:t>.</w:t>
      </w:r>
      <w:bookmarkEnd w:id="0"/>
      <w:r w:rsidR="00805A1B">
        <w:t xml:space="preserve"> </w:t>
      </w:r>
      <w:r w:rsidRPr="00D31BAD" w:rsidR="00CA59DB">
        <w:rPr>
          <w:rFonts w:asciiTheme="majorBidi" w:eastAsiaTheme="minorHAnsi" w:hAnsiTheme="majorBidi" w:cstheme="majorBidi"/>
          <w:spacing w:val="-6"/>
        </w:rPr>
        <w:t xml:space="preserve">About </w:t>
      </w:r>
      <w:r w:rsidR="00092FA7">
        <w:rPr>
          <w:rFonts w:asciiTheme="majorBidi" w:eastAsiaTheme="minorHAnsi" w:hAnsiTheme="majorBidi" w:cstheme="majorBidi"/>
          <w:spacing w:val="-6"/>
        </w:rPr>
        <w:t>5</w:t>
      </w:r>
      <w:r w:rsidRPr="00D31BAD" w:rsidR="00CA59DB">
        <w:rPr>
          <w:rFonts w:asciiTheme="majorBidi" w:eastAsiaTheme="minorHAnsi" w:hAnsiTheme="majorBidi" w:cstheme="majorBidi"/>
          <w:spacing w:val="-6"/>
        </w:rPr>
        <w:t xml:space="preserve"> </w:t>
      </w:r>
      <w:r w:rsidRPr="00D31BAD" w:rsidR="00B367FC">
        <w:rPr>
          <w:rFonts w:asciiTheme="majorBidi" w:eastAsiaTheme="minorHAnsi" w:hAnsiTheme="majorBidi" w:cstheme="majorBidi"/>
          <w:spacing w:val="-6"/>
        </w:rPr>
        <w:t xml:space="preserve">business </w:t>
      </w:r>
      <w:r w:rsidRPr="00D31BAD" w:rsidR="00CA59DB">
        <w:rPr>
          <w:rFonts w:asciiTheme="majorBidi" w:eastAsiaTheme="minorHAnsi" w:hAnsiTheme="majorBidi" w:cstheme="majorBidi"/>
          <w:spacing w:val="-6"/>
        </w:rPr>
        <w:t xml:space="preserve">days after </w:t>
      </w:r>
      <w:r w:rsidRPr="00D31BAD" w:rsidR="00A03BFC">
        <w:rPr>
          <w:rFonts w:asciiTheme="majorBidi" w:eastAsiaTheme="minorHAnsi" w:hAnsiTheme="majorBidi" w:cstheme="majorBidi"/>
          <w:spacing w:val="-6"/>
        </w:rPr>
        <w:t>the mailed invitation letter is sent, an email invitation</w:t>
      </w:r>
      <w:r w:rsidRPr="00D31BAD" w:rsidR="00393A8F">
        <w:rPr>
          <w:rFonts w:asciiTheme="majorBidi" w:eastAsiaTheme="minorHAnsi" w:hAnsiTheme="majorBidi" w:cstheme="majorBidi"/>
          <w:spacing w:val="-6"/>
        </w:rPr>
        <w:t xml:space="preserve"> and </w:t>
      </w:r>
      <w:r w:rsidRPr="00D31BAD" w:rsidR="0038476C">
        <w:rPr>
          <w:rFonts w:asciiTheme="majorBidi" w:eastAsiaTheme="minorHAnsi" w:hAnsiTheme="majorBidi" w:cstheme="majorBidi"/>
          <w:spacing w:val="-6"/>
        </w:rPr>
        <w:t xml:space="preserve">CPFFCL </w:t>
      </w:r>
      <w:r w:rsidRPr="00D31BAD" w:rsidR="00393A8F">
        <w:rPr>
          <w:rFonts w:asciiTheme="majorBidi" w:eastAsiaTheme="minorHAnsi" w:hAnsiTheme="majorBidi" w:cstheme="majorBidi"/>
          <w:spacing w:val="-6"/>
        </w:rPr>
        <w:t>flyer</w:t>
      </w:r>
      <w:r w:rsidRPr="00D31BAD" w:rsidR="00A03BFC">
        <w:rPr>
          <w:rFonts w:asciiTheme="majorBidi" w:eastAsiaTheme="minorHAnsi" w:hAnsiTheme="majorBidi" w:cstheme="majorBidi"/>
          <w:spacing w:val="-6"/>
        </w:rPr>
        <w:t xml:space="preserve"> will be sent to those</w:t>
      </w:r>
      <w:r w:rsidRPr="00D31BAD" w:rsidR="00E636FE">
        <w:rPr>
          <w:rFonts w:asciiTheme="majorBidi" w:eastAsiaTheme="minorHAnsi" w:hAnsiTheme="majorBidi" w:cstheme="majorBidi"/>
          <w:spacing w:val="-6"/>
        </w:rPr>
        <w:t xml:space="preserve"> </w:t>
      </w:r>
      <w:r w:rsidRPr="00D31BAD" w:rsidR="00967556">
        <w:rPr>
          <w:rFonts w:asciiTheme="majorBidi" w:eastAsiaTheme="minorHAnsi" w:hAnsiTheme="majorBidi" w:cstheme="majorBidi"/>
          <w:spacing w:val="-6"/>
        </w:rPr>
        <w:t xml:space="preserve">directors/designees for whom an </w:t>
      </w:r>
      <w:r w:rsidRPr="00D31BAD" w:rsidR="00A03BFC">
        <w:rPr>
          <w:rFonts w:asciiTheme="majorBidi" w:eastAsiaTheme="minorHAnsi" w:hAnsiTheme="majorBidi" w:cstheme="majorBidi"/>
          <w:spacing w:val="-6"/>
        </w:rPr>
        <w:t>email address</w:t>
      </w:r>
      <w:r w:rsidRPr="00D31BAD" w:rsidR="00967556">
        <w:rPr>
          <w:rFonts w:asciiTheme="majorBidi" w:eastAsiaTheme="minorHAnsi" w:hAnsiTheme="majorBidi" w:cstheme="majorBidi"/>
          <w:spacing w:val="-6"/>
        </w:rPr>
        <w:t xml:space="preserve"> is available</w:t>
      </w:r>
      <w:r w:rsidR="0033313C">
        <w:rPr>
          <w:rFonts w:asciiTheme="majorBidi" w:eastAsiaTheme="minorHAnsi" w:hAnsiTheme="majorBidi" w:cstheme="majorBidi"/>
          <w:spacing w:val="-6"/>
        </w:rPr>
        <w:t xml:space="preserve"> </w:t>
      </w:r>
      <w:r w:rsidRPr="00D31BAD" w:rsidR="0033313C">
        <w:rPr>
          <w:rFonts w:asciiTheme="majorBidi" w:eastAsiaTheme="minorHAnsi" w:hAnsiTheme="majorBidi" w:cstheme="majorBidi"/>
          <w:spacing w:val="-6"/>
        </w:rPr>
        <w:t>(</w:t>
      </w:r>
      <w:r w:rsidRPr="00D31BAD" w:rsidR="0033313C">
        <w:rPr>
          <w:b/>
          <w:bCs/>
        </w:rPr>
        <w:t>Attachment</w:t>
      </w:r>
      <w:r w:rsidR="0033313C">
        <w:rPr>
          <w:b/>
          <w:bCs/>
        </w:rPr>
        <w:t>s H-I</w:t>
      </w:r>
      <w:r w:rsidRPr="00D31BAD" w:rsidR="0033313C">
        <w:rPr>
          <w:rFonts w:asciiTheme="majorBidi" w:eastAsiaTheme="minorHAnsi" w:hAnsiTheme="majorBidi" w:cstheme="majorBidi"/>
          <w:spacing w:val="-6"/>
        </w:rPr>
        <w:t>)</w:t>
      </w:r>
      <w:r w:rsidRPr="00D31BAD" w:rsidR="00A03BFC">
        <w:rPr>
          <w:rFonts w:asciiTheme="majorBidi" w:eastAsiaTheme="minorHAnsi" w:hAnsiTheme="majorBidi" w:cstheme="majorBidi"/>
          <w:spacing w:val="-6"/>
        </w:rPr>
        <w:t xml:space="preserve">. This invitation will closely align to the mailed invitation letter </w:t>
      </w:r>
      <w:r w:rsidRPr="00D31BAD" w:rsidR="00D61EDE">
        <w:rPr>
          <w:rFonts w:asciiTheme="majorBidi" w:eastAsiaTheme="minorHAnsi" w:hAnsiTheme="majorBidi" w:cstheme="majorBidi"/>
          <w:spacing w:val="-6"/>
        </w:rPr>
        <w:t>and</w:t>
      </w:r>
      <w:r w:rsidRPr="00D31BAD" w:rsidR="00A03BFC">
        <w:rPr>
          <w:rFonts w:asciiTheme="majorBidi" w:eastAsiaTheme="minorHAnsi" w:hAnsiTheme="majorBidi" w:cstheme="majorBidi"/>
          <w:spacing w:val="-6"/>
        </w:rPr>
        <w:t xml:space="preserve"> will </w:t>
      </w:r>
      <w:r w:rsidRPr="00D31BAD" w:rsidR="00F54C6B">
        <w:rPr>
          <w:rFonts w:asciiTheme="majorBidi" w:eastAsiaTheme="minorHAnsi" w:hAnsiTheme="majorBidi" w:cstheme="majorBidi"/>
          <w:spacing w:val="-6"/>
        </w:rPr>
        <w:t>contain</w:t>
      </w:r>
      <w:r w:rsidRPr="00D31BAD" w:rsidR="00A03BFC">
        <w:rPr>
          <w:rFonts w:asciiTheme="majorBidi" w:eastAsiaTheme="minorHAnsi" w:hAnsiTheme="majorBidi" w:cstheme="majorBidi"/>
          <w:spacing w:val="-6"/>
        </w:rPr>
        <w:t xml:space="preserve"> a </w:t>
      </w:r>
      <w:r w:rsidRPr="00D31BAD" w:rsidR="0015008F">
        <w:rPr>
          <w:rFonts w:asciiTheme="majorBidi" w:eastAsiaTheme="minorHAnsi" w:hAnsiTheme="majorBidi" w:cstheme="majorBidi"/>
          <w:spacing w:val="-6"/>
        </w:rPr>
        <w:t>hyper</w:t>
      </w:r>
      <w:r w:rsidRPr="00D31BAD" w:rsidR="00A03BFC">
        <w:rPr>
          <w:rFonts w:asciiTheme="majorBidi" w:eastAsiaTheme="minorHAnsi" w:hAnsiTheme="majorBidi" w:cstheme="majorBidi"/>
          <w:spacing w:val="-6"/>
        </w:rPr>
        <w:t xml:space="preserve">link to the </w:t>
      </w:r>
      <w:r w:rsidRPr="00D31BAD" w:rsidR="0015008F">
        <w:rPr>
          <w:rFonts w:asciiTheme="majorBidi" w:eastAsiaTheme="minorHAnsi" w:hAnsiTheme="majorBidi" w:cstheme="majorBidi"/>
          <w:spacing w:val="-6"/>
        </w:rPr>
        <w:t xml:space="preserve">web </w:t>
      </w:r>
      <w:r w:rsidRPr="00D31BAD" w:rsidR="00A03BFC">
        <w:rPr>
          <w:rFonts w:asciiTheme="majorBidi" w:eastAsiaTheme="minorHAnsi" w:hAnsiTheme="majorBidi" w:cstheme="majorBidi"/>
          <w:spacing w:val="-6"/>
        </w:rPr>
        <w:t>survey</w:t>
      </w:r>
      <w:r w:rsidR="00E65BFA">
        <w:rPr>
          <w:rFonts w:asciiTheme="majorBidi" w:eastAsiaTheme="minorHAnsi" w:hAnsiTheme="majorBidi" w:cstheme="majorBidi"/>
          <w:spacing w:val="-6"/>
        </w:rPr>
        <w:t xml:space="preserve"> and endorsement letter</w:t>
      </w:r>
      <w:r w:rsidRPr="00D31BAD" w:rsidR="00A03BFC">
        <w:rPr>
          <w:rFonts w:asciiTheme="majorBidi" w:eastAsiaTheme="minorHAnsi" w:hAnsiTheme="majorBidi" w:cstheme="majorBidi"/>
          <w:spacing w:val="-6"/>
        </w:rPr>
        <w:t xml:space="preserve">. </w:t>
      </w:r>
      <w:r w:rsidRPr="00D31BAD">
        <w:rPr>
          <w:rFonts w:asciiTheme="majorBidi" w:eastAsiaTheme="minorHAnsi" w:hAnsiTheme="majorBidi" w:cstheme="majorBidi"/>
          <w:spacing w:val="-6"/>
        </w:rPr>
        <w:t xml:space="preserve">Two weeks after the invitation is sent, ASCLD will </w:t>
      </w:r>
      <w:r w:rsidRPr="00D31BAD" w:rsidR="00CE5B6B">
        <w:rPr>
          <w:rFonts w:asciiTheme="majorBidi" w:eastAsiaTheme="minorHAnsi" w:hAnsiTheme="majorBidi" w:cstheme="majorBidi"/>
          <w:spacing w:val="-6"/>
        </w:rPr>
        <w:t>reach out to their membership</w:t>
      </w:r>
      <w:r w:rsidR="00CE5B6B">
        <w:rPr>
          <w:rFonts w:asciiTheme="majorBidi" w:eastAsiaTheme="minorHAnsi" w:hAnsiTheme="majorBidi" w:cstheme="majorBidi"/>
          <w:spacing w:val="-6"/>
        </w:rPr>
        <w:t xml:space="preserve"> by email encouraging participation in the study for those invited</w:t>
      </w:r>
      <w:r w:rsidR="00654AB9">
        <w:rPr>
          <w:rFonts w:asciiTheme="majorBidi" w:eastAsiaTheme="minorHAnsi" w:hAnsiTheme="majorBidi" w:cstheme="majorBidi"/>
          <w:spacing w:val="-6"/>
        </w:rPr>
        <w:t xml:space="preserve"> (</w:t>
      </w:r>
      <w:r w:rsidRPr="00654AB9" w:rsidR="00654AB9">
        <w:rPr>
          <w:rFonts w:asciiTheme="majorBidi" w:eastAsiaTheme="minorHAnsi" w:hAnsiTheme="majorBidi" w:cstheme="majorBidi"/>
          <w:b/>
          <w:bCs/>
          <w:spacing w:val="-6"/>
        </w:rPr>
        <w:t xml:space="preserve">Attachment </w:t>
      </w:r>
      <w:r w:rsidR="00E65BFA">
        <w:rPr>
          <w:rFonts w:asciiTheme="majorBidi" w:eastAsiaTheme="minorHAnsi" w:hAnsiTheme="majorBidi" w:cstheme="majorBidi"/>
          <w:b/>
          <w:bCs/>
          <w:spacing w:val="-6"/>
        </w:rPr>
        <w:t>J</w:t>
      </w:r>
      <w:r w:rsidR="00654AB9">
        <w:rPr>
          <w:rFonts w:asciiTheme="majorBidi" w:eastAsiaTheme="minorHAnsi" w:hAnsiTheme="majorBidi" w:cstheme="majorBidi"/>
          <w:spacing w:val="-6"/>
        </w:rPr>
        <w:t>)</w:t>
      </w:r>
      <w:r w:rsidR="00CE5B6B">
        <w:rPr>
          <w:rFonts w:asciiTheme="majorBidi" w:eastAsiaTheme="minorHAnsi" w:hAnsiTheme="majorBidi" w:cstheme="majorBidi"/>
          <w:spacing w:val="-6"/>
        </w:rPr>
        <w:t xml:space="preserve">. </w:t>
      </w:r>
    </w:p>
    <w:p w:rsidR="00DE4BBB" w:rsidRPr="00912246" w:rsidP="008A50EA" w14:paraId="2FB252CF" w14:textId="77777777">
      <w:pPr>
        <w:autoSpaceDE w:val="0"/>
        <w:autoSpaceDN w:val="0"/>
        <w:adjustRightInd w:val="0"/>
        <w:rPr>
          <w:rFonts w:asciiTheme="majorBidi" w:eastAsiaTheme="minorHAnsi" w:hAnsiTheme="majorBidi" w:cstheme="majorBidi"/>
        </w:rPr>
      </w:pPr>
    </w:p>
    <w:p w:rsidR="0025383E" w:rsidRPr="00912246" w:rsidP="008A50EA" w14:paraId="7C77C6CA" w14:textId="5C111B81">
      <w:pPr>
        <w:autoSpaceDE w:val="0"/>
        <w:autoSpaceDN w:val="0"/>
        <w:adjustRightInd w:val="0"/>
        <w:rPr>
          <w:rFonts w:asciiTheme="majorBidi" w:eastAsiaTheme="minorHAnsi" w:hAnsiTheme="majorBidi" w:cstheme="majorBidi"/>
          <w:bCs/>
        </w:rPr>
      </w:pPr>
      <w:r w:rsidRPr="00912246">
        <w:rPr>
          <w:rFonts w:asciiTheme="majorBidi" w:eastAsiaTheme="minorHAnsi" w:hAnsiTheme="majorBidi" w:cstheme="majorBidi"/>
          <w:bCs/>
        </w:rPr>
        <w:t>Approximately three weeks</w:t>
      </w:r>
      <w:r w:rsidRPr="00912246" w:rsidR="00902FB6">
        <w:rPr>
          <w:rFonts w:asciiTheme="majorBidi" w:eastAsiaTheme="minorHAnsi" w:hAnsiTheme="majorBidi" w:cstheme="majorBidi"/>
          <w:bCs/>
        </w:rPr>
        <w:t xml:space="preserve"> after the invitation is sent, we will </w:t>
      </w:r>
      <w:r w:rsidR="00AA63E3">
        <w:rPr>
          <w:rFonts w:asciiTheme="majorBidi" w:eastAsiaTheme="minorHAnsi" w:hAnsiTheme="majorBidi" w:cstheme="majorBidi"/>
          <w:bCs/>
        </w:rPr>
        <w:t>e</w:t>
      </w:r>
      <w:r w:rsidRPr="00912246" w:rsidR="00902FB6">
        <w:rPr>
          <w:rFonts w:asciiTheme="majorBidi" w:eastAsiaTheme="minorHAnsi" w:hAnsiTheme="majorBidi" w:cstheme="majorBidi"/>
          <w:bCs/>
        </w:rPr>
        <w:t xml:space="preserve">mail the first reminder </w:t>
      </w:r>
      <w:r w:rsidR="000B246F">
        <w:rPr>
          <w:rFonts w:asciiTheme="majorBidi" w:eastAsiaTheme="minorHAnsi" w:hAnsiTheme="majorBidi" w:cstheme="majorBidi"/>
          <w:bCs/>
        </w:rPr>
        <w:t>letter</w:t>
      </w:r>
      <w:r w:rsidR="000C5F71">
        <w:rPr>
          <w:rFonts w:asciiTheme="majorBidi" w:eastAsiaTheme="minorHAnsi" w:hAnsiTheme="majorBidi" w:cstheme="majorBidi"/>
          <w:bCs/>
        </w:rPr>
        <w:t xml:space="preserve"> and postcard</w:t>
      </w:r>
      <w:r w:rsidRPr="00912246" w:rsidR="000B246F">
        <w:rPr>
          <w:rFonts w:asciiTheme="majorBidi" w:eastAsiaTheme="minorHAnsi" w:hAnsiTheme="majorBidi" w:cstheme="majorBidi"/>
          <w:bCs/>
        </w:rPr>
        <w:t xml:space="preserve"> </w:t>
      </w:r>
      <w:r w:rsidRPr="00912246" w:rsidR="00902FB6">
        <w:rPr>
          <w:rFonts w:asciiTheme="majorBidi" w:eastAsiaTheme="minorHAnsi" w:hAnsiTheme="majorBidi" w:cstheme="majorBidi"/>
          <w:bCs/>
        </w:rPr>
        <w:t>to nonresponde</w:t>
      </w:r>
      <w:r w:rsidRPr="00912246" w:rsidR="003764E3">
        <w:rPr>
          <w:rFonts w:asciiTheme="majorBidi" w:eastAsiaTheme="minorHAnsi" w:hAnsiTheme="majorBidi" w:cstheme="majorBidi"/>
          <w:bCs/>
        </w:rPr>
        <w:t>nts</w:t>
      </w:r>
      <w:r w:rsidR="00EB0028">
        <w:rPr>
          <w:rFonts w:asciiTheme="majorBidi" w:eastAsiaTheme="minorHAnsi" w:hAnsiTheme="majorBidi" w:cstheme="majorBidi"/>
          <w:bCs/>
        </w:rPr>
        <w:t xml:space="preserve"> (</w:t>
      </w:r>
      <w:r w:rsidRPr="002E51C0" w:rsidR="002E7841">
        <w:rPr>
          <w:b/>
          <w:bCs/>
        </w:rPr>
        <w:t>Attachment</w:t>
      </w:r>
      <w:r w:rsidRPr="002E51C0" w:rsidR="00361E8A">
        <w:rPr>
          <w:b/>
          <w:bCs/>
        </w:rPr>
        <w:t xml:space="preserve"> </w:t>
      </w:r>
      <w:r w:rsidR="00E65BFA">
        <w:rPr>
          <w:b/>
          <w:bCs/>
        </w:rPr>
        <w:t>K</w:t>
      </w:r>
      <w:r w:rsidR="00EB0028">
        <w:rPr>
          <w:rFonts w:asciiTheme="majorBidi" w:eastAsiaTheme="minorHAnsi" w:hAnsiTheme="majorBidi" w:cstheme="majorBidi"/>
          <w:bCs/>
        </w:rPr>
        <w:t>)</w:t>
      </w:r>
      <w:r w:rsidRPr="00912246" w:rsidR="00902FB6">
        <w:rPr>
          <w:rFonts w:asciiTheme="majorBidi" w:eastAsiaTheme="minorHAnsi" w:hAnsiTheme="majorBidi" w:cstheme="majorBidi"/>
          <w:bCs/>
        </w:rPr>
        <w:t xml:space="preserve">. </w:t>
      </w:r>
      <w:r w:rsidR="00EB0028">
        <w:rPr>
          <w:rFonts w:asciiTheme="majorBidi" w:eastAsiaTheme="minorHAnsi" w:hAnsiTheme="majorBidi" w:cstheme="majorBidi"/>
          <w:bCs/>
        </w:rPr>
        <w:t xml:space="preserve">Beyond the initial </w:t>
      </w:r>
      <w:r w:rsidR="006C36B5">
        <w:rPr>
          <w:rFonts w:asciiTheme="majorBidi" w:eastAsiaTheme="minorHAnsi" w:hAnsiTheme="majorBidi" w:cstheme="majorBidi"/>
          <w:bCs/>
        </w:rPr>
        <w:t xml:space="preserve">reminder </w:t>
      </w:r>
      <w:r w:rsidR="000B246F">
        <w:rPr>
          <w:rFonts w:asciiTheme="majorBidi" w:eastAsiaTheme="minorHAnsi" w:hAnsiTheme="majorBidi" w:cstheme="majorBidi"/>
          <w:bCs/>
        </w:rPr>
        <w:t>letter</w:t>
      </w:r>
      <w:r w:rsidR="00EB0028">
        <w:rPr>
          <w:rFonts w:asciiTheme="majorBidi" w:eastAsiaTheme="minorHAnsi" w:hAnsiTheme="majorBidi" w:cstheme="majorBidi"/>
          <w:bCs/>
        </w:rPr>
        <w:t>, o</w:t>
      </w:r>
      <w:r w:rsidRPr="00912246" w:rsidR="00902FB6">
        <w:rPr>
          <w:rFonts w:asciiTheme="majorBidi" w:eastAsiaTheme="minorHAnsi" w:hAnsiTheme="majorBidi" w:cstheme="majorBidi"/>
          <w:bCs/>
        </w:rPr>
        <w:t xml:space="preserve">ver the course </w:t>
      </w:r>
      <w:r w:rsidRPr="00912246" w:rsidR="00902FB6">
        <w:rPr>
          <w:rFonts w:asciiTheme="majorBidi" w:eastAsiaTheme="minorHAnsi" w:hAnsiTheme="majorBidi" w:cstheme="majorBidi"/>
          <w:bCs/>
        </w:rPr>
        <w:t>of approximately</w:t>
      </w:r>
      <w:r w:rsidRPr="00912246" w:rsidR="00E714C5">
        <w:rPr>
          <w:rFonts w:asciiTheme="majorBidi" w:eastAsiaTheme="minorHAnsi" w:hAnsiTheme="majorBidi" w:cstheme="majorBidi"/>
          <w:bCs/>
        </w:rPr>
        <w:t xml:space="preserve"> </w:t>
      </w:r>
      <w:r w:rsidR="00E3434F">
        <w:rPr>
          <w:rFonts w:asciiTheme="majorBidi" w:eastAsiaTheme="minorHAnsi" w:hAnsiTheme="majorBidi" w:cstheme="majorBidi"/>
          <w:bCs/>
        </w:rPr>
        <w:t>eight</w:t>
      </w:r>
      <w:r w:rsidRPr="00912246" w:rsidR="000B246F">
        <w:rPr>
          <w:rFonts w:asciiTheme="majorBidi" w:eastAsiaTheme="minorHAnsi" w:hAnsiTheme="majorBidi" w:cstheme="majorBidi"/>
          <w:bCs/>
        </w:rPr>
        <w:t xml:space="preserve"> </w:t>
      </w:r>
      <w:r w:rsidRPr="00912246" w:rsidR="00E714C5">
        <w:rPr>
          <w:rFonts w:asciiTheme="majorBidi" w:eastAsiaTheme="minorHAnsi" w:hAnsiTheme="majorBidi" w:cstheme="majorBidi"/>
          <w:bCs/>
        </w:rPr>
        <w:t>months</w:t>
      </w:r>
      <w:r w:rsidRPr="00912246" w:rsidR="00902FB6">
        <w:rPr>
          <w:rFonts w:asciiTheme="majorBidi" w:eastAsiaTheme="minorHAnsi" w:hAnsiTheme="majorBidi" w:cstheme="majorBidi"/>
          <w:bCs/>
        </w:rPr>
        <w:t xml:space="preserve">, a total of </w:t>
      </w:r>
      <w:r w:rsidR="00D31BAD">
        <w:rPr>
          <w:rFonts w:asciiTheme="majorBidi" w:eastAsiaTheme="minorHAnsi" w:hAnsiTheme="majorBidi" w:cstheme="majorBidi"/>
          <w:bCs/>
        </w:rPr>
        <w:t xml:space="preserve">six </w:t>
      </w:r>
      <w:r w:rsidR="00830D99">
        <w:rPr>
          <w:rFonts w:asciiTheme="majorBidi" w:eastAsiaTheme="minorHAnsi" w:hAnsiTheme="majorBidi" w:cstheme="majorBidi"/>
          <w:bCs/>
        </w:rPr>
        <w:t xml:space="preserve">reminder mailings and emails </w:t>
      </w:r>
      <w:r w:rsidRPr="002E51C0" w:rsidR="00CA35A2">
        <w:rPr>
          <w:rFonts w:asciiTheme="majorBidi" w:eastAsiaTheme="minorHAnsi" w:hAnsiTheme="majorBidi" w:cstheme="majorBidi"/>
          <w:bCs/>
        </w:rPr>
        <w:t>will be</w:t>
      </w:r>
      <w:r w:rsidRPr="002E51C0" w:rsidR="00CA35A2">
        <w:rPr>
          <w:rFonts w:asciiTheme="majorBidi" w:eastAsiaTheme="minorHAnsi" w:hAnsiTheme="majorBidi" w:cstheme="majorBidi"/>
          <w:b/>
          <w:bCs/>
        </w:rPr>
        <w:t xml:space="preserve"> </w:t>
      </w:r>
      <w:r w:rsidRPr="002E51C0" w:rsidR="00E94DD9">
        <w:rPr>
          <w:rFonts w:asciiTheme="majorBidi" w:eastAsiaTheme="minorHAnsi" w:hAnsiTheme="majorBidi" w:cstheme="majorBidi"/>
          <w:bCs/>
        </w:rPr>
        <w:t xml:space="preserve">sent to </w:t>
      </w:r>
      <w:r w:rsidRPr="002E51C0" w:rsidR="003764E3">
        <w:rPr>
          <w:rFonts w:asciiTheme="majorBidi" w:eastAsiaTheme="minorHAnsi" w:hAnsiTheme="majorBidi" w:cstheme="majorBidi"/>
          <w:bCs/>
        </w:rPr>
        <w:t xml:space="preserve">those </w:t>
      </w:r>
      <w:r w:rsidRPr="002E51C0" w:rsidR="00E94DD9">
        <w:rPr>
          <w:rFonts w:asciiTheme="majorBidi" w:eastAsiaTheme="minorHAnsi" w:hAnsiTheme="majorBidi" w:cstheme="majorBidi"/>
          <w:bCs/>
        </w:rPr>
        <w:t>who have not yet responded</w:t>
      </w:r>
      <w:r w:rsidRPr="002E51C0" w:rsidR="006C36B5">
        <w:rPr>
          <w:rFonts w:asciiTheme="majorBidi" w:eastAsiaTheme="minorHAnsi" w:hAnsiTheme="majorBidi" w:cstheme="majorBidi"/>
          <w:bCs/>
        </w:rPr>
        <w:t xml:space="preserve"> and will alternate between mediums to keep the survey reminders fresh to the respondents</w:t>
      </w:r>
      <w:r w:rsidR="00AA63E3">
        <w:rPr>
          <w:rFonts w:asciiTheme="majorBidi" w:eastAsiaTheme="minorHAnsi" w:hAnsiTheme="majorBidi" w:cstheme="majorBidi"/>
          <w:bCs/>
        </w:rPr>
        <w:t xml:space="preserve"> (</w:t>
      </w:r>
      <w:r w:rsidRPr="002E51C0" w:rsidR="00AA63E3">
        <w:rPr>
          <w:rFonts w:asciiTheme="majorBidi" w:eastAsiaTheme="minorHAnsi" w:hAnsiTheme="majorBidi" w:cstheme="majorBidi"/>
          <w:b/>
        </w:rPr>
        <w:t xml:space="preserve">Attachments </w:t>
      </w:r>
      <w:r w:rsidR="006B5554">
        <w:rPr>
          <w:rFonts w:asciiTheme="majorBidi" w:eastAsiaTheme="minorHAnsi" w:hAnsiTheme="majorBidi" w:cstheme="majorBidi"/>
          <w:b/>
        </w:rPr>
        <w:t>L</w:t>
      </w:r>
      <w:r w:rsidR="00AA63E3">
        <w:rPr>
          <w:rFonts w:asciiTheme="majorBidi" w:eastAsiaTheme="minorHAnsi" w:hAnsiTheme="majorBidi" w:cstheme="majorBidi"/>
          <w:b/>
        </w:rPr>
        <w:t>-</w:t>
      </w:r>
      <w:r w:rsidR="006B5554">
        <w:rPr>
          <w:rFonts w:asciiTheme="majorBidi" w:eastAsiaTheme="minorHAnsi" w:hAnsiTheme="majorBidi" w:cstheme="majorBidi"/>
          <w:b/>
        </w:rPr>
        <w:t>P</w:t>
      </w:r>
      <w:r w:rsidR="00AA63E3">
        <w:rPr>
          <w:rFonts w:asciiTheme="majorBidi" w:eastAsiaTheme="minorHAnsi" w:hAnsiTheme="majorBidi" w:cstheme="majorBidi"/>
          <w:bCs/>
        </w:rPr>
        <w:t>)</w:t>
      </w:r>
      <w:r w:rsidRPr="002E51C0" w:rsidR="00902FB6">
        <w:rPr>
          <w:rFonts w:asciiTheme="majorBidi" w:eastAsiaTheme="minorHAnsi" w:hAnsiTheme="majorBidi" w:cstheme="majorBidi"/>
          <w:bCs/>
        </w:rPr>
        <w:t>. Both the mail an</w:t>
      </w:r>
      <w:r w:rsidRPr="00912246" w:rsidR="00902FB6">
        <w:rPr>
          <w:rFonts w:asciiTheme="majorBidi" w:eastAsiaTheme="minorHAnsi" w:hAnsiTheme="majorBidi" w:cstheme="majorBidi"/>
          <w:bCs/>
        </w:rPr>
        <w:t xml:space="preserve">d email reminders will contain information for completing the web </w:t>
      </w:r>
      <w:r w:rsidRPr="00912246" w:rsidR="003764E3">
        <w:rPr>
          <w:rFonts w:asciiTheme="majorBidi" w:eastAsiaTheme="minorHAnsi" w:hAnsiTheme="majorBidi" w:cstheme="majorBidi"/>
          <w:bCs/>
        </w:rPr>
        <w:t>survey</w:t>
      </w:r>
      <w:r w:rsidRPr="00912246" w:rsidR="00902FB6">
        <w:rPr>
          <w:rFonts w:asciiTheme="majorBidi" w:eastAsiaTheme="minorHAnsi" w:hAnsiTheme="majorBidi" w:cstheme="majorBidi"/>
          <w:bCs/>
        </w:rPr>
        <w:t xml:space="preserve">. </w:t>
      </w:r>
    </w:p>
    <w:p w:rsidR="007B49A0" w:rsidRPr="00912246" w:rsidP="008A50EA" w14:paraId="4E48818E" w14:textId="77777777">
      <w:pPr>
        <w:autoSpaceDE w:val="0"/>
        <w:autoSpaceDN w:val="0"/>
        <w:adjustRightInd w:val="0"/>
        <w:rPr>
          <w:rFonts w:asciiTheme="majorBidi" w:eastAsiaTheme="minorHAnsi" w:hAnsiTheme="majorBidi" w:cstheme="majorBidi"/>
        </w:rPr>
      </w:pPr>
    </w:p>
    <w:p w:rsidR="00F514BF" w:rsidRPr="002E51C0" w:rsidP="008A50EA" w14:paraId="00184201" w14:textId="23983D08">
      <w:pPr>
        <w:autoSpaceDE w:val="0"/>
        <w:autoSpaceDN w:val="0"/>
        <w:adjustRightInd w:val="0"/>
        <w:rPr>
          <w:rFonts w:asciiTheme="majorBidi" w:eastAsiaTheme="minorHAnsi" w:hAnsiTheme="majorBidi" w:cstheme="majorBidi"/>
        </w:rPr>
      </w:pPr>
      <w:bookmarkStart w:id="1" w:name="_Hlk529197807"/>
      <w:r w:rsidRPr="00912246">
        <w:rPr>
          <w:rFonts w:asciiTheme="majorBidi" w:eastAsiaTheme="minorHAnsi" w:hAnsiTheme="majorBidi" w:cstheme="majorBidi"/>
        </w:rPr>
        <w:t xml:space="preserve">Approximately </w:t>
      </w:r>
      <w:r w:rsidR="00AA4C81">
        <w:rPr>
          <w:rFonts w:asciiTheme="majorBidi" w:eastAsiaTheme="minorHAnsi" w:hAnsiTheme="majorBidi" w:cstheme="majorBidi"/>
        </w:rPr>
        <w:t>five</w:t>
      </w:r>
      <w:r w:rsidRPr="00912246" w:rsidR="00AA4C81">
        <w:rPr>
          <w:rFonts w:asciiTheme="majorBidi" w:eastAsiaTheme="minorHAnsi" w:hAnsiTheme="majorBidi" w:cstheme="majorBidi"/>
        </w:rPr>
        <w:t xml:space="preserve"> </w:t>
      </w:r>
      <w:r w:rsidRPr="00912246">
        <w:rPr>
          <w:rFonts w:asciiTheme="majorBidi" w:eastAsiaTheme="minorHAnsi" w:hAnsiTheme="majorBidi" w:cstheme="majorBidi"/>
        </w:rPr>
        <w:t>weeks after data collection begins</w:t>
      </w:r>
      <w:r w:rsidRPr="00912246" w:rsidR="003764E3">
        <w:rPr>
          <w:rFonts w:asciiTheme="majorBidi" w:eastAsiaTheme="minorHAnsi" w:hAnsiTheme="majorBidi" w:cstheme="majorBidi"/>
        </w:rPr>
        <w:t xml:space="preserve">, RTI will begin </w:t>
      </w:r>
      <w:r w:rsidRPr="00912246" w:rsidR="007B49A0">
        <w:rPr>
          <w:rFonts w:asciiTheme="majorBidi" w:eastAsiaTheme="minorHAnsi" w:hAnsiTheme="majorBidi" w:cstheme="majorBidi"/>
        </w:rPr>
        <w:t>reviewing the data received</w:t>
      </w:r>
      <w:r w:rsidRPr="00912246" w:rsidR="003764E3">
        <w:rPr>
          <w:rFonts w:asciiTheme="majorBidi" w:eastAsiaTheme="minorHAnsi" w:hAnsiTheme="majorBidi" w:cstheme="majorBidi"/>
        </w:rPr>
        <w:t>.</w:t>
      </w:r>
      <w:r w:rsidRPr="00912246" w:rsidR="006019B8">
        <w:rPr>
          <w:rFonts w:asciiTheme="majorBidi" w:eastAsiaTheme="minorHAnsi" w:hAnsiTheme="majorBidi" w:cstheme="majorBidi"/>
        </w:rPr>
        <w:t xml:space="preserve"> As data discrepancies or missing data values are discovered, RTI staff will </w:t>
      </w:r>
      <w:r w:rsidR="00536DA3">
        <w:rPr>
          <w:rFonts w:asciiTheme="majorBidi" w:eastAsiaTheme="minorHAnsi" w:hAnsiTheme="majorBidi" w:cstheme="majorBidi"/>
        </w:rPr>
        <w:t xml:space="preserve">conduct data quality </w:t>
      </w:r>
      <w:r w:rsidRPr="00912246" w:rsidR="006019B8">
        <w:rPr>
          <w:rFonts w:asciiTheme="majorBidi" w:eastAsiaTheme="minorHAnsi" w:hAnsiTheme="majorBidi" w:cstheme="majorBidi"/>
        </w:rPr>
        <w:t xml:space="preserve">follow up with </w:t>
      </w:r>
      <w:r w:rsidRPr="002E51C0" w:rsidR="006019B8">
        <w:rPr>
          <w:rFonts w:asciiTheme="majorBidi" w:eastAsiaTheme="minorHAnsi" w:hAnsiTheme="majorBidi" w:cstheme="majorBidi"/>
        </w:rPr>
        <w:t xml:space="preserve">respondents </w:t>
      </w:r>
      <w:r w:rsidRPr="002E51C0" w:rsidR="008633F7">
        <w:rPr>
          <w:rFonts w:asciiTheme="majorBidi" w:eastAsiaTheme="minorHAnsi" w:hAnsiTheme="majorBidi" w:cstheme="majorBidi"/>
        </w:rPr>
        <w:t xml:space="preserve">via telephone or email </w:t>
      </w:r>
      <w:r w:rsidRPr="002E51C0" w:rsidR="006019B8">
        <w:rPr>
          <w:rFonts w:asciiTheme="majorBidi" w:eastAsiaTheme="minorHAnsi" w:hAnsiTheme="majorBidi" w:cstheme="majorBidi"/>
        </w:rPr>
        <w:t xml:space="preserve">to clarify </w:t>
      </w:r>
      <w:r w:rsidRPr="002E51C0" w:rsidR="003764E3">
        <w:rPr>
          <w:rFonts w:asciiTheme="majorBidi" w:eastAsiaTheme="minorHAnsi" w:hAnsiTheme="majorBidi" w:cstheme="majorBidi"/>
        </w:rPr>
        <w:t xml:space="preserve">responses </w:t>
      </w:r>
      <w:r w:rsidRPr="002E51C0" w:rsidR="008633F7">
        <w:rPr>
          <w:rFonts w:asciiTheme="majorBidi" w:eastAsiaTheme="minorHAnsi" w:hAnsiTheme="majorBidi" w:cstheme="majorBidi"/>
        </w:rPr>
        <w:t xml:space="preserve">or </w:t>
      </w:r>
      <w:r w:rsidRPr="002E51C0" w:rsidR="003764E3">
        <w:rPr>
          <w:rFonts w:asciiTheme="majorBidi" w:eastAsiaTheme="minorHAnsi" w:hAnsiTheme="majorBidi" w:cstheme="majorBidi"/>
        </w:rPr>
        <w:t>obtain</w:t>
      </w:r>
      <w:r w:rsidRPr="002E51C0" w:rsidR="008633F7">
        <w:rPr>
          <w:rFonts w:asciiTheme="majorBidi" w:eastAsiaTheme="minorHAnsi" w:hAnsiTheme="majorBidi" w:cstheme="majorBidi"/>
        </w:rPr>
        <w:t xml:space="preserve"> missing information</w:t>
      </w:r>
      <w:r w:rsidRPr="002E51C0" w:rsidR="00BC09EC">
        <w:rPr>
          <w:rFonts w:asciiTheme="majorBidi" w:eastAsiaTheme="minorHAnsi" w:hAnsiTheme="majorBidi" w:cstheme="majorBidi"/>
        </w:rPr>
        <w:t xml:space="preserve"> (</w:t>
      </w:r>
      <w:r w:rsidRPr="002E51C0" w:rsidR="002E7841">
        <w:rPr>
          <w:b/>
          <w:bCs/>
        </w:rPr>
        <w:t>Attachment</w:t>
      </w:r>
      <w:r w:rsidRPr="002E51C0" w:rsidR="00361E8A">
        <w:rPr>
          <w:b/>
          <w:bCs/>
        </w:rPr>
        <w:t xml:space="preserve"> </w:t>
      </w:r>
      <w:r w:rsidR="006B5554">
        <w:rPr>
          <w:b/>
          <w:bCs/>
        </w:rPr>
        <w:t>Q</w:t>
      </w:r>
      <w:r w:rsidRPr="002E51C0" w:rsidR="00BC09EC">
        <w:rPr>
          <w:rFonts w:asciiTheme="majorBidi" w:eastAsiaTheme="minorHAnsi" w:hAnsiTheme="majorBidi" w:cstheme="majorBidi"/>
        </w:rPr>
        <w:t>)</w:t>
      </w:r>
      <w:r w:rsidRPr="002E51C0" w:rsidR="008633F7">
        <w:rPr>
          <w:rFonts w:asciiTheme="majorBidi" w:eastAsiaTheme="minorHAnsi" w:hAnsiTheme="majorBidi" w:cstheme="majorBidi"/>
        </w:rPr>
        <w:t xml:space="preserve">. </w:t>
      </w:r>
    </w:p>
    <w:bookmarkEnd w:id="1"/>
    <w:p w:rsidR="00470EDF" w:rsidRPr="002E51C0" w:rsidP="008A50EA" w14:paraId="42F2A9D5" w14:textId="77777777">
      <w:pPr>
        <w:autoSpaceDE w:val="0"/>
        <w:autoSpaceDN w:val="0"/>
        <w:adjustRightInd w:val="0"/>
        <w:rPr>
          <w:rFonts w:asciiTheme="majorBidi" w:eastAsiaTheme="minorHAnsi" w:hAnsiTheme="majorBidi" w:cstheme="majorBidi"/>
        </w:rPr>
      </w:pPr>
    </w:p>
    <w:p w:rsidR="0029378F" w:rsidRPr="00912246" w:rsidP="008A50EA" w14:paraId="726A323C" w14:textId="5AD7A94C">
      <w:pPr>
        <w:autoSpaceDE w:val="0"/>
        <w:autoSpaceDN w:val="0"/>
        <w:adjustRightInd w:val="0"/>
        <w:rPr>
          <w:rFonts w:asciiTheme="majorBidi" w:eastAsiaTheme="minorHAnsi" w:hAnsiTheme="majorBidi" w:cstheme="majorBidi"/>
          <w:bCs/>
        </w:rPr>
      </w:pPr>
      <w:r w:rsidRPr="002E51C0">
        <w:rPr>
          <w:rFonts w:asciiTheme="majorBidi" w:eastAsiaTheme="minorHAnsi" w:hAnsiTheme="majorBidi" w:cstheme="majorBidi"/>
          <w:bCs/>
        </w:rPr>
        <w:t xml:space="preserve">Approximately </w:t>
      </w:r>
      <w:r w:rsidR="0041301C">
        <w:rPr>
          <w:rFonts w:asciiTheme="majorBidi" w:eastAsiaTheme="minorHAnsi" w:hAnsiTheme="majorBidi" w:cstheme="majorBidi"/>
          <w:bCs/>
        </w:rPr>
        <w:t>four</w:t>
      </w:r>
      <w:r w:rsidRPr="002E51C0" w:rsidR="0041301C">
        <w:rPr>
          <w:rFonts w:asciiTheme="majorBidi" w:eastAsiaTheme="minorHAnsi" w:hAnsiTheme="majorBidi" w:cstheme="majorBidi"/>
          <w:bCs/>
        </w:rPr>
        <w:t xml:space="preserve"> </w:t>
      </w:r>
      <w:r w:rsidR="008E6233">
        <w:rPr>
          <w:rFonts w:asciiTheme="majorBidi" w:eastAsiaTheme="minorHAnsi" w:hAnsiTheme="majorBidi" w:cstheme="majorBidi"/>
          <w:bCs/>
        </w:rPr>
        <w:t>months</w:t>
      </w:r>
      <w:r w:rsidRPr="002E51C0" w:rsidR="00F00D6E">
        <w:rPr>
          <w:rFonts w:asciiTheme="majorBidi" w:eastAsiaTheme="minorHAnsi" w:hAnsiTheme="majorBidi" w:cstheme="majorBidi"/>
          <w:bCs/>
        </w:rPr>
        <w:t xml:space="preserve"> before</w:t>
      </w:r>
      <w:r w:rsidRPr="002E51C0" w:rsidR="003764E3">
        <w:rPr>
          <w:rFonts w:asciiTheme="majorBidi" w:eastAsiaTheme="minorHAnsi" w:hAnsiTheme="majorBidi" w:cstheme="majorBidi"/>
          <w:bCs/>
        </w:rPr>
        <w:t xml:space="preserve"> the survey due date, </w:t>
      </w:r>
      <w:r w:rsidRPr="002E51C0" w:rsidR="00F71507">
        <w:rPr>
          <w:rFonts w:asciiTheme="majorBidi" w:eastAsiaTheme="minorHAnsi" w:hAnsiTheme="majorBidi" w:cstheme="majorBidi"/>
          <w:bCs/>
        </w:rPr>
        <w:t>tele</w:t>
      </w:r>
      <w:r w:rsidRPr="002E51C0" w:rsidR="003764E3">
        <w:rPr>
          <w:rFonts w:asciiTheme="majorBidi" w:eastAsiaTheme="minorHAnsi" w:hAnsiTheme="majorBidi" w:cstheme="majorBidi"/>
          <w:bCs/>
        </w:rPr>
        <w:t>phone follow-up with nonrespondents will begin</w:t>
      </w:r>
      <w:r w:rsidRPr="002E51C0" w:rsidR="00D5685E">
        <w:rPr>
          <w:rFonts w:asciiTheme="majorBidi" w:eastAsiaTheme="minorHAnsi" w:hAnsiTheme="majorBidi" w:cstheme="majorBidi"/>
          <w:bCs/>
        </w:rPr>
        <w:t xml:space="preserve"> as described earlier (see </w:t>
      </w:r>
      <w:r w:rsidRPr="002E51C0" w:rsidR="002E7841">
        <w:rPr>
          <w:b/>
          <w:bCs/>
        </w:rPr>
        <w:t xml:space="preserve">Attachment </w:t>
      </w:r>
      <w:r w:rsidR="006B5554">
        <w:rPr>
          <w:b/>
          <w:bCs/>
        </w:rPr>
        <w:t>R</w:t>
      </w:r>
      <w:r w:rsidRPr="002E51C0" w:rsidR="00D5685E">
        <w:rPr>
          <w:rFonts w:asciiTheme="majorBidi" w:eastAsiaTheme="minorHAnsi" w:hAnsiTheme="majorBidi" w:cstheme="majorBidi"/>
          <w:bCs/>
        </w:rPr>
        <w:t>)</w:t>
      </w:r>
      <w:r w:rsidRPr="002E51C0" w:rsidR="003764E3">
        <w:rPr>
          <w:rFonts w:asciiTheme="majorBidi" w:eastAsiaTheme="minorHAnsi" w:hAnsiTheme="majorBidi" w:cstheme="majorBidi"/>
          <w:bCs/>
        </w:rPr>
        <w:t xml:space="preserve">. </w:t>
      </w:r>
      <w:r w:rsidRPr="002E51C0" w:rsidR="00D5685E">
        <w:rPr>
          <w:rFonts w:asciiTheme="majorBidi" w:eastAsiaTheme="minorHAnsi" w:hAnsiTheme="majorBidi" w:cstheme="majorBidi"/>
          <w:bCs/>
        </w:rPr>
        <w:t xml:space="preserve">Respondents </w:t>
      </w:r>
      <w:r w:rsidRPr="002E51C0">
        <w:rPr>
          <w:rFonts w:asciiTheme="majorBidi" w:eastAsiaTheme="minorHAnsi" w:hAnsiTheme="majorBidi" w:cstheme="majorBidi"/>
          <w:bCs/>
        </w:rPr>
        <w:t xml:space="preserve">will be reminded of the purpose and importance of the survey and informed of </w:t>
      </w:r>
      <w:r w:rsidRPr="002E51C0" w:rsidR="00A03BFC">
        <w:rPr>
          <w:rFonts w:asciiTheme="majorBidi" w:eastAsiaTheme="minorHAnsi" w:hAnsiTheme="majorBidi" w:cstheme="majorBidi"/>
          <w:bCs/>
        </w:rPr>
        <w:t xml:space="preserve">the </w:t>
      </w:r>
      <w:r w:rsidRPr="002E51C0">
        <w:rPr>
          <w:rFonts w:asciiTheme="majorBidi" w:eastAsiaTheme="minorHAnsi" w:hAnsiTheme="majorBidi" w:cstheme="majorBidi"/>
          <w:bCs/>
        </w:rPr>
        <w:t xml:space="preserve">goal of receiving a completed survey from each </w:t>
      </w:r>
      <w:r w:rsidRPr="002E51C0" w:rsidR="00233985">
        <w:rPr>
          <w:rFonts w:asciiTheme="majorBidi" w:eastAsiaTheme="minorHAnsi" w:hAnsiTheme="majorBidi" w:cstheme="majorBidi"/>
          <w:bCs/>
        </w:rPr>
        <w:t>office</w:t>
      </w:r>
      <w:r w:rsidRPr="002E51C0">
        <w:rPr>
          <w:rFonts w:asciiTheme="majorBidi" w:eastAsiaTheme="minorHAnsi" w:hAnsiTheme="majorBidi" w:cstheme="majorBidi"/>
          <w:bCs/>
        </w:rPr>
        <w:t xml:space="preserve">. They will be asked to submit the survey </w:t>
      </w:r>
      <w:r w:rsidRPr="002E51C0" w:rsidR="00C03D85">
        <w:rPr>
          <w:rFonts w:asciiTheme="majorBidi" w:eastAsiaTheme="minorHAnsi" w:hAnsiTheme="majorBidi" w:cstheme="majorBidi"/>
          <w:bCs/>
        </w:rPr>
        <w:t>online but</w:t>
      </w:r>
      <w:r w:rsidRPr="002E51C0">
        <w:rPr>
          <w:rFonts w:asciiTheme="majorBidi" w:eastAsiaTheme="minorHAnsi" w:hAnsiTheme="majorBidi" w:cstheme="majorBidi"/>
          <w:bCs/>
        </w:rPr>
        <w:t xml:space="preserve"> will be sent another </w:t>
      </w:r>
      <w:r w:rsidRPr="002E51C0" w:rsidR="00F31385">
        <w:rPr>
          <w:rFonts w:asciiTheme="majorBidi" w:eastAsiaTheme="minorHAnsi" w:hAnsiTheme="majorBidi" w:cstheme="majorBidi"/>
          <w:bCs/>
        </w:rPr>
        <w:t>hard</w:t>
      </w:r>
      <w:r w:rsidRPr="002E51C0" w:rsidR="003764E3">
        <w:rPr>
          <w:rFonts w:asciiTheme="majorBidi" w:eastAsiaTheme="minorHAnsi" w:hAnsiTheme="majorBidi" w:cstheme="majorBidi"/>
          <w:bCs/>
        </w:rPr>
        <w:t xml:space="preserve"> </w:t>
      </w:r>
      <w:r w:rsidRPr="002E51C0">
        <w:rPr>
          <w:rFonts w:asciiTheme="majorBidi" w:eastAsiaTheme="minorHAnsi" w:hAnsiTheme="majorBidi" w:cstheme="majorBidi"/>
          <w:bCs/>
        </w:rPr>
        <w:t xml:space="preserve">copy </w:t>
      </w:r>
      <w:r w:rsidRPr="002E51C0" w:rsidR="00F31385">
        <w:rPr>
          <w:rFonts w:asciiTheme="majorBidi" w:eastAsiaTheme="minorHAnsi" w:hAnsiTheme="majorBidi" w:cstheme="majorBidi"/>
          <w:bCs/>
        </w:rPr>
        <w:t xml:space="preserve">version </w:t>
      </w:r>
      <w:r w:rsidRPr="002E51C0">
        <w:rPr>
          <w:rFonts w:asciiTheme="majorBidi" w:eastAsiaTheme="minorHAnsi" w:hAnsiTheme="majorBidi" w:cstheme="majorBidi"/>
          <w:bCs/>
        </w:rPr>
        <w:t>of the survey if request</w:t>
      </w:r>
      <w:r w:rsidRPr="002E51C0" w:rsidR="003764E3">
        <w:rPr>
          <w:rFonts w:asciiTheme="majorBidi" w:eastAsiaTheme="minorHAnsi" w:hAnsiTheme="majorBidi" w:cstheme="majorBidi"/>
          <w:bCs/>
        </w:rPr>
        <w:t>ed</w:t>
      </w:r>
      <w:r w:rsidRPr="002E51C0">
        <w:rPr>
          <w:rFonts w:asciiTheme="majorBidi" w:eastAsiaTheme="minorHAnsi" w:hAnsiTheme="majorBidi" w:cstheme="majorBidi"/>
          <w:bCs/>
        </w:rPr>
        <w:t xml:space="preserve">. </w:t>
      </w:r>
      <w:r w:rsidRPr="002E51C0" w:rsidR="00AF7385">
        <w:rPr>
          <w:rFonts w:asciiTheme="majorBidi" w:eastAsiaTheme="minorHAnsi" w:hAnsiTheme="majorBidi" w:cstheme="majorBidi"/>
          <w:bCs/>
        </w:rPr>
        <w:t xml:space="preserve">Up to </w:t>
      </w:r>
      <w:r w:rsidRPr="002E51C0" w:rsidR="00B03515">
        <w:rPr>
          <w:rFonts w:asciiTheme="majorBidi" w:eastAsiaTheme="minorHAnsi" w:hAnsiTheme="majorBidi" w:cstheme="majorBidi"/>
          <w:bCs/>
        </w:rPr>
        <w:t xml:space="preserve">8 </w:t>
      </w:r>
      <w:r w:rsidRPr="002E51C0" w:rsidR="00AF7385">
        <w:rPr>
          <w:rFonts w:asciiTheme="majorBidi" w:eastAsiaTheme="minorHAnsi" w:hAnsiTheme="majorBidi" w:cstheme="majorBidi"/>
          <w:bCs/>
        </w:rPr>
        <w:t>call</w:t>
      </w:r>
      <w:r w:rsidRPr="002E51C0" w:rsidR="00DE2AA7">
        <w:rPr>
          <w:rFonts w:asciiTheme="majorBidi" w:eastAsiaTheme="minorHAnsi" w:hAnsiTheme="majorBidi" w:cstheme="majorBidi"/>
          <w:bCs/>
        </w:rPr>
        <w:t>s</w:t>
      </w:r>
      <w:r w:rsidRPr="00E040D0" w:rsidR="00BA3119">
        <w:rPr>
          <w:rFonts w:asciiTheme="majorBidi" w:eastAsiaTheme="minorHAnsi" w:hAnsiTheme="majorBidi" w:cstheme="majorBidi"/>
          <w:bCs/>
        </w:rPr>
        <w:t xml:space="preserve"> </w:t>
      </w:r>
      <w:r w:rsidRPr="00E040D0">
        <w:rPr>
          <w:rFonts w:asciiTheme="majorBidi" w:eastAsiaTheme="minorHAnsi" w:hAnsiTheme="majorBidi" w:cstheme="majorBidi"/>
          <w:bCs/>
        </w:rPr>
        <w:t>wil</w:t>
      </w:r>
      <w:r w:rsidRPr="00912246">
        <w:rPr>
          <w:rFonts w:asciiTheme="majorBidi" w:eastAsiaTheme="minorHAnsi" w:hAnsiTheme="majorBidi" w:cstheme="majorBidi"/>
          <w:bCs/>
        </w:rPr>
        <w:t>l</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be</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made</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by</w:t>
      </w:r>
      <w:r w:rsidRPr="00912246" w:rsidR="008E488A">
        <w:rPr>
          <w:rFonts w:asciiTheme="majorBidi" w:eastAsiaTheme="minorHAnsi" w:hAnsiTheme="majorBidi" w:cstheme="majorBidi"/>
          <w:bCs/>
        </w:rPr>
        <w:t xml:space="preserve"> RTI</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until</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surveys</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are</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received</w:t>
      </w:r>
      <w:r w:rsidRPr="00912246" w:rsidR="00BA3119">
        <w:rPr>
          <w:rFonts w:asciiTheme="majorBidi" w:eastAsiaTheme="minorHAnsi" w:hAnsiTheme="majorBidi" w:cstheme="majorBidi"/>
          <w:bCs/>
        </w:rPr>
        <w:t xml:space="preserve"> </w:t>
      </w:r>
      <w:r w:rsidRPr="00912246" w:rsidR="003764E3">
        <w:rPr>
          <w:rFonts w:asciiTheme="majorBidi" w:eastAsiaTheme="minorHAnsi" w:hAnsiTheme="majorBidi" w:cstheme="majorBidi"/>
          <w:bCs/>
        </w:rPr>
        <w:t xml:space="preserve">(or an </w:t>
      </w:r>
      <w:r w:rsidRPr="00912246" w:rsidR="00233985">
        <w:rPr>
          <w:rFonts w:asciiTheme="majorBidi" w:eastAsiaTheme="minorHAnsi" w:hAnsiTheme="majorBidi" w:cstheme="majorBidi"/>
          <w:bCs/>
        </w:rPr>
        <w:t>office</w:t>
      </w:r>
      <w:r w:rsidRPr="00912246" w:rsidR="00C0192C">
        <w:rPr>
          <w:rFonts w:asciiTheme="majorBidi" w:eastAsiaTheme="minorHAnsi" w:hAnsiTheme="majorBidi" w:cstheme="majorBidi"/>
          <w:bCs/>
        </w:rPr>
        <w:t xml:space="preserve"> </w:t>
      </w:r>
      <w:r w:rsidRPr="00912246" w:rsidR="003764E3">
        <w:rPr>
          <w:rFonts w:asciiTheme="majorBidi" w:eastAsiaTheme="minorHAnsi" w:hAnsiTheme="majorBidi" w:cstheme="majorBidi"/>
          <w:bCs/>
        </w:rPr>
        <w:t>refuses</w:t>
      </w:r>
      <w:r w:rsidRPr="00912246" w:rsidR="003764E3">
        <w:rPr>
          <w:rFonts w:asciiTheme="majorBidi" w:eastAsiaTheme="minorHAnsi" w:hAnsiTheme="majorBidi" w:cstheme="majorBidi"/>
          <w:bCs/>
        </w:rPr>
        <w:t xml:space="preserve"> to participate) </w:t>
      </w:r>
      <w:r w:rsidRPr="00912246">
        <w:rPr>
          <w:rFonts w:asciiTheme="majorBidi" w:eastAsiaTheme="minorHAnsi" w:hAnsiTheme="majorBidi" w:cstheme="majorBidi"/>
          <w:bCs/>
        </w:rPr>
        <w:t>and</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will</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reference</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the</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most</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recent communication</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(e.g.,</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reminder</w:t>
      </w:r>
      <w:r w:rsidRPr="00912246" w:rsidR="00BA3119">
        <w:rPr>
          <w:rFonts w:asciiTheme="majorBidi" w:eastAsiaTheme="minorHAnsi" w:hAnsiTheme="majorBidi" w:cstheme="majorBidi"/>
          <w:bCs/>
        </w:rPr>
        <w:t xml:space="preserve"> </w:t>
      </w:r>
      <w:r w:rsidRPr="00912246">
        <w:rPr>
          <w:rFonts w:asciiTheme="majorBidi" w:eastAsiaTheme="minorHAnsi" w:hAnsiTheme="majorBidi" w:cstheme="majorBidi"/>
          <w:bCs/>
        </w:rPr>
        <w:t>letters,</w:t>
      </w:r>
      <w:r w:rsidRPr="00912246" w:rsidR="00BA3119">
        <w:rPr>
          <w:rFonts w:asciiTheme="majorBidi" w:eastAsiaTheme="minorHAnsi" w:hAnsiTheme="majorBidi" w:cstheme="majorBidi"/>
          <w:bCs/>
        </w:rPr>
        <w:t xml:space="preserve"> </w:t>
      </w:r>
      <w:r w:rsidRPr="00912246" w:rsidR="00A03BFC">
        <w:rPr>
          <w:rFonts w:asciiTheme="majorBidi" w:eastAsiaTheme="minorHAnsi" w:hAnsiTheme="majorBidi" w:cstheme="majorBidi"/>
          <w:bCs/>
        </w:rPr>
        <w:t>reminder emails</w:t>
      </w:r>
      <w:r w:rsidRPr="00912246">
        <w:rPr>
          <w:rFonts w:asciiTheme="majorBidi" w:eastAsiaTheme="minorHAnsi" w:hAnsiTheme="majorBidi" w:cstheme="majorBidi"/>
          <w:bCs/>
        </w:rPr>
        <w:t xml:space="preserve">, etc.). </w:t>
      </w:r>
    </w:p>
    <w:p w:rsidR="000F7778" w:rsidP="008A50EA" w14:paraId="3E8A6518" w14:textId="77777777">
      <w:pPr>
        <w:autoSpaceDE w:val="0"/>
        <w:autoSpaceDN w:val="0"/>
        <w:adjustRightInd w:val="0"/>
        <w:rPr>
          <w:rFonts w:asciiTheme="majorBidi" w:eastAsiaTheme="minorHAnsi" w:hAnsiTheme="majorBidi" w:cstheme="majorBidi"/>
          <w:b/>
        </w:rPr>
      </w:pPr>
    </w:p>
    <w:p w:rsidR="00F03B9D" w:rsidP="00790BF7" w14:paraId="6F4FE66D" w14:textId="2FB3FFAE">
      <w:pPr>
        <w:autoSpaceDE w:val="0"/>
        <w:autoSpaceDN w:val="0"/>
        <w:adjustRightInd w:val="0"/>
        <w:spacing w:before="3"/>
        <w:ind w:right="59"/>
        <w:rPr>
          <w:rFonts w:asciiTheme="majorBidi" w:eastAsiaTheme="minorHAnsi" w:hAnsiTheme="majorBidi" w:cstheme="majorBidi"/>
        </w:rPr>
      </w:pPr>
      <w:r w:rsidRPr="00AA78E9">
        <w:rPr>
          <w:rFonts w:asciiTheme="majorBidi" w:eastAsiaTheme="minorHAnsi" w:hAnsiTheme="majorBidi" w:cstheme="majorBidi"/>
        </w:rPr>
        <w:t xml:space="preserve">By </w:t>
      </w:r>
      <w:r w:rsidRPr="005B303D">
        <w:rPr>
          <w:rFonts w:asciiTheme="majorBidi" w:eastAsiaTheme="minorHAnsi" w:hAnsiTheme="majorBidi" w:cstheme="majorBidi"/>
        </w:rPr>
        <w:t xml:space="preserve">month </w:t>
      </w:r>
      <w:r w:rsidRPr="005B303D" w:rsidR="00D31BAD">
        <w:rPr>
          <w:rFonts w:asciiTheme="majorBidi" w:eastAsiaTheme="minorHAnsi" w:hAnsiTheme="majorBidi" w:cstheme="majorBidi"/>
        </w:rPr>
        <w:t>5</w:t>
      </w:r>
      <w:r w:rsidRPr="005B303D">
        <w:rPr>
          <w:rFonts w:asciiTheme="majorBidi" w:eastAsiaTheme="minorHAnsi" w:hAnsiTheme="majorBidi" w:cstheme="majorBidi"/>
        </w:rPr>
        <w:t xml:space="preserve">, BJS will determine if </w:t>
      </w:r>
      <w:r w:rsidRPr="005B303D" w:rsidR="00D87533">
        <w:rPr>
          <w:rFonts w:asciiTheme="majorBidi" w:eastAsiaTheme="minorHAnsi" w:hAnsiTheme="majorBidi" w:cstheme="majorBidi"/>
        </w:rPr>
        <w:t xml:space="preserve">a shorter </w:t>
      </w:r>
      <w:r w:rsidRPr="005B303D">
        <w:rPr>
          <w:rFonts w:asciiTheme="majorBidi" w:eastAsiaTheme="minorHAnsi" w:hAnsiTheme="majorBidi" w:cstheme="majorBidi"/>
        </w:rPr>
        <w:t xml:space="preserve">critical </w:t>
      </w:r>
      <w:r w:rsidRPr="005B303D" w:rsidR="00D87533">
        <w:rPr>
          <w:rFonts w:asciiTheme="majorBidi" w:eastAsiaTheme="minorHAnsi" w:hAnsiTheme="majorBidi" w:cstheme="majorBidi"/>
        </w:rPr>
        <w:t>item survey</w:t>
      </w:r>
      <w:r w:rsidRPr="005B303D">
        <w:rPr>
          <w:rFonts w:asciiTheme="majorBidi" w:eastAsiaTheme="minorHAnsi" w:hAnsiTheme="majorBidi" w:cstheme="majorBidi"/>
        </w:rPr>
        <w:t xml:space="preserve"> is needed to </w:t>
      </w:r>
      <w:r w:rsidRPr="005B303D" w:rsidR="007E5035">
        <w:rPr>
          <w:rFonts w:asciiTheme="majorBidi" w:eastAsiaTheme="minorHAnsi" w:hAnsiTheme="majorBidi" w:cstheme="majorBidi"/>
        </w:rPr>
        <w:t>bolster response rates. During the 20</w:t>
      </w:r>
      <w:r w:rsidRPr="005B303D" w:rsidR="00AA78E9">
        <w:rPr>
          <w:rFonts w:asciiTheme="majorBidi" w:eastAsiaTheme="minorHAnsi" w:hAnsiTheme="majorBidi" w:cstheme="majorBidi"/>
        </w:rPr>
        <w:t>20</w:t>
      </w:r>
      <w:r w:rsidRPr="005B303D" w:rsidR="007E5035">
        <w:rPr>
          <w:rFonts w:asciiTheme="majorBidi" w:eastAsiaTheme="minorHAnsi" w:hAnsiTheme="majorBidi" w:cstheme="majorBidi"/>
        </w:rPr>
        <w:t xml:space="preserve"> </w:t>
      </w:r>
      <w:r w:rsidRPr="005B303D" w:rsidR="00E24AB8">
        <w:rPr>
          <w:rFonts w:asciiTheme="majorBidi" w:eastAsiaTheme="minorHAnsi" w:hAnsiTheme="majorBidi" w:cstheme="majorBidi"/>
        </w:rPr>
        <w:t>C</w:t>
      </w:r>
      <w:r w:rsidRPr="005B303D" w:rsidR="00AA78E9">
        <w:rPr>
          <w:rFonts w:asciiTheme="majorBidi" w:eastAsiaTheme="minorHAnsi" w:hAnsiTheme="majorBidi" w:cstheme="majorBidi"/>
        </w:rPr>
        <w:t>PFFCL</w:t>
      </w:r>
      <w:r w:rsidRPr="005B303D" w:rsidR="007E5035">
        <w:rPr>
          <w:rFonts w:asciiTheme="majorBidi" w:eastAsiaTheme="minorHAnsi" w:hAnsiTheme="majorBidi" w:cstheme="majorBidi"/>
        </w:rPr>
        <w:t xml:space="preserve">, </w:t>
      </w:r>
      <w:r w:rsidR="00C95894">
        <w:rPr>
          <w:rFonts w:asciiTheme="majorBidi" w:eastAsiaTheme="minorHAnsi" w:hAnsiTheme="majorBidi" w:cstheme="majorBidi"/>
        </w:rPr>
        <w:t>certain</w:t>
      </w:r>
      <w:r w:rsidRPr="005B303D" w:rsidR="007E5035">
        <w:rPr>
          <w:rFonts w:asciiTheme="majorBidi" w:eastAsiaTheme="minorHAnsi" w:hAnsiTheme="majorBidi" w:cstheme="majorBidi"/>
        </w:rPr>
        <w:t xml:space="preserve"> questions that were deemed to be critical for BJS to </w:t>
      </w:r>
      <w:r w:rsidRPr="005B303D" w:rsidR="00286EB0">
        <w:rPr>
          <w:rFonts w:asciiTheme="majorBidi" w:eastAsiaTheme="minorHAnsi" w:hAnsiTheme="majorBidi" w:cstheme="majorBidi"/>
        </w:rPr>
        <w:t xml:space="preserve">obtain, including staffing, budget, and workload data; </w:t>
      </w:r>
      <w:r w:rsidRPr="005B303D" w:rsidR="00ED14E7">
        <w:rPr>
          <w:rFonts w:asciiTheme="majorBidi" w:eastAsiaTheme="minorHAnsi" w:hAnsiTheme="majorBidi" w:cstheme="majorBidi"/>
        </w:rPr>
        <w:t>during the previous data collection, RTI staff followed up with labs on a case-by-case basis to ensure these critical items were answered for each respondent, even if other non-critical items were left unanswered</w:t>
      </w:r>
      <w:r w:rsidR="005B303D">
        <w:rPr>
          <w:rFonts w:asciiTheme="majorBidi" w:eastAsiaTheme="minorHAnsi" w:hAnsiTheme="majorBidi" w:cstheme="majorBidi"/>
        </w:rPr>
        <w:t>.</w:t>
      </w:r>
      <w:r w:rsidRPr="005B303D" w:rsidR="00ED14E7">
        <w:rPr>
          <w:rFonts w:asciiTheme="majorBidi" w:eastAsiaTheme="minorHAnsi" w:hAnsiTheme="majorBidi" w:cstheme="majorBidi"/>
        </w:rPr>
        <w:t xml:space="preserve"> </w:t>
      </w:r>
      <w:r w:rsidRPr="005B303D" w:rsidR="00286EB0">
        <w:rPr>
          <w:rFonts w:asciiTheme="majorBidi" w:eastAsiaTheme="minorHAnsi" w:hAnsiTheme="majorBidi" w:cstheme="majorBidi"/>
        </w:rPr>
        <w:t>BJS has already identified the critical items that would be needed for the 202</w:t>
      </w:r>
      <w:r w:rsidRPr="005B303D" w:rsidR="009F3989">
        <w:rPr>
          <w:rFonts w:asciiTheme="majorBidi" w:eastAsiaTheme="minorHAnsi" w:hAnsiTheme="majorBidi" w:cstheme="majorBidi"/>
        </w:rPr>
        <w:t>4</w:t>
      </w:r>
      <w:r w:rsidRPr="005B303D" w:rsidR="00286EB0">
        <w:rPr>
          <w:rFonts w:asciiTheme="majorBidi" w:eastAsiaTheme="minorHAnsi" w:hAnsiTheme="majorBidi" w:cstheme="majorBidi"/>
        </w:rPr>
        <w:t xml:space="preserve"> </w:t>
      </w:r>
      <w:r w:rsidR="00C06393">
        <w:rPr>
          <w:rFonts w:asciiTheme="majorBidi" w:eastAsiaTheme="minorHAnsi" w:hAnsiTheme="majorBidi" w:cstheme="majorBidi"/>
        </w:rPr>
        <w:t>CPFFCL</w:t>
      </w:r>
      <w:r w:rsidRPr="005B303D" w:rsidR="00286EB0">
        <w:rPr>
          <w:rFonts w:asciiTheme="majorBidi" w:eastAsiaTheme="minorHAnsi" w:hAnsiTheme="majorBidi" w:cstheme="majorBidi"/>
        </w:rPr>
        <w:t xml:space="preserve"> (</w:t>
      </w:r>
      <w:r w:rsidRPr="005B303D" w:rsidR="00E00040">
        <w:rPr>
          <w:b/>
          <w:bCs/>
        </w:rPr>
        <w:t xml:space="preserve">Attachment </w:t>
      </w:r>
      <w:r w:rsidR="006B5554">
        <w:rPr>
          <w:b/>
          <w:bCs/>
        </w:rPr>
        <w:t>S</w:t>
      </w:r>
      <w:r w:rsidRPr="005B303D" w:rsidR="00286EB0">
        <w:rPr>
          <w:rFonts w:asciiTheme="majorBidi" w:eastAsiaTheme="minorHAnsi" w:hAnsiTheme="majorBidi" w:cstheme="majorBidi"/>
        </w:rPr>
        <w:t xml:space="preserve">). </w:t>
      </w:r>
      <w:r w:rsidRPr="005B303D" w:rsidR="000827E8">
        <w:rPr>
          <w:rFonts w:asciiTheme="majorBidi" w:eastAsiaTheme="minorHAnsi" w:hAnsiTheme="majorBidi" w:cstheme="majorBidi"/>
        </w:rPr>
        <w:t xml:space="preserve">Should this effort be necessary, we will begin critical item capture </w:t>
      </w:r>
      <w:r w:rsidRPr="005B303D" w:rsidR="00CB19FE">
        <w:rPr>
          <w:rFonts w:asciiTheme="majorBidi" w:eastAsiaTheme="minorHAnsi" w:hAnsiTheme="majorBidi" w:cstheme="majorBidi"/>
        </w:rPr>
        <w:t>following the</w:t>
      </w:r>
      <w:r w:rsidRPr="005B303D" w:rsidR="00A82030">
        <w:rPr>
          <w:rFonts w:asciiTheme="majorBidi" w:eastAsiaTheme="minorHAnsi" w:hAnsiTheme="majorBidi" w:cstheme="majorBidi"/>
        </w:rPr>
        <w:t xml:space="preserve"> </w:t>
      </w:r>
      <w:r w:rsidRPr="005B303D" w:rsidR="009F3989">
        <w:rPr>
          <w:rFonts w:asciiTheme="majorBidi" w:eastAsiaTheme="minorHAnsi" w:hAnsiTheme="majorBidi" w:cstheme="majorBidi"/>
        </w:rPr>
        <w:t>sixth</w:t>
      </w:r>
      <w:r w:rsidRPr="005B303D" w:rsidR="00D42FD0">
        <w:rPr>
          <w:rFonts w:asciiTheme="majorBidi" w:eastAsiaTheme="minorHAnsi" w:hAnsiTheme="majorBidi" w:cstheme="majorBidi"/>
        </w:rPr>
        <w:t xml:space="preserve"> reminder email</w:t>
      </w:r>
      <w:r w:rsidRPr="005B303D" w:rsidR="00A82030">
        <w:rPr>
          <w:rFonts w:asciiTheme="majorBidi" w:eastAsiaTheme="minorHAnsi" w:hAnsiTheme="majorBidi" w:cstheme="majorBidi"/>
        </w:rPr>
        <w:t xml:space="preserve">. </w:t>
      </w:r>
      <w:r w:rsidRPr="005B303D" w:rsidR="006B166F">
        <w:rPr>
          <w:rFonts w:asciiTheme="majorBidi" w:eastAsiaTheme="minorHAnsi" w:hAnsiTheme="majorBidi" w:cstheme="majorBidi"/>
        </w:rPr>
        <w:t>T</w:t>
      </w:r>
      <w:r w:rsidRPr="00AA78E9" w:rsidR="006B166F">
        <w:rPr>
          <w:rFonts w:asciiTheme="majorBidi" w:eastAsiaTheme="minorHAnsi" w:hAnsiTheme="majorBidi" w:cstheme="majorBidi"/>
        </w:rPr>
        <w:t xml:space="preserve">he </w:t>
      </w:r>
      <w:r w:rsidR="006B166F">
        <w:rPr>
          <w:rFonts w:asciiTheme="majorBidi" w:eastAsiaTheme="minorHAnsi" w:hAnsiTheme="majorBidi" w:cstheme="majorBidi"/>
        </w:rPr>
        <w:t>abbreviated critical items</w:t>
      </w:r>
      <w:r w:rsidRPr="00AA78E9" w:rsidR="006B166F">
        <w:rPr>
          <w:rFonts w:asciiTheme="majorBidi" w:eastAsiaTheme="minorHAnsi" w:hAnsiTheme="majorBidi" w:cstheme="majorBidi"/>
        </w:rPr>
        <w:t xml:space="preserve"> survey would be addressed to the office head with an invitation to fill out the </w:t>
      </w:r>
      <w:r w:rsidR="006B166F">
        <w:rPr>
          <w:rFonts w:asciiTheme="majorBidi" w:eastAsiaTheme="minorHAnsi" w:hAnsiTheme="majorBidi" w:cstheme="majorBidi"/>
        </w:rPr>
        <w:t>critical items</w:t>
      </w:r>
      <w:r w:rsidRPr="00AA78E9" w:rsidR="006B166F">
        <w:rPr>
          <w:rFonts w:asciiTheme="majorBidi" w:eastAsiaTheme="minorHAnsi" w:hAnsiTheme="majorBidi" w:cstheme="majorBidi"/>
        </w:rPr>
        <w:t xml:space="preserve"> survey on the </w:t>
      </w:r>
      <w:r w:rsidRPr="00D31BAD" w:rsidR="006B166F">
        <w:rPr>
          <w:rFonts w:asciiTheme="majorBidi" w:eastAsiaTheme="minorHAnsi" w:hAnsiTheme="majorBidi" w:cstheme="majorBidi"/>
        </w:rPr>
        <w:t xml:space="preserve">web or </w:t>
      </w:r>
      <w:r w:rsidRPr="008E6233" w:rsidR="006B166F">
        <w:rPr>
          <w:rFonts w:asciiTheme="majorBidi" w:eastAsiaTheme="minorHAnsi" w:hAnsiTheme="majorBidi" w:cstheme="majorBidi"/>
        </w:rPr>
        <w:t>via paper response via the USPS</w:t>
      </w:r>
      <w:r w:rsidR="006B166F">
        <w:rPr>
          <w:rFonts w:asciiTheme="majorBidi" w:eastAsiaTheme="minorHAnsi" w:hAnsiTheme="majorBidi" w:cstheme="majorBidi"/>
        </w:rPr>
        <w:t xml:space="preserve"> (</w:t>
      </w:r>
      <w:r w:rsidR="006B166F">
        <w:rPr>
          <w:rFonts w:asciiTheme="majorBidi" w:eastAsiaTheme="minorHAnsi" w:hAnsiTheme="majorBidi" w:cstheme="majorBidi"/>
          <w:b/>
          <w:bCs/>
        </w:rPr>
        <w:t>Attachment T)</w:t>
      </w:r>
      <w:r w:rsidRPr="008E6233" w:rsidR="006B166F">
        <w:rPr>
          <w:rFonts w:asciiTheme="majorBidi" w:eastAsiaTheme="minorHAnsi" w:hAnsiTheme="majorBidi" w:cstheme="majorBidi"/>
        </w:rPr>
        <w:t>. This mailing would include a business return envelope to facilitate paper response.</w:t>
      </w:r>
      <w:r w:rsidR="00C95894">
        <w:rPr>
          <w:rFonts w:asciiTheme="majorBidi" w:eastAsiaTheme="minorHAnsi" w:hAnsiTheme="majorBidi" w:cstheme="majorBidi"/>
        </w:rPr>
        <w:t xml:space="preserve"> </w:t>
      </w:r>
      <w:r w:rsidRPr="008E6233" w:rsidR="00961FBA">
        <w:rPr>
          <w:rFonts w:asciiTheme="majorBidi" w:eastAsiaTheme="minorHAnsi" w:hAnsiTheme="majorBidi" w:cstheme="majorBidi"/>
        </w:rPr>
        <w:t xml:space="preserve">An email would be sent to all agency heads </w:t>
      </w:r>
      <w:r w:rsidR="00092FA7">
        <w:rPr>
          <w:rFonts w:asciiTheme="majorBidi" w:eastAsiaTheme="minorHAnsi" w:hAnsiTheme="majorBidi" w:cstheme="majorBidi"/>
        </w:rPr>
        <w:t>about 5</w:t>
      </w:r>
      <w:r w:rsidRPr="008E6233" w:rsidR="00961FBA">
        <w:rPr>
          <w:rFonts w:asciiTheme="majorBidi" w:eastAsiaTheme="minorHAnsi" w:hAnsiTheme="majorBidi" w:cstheme="majorBidi"/>
        </w:rPr>
        <w:t xml:space="preserve"> </w:t>
      </w:r>
      <w:r w:rsidRPr="008E6233" w:rsidR="003C551A">
        <w:rPr>
          <w:rFonts w:asciiTheme="majorBidi" w:eastAsiaTheme="minorHAnsi" w:hAnsiTheme="majorBidi" w:cstheme="majorBidi"/>
        </w:rPr>
        <w:t xml:space="preserve">business </w:t>
      </w:r>
      <w:r w:rsidRPr="008E6233" w:rsidR="00961FBA">
        <w:rPr>
          <w:rFonts w:asciiTheme="majorBidi" w:eastAsiaTheme="minorHAnsi" w:hAnsiTheme="majorBidi" w:cstheme="majorBidi"/>
        </w:rPr>
        <w:t xml:space="preserve">days after the </w:t>
      </w:r>
      <w:r w:rsidR="003D562A">
        <w:rPr>
          <w:rFonts w:asciiTheme="majorBidi" w:eastAsiaTheme="minorHAnsi" w:hAnsiTheme="majorBidi" w:cstheme="majorBidi"/>
        </w:rPr>
        <w:t>critical items</w:t>
      </w:r>
      <w:r w:rsidRPr="008E6233" w:rsidR="00961FBA">
        <w:rPr>
          <w:rFonts w:asciiTheme="majorBidi" w:eastAsiaTheme="minorHAnsi" w:hAnsiTheme="majorBidi" w:cstheme="majorBidi"/>
        </w:rPr>
        <w:t xml:space="preserve"> survey packet was sent</w:t>
      </w:r>
      <w:r w:rsidR="00776A6F">
        <w:rPr>
          <w:rFonts w:asciiTheme="majorBidi" w:eastAsiaTheme="minorHAnsi" w:hAnsiTheme="majorBidi" w:cstheme="majorBidi"/>
        </w:rPr>
        <w:t xml:space="preserve"> (</w:t>
      </w:r>
      <w:r w:rsidR="00776A6F">
        <w:rPr>
          <w:rFonts w:asciiTheme="majorBidi" w:eastAsiaTheme="minorHAnsi" w:hAnsiTheme="majorBidi" w:cstheme="majorBidi"/>
          <w:b/>
          <w:bCs/>
        </w:rPr>
        <w:t>Attachment U)</w:t>
      </w:r>
      <w:r w:rsidRPr="008E6233" w:rsidR="00961FBA">
        <w:rPr>
          <w:rFonts w:asciiTheme="majorBidi" w:eastAsiaTheme="minorHAnsi" w:hAnsiTheme="majorBidi" w:cstheme="majorBidi"/>
        </w:rPr>
        <w:t>.</w:t>
      </w:r>
      <w:r w:rsidRPr="00D31BAD" w:rsidR="00961FBA">
        <w:rPr>
          <w:rFonts w:asciiTheme="majorBidi" w:eastAsiaTheme="minorHAnsi" w:hAnsiTheme="majorBidi" w:cstheme="majorBidi"/>
        </w:rPr>
        <w:t xml:space="preserve"> </w:t>
      </w:r>
      <w:r w:rsidRPr="00D31BAD" w:rsidR="00E00040">
        <w:rPr>
          <w:rFonts w:asciiTheme="majorBidi" w:eastAsiaTheme="minorHAnsi" w:hAnsiTheme="majorBidi" w:cstheme="majorBidi"/>
        </w:rPr>
        <w:t xml:space="preserve">Within </w:t>
      </w:r>
      <w:r w:rsidR="003D562A">
        <w:rPr>
          <w:rFonts w:asciiTheme="majorBidi" w:eastAsiaTheme="minorHAnsi" w:hAnsiTheme="majorBidi" w:cstheme="majorBidi"/>
        </w:rPr>
        <w:t>each letter and email</w:t>
      </w:r>
      <w:r w:rsidRPr="00D31BAD" w:rsidR="00E00040">
        <w:rPr>
          <w:rFonts w:asciiTheme="majorBidi" w:eastAsiaTheme="minorHAnsi" w:hAnsiTheme="majorBidi" w:cstheme="majorBidi"/>
        </w:rPr>
        <w:t>, the login credentials</w:t>
      </w:r>
      <w:r w:rsidRPr="00AA78E9" w:rsidR="001E072F">
        <w:rPr>
          <w:rFonts w:asciiTheme="majorBidi" w:eastAsiaTheme="minorHAnsi" w:hAnsiTheme="majorBidi" w:cstheme="majorBidi"/>
        </w:rPr>
        <w:t xml:space="preserve"> and the Help Desk email and toll-free telephone number would be provided</w:t>
      </w:r>
      <w:r w:rsidRPr="00AA78E9" w:rsidR="00A80847">
        <w:rPr>
          <w:rFonts w:asciiTheme="majorBidi" w:eastAsiaTheme="minorHAnsi" w:hAnsiTheme="majorBidi" w:cstheme="majorBidi"/>
        </w:rPr>
        <w:t xml:space="preserve">. </w:t>
      </w:r>
      <w:r w:rsidR="003D562A">
        <w:rPr>
          <w:rFonts w:asciiTheme="majorBidi" w:eastAsiaTheme="minorHAnsi" w:hAnsiTheme="majorBidi" w:cstheme="majorBidi"/>
        </w:rPr>
        <w:t>If deemed necessary, n</w:t>
      </w:r>
      <w:r w:rsidRPr="00AA78E9" w:rsidR="00A80847">
        <w:rPr>
          <w:rFonts w:asciiTheme="majorBidi" w:eastAsiaTheme="minorHAnsi" w:hAnsiTheme="majorBidi" w:cstheme="majorBidi"/>
        </w:rPr>
        <w:t>onresponse follow</w:t>
      </w:r>
      <w:r w:rsidRPr="00AA78E9" w:rsidR="00797DAB">
        <w:rPr>
          <w:rFonts w:asciiTheme="majorBidi" w:eastAsiaTheme="minorHAnsi" w:hAnsiTheme="majorBidi" w:cstheme="majorBidi"/>
        </w:rPr>
        <w:t>-up</w:t>
      </w:r>
      <w:r w:rsidRPr="00AA78E9" w:rsidR="00A80847">
        <w:rPr>
          <w:rFonts w:asciiTheme="majorBidi" w:eastAsiaTheme="minorHAnsi" w:hAnsiTheme="majorBidi" w:cstheme="majorBidi"/>
        </w:rPr>
        <w:t xml:space="preserve"> that would </w:t>
      </w:r>
      <w:r w:rsidRPr="00AA78E9" w:rsidR="00961FBA">
        <w:rPr>
          <w:rFonts w:asciiTheme="majorBidi" w:eastAsiaTheme="minorHAnsi" w:hAnsiTheme="majorBidi" w:cstheme="majorBidi"/>
        </w:rPr>
        <w:t>incorporate</w:t>
      </w:r>
      <w:r w:rsidRPr="00AA78E9" w:rsidR="00A80847">
        <w:rPr>
          <w:rFonts w:asciiTheme="majorBidi" w:eastAsiaTheme="minorHAnsi" w:hAnsiTheme="majorBidi" w:cstheme="majorBidi"/>
        </w:rPr>
        <w:t xml:space="preserve"> </w:t>
      </w:r>
      <w:r w:rsidRPr="00AA78E9" w:rsidR="00961FBA">
        <w:rPr>
          <w:rFonts w:asciiTheme="majorBidi" w:eastAsiaTheme="minorHAnsi" w:hAnsiTheme="majorBidi" w:cstheme="majorBidi"/>
        </w:rPr>
        <w:t xml:space="preserve">critical item data capture would take place </w:t>
      </w:r>
      <w:r w:rsidRPr="003D562A" w:rsidR="00961FBA">
        <w:rPr>
          <w:rFonts w:asciiTheme="majorBidi" w:eastAsiaTheme="minorHAnsi" w:hAnsiTheme="majorBidi" w:cstheme="majorBidi"/>
        </w:rPr>
        <w:t>3 weeks</w:t>
      </w:r>
      <w:r w:rsidRPr="00AA78E9" w:rsidR="00961FBA">
        <w:rPr>
          <w:rFonts w:asciiTheme="majorBidi" w:eastAsiaTheme="minorHAnsi" w:hAnsiTheme="majorBidi" w:cstheme="majorBidi"/>
        </w:rPr>
        <w:t xml:space="preserve"> after that mailing</w:t>
      </w:r>
      <w:r w:rsidRPr="00AA78E9" w:rsidR="00E00040">
        <w:rPr>
          <w:rFonts w:asciiTheme="majorBidi" w:eastAsiaTheme="minorHAnsi" w:hAnsiTheme="majorBidi" w:cstheme="majorBidi"/>
        </w:rPr>
        <w:t>.</w:t>
      </w:r>
      <w:r w:rsidRPr="00AA78E9" w:rsidR="00361E8A">
        <w:rPr>
          <w:rFonts w:asciiTheme="majorBidi" w:eastAsiaTheme="minorHAnsi" w:hAnsiTheme="majorBidi" w:cstheme="majorBidi"/>
        </w:rPr>
        <w:t xml:space="preserve"> </w:t>
      </w:r>
      <w:r w:rsidRPr="00AA78E9" w:rsidR="003D1D5E">
        <w:t>Using this approach, when the 20</w:t>
      </w:r>
      <w:r w:rsidR="009F3989">
        <w:t>20</w:t>
      </w:r>
      <w:r w:rsidRPr="00AA78E9" w:rsidR="003D1D5E">
        <w:t xml:space="preserve"> C</w:t>
      </w:r>
      <w:r w:rsidR="009F3989">
        <w:t>PFFCL</w:t>
      </w:r>
      <w:r w:rsidRPr="00AA78E9" w:rsidR="003D1D5E">
        <w:t xml:space="preserve"> ended data collection, there was an overall response rate of </w:t>
      </w:r>
      <w:r w:rsidR="009F3989">
        <w:t>90</w:t>
      </w:r>
      <w:r w:rsidRPr="00AA78E9" w:rsidR="003D1D5E">
        <w:t xml:space="preserve">% and </w:t>
      </w:r>
      <w:r w:rsidR="00E30DC2">
        <w:t>9</w:t>
      </w:r>
      <w:r w:rsidR="009D5F3A">
        <w:t>5</w:t>
      </w:r>
      <w:r w:rsidRPr="00AA78E9" w:rsidR="003D1D5E">
        <w:t>% responded via the web.</w:t>
      </w:r>
    </w:p>
    <w:p w:rsidR="00F60065" w:rsidP="00790BF7" w14:paraId="667E1C8E" w14:textId="77777777">
      <w:pPr>
        <w:autoSpaceDE w:val="0"/>
        <w:autoSpaceDN w:val="0"/>
        <w:adjustRightInd w:val="0"/>
        <w:spacing w:before="3"/>
        <w:ind w:right="59"/>
        <w:rPr>
          <w:rFonts w:asciiTheme="majorBidi" w:eastAsiaTheme="minorHAnsi" w:hAnsiTheme="majorBidi" w:cstheme="majorBidi"/>
        </w:rPr>
      </w:pPr>
    </w:p>
    <w:p w:rsidR="00DA77FB" w:rsidRPr="00912246" w:rsidP="00DA77FB" w14:paraId="55ACFC4E" w14:textId="23311CF2">
      <w:pPr>
        <w:autoSpaceDE w:val="0"/>
        <w:autoSpaceDN w:val="0"/>
        <w:adjustRightInd w:val="0"/>
        <w:rPr>
          <w:rFonts w:asciiTheme="majorBidi" w:eastAsiaTheme="minorHAnsi" w:hAnsiTheme="majorBidi" w:cstheme="majorBidi"/>
        </w:rPr>
      </w:pPr>
      <w:r w:rsidRPr="6CD9971C">
        <w:rPr>
          <w:rFonts w:asciiTheme="majorBidi" w:eastAsiaTheme="minorEastAsia" w:hAnsiTheme="majorBidi" w:cstheme="majorBidi"/>
        </w:rPr>
        <w:t>RTI will send the end-of-study notification both via mail and email to notify nonrespondents that the study is coming to an end and that their response is needed within two weeks (</w:t>
      </w:r>
      <w:r w:rsidRPr="6CD9971C">
        <w:rPr>
          <w:b/>
          <w:bCs/>
        </w:rPr>
        <w:t>Attachments</w:t>
      </w:r>
      <w:r w:rsidRPr="6CD9971C" w:rsidR="004D4CA4">
        <w:rPr>
          <w:b/>
          <w:bCs/>
        </w:rPr>
        <w:t xml:space="preserve"> </w:t>
      </w:r>
      <w:r w:rsidR="00884CAF">
        <w:rPr>
          <w:b/>
          <w:bCs/>
        </w:rPr>
        <w:t>V</w:t>
      </w:r>
      <w:r w:rsidRPr="6CD9971C" w:rsidR="00915FED">
        <w:rPr>
          <w:b/>
          <w:bCs/>
        </w:rPr>
        <w:t>-</w:t>
      </w:r>
      <w:r w:rsidR="00884CAF">
        <w:rPr>
          <w:b/>
          <w:bCs/>
        </w:rPr>
        <w:t>W</w:t>
      </w:r>
      <w:r w:rsidRPr="6CD9971C">
        <w:rPr>
          <w:rFonts w:asciiTheme="majorBidi" w:eastAsiaTheme="minorEastAsia" w:hAnsiTheme="majorBidi" w:cstheme="majorBidi"/>
        </w:rPr>
        <w:t xml:space="preserve">). Data collection will continue for approximately three more weeks to allow for receipt of the remaining questionnaires. </w:t>
      </w:r>
      <w:r>
        <w:rPr>
          <w:rFonts w:asciiTheme="majorBidi" w:eastAsiaTheme="minorHAnsi" w:hAnsiTheme="majorBidi" w:cstheme="majorBidi"/>
        </w:rPr>
        <w:t>Immediately after surveys are submitted</w:t>
      </w:r>
      <w:r w:rsidRPr="00912246">
        <w:rPr>
          <w:rFonts w:asciiTheme="majorBidi" w:eastAsiaTheme="minorHAnsi" w:hAnsiTheme="majorBidi" w:cstheme="majorBidi"/>
        </w:rPr>
        <w:t xml:space="preserve"> respondents </w:t>
      </w:r>
      <w:r>
        <w:rPr>
          <w:rFonts w:asciiTheme="majorBidi" w:eastAsiaTheme="minorHAnsi" w:hAnsiTheme="majorBidi" w:cstheme="majorBidi"/>
        </w:rPr>
        <w:t>receive a thank you em</w:t>
      </w:r>
      <w:r w:rsidRPr="002E51C0">
        <w:rPr>
          <w:rFonts w:asciiTheme="majorBidi" w:eastAsiaTheme="minorHAnsi" w:hAnsiTheme="majorBidi" w:cstheme="majorBidi"/>
        </w:rPr>
        <w:t>ail (</w:t>
      </w:r>
      <w:r w:rsidRPr="002E51C0">
        <w:rPr>
          <w:b/>
          <w:bCs/>
        </w:rPr>
        <w:t xml:space="preserve">Attachment </w:t>
      </w:r>
      <w:r w:rsidR="00884CAF">
        <w:rPr>
          <w:b/>
          <w:bCs/>
        </w:rPr>
        <w:t>X</w:t>
      </w:r>
      <w:r w:rsidRPr="002E51C0">
        <w:rPr>
          <w:rFonts w:asciiTheme="majorBidi" w:eastAsiaTheme="minorHAnsi" w:hAnsiTheme="majorBidi" w:cstheme="majorBidi"/>
        </w:rPr>
        <w:t xml:space="preserve">). These emails will thank them for the time and effort necessary to complete the survey. </w:t>
      </w:r>
      <w:r w:rsidRPr="002E51C0">
        <w:t>The text will formally acknowledge receipt of the survey and state that the agency may</w:t>
      </w:r>
      <w:r w:rsidRPr="35107414">
        <w:t xml:space="preserve"> be contacted for clarification once their survey responses are processed. </w:t>
      </w:r>
    </w:p>
    <w:p w:rsidR="006E0341" w:rsidP="006E0341" w14:paraId="085215B2" w14:textId="7143EE80">
      <w:pPr>
        <w:autoSpaceDE w:val="0"/>
        <w:autoSpaceDN w:val="0"/>
        <w:adjustRightInd w:val="0"/>
        <w:spacing w:before="3"/>
        <w:ind w:right="59"/>
      </w:pPr>
    </w:p>
    <w:p w:rsidR="00A329E1" w:rsidP="00790BF7" w14:paraId="2F94B22F" w14:textId="77777777">
      <w:pPr>
        <w:autoSpaceDE w:val="0"/>
        <w:autoSpaceDN w:val="0"/>
        <w:adjustRightInd w:val="0"/>
        <w:spacing w:before="3"/>
        <w:ind w:right="59"/>
        <w:rPr>
          <w:b/>
          <w:bCs/>
        </w:rPr>
      </w:pPr>
    </w:p>
    <w:p w:rsidR="00A329E1" w:rsidP="00790BF7" w14:paraId="5243E888" w14:textId="77777777">
      <w:pPr>
        <w:autoSpaceDE w:val="0"/>
        <w:autoSpaceDN w:val="0"/>
        <w:adjustRightInd w:val="0"/>
        <w:spacing w:before="3"/>
        <w:ind w:right="59"/>
        <w:rPr>
          <w:b/>
          <w:bCs/>
        </w:rPr>
      </w:pPr>
    </w:p>
    <w:p w:rsidR="00A329E1" w:rsidP="00790BF7" w14:paraId="34FCEB26" w14:textId="77777777">
      <w:pPr>
        <w:autoSpaceDE w:val="0"/>
        <w:autoSpaceDN w:val="0"/>
        <w:adjustRightInd w:val="0"/>
        <w:spacing w:before="3"/>
        <w:ind w:right="59"/>
        <w:rPr>
          <w:b/>
          <w:bCs/>
        </w:rPr>
      </w:pPr>
    </w:p>
    <w:p w:rsidR="00BA603E" w:rsidP="00790BF7" w14:paraId="64AA3328" w14:textId="123C790F">
      <w:pPr>
        <w:autoSpaceDE w:val="0"/>
        <w:autoSpaceDN w:val="0"/>
        <w:adjustRightInd w:val="0"/>
        <w:spacing w:before="3"/>
        <w:ind w:right="59"/>
        <w:rPr>
          <w:b/>
          <w:bCs/>
        </w:rPr>
      </w:pPr>
      <w:r>
        <w:rPr>
          <w:b/>
          <w:bCs/>
        </w:rPr>
        <w:t>Data Processing</w:t>
      </w:r>
    </w:p>
    <w:p w:rsidR="00BA603E" w:rsidP="00790BF7" w14:paraId="2FED9E4F" w14:textId="77777777">
      <w:pPr>
        <w:autoSpaceDE w:val="0"/>
        <w:autoSpaceDN w:val="0"/>
        <w:adjustRightInd w:val="0"/>
        <w:spacing w:before="3"/>
        <w:ind w:right="59"/>
        <w:rPr>
          <w:b/>
          <w:bCs/>
        </w:rPr>
      </w:pPr>
    </w:p>
    <w:p w:rsidR="00694649" w:rsidP="00694649" w14:paraId="0C14200D" w14:textId="77777777">
      <w:r w:rsidRPr="50392E28">
        <w:t xml:space="preserve">Upon receipt of a survey (web or hardcopy), data will be reviewed and edited, and if needed, the respondent will be contacted to clarify answers or provide missing information. </w:t>
      </w:r>
      <w:r>
        <w:t xml:space="preserve">Respondents who submit via web will be prompted with real-time validation checks when submitting missing or inconsistent data. Any unresolved items that remain after the respondent submits will result in recontact by RTI staff to the respondent to attempt to resolve these issues. </w:t>
      </w:r>
    </w:p>
    <w:p w:rsidR="00694649" w:rsidP="00694649" w14:paraId="7B1E4C6A" w14:textId="77777777"/>
    <w:p w:rsidR="00694649" w:rsidP="00694649" w14:paraId="54667977" w14:textId="67131C0C">
      <w:r w:rsidRPr="50392E28">
        <w:t xml:space="preserve">The hardcopy survey will be developed </w:t>
      </w:r>
      <w:r>
        <w:t xml:space="preserve">and keyed </w:t>
      </w:r>
      <w:r w:rsidRPr="50392E28">
        <w:t xml:space="preserve">using </w:t>
      </w:r>
      <w:r w:rsidR="00536DA3">
        <w:t>a fillable PDF</w:t>
      </w:r>
      <w:r w:rsidR="00A177D5">
        <w:t>.</w:t>
      </w:r>
      <w:r w:rsidRPr="50392E28">
        <w:t xml:space="preserve"> This will ensure that the same </w:t>
      </w:r>
      <w:r>
        <w:t xml:space="preserve">post-collection </w:t>
      </w:r>
      <w:r w:rsidRPr="50392E28">
        <w:t>data quality review procedures</w:t>
      </w:r>
      <w:r>
        <w:t>, which mirror and expand upon the web validation checks,</w:t>
      </w:r>
      <w:r w:rsidRPr="50392E28">
        <w:t xml:space="preserve"> are applied to all survey data, regardless of response mode. The following is a summary of the data quality assurance steps that RTI will </w:t>
      </w:r>
      <w:r>
        <w:t>take</w:t>
      </w:r>
      <w:r w:rsidRPr="50392E28">
        <w:t xml:space="preserve"> during the data collection and processing period:</w:t>
      </w:r>
    </w:p>
    <w:p w:rsidR="00694649" w:rsidP="00694649" w14:paraId="7A4EA6EA" w14:textId="77777777">
      <w:r w:rsidRPr="50392E28">
        <w:t xml:space="preserve"> </w:t>
      </w:r>
    </w:p>
    <w:p w:rsidR="00694649" w:rsidP="00694649" w14:paraId="3666534C" w14:textId="17A491A9">
      <w:r w:rsidRPr="00A747BF">
        <w:rPr>
          <w:i/>
          <w:iCs/>
        </w:rPr>
        <w:t>Data Editing.</w:t>
      </w:r>
      <w:r w:rsidRPr="50392E28">
        <w:t xml:space="preserve"> RTI will reconcile missing or erroneous data through automated and manual edits of each questionnaire. In collaboration with BJS, RTI will develop a list of edits that can be completed by referring to other data provided by the respondent on the survey instrument. For example, if a screening question was left blank, but the follow-up questions were completed, a manual edit could be made to indicate the intended positive response to the screening question. Through this process, RTI can quickly identify which hardcopy cases require follow-up and indicate the items that need clarification or retrieval from the respondent.</w:t>
      </w:r>
    </w:p>
    <w:p w:rsidR="00694649" w:rsidP="00694649" w14:paraId="0E9660DB" w14:textId="77777777">
      <w:r w:rsidRPr="50392E28">
        <w:t xml:space="preserve"> </w:t>
      </w:r>
    </w:p>
    <w:p w:rsidR="00694649" w:rsidP="00694649" w14:paraId="3A0E67A8" w14:textId="47A38431">
      <w:r w:rsidRPr="00603C2C">
        <w:rPr>
          <w:i/>
          <w:iCs/>
        </w:rPr>
        <w:t xml:space="preserve">Data </w:t>
      </w:r>
      <w:r w:rsidR="00A177D5">
        <w:rPr>
          <w:i/>
          <w:iCs/>
        </w:rPr>
        <w:t>Ret</w:t>
      </w:r>
      <w:r w:rsidRPr="00603C2C">
        <w:rPr>
          <w:i/>
          <w:iCs/>
        </w:rPr>
        <w:t>r</w:t>
      </w:r>
      <w:r w:rsidR="00A177D5">
        <w:rPr>
          <w:i/>
          <w:iCs/>
        </w:rPr>
        <w:t>ieval</w:t>
      </w:r>
      <w:r w:rsidRPr="00603C2C" w:rsidR="00603C2C">
        <w:rPr>
          <w:i/>
          <w:iCs/>
        </w:rPr>
        <w:t>.</w:t>
      </w:r>
      <w:r w:rsidRPr="00A747BF">
        <w:rPr>
          <w:i/>
          <w:iCs/>
        </w:rPr>
        <w:t xml:space="preserve"> </w:t>
      </w:r>
      <w:r w:rsidRPr="35107414">
        <w:t xml:space="preserve">When </w:t>
      </w:r>
      <w:r w:rsidR="00D31C04">
        <w:t xml:space="preserve">the project team identifies a potential data issue, such as missing or inconsistent answers, </w:t>
      </w:r>
      <w:r w:rsidR="00603C2C">
        <w:t>an RTI professional staff member</w:t>
      </w:r>
      <w:r w:rsidRPr="35107414">
        <w:t xml:space="preserve"> will contact the respondent for clarification. Throughout the data retrieval process, RTI will document the</w:t>
      </w:r>
      <w:r w:rsidR="00132731">
        <w:t xml:space="preserve"> critical</w:t>
      </w:r>
      <w:r w:rsidRPr="35107414">
        <w:t xml:space="preserve"> questions needing retrieval (e.g., </w:t>
      </w:r>
      <w:r w:rsidRPr="35107414">
        <w:t>missing</w:t>
      </w:r>
      <w:r w:rsidRPr="35107414">
        <w:t xml:space="preserve"> or inconsistent data elements), request clarification on the provided information, obtain values for missing data elements, and examine any other issues related to the respondent’s submission. </w:t>
      </w:r>
    </w:p>
    <w:p w:rsidR="00694649" w:rsidP="00694649" w14:paraId="55AB776A" w14:textId="77777777">
      <w:r w:rsidRPr="50392E28">
        <w:t xml:space="preserve"> </w:t>
      </w:r>
    </w:p>
    <w:p w:rsidR="00694649" w:rsidP="00694649" w14:paraId="2E11001D" w14:textId="172A76C8">
      <w:r w:rsidRPr="00A747BF">
        <w:rPr>
          <w:i/>
          <w:iCs/>
        </w:rPr>
        <w:t>Data Entry.</w:t>
      </w:r>
      <w:r w:rsidRPr="35107414">
        <w:t xml:space="preserve"> Respondents completing the survey via the web instrument will enter their responses directly into the online instrument. For those respondents returning the survey via hardcopy (mail or fax), data will be </w:t>
      </w:r>
      <w:r w:rsidR="005961AA">
        <w:t>keyed by hand</w:t>
      </w:r>
      <w:r w:rsidRPr="35107414">
        <w:t xml:space="preserve"> once received and determined complete. To confirm that editing rules are being followed, RTI will review frequencies for the entered data after the first 10</w:t>
      </w:r>
      <w:r>
        <w:t>%</w:t>
      </w:r>
      <w:r w:rsidRPr="35107414">
        <w:t xml:space="preserve"> of cases are received. Any issues will be investigated and resolved. Throughout the remainder of the data collection period, RTI staff will conduct regular data frequency reviews to evaluate the quality and completeness of data captured in both the web and hardcopy modes.</w:t>
      </w:r>
    </w:p>
    <w:p w:rsidR="00421095" w:rsidRPr="00912246" w:rsidP="009561F8" w14:paraId="6F648A2E" w14:textId="77777777">
      <w:pPr>
        <w:pStyle w:val="Default"/>
        <w:rPr>
          <w:rFonts w:asciiTheme="majorBidi" w:hAnsiTheme="majorBidi" w:cstheme="majorBidi"/>
        </w:rPr>
      </w:pPr>
    </w:p>
    <w:p w:rsidR="00421095" w:rsidRPr="00912246" w:rsidP="009561F8" w14:paraId="7F1604A9" w14:textId="0820B67F">
      <w:pPr>
        <w:pStyle w:val="ListParagraph"/>
        <w:numPr>
          <w:ilvl w:val="0"/>
          <w:numId w:val="5"/>
        </w:numPr>
        <w:ind w:left="360"/>
        <w:contextualSpacing w:val="0"/>
        <w:rPr>
          <w:rFonts w:asciiTheme="majorBidi" w:hAnsiTheme="majorBidi" w:cstheme="majorBidi"/>
          <w:b/>
          <w:u w:val="single"/>
        </w:rPr>
      </w:pPr>
      <w:r w:rsidRPr="00912246">
        <w:rPr>
          <w:rFonts w:asciiTheme="majorBidi" w:hAnsiTheme="majorBidi" w:cstheme="majorBidi"/>
          <w:b/>
          <w:u w:val="single"/>
        </w:rPr>
        <w:t>Methods to Maximize Response Rates</w:t>
      </w:r>
    </w:p>
    <w:p w:rsidR="00421095" w:rsidP="009561F8" w14:paraId="0ABDD4A3" w14:textId="77777777">
      <w:pPr>
        <w:rPr>
          <w:rFonts w:asciiTheme="majorBidi" w:hAnsiTheme="majorBidi" w:cstheme="majorBidi"/>
          <w:highlight w:val="yellow"/>
        </w:rPr>
      </w:pPr>
    </w:p>
    <w:p w:rsidR="003B3F4F" w:rsidRPr="00912246" w:rsidP="009561F8" w14:paraId="2F9333D4" w14:textId="2E9CD90D">
      <w:pPr>
        <w:rPr>
          <w:rFonts w:asciiTheme="majorBidi" w:hAnsiTheme="majorBidi" w:cstheme="majorBidi"/>
        </w:rPr>
      </w:pPr>
      <w:r w:rsidRPr="00912246">
        <w:rPr>
          <w:rFonts w:asciiTheme="majorBidi" w:hAnsiTheme="majorBidi" w:cstheme="majorBidi"/>
        </w:rPr>
        <w:t xml:space="preserve">The </w:t>
      </w:r>
      <w:r w:rsidRPr="00912246" w:rsidR="001C1809">
        <w:rPr>
          <w:rFonts w:asciiTheme="majorBidi" w:hAnsiTheme="majorBidi" w:cstheme="majorBidi"/>
        </w:rPr>
        <w:t>20</w:t>
      </w:r>
      <w:r w:rsidR="0014662F">
        <w:rPr>
          <w:rFonts w:asciiTheme="majorBidi" w:hAnsiTheme="majorBidi" w:cstheme="majorBidi"/>
        </w:rPr>
        <w:t>20 CPFFCL</w:t>
      </w:r>
      <w:r w:rsidRPr="00912246">
        <w:rPr>
          <w:rFonts w:asciiTheme="majorBidi" w:hAnsiTheme="majorBidi" w:cstheme="majorBidi"/>
        </w:rPr>
        <w:t xml:space="preserve"> </w:t>
      </w:r>
      <w:r w:rsidRPr="00912246" w:rsidR="001C1809">
        <w:rPr>
          <w:rFonts w:asciiTheme="majorBidi" w:hAnsiTheme="majorBidi" w:cstheme="majorBidi"/>
        </w:rPr>
        <w:t xml:space="preserve">achieved an </w:t>
      </w:r>
      <w:r w:rsidR="0014662F">
        <w:rPr>
          <w:rFonts w:asciiTheme="majorBidi" w:hAnsiTheme="majorBidi" w:cstheme="majorBidi"/>
        </w:rPr>
        <w:t>90</w:t>
      </w:r>
      <w:r w:rsidRPr="00912246" w:rsidR="001C1809">
        <w:rPr>
          <w:rFonts w:asciiTheme="majorBidi" w:hAnsiTheme="majorBidi" w:cstheme="majorBidi"/>
        </w:rPr>
        <w:t xml:space="preserve">% response rate for critical items. </w:t>
      </w:r>
      <w:r w:rsidRPr="00912246">
        <w:rPr>
          <w:rFonts w:asciiTheme="majorBidi" w:hAnsiTheme="majorBidi" w:cstheme="majorBidi"/>
        </w:rPr>
        <w:t xml:space="preserve">BJS </w:t>
      </w:r>
      <w:r w:rsidRPr="00912246" w:rsidR="00D91DDC">
        <w:rPr>
          <w:rFonts w:asciiTheme="majorBidi" w:hAnsiTheme="majorBidi" w:cstheme="majorBidi"/>
        </w:rPr>
        <w:t xml:space="preserve">and RTI </w:t>
      </w:r>
      <w:r w:rsidRPr="00912246">
        <w:rPr>
          <w:rFonts w:asciiTheme="majorBidi" w:hAnsiTheme="majorBidi" w:cstheme="majorBidi"/>
        </w:rPr>
        <w:t xml:space="preserve">will undertake various </w:t>
      </w:r>
      <w:r w:rsidRPr="00912246" w:rsidR="00D91DDC">
        <w:rPr>
          <w:rFonts w:asciiTheme="majorBidi" w:hAnsiTheme="majorBidi" w:cstheme="majorBidi"/>
        </w:rPr>
        <w:t xml:space="preserve">activities </w:t>
      </w:r>
      <w:r w:rsidRPr="00912246">
        <w:rPr>
          <w:rFonts w:asciiTheme="majorBidi" w:hAnsiTheme="majorBidi" w:cstheme="majorBidi"/>
        </w:rPr>
        <w:t xml:space="preserve">to ensure that high response rates are again achieved for the </w:t>
      </w:r>
      <w:r w:rsidRPr="00912246" w:rsidR="006F4BDC">
        <w:rPr>
          <w:rFonts w:asciiTheme="majorBidi" w:hAnsiTheme="majorBidi" w:cstheme="majorBidi"/>
        </w:rPr>
        <w:t>20</w:t>
      </w:r>
      <w:r w:rsidR="0025461C">
        <w:rPr>
          <w:rFonts w:asciiTheme="majorBidi" w:hAnsiTheme="majorBidi" w:cstheme="majorBidi"/>
        </w:rPr>
        <w:t>2</w:t>
      </w:r>
      <w:r w:rsidR="0014662F">
        <w:rPr>
          <w:rFonts w:asciiTheme="majorBidi" w:hAnsiTheme="majorBidi" w:cstheme="majorBidi"/>
        </w:rPr>
        <w:t>4 CPFFCL</w:t>
      </w:r>
      <w:r w:rsidRPr="00912246">
        <w:rPr>
          <w:rFonts w:asciiTheme="majorBidi" w:hAnsiTheme="majorBidi" w:cstheme="majorBidi"/>
        </w:rPr>
        <w:t>.</w:t>
      </w:r>
      <w:r w:rsidRPr="00912246">
        <w:rPr>
          <w:rFonts w:asciiTheme="majorBidi" w:hAnsiTheme="majorBidi" w:cstheme="majorBidi"/>
        </w:rPr>
        <w:t xml:space="preserve"> </w:t>
      </w:r>
      <w:r w:rsidRPr="00912246" w:rsidR="00F45304">
        <w:rPr>
          <w:rFonts w:asciiTheme="majorBidi" w:hAnsiTheme="majorBidi" w:cstheme="majorBidi"/>
        </w:rPr>
        <w:t>C</w:t>
      </w:r>
      <w:r w:rsidR="00EC015D">
        <w:rPr>
          <w:rFonts w:asciiTheme="majorBidi" w:hAnsiTheme="majorBidi" w:cstheme="majorBidi"/>
        </w:rPr>
        <w:t>PFFCL</w:t>
      </w:r>
      <w:r w:rsidRPr="00912246" w:rsidR="00D91DDC">
        <w:rPr>
          <w:rFonts w:asciiTheme="majorBidi" w:hAnsiTheme="majorBidi" w:cstheme="majorBidi"/>
        </w:rPr>
        <w:t xml:space="preserve"> will use</w:t>
      </w:r>
      <w:r w:rsidRPr="00912246">
        <w:rPr>
          <w:rFonts w:asciiTheme="majorBidi" w:hAnsiTheme="majorBidi" w:cstheme="majorBidi"/>
        </w:rPr>
        <w:t xml:space="preserve"> a web-based instrument supported by various online help functions to maximize response rates.</w:t>
      </w:r>
      <w:r w:rsidRPr="00912246" w:rsidR="00BA3119">
        <w:rPr>
          <w:rFonts w:asciiTheme="majorBidi" w:hAnsiTheme="majorBidi" w:cstheme="majorBidi"/>
        </w:rPr>
        <w:t xml:space="preserve"> </w:t>
      </w:r>
      <w:r w:rsidRPr="00912246">
        <w:rPr>
          <w:rFonts w:asciiTheme="majorBidi" w:hAnsiTheme="majorBidi" w:cstheme="majorBidi"/>
        </w:rPr>
        <w:t xml:space="preserve">A </w:t>
      </w:r>
      <w:r w:rsidRPr="00912246" w:rsidR="00DA7A77">
        <w:rPr>
          <w:rFonts w:asciiTheme="majorBidi" w:hAnsiTheme="majorBidi" w:cstheme="majorBidi"/>
        </w:rPr>
        <w:t xml:space="preserve">toll-free number </w:t>
      </w:r>
      <w:r w:rsidRPr="00912246">
        <w:rPr>
          <w:rFonts w:asciiTheme="majorBidi" w:hAnsiTheme="majorBidi" w:cstheme="majorBidi"/>
        </w:rPr>
        <w:t xml:space="preserve">will also be </w:t>
      </w:r>
      <w:r w:rsidRPr="00912246" w:rsidR="00DA7A77">
        <w:rPr>
          <w:rFonts w:asciiTheme="majorBidi" w:hAnsiTheme="majorBidi" w:cstheme="majorBidi"/>
        </w:rPr>
        <w:t>provided for</w:t>
      </w:r>
      <w:r w:rsidRPr="00912246">
        <w:rPr>
          <w:rFonts w:asciiTheme="majorBidi" w:hAnsiTheme="majorBidi" w:cstheme="majorBidi"/>
        </w:rPr>
        <w:t xml:space="preserve"> both substantive and technical assistance. </w:t>
      </w:r>
      <w:r w:rsidRPr="00912246" w:rsidR="00DA7A77">
        <w:rPr>
          <w:rFonts w:asciiTheme="majorBidi" w:hAnsiTheme="majorBidi" w:cstheme="majorBidi"/>
        </w:rPr>
        <w:t xml:space="preserve">RTI staff will respond to these requests for assistance. </w:t>
      </w:r>
    </w:p>
    <w:p w:rsidR="003B3F4F" w:rsidRPr="00912246" w:rsidP="009561F8" w14:paraId="3D3811D9" w14:textId="77777777">
      <w:pPr>
        <w:rPr>
          <w:rFonts w:asciiTheme="majorBidi" w:hAnsiTheme="majorBidi" w:cstheme="majorBidi"/>
        </w:rPr>
      </w:pPr>
    </w:p>
    <w:p w:rsidR="00B4474B" w:rsidRPr="00912246" w:rsidP="009561F8" w14:paraId="521D6180" w14:textId="63034F30">
      <w:pPr>
        <w:rPr>
          <w:rFonts w:asciiTheme="majorBidi" w:hAnsiTheme="majorBidi" w:cstheme="majorBidi"/>
        </w:rPr>
      </w:pPr>
      <w:r w:rsidRPr="00912246">
        <w:rPr>
          <w:rFonts w:asciiTheme="majorBidi" w:hAnsiTheme="majorBidi" w:cstheme="majorBidi"/>
        </w:rPr>
        <w:t xml:space="preserve">The previous </w:t>
      </w:r>
      <w:r w:rsidRPr="00912246" w:rsidR="00F45304">
        <w:rPr>
          <w:rFonts w:asciiTheme="majorBidi" w:hAnsiTheme="majorBidi" w:cstheme="majorBidi"/>
        </w:rPr>
        <w:t>C</w:t>
      </w:r>
      <w:r w:rsidR="00206E7F">
        <w:rPr>
          <w:rFonts w:asciiTheme="majorBidi" w:hAnsiTheme="majorBidi" w:cstheme="majorBidi"/>
        </w:rPr>
        <w:t>PFFCL</w:t>
      </w:r>
      <w:r w:rsidRPr="00912246" w:rsidR="003B3F4F">
        <w:rPr>
          <w:rFonts w:asciiTheme="majorBidi" w:hAnsiTheme="majorBidi" w:cstheme="majorBidi"/>
        </w:rPr>
        <w:t xml:space="preserve"> administration</w:t>
      </w:r>
      <w:r w:rsidR="00D31C04">
        <w:rPr>
          <w:rFonts w:asciiTheme="majorBidi" w:hAnsiTheme="majorBidi" w:cstheme="majorBidi"/>
        </w:rPr>
        <w:t>s</w:t>
      </w:r>
      <w:r w:rsidRPr="00912246" w:rsidR="003B3F4F">
        <w:rPr>
          <w:rFonts w:asciiTheme="majorBidi" w:hAnsiTheme="majorBidi" w:cstheme="majorBidi"/>
        </w:rPr>
        <w:t xml:space="preserve"> </w:t>
      </w:r>
      <w:r w:rsidR="00F7290D">
        <w:rPr>
          <w:rFonts w:asciiTheme="majorBidi" w:hAnsiTheme="majorBidi" w:cstheme="majorBidi"/>
        </w:rPr>
        <w:t xml:space="preserve">received </w:t>
      </w:r>
      <w:r w:rsidRPr="00912246" w:rsidR="003B3F4F">
        <w:rPr>
          <w:rFonts w:asciiTheme="majorBidi" w:hAnsiTheme="majorBidi" w:cstheme="majorBidi"/>
        </w:rPr>
        <w:t>widespread support</w:t>
      </w:r>
      <w:r w:rsidRPr="00912246">
        <w:rPr>
          <w:rFonts w:asciiTheme="majorBidi" w:hAnsiTheme="majorBidi" w:cstheme="majorBidi"/>
        </w:rPr>
        <w:t xml:space="preserve"> by </w:t>
      </w:r>
      <w:r w:rsidR="00206E7F">
        <w:rPr>
          <w:rFonts w:asciiTheme="majorBidi" w:hAnsiTheme="majorBidi" w:cstheme="majorBidi"/>
        </w:rPr>
        <w:t>ASCLD</w:t>
      </w:r>
      <w:r w:rsidRPr="00912246">
        <w:rPr>
          <w:rFonts w:asciiTheme="majorBidi" w:hAnsiTheme="majorBidi" w:cstheme="majorBidi"/>
        </w:rPr>
        <w:t xml:space="preserve">, which </w:t>
      </w:r>
      <w:r w:rsidR="00697C64">
        <w:rPr>
          <w:rFonts w:asciiTheme="majorBidi" w:hAnsiTheme="majorBidi" w:cstheme="majorBidi"/>
        </w:rPr>
        <w:t>was</w:t>
      </w:r>
      <w:r w:rsidRPr="00912246">
        <w:rPr>
          <w:rFonts w:asciiTheme="majorBidi" w:hAnsiTheme="majorBidi" w:cstheme="majorBidi"/>
        </w:rPr>
        <w:t xml:space="preserve"> enlisted to help with the development of the questionnaire and to encourage individual </w:t>
      </w:r>
      <w:r w:rsidR="00206E7F">
        <w:rPr>
          <w:rFonts w:asciiTheme="majorBidi" w:hAnsiTheme="majorBidi" w:cstheme="majorBidi"/>
        </w:rPr>
        <w:t>labs</w:t>
      </w:r>
      <w:r w:rsidRPr="00912246">
        <w:rPr>
          <w:rFonts w:asciiTheme="majorBidi" w:hAnsiTheme="majorBidi" w:cstheme="majorBidi"/>
        </w:rPr>
        <w:t xml:space="preserve"> to respond to the survey. T</w:t>
      </w:r>
      <w:r w:rsidRPr="00912246" w:rsidR="003B3F4F">
        <w:rPr>
          <w:rFonts w:asciiTheme="majorBidi" w:hAnsiTheme="majorBidi" w:cstheme="majorBidi"/>
        </w:rPr>
        <w:t>his continues to be</w:t>
      </w:r>
      <w:r w:rsidRPr="32790104" w:rsidR="003B3F4F">
        <w:rPr>
          <w:rFonts w:asciiTheme="majorBidi" w:hAnsiTheme="majorBidi" w:cstheme="majorBidi"/>
        </w:rPr>
        <w:t xml:space="preserve"> </w:t>
      </w:r>
      <w:r w:rsidRPr="32790104" w:rsidR="565DF490">
        <w:rPr>
          <w:rFonts w:asciiTheme="majorBidi" w:hAnsiTheme="majorBidi" w:cstheme="majorBidi"/>
        </w:rPr>
        <w:t>the</w:t>
      </w:r>
      <w:r w:rsidRPr="00912246" w:rsidR="003B3F4F">
        <w:rPr>
          <w:rFonts w:asciiTheme="majorBidi" w:hAnsiTheme="majorBidi" w:cstheme="majorBidi"/>
        </w:rPr>
        <w:t xml:space="preserve"> case for </w:t>
      </w:r>
      <w:r w:rsidR="009670CA">
        <w:rPr>
          <w:rFonts w:asciiTheme="majorBidi" w:hAnsiTheme="majorBidi" w:cstheme="majorBidi"/>
        </w:rPr>
        <w:t>the</w:t>
      </w:r>
      <w:r w:rsidRPr="32790104" w:rsidR="094B2949">
        <w:rPr>
          <w:rFonts w:asciiTheme="majorBidi" w:hAnsiTheme="majorBidi" w:cstheme="majorBidi"/>
        </w:rPr>
        <w:t xml:space="preserve"> </w:t>
      </w:r>
      <w:r w:rsidRPr="32790104" w:rsidR="006F4BDC">
        <w:rPr>
          <w:rFonts w:asciiTheme="majorBidi" w:hAnsiTheme="majorBidi" w:cstheme="majorBidi"/>
        </w:rPr>
        <w:t>20</w:t>
      </w:r>
      <w:r w:rsidRPr="32790104" w:rsidR="0F4DACBB">
        <w:rPr>
          <w:rFonts w:asciiTheme="majorBidi" w:hAnsiTheme="majorBidi" w:cstheme="majorBidi"/>
        </w:rPr>
        <w:t>2</w:t>
      </w:r>
      <w:r w:rsidR="00206E7F">
        <w:rPr>
          <w:rFonts w:asciiTheme="majorBidi" w:hAnsiTheme="majorBidi" w:cstheme="majorBidi"/>
        </w:rPr>
        <w:t>4</w:t>
      </w:r>
      <w:r w:rsidRPr="00912246" w:rsidR="003B3F4F">
        <w:rPr>
          <w:rFonts w:asciiTheme="majorBidi" w:hAnsiTheme="majorBidi" w:cstheme="majorBidi"/>
        </w:rPr>
        <w:t xml:space="preserve"> </w:t>
      </w:r>
      <w:r w:rsidR="009670CA">
        <w:rPr>
          <w:rFonts w:asciiTheme="majorBidi" w:hAnsiTheme="majorBidi" w:cstheme="majorBidi"/>
        </w:rPr>
        <w:t>C</w:t>
      </w:r>
      <w:r w:rsidR="00206E7F">
        <w:rPr>
          <w:rFonts w:asciiTheme="majorBidi" w:hAnsiTheme="majorBidi" w:cstheme="majorBidi"/>
        </w:rPr>
        <w:t>PFFCL</w:t>
      </w:r>
      <w:r w:rsidRPr="002E51C0" w:rsidR="003B3F4F">
        <w:rPr>
          <w:rFonts w:asciiTheme="majorBidi" w:hAnsiTheme="majorBidi" w:cstheme="majorBidi"/>
        </w:rPr>
        <w:t>.</w:t>
      </w:r>
      <w:r w:rsidRPr="00912246" w:rsidR="003B3F4F">
        <w:rPr>
          <w:rFonts w:asciiTheme="majorBidi" w:hAnsiTheme="majorBidi" w:cstheme="majorBidi"/>
        </w:rPr>
        <w:t xml:space="preserve"> </w:t>
      </w:r>
    </w:p>
    <w:p w:rsidR="00B4474B" w:rsidRPr="00912246" w:rsidP="009561F8" w14:paraId="415E37F9" w14:textId="77777777">
      <w:pPr>
        <w:rPr>
          <w:rFonts w:asciiTheme="majorBidi" w:hAnsiTheme="majorBidi" w:cstheme="majorBidi"/>
        </w:rPr>
      </w:pPr>
    </w:p>
    <w:p w:rsidR="003B3F4F" w:rsidRPr="00912246" w:rsidP="009561F8" w14:paraId="5CD18404" w14:textId="25C1E6B6">
      <w:pPr>
        <w:rPr>
          <w:rFonts w:asciiTheme="majorBidi" w:hAnsiTheme="majorBidi" w:cstheme="majorBidi"/>
        </w:rPr>
      </w:pPr>
      <w:r w:rsidRPr="00912246">
        <w:rPr>
          <w:rFonts w:asciiTheme="majorBidi" w:hAnsiTheme="majorBidi" w:cstheme="majorBidi"/>
        </w:rPr>
        <w:t xml:space="preserve">The survey instrument was reviewed to ensure </w:t>
      </w:r>
      <w:r w:rsidR="006C2B20">
        <w:rPr>
          <w:rFonts w:asciiTheme="majorBidi" w:hAnsiTheme="majorBidi" w:cstheme="majorBidi"/>
        </w:rPr>
        <w:t>that it captured</w:t>
      </w:r>
      <w:r w:rsidRPr="00912246" w:rsidR="006C2B20">
        <w:rPr>
          <w:rFonts w:asciiTheme="majorBidi" w:hAnsiTheme="majorBidi" w:cstheme="majorBidi"/>
        </w:rPr>
        <w:t xml:space="preserve"> </w:t>
      </w:r>
      <w:r w:rsidRPr="00912246">
        <w:rPr>
          <w:rFonts w:asciiTheme="majorBidi" w:hAnsiTheme="majorBidi" w:cstheme="majorBidi"/>
        </w:rPr>
        <w:t xml:space="preserve">the most </w:t>
      </w:r>
      <w:r w:rsidRPr="00912246" w:rsidR="00E1762C">
        <w:rPr>
          <w:rFonts w:asciiTheme="majorBidi" w:hAnsiTheme="majorBidi" w:cstheme="majorBidi"/>
        </w:rPr>
        <w:t>relevant</w:t>
      </w:r>
      <w:r w:rsidRPr="00912246">
        <w:rPr>
          <w:rFonts w:asciiTheme="majorBidi" w:hAnsiTheme="majorBidi" w:cstheme="majorBidi"/>
        </w:rPr>
        <w:t xml:space="preserve"> information, removing any unnecessary questions to reduce burden. </w:t>
      </w:r>
      <w:r w:rsidRPr="00912246" w:rsidR="00E5337D">
        <w:rPr>
          <w:rFonts w:asciiTheme="majorBidi" w:hAnsiTheme="majorBidi" w:cstheme="majorBidi"/>
        </w:rPr>
        <w:t xml:space="preserve">An item-level </w:t>
      </w:r>
      <w:r w:rsidR="00CF3C84">
        <w:rPr>
          <w:rFonts w:asciiTheme="majorBidi" w:hAnsiTheme="majorBidi" w:cstheme="majorBidi"/>
        </w:rPr>
        <w:t>assessment</w:t>
      </w:r>
      <w:r w:rsidRPr="00912246" w:rsidR="00E5337D">
        <w:rPr>
          <w:rFonts w:asciiTheme="majorBidi" w:hAnsiTheme="majorBidi" w:cstheme="majorBidi"/>
        </w:rPr>
        <w:t xml:space="preserve"> of the 20</w:t>
      </w:r>
      <w:r w:rsidR="00206E7F">
        <w:rPr>
          <w:rFonts w:asciiTheme="majorBidi" w:hAnsiTheme="majorBidi" w:cstheme="majorBidi"/>
        </w:rPr>
        <w:t>20 CPFFCL</w:t>
      </w:r>
      <w:r w:rsidRPr="00912246" w:rsidR="00E5337D">
        <w:rPr>
          <w:rFonts w:asciiTheme="majorBidi" w:hAnsiTheme="majorBidi" w:cstheme="majorBidi"/>
        </w:rPr>
        <w:t xml:space="preserve"> was </w:t>
      </w:r>
      <w:r w:rsidR="00CF3C84">
        <w:rPr>
          <w:rFonts w:asciiTheme="majorBidi" w:hAnsiTheme="majorBidi" w:cstheme="majorBidi"/>
        </w:rPr>
        <w:t>conducted</w:t>
      </w:r>
      <w:r w:rsidRPr="00912246" w:rsidR="00E5337D">
        <w:rPr>
          <w:rFonts w:asciiTheme="majorBidi" w:hAnsiTheme="majorBidi" w:cstheme="majorBidi"/>
        </w:rPr>
        <w:t xml:space="preserve"> to look for patterns of non-response. Items with lower response rates were </w:t>
      </w:r>
      <w:r w:rsidR="0026146B">
        <w:rPr>
          <w:rFonts w:asciiTheme="majorBidi" w:hAnsiTheme="majorBidi" w:cstheme="majorBidi"/>
        </w:rPr>
        <w:t>reviewed to determine whether to be removed from the survey or revise</w:t>
      </w:r>
      <w:r w:rsidRPr="00912246">
        <w:rPr>
          <w:rFonts w:asciiTheme="majorBidi" w:hAnsiTheme="majorBidi" w:cstheme="majorBidi"/>
        </w:rPr>
        <w:t>. In addition, the questionnaire was reviewed for ease of use, flow, and additional survey methodology best practices to ensure ease in administration</w:t>
      </w:r>
      <w:r w:rsidRPr="00912246" w:rsidR="00E5337D">
        <w:rPr>
          <w:rFonts w:asciiTheme="majorBidi" w:hAnsiTheme="majorBidi" w:cstheme="majorBidi"/>
        </w:rPr>
        <w:t xml:space="preserve"> by expert panel reviewers and by BJS and RTI</w:t>
      </w:r>
      <w:r w:rsidRPr="00912246">
        <w:rPr>
          <w:rFonts w:asciiTheme="majorBidi" w:hAnsiTheme="majorBidi" w:cstheme="majorBidi"/>
        </w:rPr>
        <w:t xml:space="preserve">. </w:t>
      </w:r>
    </w:p>
    <w:p w:rsidR="00634474" w:rsidRPr="00912246" w:rsidP="009561F8" w14:paraId="6CC26ABD" w14:textId="77777777">
      <w:pPr>
        <w:rPr>
          <w:rFonts w:asciiTheme="majorBidi" w:hAnsiTheme="majorBidi" w:cstheme="majorBidi"/>
        </w:rPr>
      </w:pPr>
    </w:p>
    <w:p w:rsidR="00421095" w:rsidRPr="00912246" w:rsidP="009561F8" w14:paraId="15334178" w14:textId="255621C4">
      <w:pPr>
        <w:rPr>
          <w:rFonts w:asciiTheme="majorBidi" w:hAnsiTheme="majorBidi" w:cstheme="majorBidi"/>
        </w:rPr>
      </w:pPr>
      <w:bookmarkStart w:id="2" w:name="_Hlk529197776"/>
      <w:r w:rsidRPr="00912246">
        <w:rPr>
          <w:rFonts w:asciiTheme="majorBidi" w:hAnsiTheme="majorBidi" w:cstheme="majorBidi"/>
        </w:rPr>
        <w:t>T</w:t>
      </w:r>
      <w:r w:rsidRPr="00912246">
        <w:rPr>
          <w:rFonts w:asciiTheme="majorBidi" w:hAnsiTheme="majorBidi" w:cstheme="majorBidi"/>
        </w:rPr>
        <w:t>o promote 100% item completion</w:t>
      </w:r>
      <w:r w:rsidRPr="00912246">
        <w:rPr>
          <w:rFonts w:asciiTheme="majorBidi" w:hAnsiTheme="majorBidi" w:cstheme="majorBidi"/>
        </w:rPr>
        <w:t xml:space="preserve"> by respondents</w:t>
      </w:r>
      <w:r w:rsidRPr="00912246">
        <w:rPr>
          <w:rFonts w:asciiTheme="majorBidi" w:hAnsiTheme="majorBidi" w:cstheme="majorBidi"/>
        </w:rPr>
        <w:t xml:space="preserve">, </w:t>
      </w:r>
      <w:r w:rsidRPr="00912246" w:rsidR="008E488A">
        <w:rPr>
          <w:rFonts w:asciiTheme="majorBidi" w:hAnsiTheme="majorBidi" w:cstheme="majorBidi"/>
        </w:rPr>
        <w:t>RTI</w:t>
      </w:r>
      <w:r w:rsidRPr="00912246" w:rsidR="00B948CD">
        <w:rPr>
          <w:rFonts w:asciiTheme="majorBidi" w:hAnsiTheme="majorBidi" w:cstheme="majorBidi"/>
        </w:rPr>
        <w:t xml:space="preserve"> will</w:t>
      </w:r>
      <w:r w:rsidRPr="00912246">
        <w:rPr>
          <w:rFonts w:asciiTheme="majorBidi" w:hAnsiTheme="majorBidi" w:cstheme="majorBidi"/>
        </w:rPr>
        <w:t xml:space="preserve"> monitor item response</w:t>
      </w:r>
      <w:r w:rsidRPr="00912246">
        <w:rPr>
          <w:rFonts w:asciiTheme="majorBidi" w:hAnsiTheme="majorBidi" w:cstheme="majorBidi"/>
        </w:rPr>
        <w:t xml:space="preserve"> rate</w:t>
      </w:r>
      <w:r w:rsidRPr="00912246">
        <w:rPr>
          <w:rFonts w:asciiTheme="majorBidi" w:hAnsiTheme="majorBidi" w:cstheme="majorBidi"/>
        </w:rPr>
        <w:t xml:space="preserve">s </w:t>
      </w:r>
      <w:r w:rsidRPr="00912246">
        <w:rPr>
          <w:rFonts w:asciiTheme="majorBidi" w:hAnsiTheme="majorBidi" w:cstheme="majorBidi"/>
        </w:rPr>
        <w:t>as surveys are submitted</w:t>
      </w:r>
      <w:r w:rsidRPr="00912246">
        <w:rPr>
          <w:rFonts w:asciiTheme="majorBidi" w:hAnsiTheme="majorBidi" w:cstheme="majorBidi"/>
        </w:rPr>
        <w:t>.</w:t>
      </w:r>
      <w:r w:rsidRPr="00912246" w:rsidR="008E488A">
        <w:rPr>
          <w:rFonts w:asciiTheme="majorBidi" w:hAnsiTheme="majorBidi" w:cstheme="majorBidi"/>
        </w:rPr>
        <w:t xml:space="preserve"> RTI</w:t>
      </w:r>
      <w:r w:rsidRPr="00912246">
        <w:rPr>
          <w:rFonts w:asciiTheme="majorBidi" w:hAnsiTheme="majorBidi" w:cstheme="majorBidi"/>
        </w:rPr>
        <w:t xml:space="preserve"> will have a </w:t>
      </w:r>
      <w:r w:rsidRPr="00912246">
        <w:rPr>
          <w:rFonts w:asciiTheme="majorBidi" w:hAnsiTheme="majorBidi" w:cstheme="majorBidi"/>
        </w:rPr>
        <w:t xml:space="preserve">survey </w:t>
      </w:r>
      <w:r w:rsidRPr="00912246">
        <w:rPr>
          <w:rFonts w:asciiTheme="majorBidi" w:hAnsiTheme="majorBidi" w:cstheme="majorBidi"/>
        </w:rPr>
        <w:t xml:space="preserve">management system linked to the web-based </w:t>
      </w:r>
      <w:r w:rsidRPr="00912246">
        <w:rPr>
          <w:rFonts w:asciiTheme="majorBidi" w:hAnsiTheme="majorBidi" w:cstheme="majorBidi"/>
        </w:rPr>
        <w:t>application</w:t>
      </w:r>
      <w:r w:rsidRPr="00912246">
        <w:rPr>
          <w:rFonts w:asciiTheme="majorBidi" w:hAnsiTheme="majorBidi" w:cstheme="majorBidi"/>
        </w:rPr>
        <w:t xml:space="preserve"> that will flag </w:t>
      </w:r>
      <w:r w:rsidRPr="00912246">
        <w:rPr>
          <w:rFonts w:asciiTheme="majorBidi" w:hAnsiTheme="majorBidi" w:cstheme="majorBidi"/>
        </w:rPr>
        <w:t>missing</w:t>
      </w:r>
      <w:r w:rsidRPr="00912246">
        <w:rPr>
          <w:rFonts w:asciiTheme="majorBidi" w:hAnsiTheme="majorBidi" w:cstheme="majorBidi"/>
        </w:rPr>
        <w:t xml:space="preserve"> items and invalid responses.</w:t>
      </w:r>
      <w:r w:rsidRPr="00912246" w:rsidR="00F6199F">
        <w:rPr>
          <w:rFonts w:asciiTheme="majorBidi" w:hAnsiTheme="majorBidi" w:cstheme="majorBidi"/>
        </w:rPr>
        <w:t xml:space="preserve"> </w:t>
      </w:r>
      <w:r w:rsidRPr="00912246" w:rsidR="008E488A">
        <w:rPr>
          <w:rFonts w:asciiTheme="majorBidi" w:hAnsiTheme="majorBidi" w:cstheme="majorBidi"/>
        </w:rPr>
        <w:t>RTI</w:t>
      </w:r>
      <w:r w:rsidRPr="00912246" w:rsidR="00A10D6D">
        <w:rPr>
          <w:rFonts w:asciiTheme="majorBidi" w:hAnsiTheme="majorBidi" w:cstheme="majorBidi"/>
        </w:rPr>
        <w:t xml:space="preserve"> </w:t>
      </w:r>
      <w:r w:rsidRPr="00912246">
        <w:rPr>
          <w:rFonts w:asciiTheme="majorBidi" w:hAnsiTheme="majorBidi" w:cstheme="majorBidi"/>
        </w:rPr>
        <w:t xml:space="preserve">will also flag </w:t>
      </w:r>
      <w:r w:rsidRPr="00912246">
        <w:rPr>
          <w:rFonts w:asciiTheme="majorBidi" w:hAnsiTheme="majorBidi" w:cstheme="majorBidi"/>
        </w:rPr>
        <w:t>missing items</w:t>
      </w:r>
      <w:r w:rsidRPr="00912246">
        <w:rPr>
          <w:rFonts w:asciiTheme="majorBidi" w:hAnsiTheme="majorBidi" w:cstheme="majorBidi"/>
        </w:rPr>
        <w:t xml:space="preserve"> on hard copy submissions on a </w:t>
      </w:r>
      <w:r w:rsidRPr="00912246">
        <w:rPr>
          <w:rFonts w:asciiTheme="majorBidi" w:hAnsiTheme="majorBidi" w:cstheme="majorBidi"/>
        </w:rPr>
        <w:t xml:space="preserve">flow </w:t>
      </w:r>
      <w:r w:rsidRPr="00912246">
        <w:rPr>
          <w:rFonts w:asciiTheme="majorBidi" w:hAnsiTheme="majorBidi" w:cstheme="majorBidi"/>
        </w:rPr>
        <w:t>basis.</w:t>
      </w:r>
      <w:r w:rsidRPr="00912246" w:rsidR="00BA3119">
        <w:rPr>
          <w:rFonts w:asciiTheme="majorBidi" w:hAnsiTheme="majorBidi" w:cstheme="majorBidi"/>
        </w:rPr>
        <w:t xml:space="preserve"> </w:t>
      </w:r>
      <w:r w:rsidRPr="00912246">
        <w:rPr>
          <w:rFonts w:asciiTheme="majorBidi" w:hAnsiTheme="majorBidi" w:cstheme="majorBidi"/>
        </w:rPr>
        <w:t xml:space="preserve">The data collection manager will oversee phone </w:t>
      </w:r>
      <w:r w:rsidRPr="00912246">
        <w:rPr>
          <w:rFonts w:asciiTheme="majorBidi" w:hAnsiTheme="majorBidi" w:cstheme="majorBidi"/>
        </w:rPr>
        <w:t>and</w:t>
      </w:r>
      <w:r w:rsidRPr="00912246">
        <w:rPr>
          <w:rFonts w:asciiTheme="majorBidi" w:hAnsiTheme="majorBidi" w:cstheme="majorBidi"/>
        </w:rPr>
        <w:t xml:space="preserve"> email </w:t>
      </w:r>
      <w:r w:rsidRPr="00912246">
        <w:rPr>
          <w:rFonts w:asciiTheme="majorBidi" w:hAnsiTheme="majorBidi" w:cstheme="majorBidi"/>
        </w:rPr>
        <w:t>outreach to</w:t>
      </w:r>
      <w:r w:rsidRPr="00912246">
        <w:rPr>
          <w:rFonts w:asciiTheme="majorBidi" w:hAnsiTheme="majorBidi" w:cstheme="majorBidi"/>
        </w:rPr>
        <w:t xml:space="preserve"> respondents to clarify missing or invalid responses and to take corrective action. </w:t>
      </w:r>
      <w:r w:rsidRPr="00912246">
        <w:rPr>
          <w:rFonts w:asciiTheme="majorBidi" w:hAnsiTheme="majorBidi" w:cstheme="majorBidi"/>
        </w:rPr>
        <w:t>C</w:t>
      </w:r>
      <w:r w:rsidRPr="00912246">
        <w:rPr>
          <w:rFonts w:asciiTheme="majorBidi" w:hAnsiTheme="majorBidi" w:cstheme="majorBidi"/>
        </w:rPr>
        <w:t xml:space="preserve">hanges </w:t>
      </w:r>
      <w:r w:rsidRPr="00912246">
        <w:rPr>
          <w:rFonts w:asciiTheme="majorBidi" w:hAnsiTheme="majorBidi" w:cstheme="majorBidi"/>
        </w:rPr>
        <w:t xml:space="preserve">to survey responses obtained through this follow-up effort </w:t>
      </w:r>
      <w:r w:rsidRPr="00912246">
        <w:rPr>
          <w:rFonts w:asciiTheme="majorBidi" w:hAnsiTheme="majorBidi" w:cstheme="majorBidi"/>
        </w:rPr>
        <w:t>will be tracke</w:t>
      </w:r>
      <w:r w:rsidRPr="00912246" w:rsidR="00F6199F">
        <w:rPr>
          <w:rFonts w:asciiTheme="majorBidi" w:hAnsiTheme="majorBidi" w:cstheme="majorBidi"/>
        </w:rPr>
        <w:t>d</w:t>
      </w:r>
      <w:r w:rsidRPr="00912246" w:rsidR="009561F8">
        <w:rPr>
          <w:rFonts w:asciiTheme="majorBidi" w:hAnsiTheme="majorBidi" w:cstheme="majorBidi"/>
        </w:rPr>
        <w:t xml:space="preserve"> and entered in the data collection database. </w:t>
      </w:r>
    </w:p>
    <w:bookmarkEnd w:id="2"/>
    <w:p w:rsidR="00924F9A" w:rsidRPr="00912246" w:rsidP="009561F8" w14:paraId="4B67D9D2" w14:textId="56D65A7C">
      <w:pPr>
        <w:rPr>
          <w:rFonts w:asciiTheme="majorBidi" w:hAnsiTheme="majorBidi" w:cstheme="majorBidi"/>
        </w:rPr>
      </w:pPr>
    </w:p>
    <w:p w:rsidR="000F5D07" w:rsidP="66A09F1E" w14:paraId="428A4D35" w14:textId="216635B8">
      <w:r w:rsidRPr="001B31D2">
        <w:rPr>
          <w:i/>
          <w:iCs/>
        </w:rPr>
        <w:t>Nonresponse</w:t>
      </w:r>
      <w:r>
        <w:t xml:space="preserve"> </w:t>
      </w:r>
      <w:r>
        <w:rPr>
          <w:i/>
          <w:iCs/>
        </w:rPr>
        <w:t>Adjustments</w:t>
      </w:r>
      <w:r w:rsidRPr="001B31D2">
        <w:t xml:space="preserve"> </w:t>
      </w:r>
    </w:p>
    <w:p w:rsidR="00083A28" w:rsidP="008C3868" w14:paraId="1897F520" w14:textId="20C94952">
      <w:pPr>
        <w:spacing w:before="240" w:after="240"/>
      </w:pPr>
      <w:r w:rsidRPr="00912246">
        <w:rPr>
          <w:rFonts w:asciiTheme="majorBidi" w:hAnsiTheme="majorBidi" w:cstheme="majorBidi"/>
        </w:rPr>
        <w:t xml:space="preserve">As the </w:t>
      </w:r>
      <w:r w:rsidRPr="32790104">
        <w:rPr>
          <w:rFonts w:asciiTheme="majorBidi" w:hAnsiTheme="majorBidi" w:cstheme="majorBidi"/>
        </w:rPr>
        <w:t>20</w:t>
      </w:r>
      <w:r w:rsidRPr="32790104" w:rsidR="11DECECE">
        <w:rPr>
          <w:rFonts w:asciiTheme="majorBidi" w:hAnsiTheme="majorBidi" w:cstheme="majorBidi"/>
        </w:rPr>
        <w:t>2</w:t>
      </w:r>
      <w:r w:rsidR="0076151A">
        <w:rPr>
          <w:rFonts w:asciiTheme="majorBidi" w:hAnsiTheme="majorBidi" w:cstheme="majorBidi"/>
        </w:rPr>
        <w:t>4 CPFFCL</w:t>
      </w:r>
      <w:r w:rsidRPr="00912246">
        <w:rPr>
          <w:rFonts w:asciiTheme="majorBidi" w:hAnsiTheme="majorBidi" w:cstheme="majorBidi"/>
        </w:rPr>
        <w:t xml:space="preserve"> is planned to be a census of </w:t>
      </w:r>
      <w:r w:rsidR="0076151A">
        <w:rPr>
          <w:rFonts w:asciiTheme="majorBidi" w:hAnsiTheme="majorBidi" w:cstheme="majorBidi"/>
        </w:rPr>
        <w:t>publicly funded crime labs</w:t>
      </w:r>
      <w:r w:rsidRPr="00912246">
        <w:rPr>
          <w:rFonts w:asciiTheme="majorBidi" w:hAnsiTheme="majorBidi" w:cstheme="majorBidi"/>
        </w:rPr>
        <w:t xml:space="preserve">, sampling weights </w:t>
      </w:r>
      <w:r w:rsidR="00235FD0">
        <w:rPr>
          <w:rFonts w:asciiTheme="majorBidi" w:hAnsiTheme="majorBidi" w:cstheme="majorBidi"/>
        </w:rPr>
        <w:t>are</w:t>
      </w:r>
      <w:r w:rsidRPr="00912246" w:rsidR="008A7CB7">
        <w:rPr>
          <w:rFonts w:asciiTheme="majorBidi" w:hAnsiTheme="majorBidi" w:cstheme="majorBidi"/>
        </w:rPr>
        <w:t xml:space="preserve"> </w:t>
      </w:r>
      <w:r w:rsidRPr="00912246">
        <w:rPr>
          <w:rFonts w:asciiTheme="majorBidi" w:hAnsiTheme="majorBidi" w:cstheme="majorBidi"/>
        </w:rPr>
        <w:t xml:space="preserve">not </w:t>
      </w:r>
      <w:r w:rsidRPr="001B31D2">
        <w:rPr>
          <w:rFonts w:asciiTheme="majorBidi" w:hAnsiTheme="majorBidi" w:cstheme="majorBidi"/>
        </w:rPr>
        <w:t xml:space="preserve">necessary. </w:t>
      </w:r>
      <w:r w:rsidR="00E72F77">
        <w:t>However, t</w:t>
      </w:r>
      <w:r w:rsidR="007F4A6B">
        <w:t>o ensure that nonresponding</w:t>
      </w:r>
      <w:r w:rsidR="00F91C26">
        <w:t xml:space="preserve"> labs</w:t>
      </w:r>
      <w:r w:rsidR="007F4A6B">
        <w:t xml:space="preserve"> are not fundamentally different than those that participate, a nonresponse bias analysis will be conducted </w:t>
      </w:r>
      <w:r w:rsidR="00144572">
        <w:t>on</w:t>
      </w:r>
      <w:r w:rsidR="007F4A6B">
        <w:t xml:space="preserve"> the agency-level response rate</w:t>
      </w:r>
      <w:r w:rsidR="00E72F77">
        <w:t xml:space="preserve">s </w:t>
      </w:r>
      <w:r w:rsidR="00FA1E24">
        <w:t xml:space="preserve">to develop adjustment weights </w:t>
      </w:r>
      <w:r w:rsidR="009C2079">
        <w:t>to</w:t>
      </w:r>
      <w:r w:rsidR="00FA1E24">
        <w:t xml:space="preserve"> account for </w:t>
      </w:r>
      <w:r w:rsidR="003D12DE">
        <w:t xml:space="preserve">unit </w:t>
      </w:r>
      <w:r w:rsidR="00FA1E24">
        <w:t xml:space="preserve">nonresponse in the </w:t>
      </w:r>
      <w:r w:rsidR="00C43590">
        <w:t xml:space="preserve">statistical </w:t>
      </w:r>
      <w:r w:rsidR="00FA1E24">
        <w:t>estimates</w:t>
      </w:r>
      <w:r w:rsidR="001A2248">
        <w:t xml:space="preserve">, using the same </w:t>
      </w:r>
      <w:r w:rsidR="00EF42A9">
        <w:t xml:space="preserve">weighting </w:t>
      </w:r>
      <w:r w:rsidR="001A2248">
        <w:t>methods from the 2020 CPFFCL</w:t>
      </w:r>
      <w:r w:rsidR="00FA1E24">
        <w:t>.</w:t>
      </w:r>
      <w:r w:rsidR="007F4A6B">
        <w:t xml:space="preserve"> </w:t>
      </w:r>
      <w:r w:rsidR="001C3E1F">
        <w:t>Administrative data on the g</w:t>
      </w:r>
      <w:r w:rsidRPr="001B520E" w:rsidR="001C3E1F">
        <w:t xml:space="preserve">overnment-level of the lab (i.e., federal, state, county, or municipal) and </w:t>
      </w:r>
      <w:r w:rsidR="001C3E1F">
        <w:t xml:space="preserve">lab </w:t>
      </w:r>
      <w:r w:rsidRPr="001B520E" w:rsidR="001C3E1F">
        <w:t>size</w:t>
      </w:r>
      <w:r w:rsidR="004B5EAA">
        <w:t xml:space="preserve"> according to</w:t>
      </w:r>
      <w:r w:rsidRPr="001B520E" w:rsidR="001C3E1F">
        <w:t xml:space="preserve"> the number of full-time personnel</w:t>
      </w:r>
      <w:r w:rsidR="004B5EAA">
        <w:t xml:space="preserve"> will be used in the nonresponse bias analysis as weighting classes</w:t>
      </w:r>
      <w:r w:rsidRPr="00276ABD" w:rsidR="001C3E1F">
        <w:t xml:space="preserve">. </w:t>
      </w:r>
      <w:r w:rsidR="007F4A6B">
        <w:t>RTI will compare the distribution of respondents to nonrespondents</w:t>
      </w:r>
      <w:r w:rsidR="005D60BF">
        <w:t xml:space="preserve"> to determine if the potential for bias varies by agency type and size</w:t>
      </w:r>
      <w:r w:rsidR="007F4A6B">
        <w:t xml:space="preserve">. </w:t>
      </w:r>
      <w:r w:rsidR="4C4DD689">
        <w:t xml:space="preserve">Weights </w:t>
      </w:r>
      <w:r w:rsidR="20F01725">
        <w:t xml:space="preserve">will be calculated </w:t>
      </w:r>
      <w:r w:rsidR="5F81DB40">
        <w:t>such that the</w:t>
      </w:r>
      <w:r w:rsidR="4442C4A4">
        <w:t xml:space="preserve"> weights</w:t>
      </w:r>
      <w:r w:rsidR="25B75D3B">
        <w:t xml:space="preserve"> </w:t>
      </w:r>
      <w:r w:rsidR="4442C4A4">
        <w:t xml:space="preserve">sum to the frame population totals within each </w:t>
      </w:r>
      <w:r w:rsidR="7CA9A6B2">
        <w:t>weighting class</w:t>
      </w:r>
      <w:r w:rsidR="4442C4A4">
        <w:t>.</w:t>
      </w:r>
      <w:r w:rsidR="20F01725">
        <w:t xml:space="preserve"> </w:t>
      </w:r>
      <w:r w:rsidR="3288E2F3">
        <w:t xml:space="preserve">Because this is a census, design weights are effectively “1” and every </w:t>
      </w:r>
      <w:r w:rsidR="0062643B">
        <w:t>lab</w:t>
      </w:r>
      <w:r w:rsidR="3288E2F3">
        <w:t xml:space="preserve"> in the frame is eligible to participate in the census. Thus, the nonresponse adjustment weight </w:t>
      </w:r>
      <w:r w:rsidR="00346193">
        <w:t xml:space="preserve">for the 2024 CPFFCL </w:t>
      </w:r>
      <w:r w:rsidR="3288E2F3">
        <w:t xml:space="preserve">will simplify to the inverse proportion of nonrespondents to respondents for every responding </w:t>
      </w:r>
      <w:r w:rsidR="0090545B">
        <w:t>lab</w:t>
      </w:r>
      <w:r w:rsidR="3288E2F3">
        <w:t xml:space="preserve"> in the weighting class.</w:t>
      </w:r>
      <w:r w:rsidR="004F6B77">
        <w:t xml:space="preserve"> Among the labs that responded to the 2020 CPFFCL, i</w:t>
      </w:r>
      <w:r w:rsidR="008C3868">
        <w:t xml:space="preserve">tem </w:t>
      </w:r>
      <w:r w:rsidR="004F6B77">
        <w:t>nonresponse</w:t>
      </w:r>
      <w:r w:rsidR="000E7B13">
        <w:t xml:space="preserve"> </w:t>
      </w:r>
      <w:r>
        <w:t xml:space="preserve">was low </w:t>
      </w:r>
      <w:r w:rsidR="000E7B13">
        <w:t>with</w:t>
      </w:r>
      <w:r w:rsidR="008C3868">
        <w:t xml:space="preserve"> response rates of </w:t>
      </w:r>
      <w:r w:rsidRPr="008C3868" w:rsidR="008C3868">
        <w:t>90%</w:t>
      </w:r>
      <w:r w:rsidR="008C3868">
        <w:t xml:space="preserve"> or </w:t>
      </w:r>
      <w:r>
        <w:t>higher</w:t>
      </w:r>
      <w:r w:rsidR="000E7B13">
        <w:t xml:space="preserve"> on critical items</w:t>
      </w:r>
      <w:r w:rsidR="00C02A39">
        <w:t xml:space="preserve">. Therefore, </w:t>
      </w:r>
      <w:r w:rsidR="004F6B77">
        <w:t xml:space="preserve">additional </w:t>
      </w:r>
      <w:r w:rsidR="00C02A39">
        <w:t>i</w:t>
      </w:r>
      <w:r w:rsidR="008C3868">
        <w:t>mputation</w:t>
      </w:r>
      <w:r w:rsidR="002C16FA">
        <w:t>s</w:t>
      </w:r>
      <w:r>
        <w:t xml:space="preserve"> </w:t>
      </w:r>
      <w:r w:rsidR="002C16FA">
        <w:t>were</w:t>
      </w:r>
      <w:r>
        <w:t xml:space="preserve"> not used</w:t>
      </w:r>
      <w:r w:rsidR="000E7B13">
        <w:t xml:space="preserve"> to adjust for item</w:t>
      </w:r>
      <w:r w:rsidR="00C02A39">
        <w:t xml:space="preserve"> nonresponse in the 2020 CPFFCL</w:t>
      </w:r>
      <w:r>
        <w:t>.</w:t>
      </w:r>
      <w:r w:rsidR="004F6B77">
        <w:t xml:space="preserve"> </w:t>
      </w:r>
      <w:r w:rsidR="00C02A39">
        <w:t xml:space="preserve">BJS </w:t>
      </w:r>
      <w:r w:rsidR="004F6B77">
        <w:t>does</w:t>
      </w:r>
      <w:r w:rsidR="00C02A39">
        <w:t xml:space="preserve"> not plan to impute for item nonresponse in 2024 CPFFCL either as </w:t>
      </w:r>
      <w:r>
        <w:t xml:space="preserve">item response rates are </w:t>
      </w:r>
      <w:r w:rsidR="00C02A39">
        <w:t xml:space="preserve">expected to be high. </w:t>
      </w:r>
    </w:p>
    <w:p w:rsidR="0081338B" w:rsidRPr="00596C3F" w:rsidP="008C3868" w14:paraId="0DD5BE25" w14:textId="29B481D0">
      <w:pPr>
        <w:spacing w:before="240" w:after="240"/>
        <w:rPr>
          <w:b/>
          <w:bCs/>
          <w:u w:val="single"/>
        </w:rPr>
      </w:pPr>
      <w:r w:rsidRPr="741403E9">
        <w:rPr>
          <w:b/>
          <w:bCs/>
          <w:u w:val="single"/>
        </w:rPr>
        <w:t>Final Testing of Procedures</w:t>
      </w:r>
      <w:r w:rsidRPr="741403E9">
        <w:rPr>
          <w:b/>
          <w:bCs/>
        </w:rPr>
        <w:t xml:space="preserve"> </w:t>
      </w:r>
    </w:p>
    <w:p w:rsidR="008D0673" w:rsidRPr="00912246" w:rsidP="009561F8" w14:paraId="7A967899" w14:textId="517E7726">
      <w:pPr>
        <w:rPr>
          <w:rFonts w:asciiTheme="majorBidi" w:hAnsiTheme="majorBidi" w:cstheme="majorBidi"/>
        </w:rPr>
      </w:pPr>
      <w:r w:rsidRPr="00912246">
        <w:rPr>
          <w:rFonts w:asciiTheme="majorBidi" w:hAnsiTheme="majorBidi" w:cstheme="majorBidi"/>
        </w:rPr>
        <w:t xml:space="preserve">The proposed new questions in the </w:t>
      </w:r>
      <w:r w:rsidRPr="00912246" w:rsidR="006F4BDC">
        <w:rPr>
          <w:rFonts w:asciiTheme="majorBidi" w:hAnsiTheme="majorBidi" w:cstheme="majorBidi"/>
        </w:rPr>
        <w:t>20</w:t>
      </w:r>
      <w:r w:rsidR="001B31D2">
        <w:rPr>
          <w:rFonts w:asciiTheme="majorBidi" w:hAnsiTheme="majorBidi" w:cstheme="majorBidi"/>
        </w:rPr>
        <w:t>2</w:t>
      </w:r>
      <w:r w:rsidR="0090545B">
        <w:rPr>
          <w:rFonts w:asciiTheme="majorBidi" w:hAnsiTheme="majorBidi" w:cstheme="majorBidi"/>
        </w:rPr>
        <w:t>4 CPFFCL</w:t>
      </w:r>
      <w:r w:rsidRPr="00912246">
        <w:rPr>
          <w:rFonts w:asciiTheme="majorBidi" w:hAnsiTheme="majorBidi" w:cstheme="majorBidi"/>
        </w:rPr>
        <w:t xml:space="preserve"> and the revisions made to those retained from </w:t>
      </w:r>
      <w:r w:rsidR="0090545B">
        <w:rPr>
          <w:rFonts w:asciiTheme="majorBidi" w:hAnsiTheme="majorBidi" w:cstheme="majorBidi"/>
        </w:rPr>
        <w:t xml:space="preserve">the </w:t>
      </w:r>
      <w:r w:rsidRPr="00912246" w:rsidR="006F4BDC">
        <w:rPr>
          <w:rFonts w:asciiTheme="majorBidi" w:hAnsiTheme="majorBidi" w:cstheme="majorBidi"/>
        </w:rPr>
        <w:t>20</w:t>
      </w:r>
      <w:r w:rsidR="0090545B">
        <w:rPr>
          <w:rFonts w:asciiTheme="majorBidi" w:hAnsiTheme="majorBidi" w:cstheme="majorBidi"/>
        </w:rPr>
        <w:t>20</w:t>
      </w:r>
      <w:r w:rsidRPr="00912246" w:rsidR="006F4BDC">
        <w:rPr>
          <w:rFonts w:asciiTheme="majorBidi" w:hAnsiTheme="majorBidi" w:cstheme="majorBidi"/>
        </w:rPr>
        <w:t xml:space="preserve"> </w:t>
      </w:r>
      <w:r w:rsidR="0090545B">
        <w:rPr>
          <w:rFonts w:asciiTheme="majorBidi" w:hAnsiTheme="majorBidi" w:cstheme="majorBidi"/>
        </w:rPr>
        <w:t xml:space="preserve">CPFFCL </w:t>
      </w:r>
      <w:r w:rsidRPr="00912246">
        <w:rPr>
          <w:rFonts w:asciiTheme="majorBidi" w:hAnsiTheme="majorBidi" w:cstheme="majorBidi"/>
        </w:rPr>
        <w:t>were reviewed by BJS and RTI staff</w:t>
      </w:r>
      <w:r w:rsidRPr="00912246" w:rsidR="009561F8">
        <w:rPr>
          <w:rFonts w:asciiTheme="majorBidi" w:hAnsiTheme="majorBidi" w:cstheme="majorBidi"/>
        </w:rPr>
        <w:t>,</w:t>
      </w:r>
      <w:r w:rsidRPr="00912246">
        <w:rPr>
          <w:rFonts w:asciiTheme="majorBidi" w:hAnsiTheme="majorBidi" w:cstheme="majorBidi"/>
        </w:rPr>
        <w:t xml:space="preserve"> </w:t>
      </w:r>
      <w:r w:rsidRPr="00912246" w:rsidR="006F4BDC">
        <w:rPr>
          <w:rFonts w:asciiTheme="majorBidi" w:hAnsiTheme="majorBidi" w:cstheme="majorBidi"/>
        </w:rPr>
        <w:t xml:space="preserve">suggested and discussed by </w:t>
      </w:r>
      <w:r w:rsidRPr="00912246" w:rsidR="000E758D">
        <w:rPr>
          <w:rFonts w:asciiTheme="majorBidi" w:hAnsiTheme="majorBidi" w:cstheme="majorBidi"/>
        </w:rPr>
        <w:t xml:space="preserve">the </w:t>
      </w:r>
      <w:r w:rsidR="00CF3C84">
        <w:rPr>
          <w:rFonts w:asciiTheme="majorBidi" w:hAnsiTheme="majorBidi" w:cstheme="majorBidi"/>
        </w:rPr>
        <w:t>e</w:t>
      </w:r>
      <w:r w:rsidRPr="00912246" w:rsidR="000E758D">
        <w:rPr>
          <w:rFonts w:asciiTheme="majorBidi" w:hAnsiTheme="majorBidi" w:cstheme="majorBidi"/>
        </w:rPr>
        <w:t xml:space="preserve">xpert </w:t>
      </w:r>
      <w:r w:rsidR="00CF3C84">
        <w:rPr>
          <w:rFonts w:asciiTheme="majorBidi" w:hAnsiTheme="majorBidi" w:cstheme="majorBidi"/>
        </w:rPr>
        <w:t>p</w:t>
      </w:r>
      <w:r w:rsidRPr="00912246" w:rsidR="000E758D">
        <w:rPr>
          <w:rFonts w:asciiTheme="majorBidi" w:hAnsiTheme="majorBidi" w:cstheme="majorBidi"/>
        </w:rPr>
        <w:t xml:space="preserve">anelists, </w:t>
      </w:r>
      <w:r w:rsidRPr="00912246">
        <w:rPr>
          <w:rFonts w:asciiTheme="majorBidi" w:hAnsiTheme="majorBidi" w:cstheme="majorBidi"/>
        </w:rPr>
        <w:t>and cognitively tested</w:t>
      </w:r>
      <w:r w:rsidR="005961AA">
        <w:rPr>
          <w:rFonts w:asciiTheme="majorBidi" w:hAnsiTheme="majorBidi" w:cstheme="majorBidi"/>
        </w:rPr>
        <w:t xml:space="preserve"> with nine </w:t>
      </w:r>
      <w:r w:rsidR="0026146B">
        <w:rPr>
          <w:rFonts w:asciiTheme="majorBidi" w:hAnsiTheme="majorBidi" w:cstheme="majorBidi"/>
        </w:rPr>
        <w:t>laboratories</w:t>
      </w:r>
      <w:r w:rsidRPr="00912246">
        <w:rPr>
          <w:rFonts w:asciiTheme="majorBidi" w:hAnsiTheme="majorBidi" w:cstheme="majorBidi"/>
        </w:rPr>
        <w:t xml:space="preserve">. </w:t>
      </w:r>
      <w:r w:rsidRPr="00912246" w:rsidR="00141E43">
        <w:rPr>
          <w:rFonts w:asciiTheme="majorBidi" w:hAnsiTheme="majorBidi" w:cstheme="majorBidi"/>
        </w:rPr>
        <w:t>The cognitive testing provided insight into whether respondents fully understood questions, provided expected answers,</w:t>
      </w:r>
      <w:r w:rsidRPr="00912246" w:rsidR="00624AB4">
        <w:rPr>
          <w:rFonts w:asciiTheme="majorBidi" w:hAnsiTheme="majorBidi" w:cstheme="majorBidi"/>
        </w:rPr>
        <w:t xml:space="preserve"> informed our phrasing and response options,</w:t>
      </w:r>
      <w:r w:rsidRPr="00912246" w:rsidR="00141E43">
        <w:rPr>
          <w:rFonts w:asciiTheme="majorBidi" w:hAnsiTheme="majorBidi" w:cstheme="majorBidi"/>
        </w:rPr>
        <w:t xml:space="preserve"> and </w:t>
      </w:r>
      <w:r w:rsidRPr="00912246" w:rsidR="00624AB4">
        <w:rPr>
          <w:rFonts w:asciiTheme="majorBidi" w:hAnsiTheme="majorBidi" w:cstheme="majorBidi"/>
        </w:rPr>
        <w:t>provided an estimate fo</w:t>
      </w:r>
      <w:r w:rsidRPr="002E51C0" w:rsidR="00624AB4">
        <w:rPr>
          <w:rFonts w:asciiTheme="majorBidi" w:hAnsiTheme="majorBidi" w:cstheme="majorBidi"/>
        </w:rPr>
        <w:t>r burden</w:t>
      </w:r>
      <w:r w:rsidRPr="002E51C0" w:rsidR="00141E43">
        <w:rPr>
          <w:rFonts w:asciiTheme="majorBidi" w:hAnsiTheme="majorBidi" w:cstheme="majorBidi"/>
        </w:rPr>
        <w:t xml:space="preserve">. The instrument was modified to increase comprehension </w:t>
      </w:r>
      <w:r w:rsidRPr="002E51C0" w:rsidR="00141E43">
        <w:rPr>
          <w:rFonts w:asciiTheme="majorBidi" w:hAnsiTheme="majorBidi" w:cstheme="majorBidi"/>
        </w:rPr>
        <w:t>as a result of</w:t>
      </w:r>
      <w:r w:rsidRPr="002E51C0" w:rsidR="00141E43">
        <w:rPr>
          <w:rFonts w:asciiTheme="majorBidi" w:hAnsiTheme="majorBidi" w:cstheme="majorBidi"/>
        </w:rPr>
        <w:t xml:space="preserve"> these interviews. </w:t>
      </w:r>
      <w:r w:rsidRPr="002E51C0">
        <w:rPr>
          <w:rFonts w:asciiTheme="majorBidi" w:hAnsiTheme="majorBidi" w:cstheme="majorBidi"/>
        </w:rPr>
        <w:t>In addition, RTI</w:t>
      </w:r>
      <w:r w:rsidRPr="00912246">
        <w:rPr>
          <w:rFonts w:asciiTheme="majorBidi" w:hAnsiTheme="majorBidi" w:cstheme="majorBidi"/>
        </w:rPr>
        <w:t xml:space="preserve"> </w:t>
      </w:r>
      <w:r w:rsidRPr="00912246" w:rsidR="00624AB4">
        <w:rPr>
          <w:rFonts w:asciiTheme="majorBidi" w:hAnsiTheme="majorBidi" w:cstheme="majorBidi"/>
        </w:rPr>
        <w:t xml:space="preserve">will </w:t>
      </w:r>
      <w:r w:rsidRPr="00912246" w:rsidR="00624AB4">
        <w:rPr>
          <w:rFonts w:asciiTheme="majorBidi" w:hAnsiTheme="majorBidi" w:cstheme="majorBidi"/>
        </w:rPr>
        <w:t>thoroughly test</w:t>
      </w:r>
      <w:r w:rsidRPr="00912246">
        <w:rPr>
          <w:rFonts w:asciiTheme="majorBidi" w:hAnsiTheme="majorBidi" w:cstheme="majorBidi"/>
        </w:rPr>
        <w:t xml:space="preserve"> the web-based survey administration system through systematic user testing, including testing skip patterns, attempting to “break” the instrument, and back-end data checks on entered responses.  </w:t>
      </w:r>
    </w:p>
    <w:p w:rsidR="008D0673" w:rsidRPr="00912246" w:rsidP="009561F8" w14:paraId="2CA9302E" w14:textId="77777777">
      <w:pPr>
        <w:rPr>
          <w:rFonts w:asciiTheme="majorBidi" w:hAnsiTheme="majorBidi" w:cstheme="majorBidi"/>
        </w:rPr>
      </w:pPr>
    </w:p>
    <w:p w:rsidR="00421095" w:rsidP="6CD9971C" w14:paraId="41DE42B1" w14:textId="0C2FA9D8">
      <w:pPr>
        <w:rPr>
          <w:rFonts w:asciiTheme="majorBidi" w:hAnsiTheme="majorBidi" w:cstheme="majorBidi"/>
        </w:rPr>
      </w:pPr>
      <w:r w:rsidRPr="6CD9971C">
        <w:rPr>
          <w:rFonts w:asciiTheme="majorBidi" w:hAnsiTheme="majorBidi" w:cstheme="majorBidi"/>
        </w:rPr>
        <w:t xml:space="preserve">The </w:t>
      </w:r>
      <w:r w:rsidRPr="6CD9971C" w:rsidR="006F4BDC">
        <w:rPr>
          <w:rFonts w:asciiTheme="majorBidi" w:hAnsiTheme="majorBidi" w:cstheme="majorBidi"/>
        </w:rPr>
        <w:t>20</w:t>
      </w:r>
      <w:r w:rsidRPr="6CD9971C" w:rsidR="1AE53E04">
        <w:rPr>
          <w:rFonts w:asciiTheme="majorBidi" w:hAnsiTheme="majorBidi" w:cstheme="majorBidi"/>
        </w:rPr>
        <w:t>2</w:t>
      </w:r>
      <w:r w:rsidRPr="6CD9971C" w:rsidR="0090545B">
        <w:rPr>
          <w:rFonts w:asciiTheme="majorBidi" w:hAnsiTheme="majorBidi" w:cstheme="majorBidi"/>
        </w:rPr>
        <w:t>4 CPFFCL</w:t>
      </w:r>
      <w:r w:rsidRPr="6CD9971C" w:rsidR="0014205B">
        <w:rPr>
          <w:rFonts w:asciiTheme="majorBidi" w:hAnsiTheme="majorBidi" w:cstheme="majorBidi"/>
        </w:rPr>
        <w:t xml:space="preserve"> </w:t>
      </w:r>
      <w:r w:rsidRPr="6CD9971C">
        <w:rPr>
          <w:rFonts w:asciiTheme="majorBidi" w:hAnsiTheme="majorBidi" w:cstheme="majorBidi"/>
        </w:rPr>
        <w:t xml:space="preserve">will maintain similar respondent recruitment and support procedures as </w:t>
      </w:r>
      <w:r w:rsidRPr="6CD9971C" w:rsidR="007B49A0">
        <w:rPr>
          <w:rFonts w:asciiTheme="majorBidi" w:hAnsiTheme="majorBidi" w:cstheme="majorBidi"/>
        </w:rPr>
        <w:t xml:space="preserve">the </w:t>
      </w:r>
      <w:r w:rsidRPr="6CD9971C" w:rsidR="035B5360">
        <w:rPr>
          <w:rFonts w:asciiTheme="majorBidi" w:hAnsiTheme="majorBidi" w:cstheme="majorBidi"/>
        </w:rPr>
        <w:t>2020</w:t>
      </w:r>
      <w:r w:rsidRPr="6CD9971C">
        <w:rPr>
          <w:rFonts w:asciiTheme="majorBidi" w:hAnsiTheme="majorBidi" w:cstheme="majorBidi"/>
        </w:rPr>
        <w:t xml:space="preserve"> </w:t>
      </w:r>
      <w:r w:rsidRPr="6CD9971C" w:rsidR="00F45304">
        <w:rPr>
          <w:rFonts w:asciiTheme="majorBidi" w:hAnsiTheme="majorBidi" w:cstheme="majorBidi"/>
        </w:rPr>
        <w:t>C</w:t>
      </w:r>
      <w:r w:rsidRPr="6CD9971C" w:rsidR="0090545B">
        <w:rPr>
          <w:rFonts w:asciiTheme="majorBidi" w:hAnsiTheme="majorBidi" w:cstheme="majorBidi"/>
        </w:rPr>
        <w:t>PFFCL</w:t>
      </w:r>
      <w:r w:rsidRPr="6CD9971C">
        <w:rPr>
          <w:rFonts w:asciiTheme="majorBidi" w:hAnsiTheme="majorBidi" w:cstheme="majorBidi"/>
        </w:rPr>
        <w:t xml:space="preserve">, which </w:t>
      </w:r>
      <w:r w:rsidRPr="6CD9971C" w:rsidR="00624AB4">
        <w:rPr>
          <w:rFonts w:asciiTheme="majorBidi" w:hAnsiTheme="majorBidi" w:cstheme="majorBidi"/>
        </w:rPr>
        <w:t>was</w:t>
      </w:r>
      <w:r w:rsidRPr="6CD9971C">
        <w:rPr>
          <w:rFonts w:asciiTheme="majorBidi" w:hAnsiTheme="majorBidi" w:cstheme="majorBidi"/>
        </w:rPr>
        <w:t xml:space="preserve"> field tested and successfully employed</w:t>
      </w:r>
      <w:r w:rsidRPr="6CD9971C" w:rsidR="0014205B">
        <w:rPr>
          <w:rFonts w:asciiTheme="majorBidi" w:hAnsiTheme="majorBidi" w:cstheme="majorBidi"/>
        </w:rPr>
        <w:t>.</w:t>
      </w:r>
      <w:r w:rsidRPr="6CD9971C">
        <w:rPr>
          <w:rFonts w:asciiTheme="majorBidi" w:hAnsiTheme="majorBidi" w:cstheme="majorBidi"/>
        </w:rPr>
        <w:t xml:space="preserve"> </w:t>
      </w:r>
      <w:r w:rsidRPr="6CD9971C" w:rsidR="008E488A">
        <w:rPr>
          <w:rFonts w:asciiTheme="majorBidi" w:hAnsiTheme="majorBidi" w:cstheme="majorBidi"/>
        </w:rPr>
        <w:t>RTI</w:t>
      </w:r>
      <w:r w:rsidRPr="6CD9971C" w:rsidR="0014205B">
        <w:rPr>
          <w:rFonts w:asciiTheme="majorBidi" w:hAnsiTheme="majorBidi" w:cstheme="majorBidi"/>
        </w:rPr>
        <w:t xml:space="preserve"> has </w:t>
      </w:r>
      <w:r w:rsidRPr="6CD9971C" w:rsidR="003E5FD7">
        <w:rPr>
          <w:rFonts w:asciiTheme="majorBidi" w:hAnsiTheme="majorBidi" w:cstheme="majorBidi"/>
        </w:rPr>
        <w:t xml:space="preserve">used </w:t>
      </w:r>
      <w:r w:rsidRPr="6CD9971C">
        <w:rPr>
          <w:rFonts w:asciiTheme="majorBidi" w:hAnsiTheme="majorBidi" w:cstheme="majorBidi"/>
        </w:rPr>
        <w:t xml:space="preserve">web-based survey instruments </w:t>
      </w:r>
      <w:r w:rsidRPr="6CD9971C" w:rsidR="001140ED">
        <w:rPr>
          <w:rFonts w:asciiTheme="majorBidi" w:hAnsiTheme="majorBidi" w:cstheme="majorBidi"/>
        </w:rPr>
        <w:t xml:space="preserve">for other BJS surveys including the </w:t>
      </w:r>
      <w:r w:rsidRPr="6CD9971C" w:rsidR="1FA58929">
        <w:rPr>
          <w:rFonts w:asciiTheme="majorBidi" w:hAnsiTheme="majorBidi" w:cstheme="majorBidi"/>
        </w:rPr>
        <w:t xml:space="preserve">Census of Medical Examiner and Coroner Offices (CMEC), </w:t>
      </w:r>
      <w:r w:rsidRPr="6CD9971C" w:rsidR="001140ED">
        <w:rPr>
          <w:rFonts w:asciiTheme="majorBidi" w:hAnsiTheme="majorBidi" w:cstheme="majorBidi"/>
        </w:rPr>
        <w:t>Law Enforcement Management and Administrative Statistics (LEMAS)</w:t>
      </w:r>
      <w:r w:rsidRPr="6CD9971C" w:rsidR="00DA7A77">
        <w:rPr>
          <w:rFonts w:asciiTheme="majorBidi" w:hAnsiTheme="majorBidi" w:cstheme="majorBidi"/>
        </w:rPr>
        <w:t xml:space="preserve"> and </w:t>
      </w:r>
      <w:r w:rsidRPr="6CD9971C" w:rsidR="009A5CCC">
        <w:rPr>
          <w:rFonts w:asciiTheme="majorBidi" w:hAnsiTheme="majorBidi" w:cstheme="majorBidi"/>
        </w:rPr>
        <w:t>Census of State and Local Law Enforcement Agencies (</w:t>
      </w:r>
      <w:r w:rsidRPr="6CD9971C" w:rsidR="00DA7A77">
        <w:rPr>
          <w:rFonts w:asciiTheme="majorBidi" w:hAnsiTheme="majorBidi" w:cstheme="majorBidi"/>
        </w:rPr>
        <w:t>CSLLEA</w:t>
      </w:r>
      <w:r w:rsidRPr="6CD9971C" w:rsidR="009A5CCC">
        <w:rPr>
          <w:rFonts w:asciiTheme="majorBidi" w:hAnsiTheme="majorBidi" w:cstheme="majorBidi"/>
        </w:rPr>
        <w:t>)</w:t>
      </w:r>
      <w:r w:rsidRPr="6CD9971C" w:rsidR="0014205B">
        <w:rPr>
          <w:rFonts w:asciiTheme="majorBidi" w:hAnsiTheme="majorBidi" w:cstheme="majorBidi"/>
        </w:rPr>
        <w:t xml:space="preserve">. </w:t>
      </w:r>
      <w:r w:rsidRPr="6CD9971C">
        <w:rPr>
          <w:rFonts w:asciiTheme="majorBidi" w:hAnsiTheme="majorBidi" w:cstheme="majorBidi"/>
        </w:rPr>
        <w:t xml:space="preserve">The web-based survey procedures successfully employed </w:t>
      </w:r>
      <w:r w:rsidRPr="6CD9971C" w:rsidR="4066F4EE">
        <w:rPr>
          <w:rFonts w:asciiTheme="majorBidi" w:hAnsiTheme="majorBidi" w:cstheme="majorBidi"/>
        </w:rPr>
        <w:t xml:space="preserve">for these data </w:t>
      </w:r>
      <w:r w:rsidRPr="6CD9971C" w:rsidR="4066F4EE">
        <w:rPr>
          <w:rFonts w:asciiTheme="majorBidi" w:hAnsiTheme="majorBidi" w:cstheme="majorBidi"/>
        </w:rPr>
        <w:t>collections</w:t>
      </w:r>
      <w:r w:rsidRPr="6CD9971C">
        <w:rPr>
          <w:rFonts w:asciiTheme="majorBidi" w:hAnsiTheme="majorBidi" w:cstheme="majorBidi"/>
        </w:rPr>
        <w:t>will</w:t>
      </w:r>
      <w:r w:rsidRPr="6CD9971C">
        <w:rPr>
          <w:rFonts w:asciiTheme="majorBidi" w:hAnsiTheme="majorBidi" w:cstheme="majorBidi"/>
        </w:rPr>
        <w:t xml:space="preserve"> be </w:t>
      </w:r>
      <w:r w:rsidRPr="6CD9971C" w:rsidR="0014205B">
        <w:rPr>
          <w:rFonts w:asciiTheme="majorBidi" w:hAnsiTheme="majorBidi" w:cstheme="majorBidi"/>
        </w:rPr>
        <w:t xml:space="preserve">substantially </w:t>
      </w:r>
      <w:r w:rsidRPr="6CD9971C" w:rsidR="00B4474B">
        <w:rPr>
          <w:rFonts w:asciiTheme="majorBidi" w:hAnsiTheme="majorBidi" w:cstheme="majorBidi"/>
        </w:rPr>
        <w:t>retained but</w:t>
      </w:r>
      <w:r w:rsidRPr="6CD9971C" w:rsidR="0014205B">
        <w:rPr>
          <w:rFonts w:asciiTheme="majorBidi" w:hAnsiTheme="majorBidi" w:cstheme="majorBidi"/>
        </w:rPr>
        <w:t xml:space="preserve"> </w:t>
      </w:r>
      <w:r w:rsidRPr="6CD9971C">
        <w:rPr>
          <w:rFonts w:asciiTheme="majorBidi" w:hAnsiTheme="majorBidi" w:cstheme="majorBidi"/>
        </w:rPr>
        <w:t xml:space="preserve">modified </w:t>
      </w:r>
      <w:r w:rsidRPr="6CD9971C" w:rsidR="0014205B">
        <w:rPr>
          <w:rFonts w:asciiTheme="majorBidi" w:hAnsiTheme="majorBidi" w:cstheme="majorBidi"/>
        </w:rPr>
        <w:t xml:space="preserve">as necessary </w:t>
      </w:r>
      <w:r w:rsidRPr="6CD9971C">
        <w:rPr>
          <w:rFonts w:asciiTheme="majorBidi" w:hAnsiTheme="majorBidi" w:cstheme="majorBidi"/>
        </w:rPr>
        <w:t xml:space="preserve">to accommodate the </w:t>
      </w:r>
      <w:r w:rsidRPr="6CD9971C" w:rsidR="006F4BDC">
        <w:rPr>
          <w:rFonts w:asciiTheme="majorBidi" w:hAnsiTheme="majorBidi" w:cstheme="majorBidi"/>
        </w:rPr>
        <w:t>20</w:t>
      </w:r>
      <w:r w:rsidRPr="6CD9971C" w:rsidR="00C91339">
        <w:rPr>
          <w:rFonts w:asciiTheme="majorBidi" w:hAnsiTheme="majorBidi" w:cstheme="majorBidi"/>
        </w:rPr>
        <w:t>2</w:t>
      </w:r>
      <w:r w:rsidRPr="6CD9971C" w:rsidR="00CC5ADC">
        <w:rPr>
          <w:rFonts w:asciiTheme="majorBidi" w:hAnsiTheme="majorBidi" w:cstheme="majorBidi"/>
        </w:rPr>
        <w:t>4 CPFFCL</w:t>
      </w:r>
      <w:r w:rsidRPr="6CD9971C">
        <w:rPr>
          <w:rFonts w:asciiTheme="majorBidi" w:hAnsiTheme="majorBidi" w:cstheme="majorBidi"/>
        </w:rPr>
        <w:t xml:space="preserve"> instrument and respondents.</w:t>
      </w:r>
      <w:r w:rsidRPr="6CD9971C" w:rsidR="00BA3119">
        <w:rPr>
          <w:rFonts w:asciiTheme="majorBidi" w:hAnsiTheme="majorBidi" w:cstheme="majorBidi"/>
        </w:rPr>
        <w:t xml:space="preserve"> </w:t>
      </w:r>
    </w:p>
    <w:p w:rsidR="00C91339" w:rsidP="007B49A0" w14:paraId="2E646138" w14:textId="77777777">
      <w:pPr>
        <w:rPr>
          <w:rFonts w:asciiTheme="majorBidi" w:hAnsiTheme="majorBidi" w:cstheme="majorBidi"/>
        </w:rPr>
      </w:pPr>
    </w:p>
    <w:p w:rsidR="00E73CDF" w:rsidRPr="00912246" w:rsidP="009561F8" w14:paraId="05D5CDA9" w14:textId="77777777">
      <w:pPr>
        <w:pStyle w:val="ListParagraph"/>
        <w:numPr>
          <w:ilvl w:val="0"/>
          <w:numId w:val="5"/>
        </w:numPr>
        <w:ind w:left="360"/>
        <w:contextualSpacing w:val="0"/>
        <w:rPr>
          <w:rFonts w:asciiTheme="majorBidi" w:hAnsiTheme="majorBidi" w:cstheme="majorBidi"/>
          <w:b/>
          <w:u w:val="single"/>
        </w:rPr>
      </w:pPr>
      <w:r w:rsidRPr="00912246">
        <w:rPr>
          <w:rFonts w:asciiTheme="majorBidi" w:hAnsiTheme="majorBidi" w:cstheme="majorBidi"/>
          <w:b/>
          <w:u w:val="single"/>
        </w:rPr>
        <w:t>Contacts for Statistical Aspects and Data Collection</w:t>
      </w:r>
    </w:p>
    <w:p w:rsidR="00E73CDF" w:rsidRPr="00912246" w:rsidP="009561F8" w14:paraId="763F6CFC" w14:textId="77777777">
      <w:pPr>
        <w:rPr>
          <w:rFonts w:asciiTheme="majorBidi" w:hAnsiTheme="majorBidi" w:cstheme="majorBidi"/>
        </w:rPr>
      </w:pPr>
    </w:p>
    <w:p w:rsidR="00E73CDF" w:rsidRPr="00912246" w:rsidP="009561F8" w14:paraId="7A450045" w14:textId="77777777">
      <w:pPr>
        <w:pStyle w:val="ListParagraph"/>
        <w:numPr>
          <w:ilvl w:val="0"/>
          <w:numId w:val="6"/>
        </w:numPr>
        <w:tabs>
          <w:tab w:val="left" w:pos="360"/>
        </w:tabs>
        <w:ind w:left="0" w:firstLine="0"/>
        <w:contextualSpacing w:val="0"/>
        <w:rPr>
          <w:rFonts w:asciiTheme="majorBidi" w:hAnsiTheme="majorBidi" w:cstheme="majorBidi"/>
        </w:rPr>
      </w:pPr>
      <w:r w:rsidRPr="00912246">
        <w:rPr>
          <w:rFonts w:asciiTheme="majorBidi" w:hAnsiTheme="majorBidi" w:cstheme="majorBidi"/>
        </w:rPr>
        <w:t>BJS contacts include:</w:t>
      </w:r>
    </w:p>
    <w:p w:rsidR="00E73CDF" w:rsidRPr="00912246" w:rsidP="009561F8" w14:paraId="442859AB" w14:textId="77777777">
      <w:pPr>
        <w:pStyle w:val="ListParagraph"/>
        <w:tabs>
          <w:tab w:val="left" w:pos="360"/>
        </w:tabs>
        <w:ind w:left="0"/>
        <w:contextualSpacing w:val="0"/>
        <w:rPr>
          <w:rFonts w:asciiTheme="majorBidi" w:hAnsiTheme="majorBidi" w:cstheme="majorBidi"/>
        </w:rPr>
      </w:pPr>
      <w:r w:rsidRPr="00912246">
        <w:rPr>
          <w:rFonts w:asciiTheme="majorBidi" w:hAnsiTheme="majorBidi" w:cstheme="majorBidi"/>
        </w:rPr>
        <w:t xml:space="preserve"> </w:t>
      </w:r>
    </w:p>
    <w:p w:rsidR="003436E1" w:rsidRPr="00912246" w:rsidP="009561F8" w14:paraId="1EB0BC59" w14:textId="27C82FF4">
      <w:pPr>
        <w:ind w:left="720"/>
        <w:rPr>
          <w:rFonts w:asciiTheme="majorBidi" w:hAnsiTheme="majorBidi" w:cstheme="majorBidi"/>
        </w:rPr>
      </w:pPr>
      <w:r>
        <w:rPr>
          <w:rFonts w:asciiTheme="majorBidi" w:hAnsiTheme="majorBidi" w:cstheme="majorBidi"/>
        </w:rPr>
        <w:t>Matt Durose</w:t>
      </w:r>
    </w:p>
    <w:p w:rsidR="004040A2" w:rsidRPr="00912246" w:rsidP="009561F8" w14:paraId="48A00A1A" w14:textId="5FB842E9">
      <w:pPr>
        <w:ind w:left="720"/>
        <w:rPr>
          <w:rFonts w:asciiTheme="majorBidi" w:hAnsiTheme="majorBidi" w:cstheme="majorBidi"/>
        </w:rPr>
      </w:pPr>
      <w:r>
        <w:rPr>
          <w:rFonts w:asciiTheme="majorBidi" w:hAnsiTheme="majorBidi" w:cstheme="majorBidi"/>
        </w:rPr>
        <w:t>CPFFCL</w:t>
      </w:r>
      <w:r w:rsidRPr="00912246" w:rsidR="00427159">
        <w:rPr>
          <w:rFonts w:asciiTheme="majorBidi" w:hAnsiTheme="majorBidi" w:cstheme="majorBidi"/>
        </w:rPr>
        <w:t xml:space="preserve"> Program Manager</w:t>
      </w:r>
    </w:p>
    <w:p w:rsidR="00996FD0" w:rsidP="009561F8" w14:paraId="7C32234B" w14:textId="5F66B2AB">
      <w:pPr>
        <w:ind w:left="720"/>
        <w:rPr>
          <w:rFonts w:asciiTheme="majorBidi" w:hAnsiTheme="majorBidi" w:cstheme="majorBidi"/>
        </w:rPr>
      </w:pPr>
      <w:r w:rsidRPr="00996FD0">
        <w:rPr>
          <w:rFonts w:asciiTheme="majorBidi" w:hAnsiTheme="majorBidi" w:cstheme="majorBidi"/>
        </w:rPr>
        <w:t>202</w:t>
      </w:r>
      <w:r>
        <w:rPr>
          <w:rFonts w:asciiTheme="majorBidi" w:hAnsiTheme="majorBidi" w:cstheme="majorBidi"/>
        </w:rPr>
        <w:t>-</w:t>
      </w:r>
      <w:r w:rsidR="00CF3C84">
        <w:rPr>
          <w:rFonts w:asciiTheme="majorBidi" w:hAnsiTheme="majorBidi" w:cstheme="majorBidi"/>
        </w:rPr>
        <w:t>598-0295</w:t>
      </w:r>
    </w:p>
    <w:p w:rsidR="004040A2" w:rsidP="009561F8" w14:paraId="6CA978B1" w14:textId="50BA0794">
      <w:pPr>
        <w:ind w:left="720"/>
      </w:pPr>
      <w:hyperlink r:id="rId8" w:history="1">
        <w:r w:rsidR="00EB1ED5">
          <w:t>Matt.Durose</w:t>
        </w:r>
        <w:r w:rsidRPr="00996FD0" w:rsidR="00EB1ED5">
          <w:t>@usdoj.gov</w:t>
        </w:r>
      </w:hyperlink>
    </w:p>
    <w:p w:rsidR="004B02D2" w:rsidP="009561F8" w14:paraId="2A61C845" w14:textId="77777777">
      <w:pPr>
        <w:ind w:left="720"/>
      </w:pPr>
    </w:p>
    <w:p w:rsidR="004B02D2" w:rsidP="009561F8" w14:paraId="046BB7AC" w14:textId="68A68ED7">
      <w:pPr>
        <w:ind w:left="720"/>
      </w:pPr>
      <w:r>
        <w:t xml:space="preserve">Charlotte </w:t>
      </w:r>
      <w:r w:rsidRPr="004B02D2">
        <w:t>Lopez-Jauffret</w:t>
      </w:r>
    </w:p>
    <w:p w:rsidR="004B02D2" w:rsidP="009561F8" w14:paraId="77DD0CCC" w14:textId="1530C9A3">
      <w:pPr>
        <w:ind w:left="720"/>
      </w:pPr>
      <w:r>
        <w:t>Statistician</w:t>
      </w:r>
    </w:p>
    <w:p w:rsidR="004B02D2" w:rsidP="009561F8" w14:paraId="43D31AB9" w14:textId="29C73BAE">
      <w:pPr>
        <w:ind w:left="720"/>
        <w:rPr>
          <w:rFonts w:asciiTheme="majorBidi" w:hAnsiTheme="majorBidi" w:cstheme="majorBidi"/>
        </w:rPr>
      </w:pPr>
      <w:r w:rsidRPr="004B02D2">
        <w:rPr>
          <w:rFonts w:asciiTheme="majorBidi" w:hAnsiTheme="majorBidi" w:cstheme="majorBidi"/>
        </w:rPr>
        <w:t>202</w:t>
      </w:r>
      <w:r>
        <w:rPr>
          <w:rFonts w:asciiTheme="majorBidi" w:hAnsiTheme="majorBidi" w:cstheme="majorBidi"/>
        </w:rPr>
        <w:t>-</w:t>
      </w:r>
      <w:r w:rsidRPr="004B02D2">
        <w:rPr>
          <w:rFonts w:asciiTheme="majorBidi" w:hAnsiTheme="majorBidi" w:cstheme="majorBidi"/>
        </w:rPr>
        <w:t>812</w:t>
      </w:r>
      <w:r>
        <w:rPr>
          <w:rFonts w:asciiTheme="majorBidi" w:hAnsiTheme="majorBidi" w:cstheme="majorBidi"/>
        </w:rPr>
        <w:t>-</w:t>
      </w:r>
      <w:r w:rsidRPr="004B02D2">
        <w:rPr>
          <w:rFonts w:asciiTheme="majorBidi" w:hAnsiTheme="majorBidi" w:cstheme="majorBidi"/>
        </w:rPr>
        <w:t>6754</w:t>
      </w:r>
    </w:p>
    <w:p w:rsidR="004B02D2" w:rsidP="009561F8" w14:paraId="273DA2B5" w14:textId="106FE534">
      <w:pPr>
        <w:ind w:left="720"/>
        <w:rPr>
          <w:rFonts w:asciiTheme="majorBidi" w:hAnsiTheme="majorBidi" w:cstheme="majorBidi"/>
        </w:rPr>
      </w:pPr>
      <w:r w:rsidRPr="004B02D2">
        <w:rPr>
          <w:rFonts w:asciiTheme="majorBidi" w:hAnsiTheme="majorBidi" w:cstheme="majorBidi"/>
        </w:rPr>
        <w:t>Charlotte.Lopez-Jauffret@usdoj.gov</w:t>
      </w:r>
    </w:p>
    <w:p w:rsidR="00996FD0" w:rsidRPr="00912246" w:rsidP="009561F8" w14:paraId="197CFC6D" w14:textId="77777777">
      <w:pPr>
        <w:ind w:left="720"/>
        <w:rPr>
          <w:rFonts w:asciiTheme="majorBidi" w:hAnsiTheme="majorBidi" w:cstheme="majorBidi"/>
        </w:rPr>
      </w:pPr>
    </w:p>
    <w:p w:rsidR="00403F4F" w:rsidP="00403F4F" w14:paraId="08BF2C76" w14:textId="77777777">
      <w:pPr>
        <w:pStyle w:val="ListParagraph"/>
        <w:tabs>
          <w:tab w:val="left" w:pos="360"/>
        </w:tabs>
        <w:ind w:left="0"/>
      </w:pPr>
      <w:r>
        <w:tab/>
      </w:r>
      <w:r>
        <w:tab/>
        <w:t>Alexia Cooper</w:t>
      </w:r>
    </w:p>
    <w:p w:rsidR="00403F4F" w:rsidP="00403F4F" w14:paraId="291969F5" w14:textId="77777777">
      <w:pPr>
        <w:ind w:left="720"/>
      </w:pPr>
      <w:r>
        <w:t>Law Enforcement Statistics Unit Chief</w:t>
      </w:r>
    </w:p>
    <w:p w:rsidR="00403F4F" w:rsidP="00403F4F" w14:paraId="4F02B398" w14:textId="77777777">
      <w:pPr>
        <w:pStyle w:val="ListParagraph"/>
        <w:tabs>
          <w:tab w:val="left" w:pos="360"/>
        </w:tabs>
        <w:ind w:left="0"/>
      </w:pPr>
      <w:r>
        <w:tab/>
      </w:r>
      <w:r>
        <w:tab/>
        <w:t>202-307-0582</w:t>
      </w:r>
    </w:p>
    <w:p w:rsidR="00403F4F" w:rsidP="00403F4F" w14:paraId="35B0B505" w14:textId="77777777">
      <w:pPr>
        <w:pStyle w:val="ListParagraph"/>
        <w:tabs>
          <w:tab w:val="left" w:pos="360"/>
        </w:tabs>
        <w:ind w:left="0"/>
        <w:rPr>
          <w:rStyle w:val="Hyperlink"/>
        </w:rPr>
      </w:pPr>
      <w:r>
        <w:tab/>
      </w:r>
      <w:r>
        <w:tab/>
      </w:r>
      <w:r w:rsidRPr="00D133BE">
        <w:t>Alexia.Cooper@usdoj.gov</w:t>
      </w:r>
    </w:p>
    <w:p w:rsidR="00E73CDF" w:rsidRPr="00912246" w:rsidP="009561F8" w14:paraId="5AE78D0A" w14:textId="77777777">
      <w:pPr>
        <w:ind w:left="720"/>
        <w:rPr>
          <w:rFonts w:asciiTheme="majorBidi" w:hAnsiTheme="majorBidi" w:cstheme="majorBidi"/>
        </w:rPr>
      </w:pPr>
    </w:p>
    <w:p w:rsidR="00E73CDF" w:rsidRPr="00912246" w:rsidP="009561F8" w14:paraId="10568DAD" w14:textId="77777777">
      <w:pPr>
        <w:pStyle w:val="ListParagraph"/>
        <w:numPr>
          <w:ilvl w:val="0"/>
          <w:numId w:val="6"/>
        </w:numPr>
        <w:tabs>
          <w:tab w:val="left" w:pos="360"/>
        </w:tabs>
        <w:ind w:left="0" w:firstLine="0"/>
        <w:contextualSpacing w:val="0"/>
        <w:rPr>
          <w:rFonts w:asciiTheme="majorBidi" w:hAnsiTheme="majorBidi" w:cstheme="majorBidi"/>
        </w:rPr>
      </w:pPr>
      <w:r w:rsidRPr="00912246">
        <w:rPr>
          <w:rFonts w:asciiTheme="majorBidi" w:hAnsiTheme="majorBidi" w:cstheme="majorBidi"/>
        </w:rPr>
        <w:t>Persons consulted on statistical methodology:</w:t>
      </w:r>
    </w:p>
    <w:p w:rsidR="00E73CDF" w:rsidRPr="00912246" w:rsidP="009561F8" w14:paraId="6385EA2E" w14:textId="77777777">
      <w:pPr>
        <w:tabs>
          <w:tab w:val="left" w:pos="360"/>
        </w:tabs>
        <w:rPr>
          <w:rFonts w:asciiTheme="majorBidi" w:hAnsiTheme="majorBidi" w:cstheme="majorBidi"/>
        </w:rPr>
      </w:pPr>
    </w:p>
    <w:p w:rsidR="001D7A84" w:rsidRPr="00912246" w:rsidP="009561F8" w14:paraId="7B94D807" w14:textId="46E169D4">
      <w:pPr>
        <w:ind w:left="720"/>
        <w:rPr>
          <w:rFonts w:asciiTheme="majorBidi" w:hAnsiTheme="majorBidi" w:cstheme="majorBidi"/>
        </w:rPr>
      </w:pPr>
      <w:r>
        <w:rPr>
          <w:rFonts w:asciiTheme="majorBidi" w:hAnsiTheme="majorBidi" w:cstheme="majorBidi"/>
        </w:rPr>
        <w:t>Heather Meier</w:t>
      </w:r>
    </w:p>
    <w:p w:rsidR="001D7A84" w:rsidRPr="00912246" w:rsidP="009561F8" w14:paraId="15A124E5" w14:textId="3EE0D3B6">
      <w:pPr>
        <w:ind w:left="720"/>
        <w:rPr>
          <w:rFonts w:asciiTheme="majorBidi" w:hAnsiTheme="majorBidi" w:cstheme="majorBidi"/>
        </w:rPr>
      </w:pPr>
      <w:r w:rsidRPr="00912246">
        <w:rPr>
          <w:rFonts w:asciiTheme="majorBidi" w:hAnsiTheme="majorBidi" w:cstheme="majorBidi"/>
        </w:rPr>
        <w:t>RTI International</w:t>
      </w:r>
    </w:p>
    <w:p w:rsidR="00E73CDF" w:rsidRPr="00912246" w:rsidP="009561F8" w14:paraId="0951316B" w14:textId="77777777">
      <w:pPr>
        <w:pStyle w:val="ListParagraph"/>
        <w:contextualSpacing w:val="0"/>
        <w:rPr>
          <w:rFonts w:asciiTheme="majorBidi" w:hAnsiTheme="majorBidi" w:cstheme="majorBidi"/>
        </w:rPr>
      </w:pPr>
    </w:p>
    <w:p w:rsidR="00E73CDF" w:rsidRPr="00912246" w:rsidP="009561F8" w14:paraId="0AE19AA9" w14:textId="77777777">
      <w:pPr>
        <w:pStyle w:val="ListParagraph"/>
        <w:numPr>
          <w:ilvl w:val="0"/>
          <w:numId w:val="6"/>
        </w:numPr>
        <w:tabs>
          <w:tab w:val="left" w:pos="360"/>
        </w:tabs>
        <w:ind w:left="0" w:firstLine="0"/>
        <w:contextualSpacing w:val="0"/>
        <w:rPr>
          <w:rFonts w:asciiTheme="majorBidi" w:hAnsiTheme="majorBidi" w:cstheme="majorBidi"/>
        </w:rPr>
      </w:pPr>
      <w:r w:rsidRPr="00912246">
        <w:rPr>
          <w:rFonts w:asciiTheme="majorBidi" w:hAnsiTheme="majorBidi" w:cstheme="majorBidi"/>
        </w:rPr>
        <w:t>Persons consulted on data collection and analysis:</w:t>
      </w:r>
    </w:p>
    <w:p w:rsidR="00E73CDF" w:rsidRPr="00912246" w:rsidP="009561F8" w14:paraId="0BF6EF22" w14:textId="77777777">
      <w:pPr>
        <w:pStyle w:val="ListParagraph"/>
        <w:tabs>
          <w:tab w:val="left" w:pos="360"/>
        </w:tabs>
        <w:ind w:left="0"/>
        <w:contextualSpacing w:val="0"/>
        <w:rPr>
          <w:rFonts w:asciiTheme="majorBidi" w:hAnsiTheme="majorBidi" w:cstheme="majorBidi"/>
        </w:rPr>
      </w:pPr>
    </w:p>
    <w:p w:rsidR="00F45304" w:rsidRPr="00912246" w:rsidP="00F45304" w14:paraId="5AC74C04" w14:textId="7EAFE906">
      <w:pPr>
        <w:ind w:left="720"/>
        <w:rPr>
          <w:rFonts w:asciiTheme="majorBidi" w:hAnsiTheme="majorBidi" w:cstheme="majorBidi"/>
        </w:rPr>
      </w:pPr>
      <w:r>
        <w:rPr>
          <w:rFonts w:asciiTheme="majorBidi" w:hAnsiTheme="majorBidi" w:cstheme="majorBidi"/>
        </w:rPr>
        <w:t>BeLinda</w:t>
      </w:r>
      <w:r>
        <w:rPr>
          <w:rFonts w:asciiTheme="majorBidi" w:hAnsiTheme="majorBidi" w:cstheme="majorBidi"/>
        </w:rPr>
        <w:t xml:space="preserve"> W</w:t>
      </w:r>
      <w:r w:rsidR="00C34611">
        <w:rPr>
          <w:rFonts w:asciiTheme="majorBidi" w:hAnsiTheme="majorBidi" w:cstheme="majorBidi"/>
        </w:rPr>
        <w:t xml:space="preserve">eimer </w:t>
      </w:r>
    </w:p>
    <w:p w:rsidR="00F45304" w:rsidRPr="00912246" w:rsidP="00F45304" w14:paraId="1CAE2051" w14:textId="532F6D68">
      <w:pPr>
        <w:ind w:left="720"/>
        <w:rPr>
          <w:rFonts w:asciiTheme="majorBidi" w:hAnsiTheme="majorBidi" w:cstheme="majorBidi"/>
        </w:rPr>
      </w:pPr>
      <w:r>
        <w:rPr>
          <w:rFonts w:asciiTheme="majorBidi" w:hAnsiTheme="majorBidi" w:cstheme="majorBidi"/>
        </w:rPr>
        <w:t>RTI International</w:t>
      </w:r>
    </w:p>
    <w:p w:rsidR="00F45304" w:rsidRPr="00912246" w:rsidP="00F45304" w14:paraId="5F1A776D" w14:textId="77777777">
      <w:pPr>
        <w:ind w:left="720"/>
        <w:rPr>
          <w:rFonts w:asciiTheme="majorBidi" w:hAnsiTheme="majorBidi" w:cstheme="majorBidi"/>
        </w:rPr>
      </w:pPr>
    </w:p>
    <w:p w:rsidR="00F45304" w:rsidP="00F45304" w14:paraId="2D9895E3" w14:textId="5EAD5A34">
      <w:pPr>
        <w:ind w:firstLine="720"/>
        <w:rPr>
          <w:rFonts w:asciiTheme="majorBidi" w:hAnsiTheme="majorBidi" w:cstheme="majorBidi"/>
        </w:rPr>
      </w:pPr>
      <w:r>
        <w:rPr>
          <w:rFonts w:asciiTheme="majorBidi" w:hAnsiTheme="majorBidi" w:cstheme="majorBidi"/>
        </w:rPr>
        <w:t>K</w:t>
      </w:r>
      <w:r w:rsidR="004225B6">
        <w:rPr>
          <w:rFonts w:asciiTheme="majorBidi" w:hAnsiTheme="majorBidi" w:cstheme="majorBidi"/>
        </w:rPr>
        <w:t xml:space="preserve">atherine Bollinger </w:t>
      </w:r>
    </w:p>
    <w:p w:rsidR="003A7EAC" w:rsidRPr="00912246" w:rsidP="003A7EAC" w14:paraId="1AE6070C" w14:textId="77777777">
      <w:pPr>
        <w:ind w:left="720"/>
        <w:rPr>
          <w:rFonts w:asciiTheme="majorBidi" w:hAnsiTheme="majorBidi" w:cstheme="majorBidi"/>
        </w:rPr>
      </w:pPr>
      <w:r>
        <w:rPr>
          <w:rFonts w:asciiTheme="majorBidi" w:hAnsiTheme="majorBidi" w:cstheme="majorBidi"/>
        </w:rPr>
        <w:t>RTI International</w:t>
      </w:r>
    </w:p>
    <w:p w:rsidR="003A7EAC" w:rsidP="00F45304" w14:paraId="7898D9BC" w14:textId="77777777">
      <w:pPr>
        <w:ind w:firstLine="720"/>
        <w:rPr>
          <w:rFonts w:asciiTheme="majorBidi" w:hAnsiTheme="majorBidi" w:cstheme="majorBidi"/>
        </w:rPr>
      </w:pPr>
    </w:p>
    <w:p w:rsidR="00766D41" w:rsidP="00C91339" w14:paraId="5B93851B" w14:textId="77777777">
      <w:pPr>
        <w:ind w:firstLine="720"/>
        <w:rPr>
          <w:rFonts w:asciiTheme="majorBidi" w:hAnsiTheme="majorBidi" w:cstheme="majorBidi"/>
        </w:rPr>
      </w:pPr>
    </w:p>
    <w:p w:rsidR="00C91339" w:rsidP="00C91339" w14:paraId="60CB569A" w14:textId="1F13F465">
      <w:pPr>
        <w:ind w:firstLine="720"/>
        <w:rPr>
          <w:rFonts w:asciiTheme="majorBidi" w:hAnsiTheme="majorBidi" w:cstheme="majorBidi"/>
        </w:rPr>
      </w:pPr>
      <w:r>
        <w:rPr>
          <w:rFonts w:asciiTheme="majorBidi" w:hAnsiTheme="majorBidi" w:cstheme="majorBidi"/>
        </w:rPr>
        <w:t xml:space="preserve">Carlye Arcas </w:t>
      </w:r>
    </w:p>
    <w:p w:rsidR="00C91339" w:rsidP="00C91339" w14:paraId="73C62F27" w14:textId="77777777">
      <w:pPr>
        <w:ind w:firstLine="720"/>
        <w:rPr>
          <w:rFonts w:asciiTheme="majorBidi" w:hAnsiTheme="majorBidi" w:cstheme="majorBidi"/>
        </w:rPr>
      </w:pPr>
      <w:r>
        <w:rPr>
          <w:rFonts w:asciiTheme="majorBidi" w:hAnsiTheme="majorBidi" w:cstheme="majorBidi"/>
        </w:rPr>
        <w:t>RTI International</w:t>
      </w:r>
    </w:p>
    <w:p w:rsidR="00296C90" w:rsidP="00C91339" w14:paraId="439AE135" w14:textId="77777777">
      <w:pPr>
        <w:ind w:firstLine="720"/>
        <w:rPr>
          <w:rFonts w:asciiTheme="majorBidi" w:hAnsiTheme="majorBidi" w:cstheme="majorBidi"/>
        </w:rPr>
      </w:pPr>
    </w:p>
    <w:p w:rsidR="00267327" w:rsidP="00267327" w14:paraId="7350991F" w14:textId="77777777">
      <w:pPr>
        <w:ind w:firstLine="720"/>
        <w:rPr>
          <w:rFonts w:asciiTheme="majorBidi" w:hAnsiTheme="majorBidi" w:cstheme="majorBidi"/>
        </w:rPr>
      </w:pPr>
      <w:r w:rsidRPr="00296C90">
        <w:rPr>
          <w:rFonts w:asciiTheme="majorBidi" w:hAnsiTheme="majorBidi" w:cstheme="majorBidi"/>
        </w:rPr>
        <w:t>Ashley Murray</w:t>
      </w:r>
    </w:p>
    <w:p w:rsidR="00267327" w:rsidP="00267327" w14:paraId="760F29D4" w14:textId="77777777">
      <w:pPr>
        <w:ind w:firstLine="720"/>
        <w:rPr>
          <w:rFonts w:asciiTheme="majorBidi" w:hAnsiTheme="majorBidi" w:cstheme="majorBidi"/>
        </w:rPr>
      </w:pPr>
      <w:r>
        <w:rPr>
          <w:rFonts w:asciiTheme="majorBidi" w:hAnsiTheme="majorBidi" w:cstheme="majorBidi"/>
        </w:rPr>
        <w:t>RTI International</w:t>
      </w:r>
    </w:p>
    <w:p w:rsidR="00296C90" w:rsidRPr="00912246" w:rsidP="00C91339" w14:paraId="64D89DA4" w14:textId="77777777">
      <w:pPr>
        <w:ind w:firstLine="720"/>
        <w:rPr>
          <w:rFonts w:asciiTheme="majorBidi" w:hAnsiTheme="majorBidi" w:cstheme="majorBidi"/>
        </w:rPr>
      </w:pPr>
    </w:p>
    <w:p w:rsidR="003A7EAC" w:rsidP="00F45304" w14:paraId="508BADCA" w14:textId="18133C3B">
      <w:pPr>
        <w:ind w:firstLine="720"/>
        <w:rPr>
          <w:rFonts w:asciiTheme="majorBidi" w:hAnsiTheme="majorBidi" w:cstheme="majorBidi"/>
        </w:rPr>
      </w:pPr>
      <w:r>
        <w:rPr>
          <w:rFonts w:asciiTheme="majorBidi" w:hAnsiTheme="majorBidi" w:cstheme="majorBidi"/>
        </w:rPr>
        <w:t>Ryan Weber</w:t>
      </w:r>
    </w:p>
    <w:p w:rsidR="00C91339" w:rsidP="00E3503B" w14:paraId="5BF27736" w14:textId="4F0423C6">
      <w:pPr>
        <w:ind w:left="720"/>
        <w:rPr>
          <w:rFonts w:asciiTheme="majorBidi" w:hAnsiTheme="majorBidi" w:cstheme="majorBidi"/>
        </w:rPr>
      </w:pPr>
      <w:r>
        <w:rPr>
          <w:rFonts w:asciiTheme="majorBidi" w:hAnsiTheme="majorBidi" w:cstheme="majorBidi"/>
        </w:rPr>
        <w:t>RTI International</w:t>
      </w:r>
    </w:p>
    <w:p w:rsidR="00F83B5D" w:rsidP="00E3503B" w14:paraId="506E3139" w14:textId="77777777">
      <w:pPr>
        <w:ind w:left="720"/>
        <w:rPr>
          <w:rFonts w:asciiTheme="majorBidi" w:hAnsiTheme="majorBidi" w:cstheme="majorBidi"/>
        </w:rPr>
      </w:pPr>
    </w:p>
    <w:p w:rsidR="00C211C2" w:rsidP="00E3503B" w14:paraId="1B1BB240" w14:textId="0FF90185">
      <w:pPr>
        <w:ind w:left="720"/>
        <w:rPr>
          <w:rFonts w:asciiTheme="majorBidi" w:hAnsiTheme="majorBidi" w:cstheme="majorBidi"/>
        </w:rPr>
      </w:pPr>
      <w:r>
        <w:rPr>
          <w:rFonts w:asciiTheme="majorBidi" w:hAnsiTheme="majorBidi" w:cstheme="majorBidi"/>
        </w:rPr>
        <w:t>Kathryn Greenwell</w:t>
      </w:r>
    </w:p>
    <w:p w:rsidR="00C211C2" w:rsidRPr="00912246" w:rsidP="00E3503B" w14:paraId="1AEF716C" w14:textId="1373E5B9">
      <w:pPr>
        <w:ind w:left="720"/>
        <w:rPr>
          <w:rFonts w:asciiTheme="majorBidi" w:hAnsiTheme="majorBidi" w:cstheme="majorBidi"/>
        </w:rPr>
      </w:pPr>
      <w:r>
        <w:rPr>
          <w:rFonts w:asciiTheme="majorBidi" w:hAnsiTheme="majorBidi" w:cstheme="majorBidi"/>
        </w:rPr>
        <w:t xml:space="preserve">RTI International </w:t>
      </w:r>
    </w:p>
    <w:sectPr w:rsidSect="002B248B">
      <w:footerReference w:type="default" r:id="rId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Book">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35A2" w14:paraId="64B7FC84" w14:textId="51C137D2">
    <w:pPr>
      <w:pStyle w:val="Footer"/>
      <w:jc w:val="center"/>
    </w:pPr>
    <w:r>
      <w:fldChar w:fldCharType="begin"/>
    </w:r>
    <w:r>
      <w:instrText xml:space="preserve"> PAGE   \* MERGEFORMAT </w:instrText>
    </w:r>
    <w:r>
      <w:fldChar w:fldCharType="separate"/>
    </w:r>
    <w:r w:rsidR="00C53092">
      <w:rPr>
        <w:noProof/>
      </w:rPr>
      <w:t>5</w:t>
    </w:r>
    <w:r>
      <w:rPr>
        <w:noProof/>
      </w:rPr>
      <w:fldChar w:fldCharType="end"/>
    </w:r>
  </w:p>
  <w:p w:rsidR="00CA35A2" w14:paraId="015F425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37D37"/>
    <w:multiLevelType w:val="hybridMultilevel"/>
    <w:tmpl w:val="7DD24CB2"/>
    <w:lvl w:ilvl="0">
      <w:start w:val="2"/>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BD362C"/>
    <w:multiLevelType w:val="hybridMultilevel"/>
    <w:tmpl w:val="00EE099E"/>
    <w:lvl w:ilvl="0">
      <w:start w:val="8"/>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E3C5581"/>
    <w:multiLevelType w:val="hybridMultilevel"/>
    <w:tmpl w:val="2C00869A"/>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1C31A7"/>
    <w:multiLevelType w:val="hybridMultilevel"/>
    <w:tmpl w:val="0438503E"/>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186643B6"/>
    <w:multiLevelType w:val="hybridMultilevel"/>
    <w:tmpl w:val="61BCBDF2"/>
    <w:lvl w:ilvl="0">
      <w:start w:val="3"/>
      <w:numFmt w:val="bullet"/>
      <w:lvlText w:val="-"/>
      <w:lvlJc w:val="left"/>
      <w:pPr>
        <w:ind w:left="996" w:hanging="360"/>
      </w:pPr>
      <w:rPr>
        <w:rFonts w:ascii="Times New Roman" w:eastAsia="Times New Roman" w:hAnsi="Times New Roman" w:hint="default"/>
      </w:rPr>
    </w:lvl>
    <w:lvl w:ilvl="1" w:tentative="1">
      <w:start w:val="1"/>
      <w:numFmt w:val="bullet"/>
      <w:lvlText w:val="o"/>
      <w:lvlJc w:val="left"/>
      <w:pPr>
        <w:ind w:left="1716" w:hanging="360"/>
      </w:pPr>
      <w:rPr>
        <w:rFonts w:ascii="Courier New" w:hAnsi="Courier New" w:hint="default"/>
      </w:rPr>
    </w:lvl>
    <w:lvl w:ilvl="2" w:tentative="1">
      <w:start w:val="1"/>
      <w:numFmt w:val="bullet"/>
      <w:lvlText w:val=""/>
      <w:lvlJc w:val="left"/>
      <w:pPr>
        <w:ind w:left="2436" w:hanging="360"/>
      </w:pPr>
      <w:rPr>
        <w:rFonts w:ascii="Wingdings" w:hAnsi="Wingdings" w:hint="default"/>
      </w:rPr>
    </w:lvl>
    <w:lvl w:ilvl="3" w:tentative="1">
      <w:start w:val="1"/>
      <w:numFmt w:val="bullet"/>
      <w:lvlText w:val=""/>
      <w:lvlJc w:val="left"/>
      <w:pPr>
        <w:ind w:left="3156" w:hanging="360"/>
      </w:pPr>
      <w:rPr>
        <w:rFonts w:ascii="Symbol" w:hAnsi="Symbol" w:hint="default"/>
      </w:rPr>
    </w:lvl>
    <w:lvl w:ilvl="4" w:tentative="1">
      <w:start w:val="1"/>
      <w:numFmt w:val="bullet"/>
      <w:lvlText w:val="o"/>
      <w:lvlJc w:val="left"/>
      <w:pPr>
        <w:ind w:left="3876" w:hanging="360"/>
      </w:pPr>
      <w:rPr>
        <w:rFonts w:ascii="Courier New" w:hAnsi="Courier New" w:hint="default"/>
      </w:rPr>
    </w:lvl>
    <w:lvl w:ilvl="5" w:tentative="1">
      <w:start w:val="1"/>
      <w:numFmt w:val="bullet"/>
      <w:lvlText w:val=""/>
      <w:lvlJc w:val="left"/>
      <w:pPr>
        <w:ind w:left="4596" w:hanging="360"/>
      </w:pPr>
      <w:rPr>
        <w:rFonts w:ascii="Wingdings" w:hAnsi="Wingdings" w:hint="default"/>
      </w:rPr>
    </w:lvl>
    <w:lvl w:ilvl="6" w:tentative="1">
      <w:start w:val="1"/>
      <w:numFmt w:val="bullet"/>
      <w:lvlText w:val=""/>
      <w:lvlJc w:val="left"/>
      <w:pPr>
        <w:ind w:left="5316" w:hanging="360"/>
      </w:pPr>
      <w:rPr>
        <w:rFonts w:ascii="Symbol" w:hAnsi="Symbol" w:hint="default"/>
      </w:rPr>
    </w:lvl>
    <w:lvl w:ilvl="7" w:tentative="1">
      <w:start w:val="1"/>
      <w:numFmt w:val="bullet"/>
      <w:lvlText w:val="o"/>
      <w:lvlJc w:val="left"/>
      <w:pPr>
        <w:ind w:left="6036" w:hanging="360"/>
      </w:pPr>
      <w:rPr>
        <w:rFonts w:ascii="Courier New" w:hAnsi="Courier New" w:hint="default"/>
      </w:rPr>
    </w:lvl>
    <w:lvl w:ilvl="8" w:tentative="1">
      <w:start w:val="1"/>
      <w:numFmt w:val="bullet"/>
      <w:lvlText w:val=""/>
      <w:lvlJc w:val="left"/>
      <w:pPr>
        <w:ind w:left="6756" w:hanging="360"/>
      </w:pPr>
      <w:rPr>
        <w:rFonts w:ascii="Wingdings" w:hAnsi="Wingdings" w:hint="default"/>
      </w:rPr>
    </w:lvl>
  </w:abstractNum>
  <w:abstractNum w:abstractNumId="5">
    <w:nsid w:val="283409FC"/>
    <w:multiLevelType w:val="hybridMultilevel"/>
    <w:tmpl w:val="74A4434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289C3548"/>
    <w:multiLevelType w:val="hybridMultilevel"/>
    <w:tmpl w:val="D2663094"/>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2AC050BE"/>
    <w:multiLevelType w:val="hybridMultilevel"/>
    <w:tmpl w:val="A45E5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912E68"/>
    <w:multiLevelType w:val="hybridMultilevel"/>
    <w:tmpl w:val="8208E97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24A7F60"/>
    <w:multiLevelType w:val="multilevel"/>
    <w:tmpl w:val="A5367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F23869"/>
    <w:multiLevelType w:val="hybridMultilevel"/>
    <w:tmpl w:val="6224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83575B9"/>
    <w:multiLevelType w:val="multilevel"/>
    <w:tmpl w:val="27F2F7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361529"/>
    <w:multiLevelType w:val="hybridMultilevel"/>
    <w:tmpl w:val="F26A4D6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397F016C"/>
    <w:multiLevelType w:val="hybridMultilevel"/>
    <w:tmpl w:val="9C448182"/>
    <w:lvl w:ilvl="0">
      <w:start w:val="0"/>
      <w:numFmt w:val="bullet"/>
      <w:lvlText w:val=""/>
      <w:lvlJc w:val="left"/>
      <w:pPr>
        <w:ind w:left="360" w:hanging="360"/>
      </w:pPr>
      <w:rPr>
        <w:rFonts w:ascii="Symbol" w:eastAsia="Times New Roman"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A9E71E6"/>
    <w:multiLevelType w:val="hybridMultilevel"/>
    <w:tmpl w:val="BE208B08"/>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F9E53B9"/>
    <w:multiLevelType w:val="hybridMultilevel"/>
    <w:tmpl w:val="5F7A30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2BF58E1"/>
    <w:multiLevelType w:val="hybridMultilevel"/>
    <w:tmpl w:val="A3406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6FB5D6A"/>
    <w:multiLevelType w:val="hybridMultilevel"/>
    <w:tmpl w:val="2620DC7C"/>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87C0863"/>
    <w:multiLevelType w:val="multilevel"/>
    <w:tmpl w:val="EE862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AC5260"/>
    <w:multiLevelType w:val="hybridMultilevel"/>
    <w:tmpl w:val="66181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35B0E51"/>
    <w:multiLevelType w:val="multilevel"/>
    <w:tmpl w:val="F280CF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0E6EC9"/>
    <w:multiLevelType w:val="hybridMultilevel"/>
    <w:tmpl w:val="BD76C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98050B2"/>
    <w:multiLevelType w:val="hybridMultilevel"/>
    <w:tmpl w:val="E60E5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BDE2799"/>
    <w:multiLevelType w:val="hybridMultilevel"/>
    <w:tmpl w:val="A6B03F9E"/>
    <w:lvl w:ilvl="0">
      <w:start w:val="8"/>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289739F"/>
    <w:multiLevelType w:val="multilevel"/>
    <w:tmpl w:val="D0B41D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3DB255F"/>
    <w:multiLevelType w:val="hybridMultilevel"/>
    <w:tmpl w:val="4C7EF74E"/>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6D1B7937"/>
    <w:multiLevelType w:val="hybridMultilevel"/>
    <w:tmpl w:val="AA1685E8"/>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13F4B34"/>
    <w:multiLevelType w:val="hybridMultilevel"/>
    <w:tmpl w:val="BAD047F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8">
    <w:nsid w:val="754C2426"/>
    <w:multiLevelType w:val="hybridMultilevel"/>
    <w:tmpl w:val="E4983F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BE254C8"/>
    <w:multiLevelType w:val="hybridMultilevel"/>
    <w:tmpl w:val="12E89A50"/>
    <w:lvl w:ilvl="0">
      <w:start w:val="1"/>
      <w:numFmt w:val="decimal"/>
      <w:lvlText w:val="%1."/>
      <w:lvlJc w:val="left"/>
      <w:pPr>
        <w:ind w:left="720" w:hanging="360"/>
      </w:pPr>
      <w:rPr>
        <w:rFonts w:cs="Times New Roman" w:hint="default"/>
        <w:u w:val="none"/>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1970551275">
    <w:abstractNumId w:val="6"/>
  </w:num>
  <w:num w:numId="2" w16cid:durableId="1220635452">
    <w:abstractNumId w:val="27"/>
  </w:num>
  <w:num w:numId="3" w16cid:durableId="14012918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3289810">
    <w:abstractNumId w:val="13"/>
  </w:num>
  <w:num w:numId="5" w16cid:durableId="883835035">
    <w:abstractNumId w:val="29"/>
  </w:num>
  <w:num w:numId="6" w16cid:durableId="878589423">
    <w:abstractNumId w:val="3"/>
  </w:num>
  <w:num w:numId="7" w16cid:durableId="29914539">
    <w:abstractNumId w:val="5"/>
  </w:num>
  <w:num w:numId="8" w16cid:durableId="1594631023">
    <w:abstractNumId w:val="19"/>
  </w:num>
  <w:num w:numId="9" w16cid:durableId="1398015832">
    <w:abstractNumId w:val="4"/>
  </w:num>
  <w:num w:numId="10" w16cid:durableId="1122765576">
    <w:abstractNumId w:val="28"/>
  </w:num>
  <w:num w:numId="11" w16cid:durableId="739409024">
    <w:abstractNumId w:val="16"/>
  </w:num>
  <w:num w:numId="12" w16cid:durableId="1156915717">
    <w:abstractNumId w:val="0"/>
  </w:num>
  <w:num w:numId="13" w16cid:durableId="1189445331">
    <w:abstractNumId w:val="26"/>
  </w:num>
  <w:num w:numId="14" w16cid:durableId="2071922925">
    <w:abstractNumId w:val="17"/>
  </w:num>
  <w:num w:numId="15" w16cid:durableId="698701107">
    <w:abstractNumId w:val="2"/>
  </w:num>
  <w:num w:numId="16" w16cid:durableId="238752358">
    <w:abstractNumId w:val="14"/>
  </w:num>
  <w:num w:numId="17" w16cid:durableId="1089931329">
    <w:abstractNumId w:val="1"/>
  </w:num>
  <w:num w:numId="18" w16cid:durableId="59669520">
    <w:abstractNumId w:val="23"/>
  </w:num>
  <w:num w:numId="19" w16cid:durableId="1851293479">
    <w:abstractNumId w:val="25"/>
  </w:num>
  <w:num w:numId="20" w16cid:durableId="1230339923">
    <w:abstractNumId w:val="15"/>
  </w:num>
  <w:num w:numId="21" w16cid:durableId="479464633">
    <w:abstractNumId w:val="7"/>
  </w:num>
  <w:num w:numId="22" w16cid:durableId="433094057">
    <w:abstractNumId w:val="10"/>
  </w:num>
  <w:num w:numId="23" w16cid:durableId="186063497">
    <w:abstractNumId w:val="22"/>
  </w:num>
  <w:num w:numId="24" w16cid:durableId="1537809042">
    <w:abstractNumId w:val="21"/>
  </w:num>
  <w:num w:numId="25" w16cid:durableId="956062885">
    <w:abstractNumId w:val="8"/>
  </w:num>
  <w:num w:numId="26" w16cid:durableId="1334190193">
    <w:abstractNumId w:val="9"/>
  </w:num>
  <w:num w:numId="27" w16cid:durableId="1765226000">
    <w:abstractNumId w:val="11"/>
  </w:num>
  <w:num w:numId="28" w16cid:durableId="216404250">
    <w:abstractNumId w:val="20"/>
  </w:num>
  <w:num w:numId="29" w16cid:durableId="1339314370">
    <w:abstractNumId w:val="18"/>
  </w:num>
  <w:num w:numId="30" w16cid:durableId="21436446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095"/>
    <w:rsid w:val="00000C0C"/>
    <w:rsid w:val="00001C7E"/>
    <w:rsid w:val="000074BE"/>
    <w:rsid w:val="0001068F"/>
    <w:rsid w:val="00014A0A"/>
    <w:rsid w:val="00014CA5"/>
    <w:rsid w:val="00015DB8"/>
    <w:rsid w:val="00016411"/>
    <w:rsid w:val="00023294"/>
    <w:rsid w:val="0002698F"/>
    <w:rsid w:val="000310F7"/>
    <w:rsid w:val="00032469"/>
    <w:rsid w:val="00033F8F"/>
    <w:rsid w:val="000446DE"/>
    <w:rsid w:val="00045E6A"/>
    <w:rsid w:val="00050157"/>
    <w:rsid w:val="00054646"/>
    <w:rsid w:val="000576EE"/>
    <w:rsid w:val="00060E0A"/>
    <w:rsid w:val="00062848"/>
    <w:rsid w:val="000675B5"/>
    <w:rsid w:val="0007040A"/>
    <w:rsid w:val="00070FF0"/>
    <w:rsid w:val="00072948"/>
    <w:rsid w:val="00081D7C"/>
    <w:rsid w:val="000827E8"/>
    <w:rsid w:val="000828A4"/>
    <w:rsid w:val="00083A28"/>
    <w:rsid w:val="00084555"/>
    <w:rsid w:val="00085217"/>
    <w:rsid w:val="00085720"/>
    <w:rsid w:val="000926FE"/>
    <w:rsid w:val="00092FA7"/>
    <w:rsid w:val="00094501"/>
    <w:rsid w:val="000969E7"/>
    <w:rsid w:val="000A087A"/>
    <w:rsid w:val="000A2301"/>
    <w:rsid w:val="000A2955"/>
    <w:rsid w:val="000A4419"/>
    <w:rsid w:val="000A5A8A"/>
    <w:rsid w:val="000A650C"/>
    <w:rsid w:val="000B246F"/>
    <w:rsid w:val="000B2722"/>
    <w:rsid w:val="000B4B80"/>
    <w:rsid w:val="000B697A"/>
    <w:rsid w:val="000B793D"/>
    <w:rsid w:val="000C0276"/>
    <w:rsid w:val="000C5D62"/>
    <w:rsid w:val="000C5F71"/>
    <w:rsid w:val="000D35CC"/>
    <w:rsid w:val="000D6E27"/>
    <w:rsid w:val="000E0900"/>
    <w:rsid w:val="000E0CA3"/>
    <w:rsid w:val="000E2702"/>
    <w:rsid w:val="000E3408"/>
    <w:rsid w:val="000E344A"/>
    <w:rsid w:val="000E38D9"/>
    <w:rsid w:val="000E6CAA"/>
    <w:rsid w:val="000E758D"/>
    <w:rsid w:val="000E776D"/>
    <w:rsid w:val="000E7B13"/>
    <w:rsid w:val="000F04FA"/>
    <w:rsid w:val="000F39B4"/>
    <w:rsid w:val="000F5D07"/>
    <w:rsid w:val="000F7778"/>
    <w:rsid w:val="00102480"/>
    <w:rsid w:val="00106EC1"/>
    <w:rsid w:val="0011235C"/>
    <w:rsid w:val="0011358B"/>
    <w:rsid w:val="001140ED"/>
    <w:rsid w:val="001153BE"/>
    <w:rsid w:val="00120908"/>
    <w:rsid w:val="00125018"/>
    <w:rsid w:val="001263B0"/>
    <w:rsid w:val="00126CF5"/>
    <w:rsid w:val="00131B6D"/>
    <w:rsid w:val="00132731"/>
    <w:rsid w:val="0013532C"/>
    <w:rsid w:val="00136166"/>
    <w:rsid w:val="0013674A"/>
    <w:rsid w:val="00141E43"/>
    <w:rsid w:val="0014205B"/>
    <w:rsid w:val="00142812"/>
    <w:rsid w:val="00144572"/>
    <w:rsid w:val="00145FE2"/>
    <w:rsid w:val="0014662F"/>
    <w:rsid w:val="00146A9F"/>
    <w:rsid w:val="0015008F"/>
    <w:rsid w:val="00150A68"/>
    <w:rsid w:val="00153E6C"/>
    <w:rsid w:val="0015460D"/>
    <w:rsid w:val="00154BF9"/>
    <w:rsid w:val="00156922"/>
    <w:rsid w:val="00156D8C"/>
    <w:rsid w:val="001607A7"/>
    <w:rsid w:val="001614FB"/>
    <w:rsid w:val="0016367F"/>
    <w:rsid w:val="00167096"/>
    <w:rsid w:val="00171B5D"/>
    <w:rsid w:val="00174DB9"/>
    <w:rsid w:val="001756B1"/>
    <w:rsid w:val="001771C8"/>
    <w:rsid w:val="001772F0"/>
    <w:rsid w:val="0018186D"/>
    <w:rsid w:val="00181BB8"/>
    <w:rsid w:val="00181DFB"/>
    <w:rsid w:val="00183C0D"/>
    <w:rsid w:val="00184F6F"/>
    <w:rsid w:val="00184F74"/>
    <w:rsid w:val="00186CEE"/>
    <w:rsid w:val="00195506"/>
    <w:rsid w:val="001968E5"/>
    <w:rsid w:val="001A00C0"/>
    <w:rsid w:val="001A11AD"/>
    <w:rsid w:val="001A2248"/>
    <w:rsid w:val="001A2393"/>
    <w:rsid w:val="001A25E3"/>
    <w:rsid w:val="001A2B7E"/>
    <w:rsid w:val="001A5854"/>
    <w:rsid w:val="001B282F"/>
    <w:rsid w:val="001B2FDB"/>
    <w:rsid w:val="001B31D2"/>
    <w:rsid w:val="001B520E"/>
    <w:rsid w:val="001B7D00"/>
    <w:rsid w:val="001C1809"/>
    <w:rsid w:val="001C20F7"/>
    <w:rsid w:val="001C36A5"/>
    <w:rsid w:val="001C3E1F"/>
    <w:rsid w:val="001C4F29"/>
    <w:rsid w:val="001C7BD5"/>
    <w:rsid w:val="001D0069"/>
    <w:rsid w:val="001D0A9F"/>
    <w:rsid w:val="001D0B80"/>
    <w:rsid w:val="001D117F"/>
    <w:rsid w:val="001D19B2"/>
    <w:rsid w:val="001D2403"/>
    <w:rsid w:val="001D3395"/>
    <w:rsid w:val="001D5736"/>
    <w:rsid w:val="001D5FA9"/>
    <w:rsid w:val="001D7A84"/>
    <w:rsid w:val="001E072F"/>
    <w:rsid w:val="001F5F93"/>
    <w:rsid w:val="001F6D37"/>
    <w:rsid w:val="00200E47"/>
    <w:rsid w:val="002013CB"/>
    <w:rsid w:val="00201D3C"/>
    <w:rsid w:val="00206E7F"/>
    <w:rsid w:val="0021346F"/>
    <w:rsid w:val="00214193"/>
    <w:rsid w:val="00215309"/>
    <w:rsid w:val="00215BF6"/>
    <w:rsid w:val="00220D9C"/>
    <w:rsid w:val="0022162E"/>
    <w:rsid w:val="00221C45"/>
    <w:rsid w:val="00232C38"/>
    <w:rsid w:val="00233985"/>
    <w:rsid w:val="00235EEB"/>
    <w:rsid w:val="00235FD0"/>
    <w:rsid w:val="00241117"/>
    <w:rsid w:val="00244F27"/>
    <w:rsid w:val="00244F9B"/>
    <w:rsid w:val="00245DD6"/>
    <w:rsid w:val="002517BF"/>
    <w:rsid w:val="002529F3"/>
    <w:rsid w:val="0025383E"/>
    <w:rsid w:val="0025461C"/>
    <w:rsid w:val="002556F3"/>
    <w:rsid w:val="00255BBC"/>
    <w:rsid w:val="002571A7"/>
    <w:rsid w:val="0026146B"/>
    <w:rsid w:val="00261505"/>
    <w:rsid w:val="00264BD8"/>
    <w:rsid w:val="00264C0B"/>
    <w:rsid w:val="00266B74"/>
    <w:rsid w:val="00267327"/>
    <w:rsid w:val="00270E93"/>
    <w:rsid w:val="00276ABD"/>
    <w:rsid w:val="00281800"/>
    <w:rsid w:val="00281814"/>
    <w:rsid w:val="0028322C"/>
    <w:rsid w:val="002859CF"/>
    <w:rsid w:val="002863A9"/>
    <w:rsid w:val="00286EB0"/>
    <w:rsid w:val="0029152D"/>
    <w:rsid w:val="002934A5"/>
    <w:rsid w:val="0029378F"/>
    <w:rsid w:val="002938DB"/>
    <w:rsid w:val="00296C90"/>
    <w:rsid w:val="0029771E"/>
    <w:rsid w:val="002A2817"/>
    <w:rsid w:val="002A3D91"/>
    <w:rsid w:val="002A5E9A"/>
    <w:rsid w:val="002A6662"/>
    <w:rsid w:val="002A780B"/>
    <w:rsid w:val="002B248B"/>
    <w:rsid w:val="002B40A1"/>
    <w:rsid w:val="002B50D1"/>
    <w:rsid w:val="002B6EE0"/>
    <w:rsid w:val="002C1195"/>
    <w:rsid w:val="002C14AB"/>
    <w:rsid w:val="002C16FA"/>
    <w:rsid w:val="002C2239"/>
    <w:rsid w:val="002C78AD"/>
    <w:rsid w:val="002D02F0"/>
    <w:rsid w:val="002D25D9"/>
    <w:rsid w:val="002D405D"/>
    <w:rsid w:val="002E31DC"/>
    <w:rsid w:val="002E44D5"/>
    <w:rsid w:val="002E51C0"/>
    <w:rsid w:val="002E7841"/>
    <w:rsid w:val="002F1F18"/>
    <w:rsid w:val="002F2969"/>
    <w:rsid w:val="002F3155"/>
    <w:rsid w:val="002F54E1"/>
    <w:rsid w:val="003020C8"/>
    <w:rsid w:val="003138B8"/>
    <w:rsid w:val="003143E4"/>
    <w:rsid w:val="0031523F"/>
    <w:rsid w:val="00315CB5"/>
    <w:rsid w:val="003176AF"/>
    <w:rsid w:val="00317B60"/>
    <w:rsid w:val="00324A5A"/>
    <w:rsid w:val="0032615F"/>
    <w:rsid w:val="00327ED9"/>
    <w:rsid w:val="00331C4B"/>
    <w:rsid w:val="0033313C"/>
    <w:rsid w:val="00333C36"/>
    <w:rsid w:val="00335D4D"/>
    <w:rsid w:val="0033618A"/>
    <w:rsid w:val="0034126D"/>
    <w:rsid w:val="00342014"/>
    <w:rsid w:val="003436E1"/>
    <w:rsid w:val="00346193"/>
    <w:rsid w:val="00347ACF"/>
    <w:rsid w:val="00353ACE"/>
    <w:rsid w:val="00355E71"/>
    <w:rsid w:val="00355ECD"/>
    <w:rsid w:val="00356D98"/>
    <w:rsid w:val="00361E8A"/>
    <w:rsid w:val="00365360"/>
    <w:rsid w:val="00367A7F"/>
    <w:rsid w:val="003701C3"/>
    <w:rsid w:val="00371885"/>
    <w:rsid w:val="00371B8B"/>
    <w:rsid w:val="00372124"/>
    <w:rsid w:val="00372210"/>
    <w:rsid w:val="00372E3C"/>
    <w:rsid w:val="003737A5"/>
    <w:rsid w:val="00374E03"/>
    <w:rsid w:val="0037541D"/>
    <w:rsid w:val="003764E3"/>
    <w:rsid w:val="0038287B"/>
    <w:rsid w:val="003832C7"/>
    <w:rsid w:val="0038476C"/>
    <w:rsid w:val="0038535E"/>
    <w:rsid w:val="0039108F"/>
    <w:rsid w:val="00392F0B"/>
    <w:rsid w:val="00393A8F"/>
    <w:rsid w:val="00395D95"/>
    <w:rsid w:val="003A16D1"/>
    <w:rsid w:val="003A20DF"/>
    <w:rsid w:val="003A7EAC"/>
    <w:rsid w:val="003A7FFE"/>
    <w:rsid w:val="003B187E"/>
    <w:rsid w:val="003B3F4F"/>
    <w:rsid w:val="003C176B"/>
    <w:rsid w:val="003C185D"/>
    <w:rsid w:val="003C551A"/>
    <w:rsid w:val="003D12DE"/>
    <w:rsid w:val="003D1680"/>
    <w:rsid w:val="003D1D5E"/>
    <w:rsid w:val="003D3867"/>
    <w:rsid w:val="003D562A"/>
    <w:rsid w:val="003D7540"/>
    <w:rsid w:val="003D761B"/>
    <w:rsid w:val="003E5FD7"/>
    <w:rsid w:val="003F19BC"/>
    <w:rsid w:val="003F267F"/>
    <w:rsid w:val="00400BBC"/>
    <w:rsid w:val="00403F4F"/>
    <w:rsid w:val="004040A2"/>
    <w:rsid w:val="0040487E"/>
    <w:rsid w:val="00405C7D"/>
    <w:rsid w:val="004073A4"/>
    <w:rsid w:val="0041301C"/>
    <w:rsid w:val="00414486"/>
    <w:rsid w:val="00421095"/>
    <w:rsid w:val="00421A5C"/>
    <w:rsid w:val="004225B6"/>
    <w:rsid w:val="00424A72"/>
    <w:rsid w:val="00427159"/>
    <w:rsid w:val="0042774B"/>
    <w:rsid w:val="0043149B"/>
    <w:rsid w:val="00435AB2"/>
    <w:rsid w:val="0044333F"/>
    <w:rsid w:val="00447024"/>
    <w:rsid w:val="00451D4F"/>
    <w:rsid w:val="004638D2"/>
    <w:rsid w:val="00470EDF"/>
    <w:rsid w:val="004723F8"/>
    <w:rsid w:val="004746E1"/>
    <w:rsid w:val="00483638"/>
    <w:rsid w:val="00484AE1"/>
    <w:rsid w:val="00485FA4"/>
    <w:rsid w:val="00486047"/>
    <w:rsid w:val="004867CD"/>
    <w:rsid w:val="00491F08"/>
    <w:rsid w:val="0049336D"/>
    <w:rsid w:val="0049533B"/>
    <w:rsid w:val="004A3BD9"/>
    <w:rsid w:val="004A3F67"/>
    <w:rsid w:val="004A43EC"/>
    <w:rsid w:val="004A60CF"/>
    <w:rsid w:val="004A6B6A"/>
    <w:rsid w:val="004A6F27"/>
    <w:rsid w:val="004B02D2"/>
    <w:rsid w:val="004B36A6"/>
    <w:rsid w:val="004B3D21"/>
    <w:rsid w:val="004B5EAA"/>
    <w:rsid w:val="004B70E7"/>
    <w:rsid w:val="004C04D7"/>
    <w:rsid w:val="004C17AA"/>
    <w:rsid w:val="004C2C9D"/>
    <w:rsid w:val="004C3B1A"/>
    <w:rsid w:val="004C400F"/>
    <w:rsid w:val="004C6C8B"/>
    <w:rsid w:val="004C7B82"/>
    <w:rsid w:val="004D05E2"/>
    <w:rsid w:val="004D1B18"/>
    <w:rsid w:val="004D3163"/>
    <w:rsid w:val="004D408C"/>
    <w:rsid w:val="004D46DA"/>
    <w:rsid w:val="004D4CA4"/>
    <w:rsid w:val="004D7092"/>
    <w:rsid w:val="004E4F07"/>
    <w:rsid w:val="004E7722"/>
    <w:rsid w:val="004F1FBE"/>
    <w:rsid w:val="004F6B77"/>
    <w:rsid w:val="00502152"/>
    <w:rsid w:val="0050547B"/>
    <w:rsid w:val="00511666"/>
    <w:rsid w:val="00514BA5"/>
    <w:rsid w:val="00520BFE"/>
    <w:rsid w:val="005218C3"/>
    <w:rsid w:val="005223D5"/>
    <w:rsid w:val="00522972"/>
    <w:rsid w:val="00525591"/>
    <w:rsid w:val="00525D9F"/>
    <w:rsid w:val="005278A6"/>
    <w:rsid w:val="00527981"/>
    <w:rsid w:val="00532B34"/>
    <w:rsid w:val="00534456"/>
    <w:rsid w:val="00536DA3"/>
    <w:rsid w:val="00536F56"/>
    <w:rsid w:val="00537C8C"/>
    <w:rsid w:val="00546065"/>
    <w:rsid w:val="0055128D"/>
    <w:rsid w:val="005515F4"/>
    <w:rsid w:val="00560DB1"/>
    <w:rsid w:val="0056170A"/>
    <w:rsid w:val="00561732"/>
    <w:rsid w:val="00562CDA"/>
    <w:rsid w:val="00563991"/>
    <w:rsid w:val="005655EF"/>
    <w:rsid w:val="00567C12"/>
    <w:rsid w:val="00571BBC"/>
    <w:rsid w:val="00574AFF"/>
    <w:rsid w:val="0058032F"/>
    <w:rsid w:val="0058318B"/>
    <w:rsid w:val="00584ED2"/>
    <w:rsid w:val="00585347"/>
    <w:rsid w:val="00585E69"/>
    <w:rsid w:val="00586018"/>
    <w:rsid w:val="00593CE4"/>
    <w:rsid w:val="0059595E"/>
    <w:rsid w:val="005961AA"/>
    <w:rsid w:val="005963FF"/>
    <w:rsid w:val="00596C3F"/>
    <w:rsid w:val="00597314"/>
    <w:rsid w:val="00597E58"/>
    <w:rsid w:val="005A19A0"/>
    <w:rsid w:val="005A2FFF"/>
    <w:rsid w:val="005A4982"/>
    <w:rsid w:val="005B1C22"/>
    <w:rsid w:val="005B303D"/>
    <w:rsid w:val="005B4DDC"/>
    <w:rsid w:val="005B6E95"/>
    <w:rsid w:val="005C387D"/>
    <w:rsid w:val="005C3A6C"/>
    <w:rsid w:val="005C3E46"/>
    <w:rsid w:val="005C559A"/>
    <w:rsid w:val="005C59FA"/>
    <w:rsid w:val="005D00FD"/>
    <w:rsid w:val="005D128D"/>
    <w:rsid w:val="005D60BF"/>
    <w:rsid w:val="005D6CDA"/>
    <w:rsid w:val="005E0940"/>
    <w:rsid w:val="005E0A21"/>
    <w:rsid w:val="005E4BE4"/>
    <w:rsid w:val="005F0E3D"/>
    <w:rsid w:val="005F1731"/>
    <w:rsid w:val="005F1872"/>
    <w:rsid w:val="005F51E0"/>
    <w:rsid w:val="005F6EBD"/>
    <w:rsid w:val="005F75DA"/>
    <w:rsid w:val="006019B8"/>
    <w:rsid w:val="00602E66"/>
    <w:rsid w:val="00603C2C"/>
    <w:rsid w:val="006051BB"/>
    <w:rsid w:val="00605F88"/>
    <w:rsid w:val="00610E68"/>
    <w:rsid w:val="00617031"/>
    <w:rsid w:val="00617E18"/>
    <w:rsid w:val="00624618"/>
    <w:rsid w:val="00624AB4"/>
    <w:rsid w:val="0062643B"/>
    <w:rsid w:val="00634148"/>
    <w:rsid w:val="00634474"/>
    <w:rsid w:val="00634B4A"/>
    <w:rsid w:val="00640A93"/>
    <w:rsid w:val="00644982"/>
    <w:rsid w:val="00645FE4"/>
    <w:rsid w:val="00653917"/>
    <w:rsid w:val="00653DFC"/>
    <w:rsid w:val="00654AB9"/>
    <w:rsid w:val="00654F27"/>
    <w:rsid w:val="00655B53"/>
    <w:rsid w:val="00660FFC"/>
    <w:rsid w:val="00662915"/>
    <w:rsid w:val="00667F04"/>
    <w:rsid w:val="0067742B"/>
    <w:rsid w:val="00684E70"/>
    <w:rsid w:val="00685121"/>
    <w:rsid w:val="006854CF"/>
    <w:rsid w:val="00686859"/>
    <w:rsid w:val="00690401"/>
    <w:rsid w:val="0069339F"/>
    <w:rsid w:val="00693D82"/>
    <w:rsid w:val="00694649"/>
    <w:rsid w:val="00695798"/>
    <w:rsid w:val="00697C64"/>
    <w:rsid w:val="006A4021"/>
    <w:rsid w:val="006A4364"/>
    <w:rsid w:val="006A44CB"/>
    <w:rsid w:val="006B166F"/>
    <w:rsid w:val="006B1C25"/>
    <w:rsid w:val="006B2952"/>
    <w:rsid w:val="006B3088"/>
    <w:rsid w:val="006B39B9"/>
    <w:rsid w:val="006B5554"/>
    <w:rsid w:val="006B68FE"/>
    <w:rsid w:val="006C2B20"/>
    <w:rsid w:val="006C36B5"/>
    <w:rsid w:val="006C4F87"/>
    <w:rsid w:val="006C6576"/>
    <w:rsid w:val="006C70A8"/>
    <w:rsid w:val="006C7AB3"/>
    <w:rsid w:val="006D34A4"/>
    <w:rsid w:val="006D3C3E"/>
    <w:rsid w:val="006D5CF9"/>
    <w:rsid w:val="006D7010"/>
    <w:rsid w:val="006D710F"/>
    <w:rsid w:val="006E0341"/>
    <w:rsid w:val="006E2E70"/>
    <w:rsid w:val="006E2F09"/>
    <w:rsid w:val="006E3648"/>
    <w:rsid w:val="006E4D79"/>
    <w:rsid w:val="006E4EAA"/>
    <w:rsid w:val="006F23AD"/>
    <w:rsid w:val="006F342C"/>
    <w:rsid w:val="006F4BDC"/>
    <w:rsid w:val="006F5109"/>
    <w:rsid w:val="006F5AE4"/>
    <w:rsid w:val="006F7500"/>
    <w:rsid w:val="006F7883"/>
    <w:rsid w:val="0070036B"/>
    <w:rsid w:val="0070602A"/>
    <w:rsid w:val="0070623E"/>
    <w:rsid w:val="0071435B"/>
    <w:rsid w:val="00721B72"/>
    <w:rsid w:val="00723A04"/>
    <w:rsid w:val="00730FD5"/>
    <w:rsid w:val="00732182"/>
    <w:rsid w:val="00735BD5"/>
    <w:rsid w:val="007363C1"/>
    <w:rsid w:val="007401C2"/>
    <w:rsid w:val="00747B75"/>
    <w:rsid w:val="007514D0"/>
    <w:rsid w:val="007518E2"/>
    <w:rsid w:val="007525F0"/>
    <w:rsid w:val="00752D03"/>
    <w:rsid w:val="0075354E"/>
    <w:rsid w:val="0075723E"/>
    <w:rsid w:val="0076151A"/>
    <w:rsid w:val="00762F51"/>
    <w:rsid w:val="007643B2"/>
    <w:rsid w:val="00766D41"/>
    <w:rsid w:val="00776A6F"/>
    <w:rsid w:val="00783516"/>
    <w:rsid w:val="007862D1"/>
    <w:rsid w:val="00787BCA"/>
    <w:rsid w:val="00790BF7"/>
    <w:rsid w:val="00790F0B"/>
    <w:rsid w:val="00792E7B"/>
    <w:rsid w:val="00795B4C"/>
    <w:rsid w:val="00797C04"/>
    <w:rsid w:val="00797DAB"/>
    <w:rsid w:val="007A50F4"/>
    <w:rsid w:val="007B0956"/>
    <w:rsid w:val="007B19B9"/>
    <w:rsid w:val="007B3374"/>
    <w:rsid w:val="007B49A0"/>
    <w:rsid w:val="007B5B90"/>
    <w:rsid w:val="007B6839"/>
    <w:rsid w:val="007C126A"/>
    <w:rsid w:val="007C6117"/>
    <w:rsid w:val="007C6EE2"/>
    <w:rsid w:val="007D2796"/>
    <w:rsid w:val="007E3375"/>
    <w:rsid w:val="007E4778"/>
    <w:rsid w:val="007E5035"/>
    <w:rsid w:val="007F0284"/>
    <w:rsid w:val="007F0EEC"/>
    <w:rsid w:val="007F4A6B"/>
    <w:rsid w:val="007F7173"/>
    <w:rsid w:val="007F7D86"/>
    <w:rsid w:val="00805A1B"/>
    <w:rsid w:val="00806503"/>
    <w:rsid w:val="00811132"/>
    <w:rsid w:val="0081338B"/>
    <w:rsid w:val="00813A7F"/>
    <w:rsid w:val="008230B7"/>
    <w:rsid w:val="00825AEE"/>
    <w:rsid w:val="00830D99"/>
    <w:rsid w:val="00830E89"/>
    <w:rsid w:val="008378EB"/>
    <w:rsid w:val="0084055A"/>
    <w:rsid w:val="00840981"/>
    <w:rsid w:val="00844BA7"/>
    <w:rsid w:val="0084522C"/>
    <w:rsid w:val="00850BFF"/>
    <w:rsid w:val="00851149"/>
    <w:rsid w:val="00851182"/>
    <w:rsid w:val="0085256B"/>
    <w:rsid w:val="00854463"/>
    <w:rsid w:val="00862EA3"/>
    <w:rsid w:val="008633F7"/>
    <w:rsid w:val="0086493A"/>
    <w:rsid w:val="00866401"/>
    <w:rsid w:val="008711A5"/>
    <w:rsid w:val="00871211"/>
    <w:rsid w:val="008716DC"/>
    <w:rsid w:val="00872B6B"/>
    <w:rsid w:val="00873656"/>
    <w:rsid w:val="00874996"/>
    <w:rsid w:val="0087770F"/>
    <w:rsid w:val="00880043"/>
    <w:rsid w:val="00881132"/>
    <w:rsid w:val="00884CAF"/>
    <w:rsid w:val="00887FC6"/>
    <w:rsid w:val="00893667"/>
    <w:rsid w:val="00894DE5"/>
    <w:rsid w:val="008A2479"/>
    <w:rsid w:val="008A41A7"/>
    <w:rsid w:val="008A50EA"/>
    <w:rsid w:val="008A623B"/>
    <w:rsid w:val="008A7CB7"/>
    <w:rsid w:val="008B061B"/>
    <w:rsid w:val="008B4351"/>
    <w:rsid w:val="008B4DF2"/>
    <w:rsid w:val="008C242C"/>
    <w:rsid w:val="008C24DE"/>
    <w:rsid w:val="008C3780"/>
    <w:rsid w:val="008C3868"/>
    <w:rsid w:val="008C5B49"/>
    <w:rsid w:val="008C6D62"/>
    <w:rsid w:val="008D0673"/>
    <w:rsid w:val="008D4883"/>
    <w:rsid w:val="008D7A43"/>
    <w:rsid w:val="008E488A"/>
    <w:rsid w:val="008E6233"/>
    <w:rsid w:val="008F20E2"/>
    <w:rsid w:val="008F2B30"/>
    <w:rsid w:val="008F30CB"/>
    <w:rsid w:val="008F607E"/>
    <w:rsid w:val="008F6949"/>
    <w:rsid w:val="008F6BB5"/>
    <w:rsid w:val="009015FB"/>
    <w:rsid w:val="00902134"/>
    <w:rsid w:val="00902675"/>
    <w:rsid w:val="00902FB6"/>
    <w:rsid w:val="0090482C"/>
    <w:rsid w:val="009050AF"/>
    <w:rsid w:val="0090545B"/>
    <w:rsid w:val="009065C7"/>
    <w:rsid w:val="00907513"/>
    <w:rsid w:val="00910080"/>
    <w:rsid w:val="00912246"/>
    <w:rsid w:val="00914254"/>
    <w:rsid w:val="00915FED"/>
    <w:rsid w:val="0092026D"/>
    <w:rsid w:val="00920AC5"/>
    <w:rsid w:val="00924F9A"/>
    <w:rsid w:val="009316B4"/>
    <w:rsid w:val="00931733"/>
    <w:rsid w:val="00933679"/>
    <w:rsid w:val="00933B10"/>
    <w:rsid w:val="009343DA"/>
    <w:rsid w:val="0094056C"/>
    <w:rsid w:val="00946AAC"/>
    <w:rsid w:val="00946BF6"/>
    <w:rsid w:val="00950AE3"/>
    <w:rsid w:val="00952EB2"/>
    <w:rsid w:val="00954D5E"/>
    <w:rsid w:val="009561F8"/>
    <w:rsid w:val="00961A19"/>
    <w:rsid w:val="00961FBA"/>
    <w:rsid w:val="00962657"/>
    <w:rsid w:val="009637AB"/>
    <w:rsid w:val="00964219"/>
    <w:rsid w:val="00965177"/>
    <w:rsid w:val="00965D80"/>
    <w:rsid w:val="009662FC"/>
    <w:rsid w:val="009670CA"/>
    <w:rsid w:val="00967556"/>
    <w:rsid w:val="00971B34"/>
    <w:rsid w:val="00972BF3"/>
    <w:rsid w:val="009732F7"/>
    <w:rsid w:val="009804B2"/>
    <w:rsid w:val="00980C53"/>
    <w:rsid w:val="009911E7"/>
    <w:rsid w:val="00996FD0"/>
    <w:rsid w:val="009A50A9"/>
    <w:rsid w:val="009A5CCC"/>
    <w:rsid w:val="009A7302"/>
    <w:rsid w:val="009B7737"/>
    <w:rsid w:val="009C1E32"/>
    <w:rsid w:val="009C2079"/>
    <w:rsid w:val="009C2ECA"/>
    <w:rsid w:val="009C6032"/>
    <w:rsid w:val="009C67BB"/>
    <w:rsid w:val="009D325E"/>
    <w:rsid w:val="009D3B7A"/>
    <w:rsid w:val="009D4CDB"/>
    <w:rsid w:val="009D598A"/>
    <w:rsid w:val="009D5F3A"/>
    <w:rsid w:val="009D77A4"/>
    <w:rsid w:val="009D78EC"/>
    <w:rsid w:val="009E0994"/>
    <w:rsid w:val="009E101F"/>
    <w:rsid w:val="009E5F27"/>
    <w:rsid w:val="009F14EC"/>
    <w:rsid w:val="009F1CA6"/>
    <w:rsid w:val="009F3989"/>
    <w:rsid w:val="009F457F"/>
    <w:rsid w:val="00A00AEA"/>
    <w:rsid w:val="00A012CD"/>
    <w:rsid w:val="00A01AB4"/>
    <w:rsid w:val="00A03BFC"/>
    <w:rsid w:val="00A04ED7"/>
    <w:rsid w:val="00A054DC"/>
    <w:rsid w:val="00A10D6D"/>
    <w:rsid w:val="00A1103F"/>
    <w:rsid w:val="00A1117B"/>
    <w:rsid w:val="00A14C2E"/>
    <w:rsid w:val="00A14C5E"/>
    <w:rsid w:val="00A16A73"/>
    <w:rsid w:val="00A177D5"/>
    <w:rsid w:val="00A251E6"/>
    <w:rsid w:val="00A27EBF"/>
    <w:rsid w:val="00A328D0"/>
    <w:rsid w:val="00A329E1"/>
    <w:rsid w:val="00A35B01"/>
    <w:rsid w:val="00A46948"/>
    <w:rsid w:val="00A51CD4"/>
    <w:rsid w:val="00A55D25"/>
    <w:rsid w:val="00A561E5"/>
    <w:rsid w:val="00A60203"/>
    <w:rsid w:val="00A631F2"/>
    <w:rsid w:val="00A668BD"/>
    <w:rsid w:val="00A6789E"/>
    <w:rsid w:val="00A73552"/>
    <w:rsid w:val="00A7440F"/>
    <w:rsid w:val="00A74507"/>
    <w:rsid w:val="00A747BF"/>
    <w:rsid w:val="00A74CB6"/>
    <w:rsid w:val="00A77948"/>
    <w:rsid w:val="00A80570"/>
    <w:rsid w:val="00A80847"/>
    <w:rsid w:val="00A8099B"/>
    <w:rsid w:val="00A82030"/>
    <w:rsid w:val="00A829DC"/>
    <w:rsid w:val="00A84248"/>
    <w:rsid w:val="00A877BF"/>
    <w:rsid w:val="00A9045C"/>
    <w:rsid w:val="00A9732F"/>
    <w:rsid w:val="00AA4A60"/>
    <w:rsid w:val="00AA4C81"/>
    <w:rsid w:val="00AA63E3"/>
    <w:rsid w:val="00AA78E9"/>
    <w:rsid w:val="00AB15BD"/>
    <w:rsid w:val="00AB7E9D"/>
    <w:rsid w:val="00AC4136"/>
    <w:rsid w:val="00AC4C26"/>
    <w:rsid w:val="00AC5E8C"/>
    <w:rsid w:val="00AD3645"/>
    <w:rsid w:val="00AD3D3F"/>
    <w:rsid w:val="00AF0C45"/>
    <w:rsid w:val="00AF2931"/>
    <w:rsid w:val="00AF2CD5"/>
    <w:rsid w:val="00AF3400"/>
    <w:rsid w:val="00AF65C5"/>
    <w:rsid w:val="00AF7385"/>
    <w:rsid w:val="00B03515"/>
    <w:rsid w:val="00B11A62"/>
    <w:rsid w:val="00B136CC"/>
    <w:rsid w:val="00B15D3A"/>
    <w:rsid w:val="00B17DA1"/>
    <w:rsid w:val="00B263F8"/>
    <w:rsid w:val="00B3014D"/>
    <w:rsid w:val="00B30A3C"/>
    <w:rsid w:val="00B367FC"/>
    <w:rsid w:val="00B41E2B"/>
    <w:rsid w:val="00B4261A"/>
    <w:rsid w:val="00B42DC5"/>
    <w:rsid w:val="00B4468B"/>
    <w:rsid w:val="00B4474B"/>
    <w:rsid w:val="00B46342"/>
    <w:rsid w:val="00B4682D"/>
    <w:rsid w:val="00B66151"/>
    <w:rsid w:val="00B6669C"/>
    <w:rsid w:val="00B70DAB"/>
    <w:rsid w:val="00B735E8"/>
    <w:rsid w:val="00B740D3"/>
    <w:rsid w:val="00B75EBE"/>
    <w:rsid w:val="00B8218C"/>
    <w:rsid w:val="00B8224F"/>
    <w:rsid w:val="00B824FD"/>
    <w:rsid w:val="00B82664"/>
    <w:rsid w:val="00B8502C"/>
    <w:rsid w:val="00B917AC"/>
    <w:rsid w:val="00B92060"/>
    <w:rsid w:val="00B948CD"/>
    <w:rsid w:val="00B951D8"/>
    <w:rsid w:val="00B97A6A"/>
    <w:rsid w:val="00BA08D8"/>
    <w:rsid w:val="00BA2756"/>
    <w:rsid w:val="00BA3119"/>
    <w:rsid w:val="00BA33D5"/>
    <w:rsid w:val="00BA38BB"/>
    <w:rsid w:val="00BA603E"/>
    <w:rsid w:val="00BA68D7"/>
    <w:rsid w:val="00BA760A"/>
    <w:rsid w:val="00BB0061"/>
    <w:rsid w:val="00BB1B5F"/>
    <w:rsid w:val="00BB7C49"/>
    <w:rsid w:val="00BC09EC"/>
    <w:rsid w:val="00BD114C"/>
    <w:rsid w:val="00BD728C"/>
    <w:rsid w:val="00BE0863"/>
    <w:rsid w:val="00BF278E"/>
    <w:rsid w:val="00BF3C9C"/>
    <w:rsid w:val="00BF4443"/>
    <w:rsid w:val="00BF541F"/>
    <w:rsid w:val="00C0192C"/>
    <w:rsid w:val="00C02A39"/>
    <w:rsid w:val="00C03D85"/>
    <w:rsid w:val="00C042AB"/>
    <w:rsid w:val="00C06393"/>
    <w:rsid w:val="00C10A40"/>
    <w:rsid w:val="00C15403"/>
    <w:rsid w:val="00C17D97"/>
    <w:rsid w:val="00C20342"/>
    <w:rsid w:val="00C211C2"/>
    <w:rsid w:val="00C21807"/>
    <w:rsid w:val="00C226FA"/>
    <w:rsid w:val="00C320B6"/>
    <w:rsid w:val="00C34611"/>
    <w:rsid w:val="00C406FB"/>
    <w:rsid w:val="00C40898"/>
    <w:rsid w:val="00C40F27"/>
    <w:rsid w:val="00C43590"/>
    <w:rsid w:val="00C45267"/>
    <w:rsid w:val="00C45C8D"/>
    <w:rsid w:val="00C46F7B"/>
    <w:rsid w:val="00C51894"/>
    <w:rsid w:val="00C51F17"/>
    <w:rsid w:val="00C53092"/>
    <w:rsid w:val="00C54F30"/>
    <w:rsid w:val="00C619AF"/>
    <w:rsid w:val="00C629F7"/>
    <w:rsid w:val="00C64C2C"/>
    <w:rsid w:val="00C659DC"/>
    <w:rsid w:val="00C75265"/>
    <w:rsid w:val="00C7554E"/>
    <w:rsid w:val="00C80F45"/>
    <w:rsid w:val="00C829B7"/>
    <w:rsid w:val="00C82F46"/>
    <w:rsid w:val="00C83510"/>
    <w:rsid w:val="00C8618D"/>
    <w:rsid w:val="00C91339"/>
    <w:rsid w:val="00C95894"/>
    <w:rsid w:val="00CA35A2"/>
    <w:rsid w:val="00CA59DB"/>
    <w:rsid w:val="00CB19FE"/>
    <w:rsid w:val="00CB1E2E"/>
    <w:rsid w:val="00CB5766"/>
    <w:rsid w:val="00CB5DB5"/>
    <w:rsid w:val="00CB64EE"/>
    <w:rsid w:val="00CC13DD"/>
    <w:rsid w:val="00CC3A20"/>
    <w:rsid w:val="00CC4014"/>
    <w:rsid w:val="00CC5ADC"/>
    <w:rsid w:val="00CC7CB4"/>
    <w:rsid w:val="00CD0C57"/>
    <w:rsid w:val="00CD2DCA"/>
    <w:rsid w:val="00CD2FA8"/>
    <w:rsid w:val="00CD33AE"/>
    <w:rsid w:val="00CD4F69"/>
    <w:rsid w:val="00CE23B3"/>
    <w:rsid w:val="00CE5B6B"/>
    <w:rsid w:val="00CE72C2"/>
    <w:rsid w:val="00CF3C84"/>
    <w:rsid w:val="00D0525F"/>
    <w:rsid w:val="00D07046"/>
    <w:rsid w:val="00D079EA"/>
    <w:rsid w:val="00D133BE"/>
    <w:rsid w:val="00D1351F"/>
    <w:rsid w:val="00D13543"/>
    <w:rsid w:val="00D21238"/>
    <w:rsid w:val="00D24A21"/>
    <w:rsid w:val="00D258FC"/>
    <w:rsid w:val="00D25DA9"/>
    <w:rsid w:val="00D31BAD"/>
    <w:rsid w:val="00D31C04"/>
    <w:rsid w:val="00D32D47"/>
    <w:rsid w:val="00D4224E"/>
    <w:rsid w:val="00D42FD0"/>
    <w:rsid w:val="00D53689"/>
    <w:rsid w:val="00D559F9"/>
    <w:rsid w:val="00D5685E"/>
    <w:rsid w:val="00D61EDE"/>
    <w:rsid w:val="00D655D7"/>
    <w:rsid w:val="00D70D1D"/>
    <w:rsid w:val="00D754CE"/>
    <w:rsid w:val="00D77AFF"/>
    <w:rsid w:val="00D8163F"/>
    <w:rsid w:val="00D83CB6"/>
    <w:rsid w:val="00D85348"/>
    <w:rsid w:val="00D87533"/>
    <w:rsid w:val="00D90B7D"/>
    <w:rsid w:val="00D91DDC"/>
    <w:rsid w:val="00DA0787"/>
    <w:rsid w:val="00DA4273"/>
    <w:rsid w:val="00DA6ABB"/>
    <w:rsid w:val="00DA6E6B"/>
    <w:rsid w:val="00DA77FB"/>
    <w:rsid w:val="00DA7A77"/>
    <w:rsid w:val="00DB1111"/>
    <w:rsid w:val="00DC2E20"/>
    <w:rsid w:val="00DC499A"/>
    <w:rsid w:val="00DD0DEC"/>
    <w:rsid w:val="00DD5F24"/>
    <w:rsid w:val="00DE02F5"/>
    <w:rsid w:val="00DE1C07"/>
    <w:rsid w:val="00DE2725"/>
    <w:rsid w:val="00DE2AA7"/>
    <w:rsid w:val="00DE40C6"/>
    <w:rsid w:val="00DE4BBB"/>
    <w:rsid w:val="00DE55C0"/>
    <w:rsid w:val="00DF68BA"/>
    <w:rsid w:val="00E00040"/>
    <w:rsid w:val="00E0015D"/>
    <w:rsid w:val="00E0039C"/>
    <w:rsid w:val="00E0154D"/>
    <w:rsid w:val="00E01960"/>
    <w:rsid w:val="00E039FA"/>
    <w:rsid w:val="00E040D0"/>
    <w:rsid w:val="00E05071"/>
    <w:rsid w:val="00E07E25"/>
    <w:rsid w:val="00E15D89"/>
    <w:rsid w:val="00E16FDB"/>
    <w:rsid w:val="00E1762C"/>
    <w:rsid w:val="00E20ABE"/>
    <w:rsid w:val="00E21086"/>
    <w:rsid w:val="00E24AB8"/>
    <w:rsid w:val="00E253B2"/>
    <w:rsid w:val="00E278D7"/>
    <w:rsid w:val="00E30221"/>
    <w:rsid w:val="00E307EF"/>
    <w:rsid w:val="00E30DC2"/>
    <w:rsid w:val="00E330EB"/>
    <w:rsid w:val="00E3434F"/>
    <w:rsid w:val="00E3503B"/>
    <w:rsid w:val="00E42A90"/>
    <w:rsid w:val="00E45B7D"/>
    <w:rsid w:val="00E505CC"/>
    <w:rsid w:val="00E511F2"/>
    <w:rsid w:val="00E52A57"/>
    <w:rsid w:val="00E5337D"/>
    <w:rsid w:val="00E555FB"/>
    <w:rsid w:val="00E60183"/>
    <w:rsid w:val="00E60C72"/>
    <w:rsid w:val="00E636FE"/>
    <w:rsid w:val="00E65BFA"/>
    <w:rsid w:val="00E66755"/>
    <w:rsid w:val="00E703D2"/>
    <w:rsid w:val="00E714C5"/>
    <w:rsid w:val="00E71D4E"/>
    <w:rsid w:val="00E72F77"/>
    <w:rsid w:val="00E73CDF"/>
    <w:rsid w:val="00E823DA"/>
    <w:rsid w:val="00E87E54"/>
    <w:rsid w:val="00E918C3"/>
    <w:rsid w:val="00E92D0F"/>
    <w:rsid w:val="00E94DD9"/>
    <w:rsid w:val="00EA0990"/>
    <w:rsid w:val="00EA0A38"/>
    <w:rsid w:val="00EA179E"/>
    <w:rsid w:val="00EA27D3"/>
    <w:rsid w:val="00EA3C6B"/>
    <w:rsid w:val="00EB0028"/>
    <w:rsid w:val="00EB1ED5"/>
    <w:rsid w:val="00EC015D"/>
    <w:rsid w:val="00EC281A"/>
    <w:rsid w:val="00EC334F"/>
    <w:rsid w:val="00EC7CC2"/>
    <w:rsid w:val="00ED14E7"/>
    <w:rsid w:val="00ED1A60"/>
    <w:rsid w:val="00ED1F9C"/>
    <w:rsid w:val="00ED4CE6"/>
    <w:rsid w:val="00ED7214"/>
    <w:rsid w:val="00ED779C"/>
    <w:rsid w:val="00EF3ACA"/>
    <w:rsid w:val="00EF3D85"/>
    <w:rsid w:val="00EF42A9"/>
    <w:rsid w:val="00EF5444"/>
    <w:rsid w:val="00F008B3"/>
    <w:rsid w:val="00F00D6E"/>
    <w:rsid w:val="00F016C8"/>
    <w:rsid w:val="00F03B9D"/>
    <w:rsid w:val="00F0449C"/>
    <w:rsid w:val="00F074F3"/>
    <w:rsid w:val="00F14587"/>
    <w:rsid w:val="00F17625"/>
    <w:rsid w:val="00F1799B"/>
    <w:rsid w:val="00F21472"/>
    <w:rsid w:val="00F21D7C"/>
    <w:rsid w:val="00F22670"/>
    <w:rsid w:val="00F26654"/>
    <w:rsid w:val="00F31385"/>
    <w:rsid w:val="00F33816"/>
    <w:rsid w:val="00F425EA"/>
    <w:rsid w:val="00F43834"/>
    <w:rsid w:val="00F4480B"/>
    <w:rsid w:val="00F45304"/>
    <w:rsid w:val="00F514BF"/>
    <w:rsid w:val="00F537FC"/>
    <w:rsid w:val="00F54C6B"/>
    <w:rsid w:val="00F55176"/>
    <w:rsid w:val="00F56D06"/>
    <w:rsid w:val="00F571C1"/>
    <w:rsid w:val="00F572D8"/>
    <w:rsid w:val="00F60065"/>
    <w:rsid w:val="00F6199F"/>
    <w:rsid w:val="00F62107"/>
    <w:rsid w:val="00F65B1A"/>
    <w:rsid w:val="00F71507"/>
    <w:rsid w:val="00F7290D"/>
    <w:rsid w:val="00F729FA"/>
    <w:rsid w:val="00F74153"/>
    <w:rsid w:val="00F744CB"/>
    <w:rsid w:val="00F758A9"/>
    <w:rsid w:val="00F830E5"/>
    <w:rsid w:val="00F8324C"/>
    <w:rsid w:val="00F83B5D"/>
    <w:rsid w:val="00F8729B"/>
    <w:rsid w:val="00F87B8E"/>
    <w:rsid w:val="00F91C26"/>
    <w:rsid w:val="00F9461E"/>
    <w:rsid w:val="00FA096B"/>
    <w:rsid w:val="00FA1E24"/>
    <w:rsid w:val="00FA2409"/>
    <w:rsid w:val="00FA38FF"/>
    <w:rsid w:val="00FB0C6E"/>
    <w:rsid w:val="00FB66BD"/>
    <w:rsid w:val="00FB7496"/>
    <w:rsid w:val="00FC4251"/>
    <w:rsid w:val="00FD1946"/>
    <w:rsid w:val="00FD281D"/>
    <w:rsid w:val="00FE578F"/>
    <w:rsid w:val="00FF3621"/>
    <w:rsid w:val="0195D130"/>
    <w:rsid w:val="02D7C42E"/>
    <w:rsid w:val="02FEE799"/>
    <w:rsid w:val="035B5360"/>
    <w:rsid w:val="07090DF1"/>
    <w:rsid w:val="094B2949"/>
    <w:rsid w:val="09B8B5CC"/>
    <w:rsid w:val="09DFCDBB"/>
    <w:rsid w:val="0B54862D"/>
    <w:rsid w:val="0F4DACBB"/>
    <w:rsid w:val="0F6FB4CD"/>
    <w:rsid w:val="0FE4056B"/>
    <w:rsid w:val="1197B9BF"/>
    <w:rsid w:val="11DECECE"/>
    <w:rsid w:val="142C1EFF"/>
    <w:rsid w:val="145426C6"/>
    <w:rsid w:val="1866E154"/>
    <w:rsid w:val="18B40D6E"/>
    <w:rsid w:val="1AE53E04"/>
    <w:rsid w:val="1B16FE45"/>
    <w:rsid w:val="1B4B9626"/>
    <w:rsid w:val="1E4D47E3"/>
    <w:rsid w:val="1EFD806B"/>
    <w:rsid w:val="1FA58929"/>
    <w:rsid w:val="20353945"/>
    <w:rsid w:val="20F01725"/>
    <w:rsid w:val="23396657"/>
    <w:rsid w:val="25B75D3B"/>
    <w:rsid w:val="25BC01E0"/>
    <w:rsid w:val="28FB290A"/>
    <w:rsid w:val="290D92D1"/>
    <w:rsid w:val="2A093AC0"/>
    <w:rsid w:val="2B5621ED"/>
    <w:rsid w:val="2E3335A2"/>
    <w:rsid w:val="2E3B982F"/>
    <w:rsid w:val="30DD30A3"/>
    <w:rsid w:val="310996AD"/>
    <w:rsid w:val="321623B5"/>
    <w:rsid w:val="32790104"/>
    <w:rsid w:val="3288E2F3"/>
    <w:rsid w:val="3338AAE5"/>
    <w:rsid w:val="33A31E67"/>
    <w:rsid w:val="3472EFF4"/>
    <w:rsid w:val="35107414"/>
    <w:rsid w:val="38BC49FE"/>
    <w:rsid w:val="39F21697"/>
    <w:rsid w:val="3C060E14"/>
    <w:rsid w:val="3E0E090E"/>
    <w:rsid w:val="4066F4EE"/>
    <w:rsid w:val="4442C4A4"/>
    <w:rsid w:val="48D005A8"/>
    <w:rsid w:val="4905807B"/>
    <w:rsid w:val="4908E50E"/>
    <w:rsid w:val="4C4DD689"/>
    <w:rsid w:val="50392E28"/>
    <w:rsid w:val="512AD266"/>
    <w:rsid w:val="5565BA98"/>
    <w:rsid w:val="5600213A"/>
    <w:rsid w:val="565DF490"/>
    <w:rsid w:val="5706E16B"/>
    <w:rsid w:val="5935E44B"/>
    <w:rsid w:val="5A8D1A86"/>
    <w:rsid w:val="5C46BDF7"/>
    <w:rsid w:val="5C865DA2"/>
    <w:rsid w:val="5F13C7B0"/>
    <w:rsid w:val="5F81DB40"/>
    <w:rsid w:val="611DD896"/>
    <w:rsid w:val="613900CC"/>
    <w:rsid w:val="61A5BB50"/>
    <w:rsid w:val="65BDFDB7"/>
    <w:rsid w:val="66A09F1E"/>
    <w:rsid w:val="66F5B691"/>
    <w:rsid w:val="680B112A"/>
    <w:rsid w:val="6C735E6C"/>
    <w:rsid w:val="6CD9971C"/>
    <w:rsid w:val="6CE2A11A"/>
    <w:rsid w:val="6CF2B4DB"/>
    <w:rsid w:val="70DF0FC4"/>
    <w:rsid w:val="70EA2C57"/>
    <w:rsid w:val="720F0179"/>
    <w:rsid w:val="741403E9"/>
    <w:rsid w:val="750C6897"/>
    <w:rsid w:val="7B6C3C3E"/>
    <w:rsid w:val="7BBDD145"/>
    <w:rsid w:val="7CA9A6B2"/>
    <w:rsid w:val="7DD3D958"/>
    <w:rsid w:val="7E107EEF"/>
    <w:rsid w:val="7E323088"/>
    <w:rsid w:val="7E407EE5"/>
    <w:rsid w:val="7EF57207"/>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B33ADBF"/>
  <w15:docId w15:val="{60621BB1-9E6A-4419-B9B0-364644D1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E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1095"/>
    <w:rPr>
      <w:rFonts w:cs="Times New Roman"/>
      <w:color w:val="0000FF"/>
      <w:u w:val="single"/>
    </w:rPr>
  </w:style>
  <w:style w:type="paragraph" w:styleId="ListParagraph">
    <w:name w:val="List Paragraph"/>
    <w:basedOn w:val="Normal"/>
    <w:uiPriority w:val="34"/>
    <w:qFormat/>
    <w:rsid w:val="00421095"/>
    <w:pPr>
      <w:ind w:left="720"/>
      <w:contextualSpacing/>
    </w:pPr>
  </w:style>
  <w:style w:type="paragraph" w:styleId="FootnoteText">
    <w:name w:val="footnote text"/>
    <w:basedOn w:val="Normal"/>
    <w:link w:val="FootnoteTextChar"/>
    <w:uiPriority w:val="99"/>
    <w:semiHidden/>
    <w:rsid w:val="00421095"/>
    <w:rPr>
      <w:sz w:val="20"/>
      <w:szCs w:val="20"/>
    </w:rPr>
  </w:style>
  <w:style w:type="character" w:customStyle="1" w:styleId="FootnoteTextChar">
    <w:name w:val="Footnote Text Char"/>
    <w:basedOn w:val="DefaultParagraphFont"/>
    <w:link w:val="FootnoteText"/>
    <w:uiPriority w:val="99"/>
    <w:semiHidden/>
    <w:rsid w:val="0042109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421095"/>
    <w:rPr>
      <w:rFonts w:cs="Times New Roman"/>
      <w:vertAlign w:val="superscript"/>
    </w:rPr>
  </w:style>
  <w:style w:type="paragraph" w:styleId="Header">
    <w:name w:val="header"/>
    <w:basedOn w:val="Normal"/>
    <w:link w:val="HeaderChar"/>
    <w:uiPriority w:val="99"/>
    <w:rsid w:val="00421095"/>
    <w:pPr>
      <w:tabs>
        <w:tab w:val="center" w:pos="4680"/>
        <w:tab w:val="right" w:pos="9360"/>
      </w:tabs>
    </w:pPr>
  </w:style>
  <w:style w:type="character" w:customStyle="1" w:styleId="HeaderChar">
    <w:name w:val="Header Char"/>
    <w:basedOn w:val="DefaultParagraphFont"/>
    <w:link w:val="Header"/>
    <w:uiPriority w:val="99"/>
    <w:rsid w:val="00421095"/>
    <w:rPr>
      <w:rFonts w:ascii="Times New Roman" w:eastAsia="Times New Roman" w:hAnsi="Times New Roman" w:cs="Times New Roman"/>
      <w:sz w:val="24"/>
      <w:szCs w:val="24"/>
    </w:rPr>
  </w:style>
  <w:style w:type="paragraph" w:styleId="Footer">
    <w:name w:val="footer"/>
    <w:basedOn w:val="Normal"/>
    <w:link w:val="FooterChar"/>
    <w:uiPriority w:val="99"/>
    <w:rsid w:val="00421095"/>
    <w:pPr>
      <w:tabs>
        <w:tab w:val="center" w:pos="4680"/>
        <w:tab w:val="right" w:pos="9360"/>
      </w:tabs>
    </w:pPr>
  </w:style>
  <w:style w:type="character" w:customStyle="1" w:styleId="FooterChar">
    <w:name w:val="Footer Char"/>
    <w:basedOn w:val="DefaultParagraphFont"/>
    <w:link w:val="Footer"/>
    <w:uiPriority w:val="99"/>
    <w:rsid w:val="00421095"/>
    <w:rPr>
      <w:rFonts w:ascii="Times New Roman" w:eastAsia="Times New Roman" w:hAnsi="Times New Roman" w:cs="Times New Roman"/>
      <w:sz w:val="24"/>
      <w:szCs w:val="24"/>
    </w:rPr>
  </w:style>
  <w:style w:type="paragraph" w:styleId="NormalWeb">
    <w:name w:val="Normal (Web)"/>
    <w:basedOn w:val="Normal"/>
    <w:uiPriority w:val="99"/>
    <w:rsid w:val="00421095"/>
    <w:pPr>
      <w:spacing w:before="100" w:beforeAutospacing="1" w:after="100" w:afterAutospacing="1"/>
    </w:pPr>
  </w:style>
  <w:style w:type="paragraph" w:styleId="BalloonText">
    <w:name w:val="Balloon Text"/>
    <w:basedOn w:val="Normal"/>
    <w:link w:val="BalloonTextChar"/>
    <w:uiPriority w:val="99"/>
    <w:semiHidden/>
    <w:rsid w:val="00421095"/>
    <w:rPr>
      <w:rFonts w:ascii="Tahoma" w:hAnsi="Tahoma" w:cs="Tahoma"/>
      <w:sz w:val="16"/>
      <w:szCs w:val="16"/>
    </w:rPr>
  </w:style>
  <w:style w:type="character" w:customStyle="1" w:styleId="BalloonTextChar">
    <w:name w:val="Balloon Text Char"/>
    <w:basedOn w:val="DefaultParagraphFont"/>
    <w:link w:val="BalloonText"/>
    <w:uiPriority w:val="99"/>
    <w:semiHidden/>
    <w:rsid w:val="00421095"/>
    <w:rPr>
      <w:rFonts w:ascii="Tahoma" w:eastAsia="Times New Roman" w:hAnsi="Tahoma" w:cs="Tahoma"/>
      <w:sz w:val="16"/>
      <w:szCs w:val="16"/>
    </w:rPr>
  </w:style>
  <w:style w:type="character" w:styleId="CommentReference">
    <w:name w:val="annotation reference"/>
    <w:basedOn w:val="DefaultParagraphFont"/>
    <w:uiPriority w:val="99"/>
    <w:semiHidden/>
    <w:rsid w:val="00421095"/>
    <w:rPr>
      <w:rFonts w:cs="Times New Roman"/>
      <w:sz w:val="16"/>
    </w:rPr>
  </w:style>
  <w:style w:type="paragraph" w:styleId="CommentText">
    <w:name w:val="annotation text"/>
    <w:basedOn w:val="Normal"/>
    <w:link w:val="CommentTextChar"/>
    <w:uiPriority w:val="99"/>
    <w:semiHidden/>
    <w:rsid w:val="00421095"/>
    <w:rPr>
      <w:sz w:val="20"/>
      <w:szCs w:val="20"/>
    </w:rPr>
  </w:style>
  <w:style w:type="character" w:customStyle="1" w:styleId="CommentTextChar">
    <w:name w:val="Comment Text Char"/>
    <w:basedOn w:val="DefaultParagraphFont"/>
    <w:link w:val="CommentText"/>
    <w:uiPriority w:val="99"/>
    <w:semiHidden/>
    <w:rsid w:val="00421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21095"/>
    <w:rPr>
      <w:b/>
      <w:bCs/>
    </w:rPr>
  </w:style>
  <w:style w:type="character" w:customStyle="1" w:styleId="CommentSubjectChar">
    <w:name w:val="Comment Subject Char"/>
    <w:basedOn w:val="CommentTextChar"/>
    <w:link w:val="CommentSubject"/>
    <w:uiPriority w:val="99"/>
    <w:semiHidden/>
    <w:rsid w:val="00421095"/>
    <w:rPr>
      <w:rFonts w:ascii="Times New Roman" w:eastAsia="Times New Roman" w:hAnsi="Times New Roman" w:cs="Times New Roman"/>
      <w:b/>
      <w:bCs/>
      <w:sz w:val="20"/>
      <w:szCs w:val="20"/>
    </w:rPr>
  </w:style>
  <w:style w:type="paragraph" w:customStyle="1" w:styleId="Default">
    <w:name w:val="Default"/>
    <w:rsid w:val="00421095"/>
    <w:pPr>
      <w:autoSpaceDE w:val="0"/>
      <w:autoSpaceDN w:val="0"/>
      <w:adjustRightInd w:val="0"/>
      <w:spacing w:after="0" w:line="240" w:lineRule="auto"/>
    </w:pPr>
    <w:rPr>
      <w:rFonts w:ascii="Calibri" w:eastAsia="Times New Roman" w:hAnsi="Calibri" w:cs="Calibri"/>
      <w:color w:val="000000"/>
      <w:sz w:val="24"/>
      <w:szCs w:val="24"/>
    </w:rPr>
  </w:style>
  <w:style w:type="paragraph" w:styleId="EndnoteText">
    <w:name w:val="endnote text"/>
    <w:basedOn w:val="Normal"/>
    <w:link w:val="EndnoteTextChar"/>
    <w:uiPriority w:val="99"/>
    <w:semiHidden/>
    <w:rsid w:val="00421095"/>
    <w:rPr>
      <w:sz w:val="20"/>
      <w:szCs w:val="20"/>
    </w:rPr>
  </w:style>
  <w:style w:type="character" w:customStyle="1" w:styleId="EndnoteTextChar">
    <w:name w:val="Endnote Text Char"/>
    <w:basedOn w:val="DefaultParagraphFont"/>
    <w:link w:val="EndnoteText"/>
    <w:uiPriority w:val="99"/>
    <w:semiHidden/>
    <w:rsid w:val="004210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421095"/>
    <w:rPr>
      <w:rFonts w:cs="Times New Roman"/>
      <w:vertAlign w:val="superscript"/>
    </w:rPr>
  </w:style>
  <w:style w:type="paragraph" w:customStyle="1" w:styleId="Pa3">
    <w:name w:val="Pa3"/>
    <w:basedOn w:val="Normal"/>
    <w:next w:val="Normal"/>
    <w:uiPriority w:val="99"/>
    <w:rsid w:val="0042109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421095"/>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421095"/>
    <w:rPr>
      <w:rFonts w:ascii="Times New Roman" w:eastAsia="Times New Roman" w:hAnsi="Times New Roman" w:cs="Times New Roman"/>
      <w:szCs w:val="20"/>
    </w:rPr>
  </w:style>
  <w:style w:type="table" w:styleId="TableGrid">
    <w:name w:val="Table Grid"/>
    <w:basedOn w:val="TableNormal"/>
    <w:uiPriority w:val="39"/>
    <w:rsid w:val="0042109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421095"/>
    <w:rPr>
      <w:rFonts w:cs="Times New Roman"/>
      <w:b/>
    </w:rPr>
  </w:style>
  <w:style w:type="character" w:customStyle="1" w:styleId="street-address">
    <w:name w:val="street-address"/>
    <w:basedOn w:val="DefaultParagraphFont"/>
    <w:uiPriority w:val="99"/>
    <w:rsid w:val="00421095"/>
    <w:rPr>
      <w:rFonts w:cs="Times New Roman"/>
    </w:rPr>
  </w:style>
  <w:style w:type="character" w:customStyle="1" w:styleId="locality">
    <w:name w:val="locality"/>
    <w:basedOn w:val="DefaultParagraphFont"/>
    <w:uiPriority w:val="99"/>
    <w:rsid w:val="00421095"/>
    <w:rPr>
      <w:rFonts w:cs="Times New Roman"/>
    </w:rPr>
  </w:style>
  <w:style w:type="character" w:customStyle="1" w:styleId="region">
    <w:name w:val="region"/>
    <w:basedOn w:val="DefaultParagraphFont"/>
    <w:uiPriority w:val="99"/>
    <w:rsid w:val="00421095"/>
    <w:rPr>
      <w:rFonts w:cs="Times New Roman"/>
    </w:rPr>
  </w:style>
  <w:style w:type="character" w:customStyle="1" w:styleId="postal-code">
    <w:name w:val="postal-code"/>
    <w:basedOn w:val="DefaultParagraphFont"/>
    <w:uiPriority w:val="99"/>
    <w:rsid w:val="00421095"/>
    <w:rPr>
      <w:rFonts w:cs="Times New Roman"/>
    </w:rPr>
  </w:style>
  <w:style w:type="paragraph" w:styleId="Revision">
    <w:name w:val="Revision"/>
    <w:hidden/>
    <w:uiPriority w:val="99"/>
    <w:semiHidden/>
    <w:rsid w:val="00421095"/>
    <w:pPr>
      <w:spacing w:after="0" w:line="240" w:lineRule="auto"/>
    </w:pPr>
    <w:rPr>
      <w:rFonts w:ascii="Times New Roman" w:eastAsia="Times New Roman" w:hAnsi="Times New Roman" w:cs="Times New Roman"/>
      <w:sz w:val="24"/>
      <w:szCs w:val="24"/>
    </w:rPr>
  </w:style>
  <w:style w:type="paragraph" w:customStyle="1" w:styleId="Level1">
    <w:name w:val="Level 1"/>
    <w:basedOn w:val="Normal"/>
    <w:uiPriority w:val="99"/>
    <w:rsid w:val="00421095"/>
    <w:pPr>
      <w:widowControl w:val="0"/>
      <w:autoSpaceDE w:val="0"/>
      <w:autoSpaceDN w:val="0"/>
      <w:adjustRightInd w:val="0"/>
      <w:ind w:left="720" w:hanging="720"/>
      <w:outlineLvl w:val="0"/>
    </w:pPr>
  </w:style>
  <w:style w:type="paragraph" w:customStyle="1" w:styleId="headline1">
    <w:name w:val="headline1"/>
    <w:basedOn w:val="Normal"/>
    <w:rsid w:val="00421095"/>
    <w:pPr>
      <w:spacing w:before="100" w:beforeAutospacing="1" w:after="100" w:afterAutospacing="1"/>
    </w:pPr>
    <w:rPr>
      <w:rFonts w:ascii="Arial" w:hAnsi="Arial" w:cs="Arial"/>
      <w:b/>
      <w:bCs/>
      <w:color w:val="000000"/>
      <w:sz w:val="27"/>
      <w:szCs w:val="27"/>
    </w:rPr>
  </w:style>
  <w:style w:type="character" w:customStyle="1" w:styleId="UnresolvedMention1">
    <w:name w:val="Unresolved Mention1"/>
    <w:basedOn w:val="DefaultParagraphFont"/>
    <w:uiPriority w:val="99"/>
    <w:semiHidden/>
    <w:unhideWhenUsed/>
    <w:rsid w:val="003436E1"/>
    <w:rPr>
      <w:color w:val="808080"/>
      <w:shd w:val="clear" w:color="auto" w:fill="E6E6E6"/>
    </w:rPr>
  </w:style>
  <w:style w:type="character" w:styleId="UnresolvedMention">
    <w:name w:val="Unresolved Mention"/>
    <w:basedOn w:val="DefaultParagraphFont"/>
    <w:uiPriority w:val="99"/>
    <w:semiHidden/>
    <w:unhideWhenUsed/>
    <w:rsid w:val="001772F0"/>
    <w:rPr>
      <w:color w:val="605E5C"/>
      <w:shd w:val="clear" w:color="auto" w:fill="E1DFDD"/>
    </w:rPr>
  </w:style>
  <w:style w:type="character" w:styleId="Mention">
    <w:name w:val="Mention"/>
    <w:basedOn w:val="DefaultParagraphFont"/>
    <w:uiPriority w:val="99"/>
    <w:unhideWhenUsed/>
    <w:rsid w:val="00961FBA"/>
    <w:rPr>
      <w:color w:val="2B579A"/>
      <w:shd w:val="clear" w:color="auto" w:fill="E1DFDD"/>
    </w:rPr>
  </w:style>
  <w:style w:type="character" w:styleId="FollowedHyperlink">
    <w:name w:val="FollowedHyperlink"/>
    <w:basedOn w:val="DefaultParagraphFont"/>
    <w:uiPriority w:val="99"/>
    <w:semiHidden/>
    <w:unhideWhenUsed/>
    <w:rsid w:val="00B735E8"/>
    <w:rPr>
      <w:color w:val="800080" w:themeColor="followedHyperlink"/>
      <w:u w:val="single"/>
    </w:rPr>
  </w:style>
  <w:style w:type="paragraph" w:customStyle="1" w:styleId="paragraph">
    <w:name w:val="paragraph"/>
    <w:basedOn w:val="Normal"/>
    <w:rsid w:val="0049336D"/>
    <w:pPr>
      <w:spacing w:before="100" w:beforeAutospacing="1" w:after="100" w:afterAutospacing="1"/>
    </w:pPr>
  </w:style>
  <w:style w:type="character" w:customStyle="1" w:styleId="normaltextrun">
    <w:name w:val="normaltextrun"/>
    <w:basedOn w:val="DefaultParagraphFont"/>
    <w:rsid w:val="0049336D"/>
  </w:style>
  <w:style w:type="character" w:customStyle="1" w:styleId="eop">
    <w:name w:val="eop"/>
    <w:basedOn w:val="DefaultParagraphFont"/>
    <w:rsid w:val="00493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onnor.Brooks@usdoj.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BC5227E71B434CA697277E363C0B92" ma:contentTypeVersion="4" ma:contentTypeDescription="Create a new document." ma:contentTypeScope="" ma:versionID="8dd7976b4fe48bfb9230bec1f8546bb3">
  <xsd:schema xmlns:xsd="http://www.w3.org/2001/XMLSchema" xmlns:xs="http://www.w3.org/2001/XMLSchema" xmlns:p="http://schemas.microsoft.com/office/2006/metadata/properties" xmlns:ns2="21a20abe-d0e6-4eed-bf69-118789c5f1aa" targetNamespace="http://schemas.microsoft.com/office/2006/metadata/properties" ma:root="true" ma:fieldsID="5662309025b3ebe78b41ccee904091f7" ns2:_="">
    <xsd:import namespace="21a20abe-d0e6-4eed-bf69-118789c5f1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20abe-d0e6-4eed-bf69-118789c5f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CC51F-B765-4A28-B63B-41C4A238DC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A11633-0AB6-4DA7-96D1-839C49A70D3E}">
  <ds:schemaRefs>
    <ds:schemaRef ds:uri="http://schemas.microsoft.com/sharepoint/v3/contenttype/forms"/>
  </ds:schemaRefs>
</ds:datastoreItem>
</file>

<file path=customXml/itemProps3.xml><?xml version="1.0" encoding="utf-8"?>
<ds:datastoreItem xmlns:ds="http://schemas.openxmlformats.org/officeDocument/2006/customXml" ds:itemID="{7FEDADFE-7223-4C75-958F-74FB08A94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20abe-d0e6-4eed-bf69-118789c5f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5DBA76-2595-48FA-AB6F-238C71B91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2855</Words>
  <Characters>16276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adamsd</dc:creator>
  <cp:lastModifiedBy>Durose, Matt (OJP)</cp:lastModifiedBy>
  <cp:revision>11</cp:revision>
  <cp:lastPrinted>2013-04-11T01:17:00Z</cp:lastPrinted>
  <dcterms:created xsi:type="dcterms:W3CDTF">2024-12-18T15:00:00Z</dcterms:created>
  <dcterms:modified xsi:type="dcterms:W3CDTF">2025-01-27T13:30:00Z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0x0101004ABC5227E71B434CA697277E363C0B92</vt:lpwstr>
  </property>
</Properties>
</file>