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AF7" w:rsidRPr="00893B4C" w:rsidP="00EE0AF7" w14:paraId="5F43F158" w14:textId="1948D161">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893B4C">
        <w:rPr>
          <w:rFonts w:ascii="Times New Roman" w:eastAsia="Times New Roman" w:hAnsi="Times New Roman" w:cs="Times New Roman"/>
          <w:b/>
          <w:bCs/>
          <w:kern w:val="0"/>
          <w:sz w:val="24"/>
          <w:szCs w:val="24"/>
          <w14:ligatures w14:val="none"/>
        </w:rPr>
        <w:t>Justification for No</w:t>
      </w:r>
      <w:r w:rsidRPr="00893B4C" w:rsidR="002C22BC">
        <w:rPr>
          <w:rFonts w:ascii="Times New Roman" w:eastAsia="Times New Roman" w:hAnsi="Times New Roman" w:cs="Times New Roman"/>
          <w:b/>
          <w:bCs/>
          <w:kern w:val="0"/>
          <w:sz w:val="24"/>
          <w:szCs w:val="24"/>
          <w14:ligatures w14:val="none"/>
        </w:rPr>
        <w:t>n-m</w:t>
      </w:r>
      <w:r w:rsidRPr="00893B4C">
        <w:rPr>
          <w:rFonts w:ascii="Times New Roman" w:eastAsia="Times New Roman" w:hAnsi="Times New Roman" w:cs="Times New Roman"/>
          <w:b/>
          <w:bCs/>
          <w:kern w:val="0"/>
          <w:sz w:val="24"/>
          <w:szCs w:val="24"/>
          <w14:ligatures w14:val="none"/>
        </w:rPr>
        <w:t>aterial or Non</w:t>
      </w:r>
      <w:r w:rsidRPr="00893B4C" w:rsidR="002C22BC">
        <w:rPr>
          <w:rFonts w:ascii="Times New Roman" w:eastAsia="Times New Roman" w:hAnsi="Times New Roman" w:cs="Times New Roman"/>
          <w:b/>
          <w:bCs/>
          <w:kern w:val="0"/>
          <w:sz w:val="24"/>
          <w:szCs w:val="24"/>
          <w14:ligatures w14:val="none"/>
        </w:rPr>
        <w:t>-</w:t>
      </w:r>
      <w:r w:rsidRPr="00893B4C">
        <w:rPr>
          <w:rFonts w:ascii="Times New Roman" w:eastAsia="Times New Roman" w:hAnsi="Times New Roman" w:cs="Times New Roman"/>
          <w:b/>
          <w:bCs/>
          <w:kern w:val="0"/>
          <w:sz w:val="24"/>
          <w:szCs w:val="24"/>
          <w14:ligatures w14:val="none"/>
        </w:rPr>
        <w:t xml:space="preserve">substantive Change to </w:t>
      </w:r>
      <w:r w:rsidRPr="00893B4C" w:rsidR="00BA7B92">
        <w:rPr>
          <w:rFonts w:ascii="Times New Roman" w:eastAsia="Times New Roman" w:hAnsi="Times New Roman" w:cs="Times New Roman"/>
          <w:b/>
          <w:bCs/>
          <w:kern w:val="0"/>
          <w:sz w:val="24"/>
          <w:szCs w:val="24"/>
          <w14:ligatures w14:val="none"/>
        </w:rPr>
        <w:t>Currently Approved</w:t>
      </w:r>
      <w:r w:rsidRPr="00893B4C">
        <w:rPr>
          <w:rFonts w:ascii="Times New Roman" w:eastAsia="Times New Roman" w:hAnsi="Times New Roman" w:cs="Times New Roman"/>
          <w:b/>
          <w:bCs/>
          <w:kern w:val="0"/>
          <w:sz w:val="24"/>
          <w:szCs w:val="24"/>
          <w14:ligatures w14:val="none"/>
        </w:rPr>
        <w:t xml:space="preserve"> Collection</w:t>
      </w:r>
    </w:p>
    <w:p w:rsidR="00EE0AF7" w:rsidRPr="00893B4C"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17A3793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AGENCY:</w:t>
      </w:r>
      <w:r w:rsidRPr="00893B4C">
        <w:rPr>
          <w:rFonts w:ascii="Times New Roman" w:eastAsia="Times New Roman" w:hAnsi="Times New Roman" w:cs="Times New Roman"/>
          <w:kern w:val="0"/>
          <w:sz w:val="24"/>
          <w:szCs w:val="24"/>
          <w14:ligatures w14:val="none"/>
        </w:rPr>
        <w:tab/>
        <w:t>Employee Benefits Security Administration (EBSA)</w:t>
      </w:r>
    </w:p>
    <w:p w:rsidR="00EE0AF7" w:rsidRPr="00893B4C"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7D2FF108" w14:textId="67D671A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TITLE:</w:t>
      </w:r>
      <w:r w:rsidRPr="00893B4C">
        <w:rPr>
          <w:rFonts w:ascii="Times New Roman" w:eastAsia="Times New Roman" w:hAnsi="Times New Roman" w:cs="Times New Roman"/>
          <w:kern w:val="0"/>
          <w:sz w:val="24"/>
          <w:szCs w:val="24"/>
          <w14:ligatures w14:val="none"/>
        </w:rPr>
        <w:tab/>
      </w:r>
      <w:r w:rsidRPr="00893B4C" w:rsidR="00775238">
        <w:rPr>
          <w:rFonts w:ascii="Times New Roman" w:eastAsia="Times New Roman" w:hAnsi="Times New Roman" w:cs="Times New Roman"/>
          <w:kern w:val="0"/>
          <w:sz w:val="24"/>
          <w:szCs w:val="24"/>
          <w14:ligatures w14:val="none"/>
        </w:rPr>
        <w:t>Summary of Benefits and Coverage</w:t>
      </w:r>
      <w:r w:rsidR="00F11B98">
        <w:rPr>
          <w:rFonts w:ascii="Times New Roman" w:eastAsia="Times New Roman" w:hAnsi="Times New Roman" w:cs="Times New Roman"/>
          <w:kern w:val="0"/>
          <w:sz w:val="24"/>
          <w:szCs w:val="24"/>
          <w14:ligatures w14:val="none"/>
        </w:rPr>
        <w:t xml:space="preserve"> (SBC)</w:t>
      </w:r>
      <w:r w:rsidRPr="00893B4C" w:rsidR="00775238">
        <w:rPr>
          <w:rFonts w:ascii="Times New Roman" w:eastAsia="Times New Roman" w:hAnsi="Times New Roman" w:cs="Times New Roman"/>
          <w:kern w:val="0"/>
          <w:sz w:val="24"/>
          <w:szCs w:val="24"/>
          <w14:ligatures w14:val="none"/>
        </w:rPr>
        <w:t xml:space="preserve"> and Uniform Glossary Required Under the Affordable Care Act</w:t>
      </w:r>
    </w:p>
    <w:p w:rsidR="00EE0AF7" w:rsidRPr="00893B4C"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09514471" w14:textId="417DB51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b/>
          <w:bCs/>
          <w:kern w:val="0"/>
          <w:sz w:val="24"/>
          <w:szCs w:val="24"/>
          <w14:ligatures w14:val="none"/>
        </w:rPr>
        <w:t>STATUS:</w:t>
      </w:r>
      <w:r w:rsidRPr="00893B4C">
        <w:rPr>
          <w:rFonts w:ascii="Times New Roman" w:eastAsia="Times New Roman" w:hAnsi="Times New Roman" w:cs="Times New Roman"/>
          <w:kern w:val="0"/>
          <w:sz w:val="24"/>
          <w:szCs w:val="24"/>
          <w14:ligatures w14:val="none"/>
        </w:rPr>
        <w:tab/>
      </w:r>
      <w:r w:rsidRPr="00893B4C" w:rsidR="00A369D1">
        <w:rPr>
          <w:rFonts w:ascii="Times New Roman" w:eastAsia="Times New Roman" w:hAnsi="Times New Roman" w:cs="Times New Roman"/>
          <w:kern w:val="0"/>
          <w:sz w:val="24"/>
          <w:szCs w:val="24"/>
          <w14:ligatures w14:val="none"/>
        </w:rPr>
        <w:t>OMB Control Number: 1210-014</w:t>
      </w:r>
      <w:r w:rsidRPr="00893B4C" w:rsidR="002D161A">
        <w:rPr>
          <w:rFonts w:ascii="Times New Roman" w:eastAsia="Times New Roman" w:hAnsi="Times New Roman" w:cs="Times New Roman"/>
          <w:kern w:val="0"/>
          <w:sz w:val="24"/>
          <w:szCs w:val="24"/>
          <w14:ligatures w14:val="none"/>
        </w:rPr>
        <w:t>7</w:t>
      </w:r>
      <w:r w:rsidRPr="00893B4C" w:rsidR="00A369D1">
        <w:rPr>
          <w:rFonts w:ascii="Times New Roman" w:eastAsia="Times New Roman" w:hAnsi="Times New Roman" w:cs="Times New Roman"/>
          <w:kern w:val="0"/>
          <w:sz w:val="24"/>
          <w:szCs w:val="24"/>
          <w14:ligatures w14:val="none"/>
        </w:rPr>
        <w:t xml:space="preserve"> Exp. Date: 0</w:t>
      </w:r>
      <w:r w:rsidRPr="00893B4C" w:rsidR="00BF13B7">
        <w:rPr>
          <w:rFonts w:ascii="Times New Roman" w:eastAsia="Times New Roman" w:hAnsi="Times New Roman" w:cs="Times New Roman"/>
          <w:kern w:val="0"/>
          <w:sz w:val="24"/>
          <w:szCs w:val="24"/>
          <w14:ligatures w14:val="none"/>
        </w:rPr>
        <w:t>5</w:t>
      </w:r>
      <w:r w:rsidRPr="00893B4C" w:rsidR="00A369D1">
        <w:rPr>
          <w:rFonts w:ascii="Times New Roman" w:eastAsia="Times New Roman" w:hAnsi="Times New Roman" w:cs="Times New Roman"/>
          <w:kern w:val="0"/>
          <w:sz w:val="24"/>
          <w:szCs w:val="24"/>
          <w14:ligatures w14:val="none"/>
        </w:rPr>
        <w:t>/3</w:t>
      </w:r>
      <w:r w:rsidRPr="00893B4C" w:rsidR="00BF13B7">
        <w:rPr>
          <w:rFonts w:ascii="Times New Roman" w:eastAsia="Times New Roman" w:hAnsi="Times New Roman" w:cs="Times New Roman"/>
          <w:kern w:val="0"/>
          <w:sz w:val="24"/>
          <w:szCs w:val="24"/>
          <w14:ligatures w14:val="none"/>
        </w:rPr>
        <w:t>1</w:t>
      </w:r>
      <w:r w:rsidRPr="00893B4C" w:rsidR="00A369D1">
        <w:rPr>
          <w:rFonts w:ascii="Times New Roman" w:eastAsia="Times New Roman" w:hAnsi="Times New Roman" w:cs="Times New Roman"/>
          <w:kern w:val="0"/>
          <w:sz w:val="24"/>
          <w:szCs w:val="24"/>
          <w14:ligatures w14:val="none"/>
        </w:rPr>
        <w:t>/202</w:t>
      </w:r>
      <w:r w:rsidRPr="00893B4C" w:rsidR="00BF13B7">
        <w:rPr>
          <w:rFonts w:ascii="Times New Roman" w:eastAsia="Times New Roman" w:hAnsi="Times New Roman" w:cs="Times New Roman"/>
          <w:kern w:val="0"/>
          <w:sz w:val="24"/>
          <w:szCs w:val="24"/>
          <w14:ligatures w14:val="none"/>
        </w:rPr>
        <w:t>5</w:t>
      </w:r>
    </w:p>
    <w:p w:rsidR="00EE0AF7" w:rsidRPr="00893B4C"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1A3665" w:rsidRPr="001A3665" w:rsidP="001A3665" w14:paraId="2C80CC68" w14:textId="0287270A">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A3665">
        <w:rPr>
          <w:rFonts w:ascii="Times New Roman" w:eastAsia="Times New Roman" w:hAnsi="Times New Roman" w:cs="Times New Roman"/>
          <w:kern w:val="0"/>
          <w:sz w:val="24"/>
          <w:szCs w:val="24"/>
          <w14:ligatures w14:val="none"/>
        </w:rPr>
        <w:t>Sections 2715</w:t>
      </w:r>
      <w:r w:rsidR="007E312E">
        <w:rPr>
          <w:rFonts w:ascii="Times New Roman" w:eastAsia="Times New Roman" w:hAnsi="Times New Roman" w:cs="Times New Roman"/>
          <w:kern w:val="0"/>
          <w:sz w:val="24"/>
          <w:szCs w:val="24"/>
          <w14:ligatures w14:val="none"/>
        </w:rPr>
        <w:t xml:space="preserve"> </w:t>
      </w:r>
      <w:r w:rsidRPr="001A3665">
        <w:rPr>
          <w:rFonts w:ascii="Times New Roman" w:eastAsia="Times New Roman" w:hAnsi="Times New Roman" w:cs="Times New Roman"/>
          <w:kern w:val="0"/>
          <w:sz w:val="24"/>
          <w:szCs w:val="24"/>
          <w14:ligatures w14:val="none"/>
        </w:rPr>
        <w:t>of the Public Health Service (PHS) Act require</w:t>
      </w:r>
      <w:r w:rsidR="003B488D">
        <w:rPr>
          <w:rFonts w:ascii="Times New Roman" w:eastAsia="Times New Roman" w:hAnsi="Times New Roman" w:cs="Times New Roman"/>
          <w:kern w:val="0"/>
          <w:sz w:val="24"/>
          <w:szCs w:val="24"/>
          <w14:ligatures w14:val="none"/>
        </w:rPr>
        <w:t>s</w:t>
      </w:r>
      <w:r w:rsidRPr="001A3665">
        <w:rPr>
          <w:rFonts w:ascii="Times New Roman" w:eastAsia="Times New Roman" w:hAnsi="Times New Roman" w:cs="Times New Roman"/>
          <w:kern w:val="0"/>
          <w:sz w:val="24"/>
          <w:szCs w:val="24"/>
          <w14:ligatures w14:val="none"/>
        </w:rPr>
        <w:t xml:space="preserve"> group health plans and health insurance issuers offering group or individual health insurance coverage (plans and issuers) to provide the summary of benefits and coverage (SBC) in a culturally and linguistically appropriate manner. To meet this requirement, regulations implementing section 2715 of the PHS Act specify that plans and issuers must provide the following in any applicable non-English language: (1) oral language services; (2) translated notices and SBCs upon request; and (3) taglines on notices and SBCs indicating how to access the language services provided by the plan or issuer.</w:t>
      </w:r>
      <w:r>
        <w:rPr>
          <w:rFonts w:ascii="Times New Roman" w:eastAsia="Times New Roman" w:hAnsi="Times New Roman" w:cs="Times New Roman"/>
          <w:kern w:val="0"/>
          <w:sz w:val="24"/>
          <w:szCs w:val="24"/>
          <w:vertAlign w:val="superscript"/>
          <w14:ligatures w14:val="none"/>
        </w:rPr>
        <w:footnoteReference w:id="3"/>
      </w:r>
      <w:r w:rsidRPr="001A3665">
        <w:rPr>
          <w:rFonts w:ascii="Times New Roman" w:eastAsia="Times New Roman" w:hAnsi="Times New Roman" w:cs="Times New Roman"/>
          <w:kern w:val="0"/>
          <w:sz w:val="24"/>
          <w:szCs w:val="24"/>
          <w14:ligatures w14:val="none"/>
        </w:rPr>
        <w:t xml:space="preserve"> These regulations specify that a non-English language is an applicable non-English language, with respect to an address in any United States county to which a notice is sent, if ten percent or more of the population residing in the county is literate only in the same non-English language, as determined in guidance published by the Secretary.</w:t>
      </w:r>
    </w:p>
    <w:p w:rsidR="001A3665" w:rsidRPr="001A3665" w:rsidP="001A3665" w14:paraId="642E7F0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1A3665" w:rsidRPr="001A3665" w:rsidP="001A3665" w14:paraId="66CC3A29" w14:textId="693BAEA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A3665">
        <w:rPr>
          <w:rFonts w:ascii="Times New Roman" w:eastAsia="Times New Roman" w:hAnsi="Times New Roman" w:cs="Times New Roman"/>
          <w:kern w:val="0"/>
          <w:sz w:val="24"/>
          <w:szCs w:val="24"/>
          <w14:ligatures w14:val="none"/>
        </w:rPr>
        <w:t>The Departments of Labor, Health and Human Services, and the Treasury (the Departments) previously published guidance identifying Spanish, Chinese, Tagalog, and Navajo as applicable non-English languages in which plans and issuers must provide oral language services, translated notices upon request, and taglines on notices, if sent to certain U.S. counties.</w:t>
      </w:r>
      <w:r>
        <w:rPr>
          <w:rFonts w:ascii="Times New Roman" w:eastAsia="Times New Roman" w:hAnsi="Times New Roman" w:cs="Times New Roman"/>
          <w:kern w:val="0"/>
          <w:sz w:val="24"/>
          <w:szCs w:val="24"/>
          <w:vertAlign w:val="superscript"/>
          <w14:ligatures w14:val="none"/>
        </w:rPr>
        <w:footnoteReference w:id="4"/>
      </w:r>
      <w:r w:rsidRPr="001A3665">
        <w:rPr>
          <w:rFonts w:ascii="Times New Roman" w:eastAsia="Times New Roman" w:hAnsi="Times New Roman" w:cs="Times New Roman"/>
          <w:kern w:val="0"/>
          <w:sz w:val="24"/>
          <w:szCs w:val="24"/>
          <w14:ligatures w14:val="none"/>
        </w:rPr>
        <w:t xml:space="preserve"> </w:t>
      </w:r>
    </w:p>
    <w:p w:rsidR="001A3665" w:rsidRPr="001A3665" w:rsidP="001A3665" w14:paraId="43E01215"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75298" w:rsidP="00E75298" w14:paraId="5EE7EC5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A3665">
        <w:rPr>
          <w:rFonts w:ascii="Times New Roman" w:eastAsia="Times New Roman" w:hAnsi="Times New Roman" w:cs="Times New Roman"/>
          <w:kern w:val="0"/>
          <w:sz w:val="24"/>
          <w:szCs w:val="24"/>
          <w14:ligatures w14:val="none"/>
        </w:rPr>
        <w:t>In November 2023, the Departments published updated guidance identifying four additional languages (Pennsylvania Dutch, Samoan, Carolinian, and Chamorro) that meet the ten percent threshold based on recent U.S. Census data.</w:t>
      </w:r>
      <w:r>
        <w:rPr>
          <w:rFonts w:ascii="Times New Roman" w:eastAsia="Times New Roman" w:hAnsi="Times New Roman" w:cs="Times New Roman"/>
          <w:kern w:val="0"/>
          <w:sz w:val="24"/>
          <w:szCs w:val="24"/>
          <w:vertAlign w:val="superscript"/>
          <w14:ligatures w14:val="none"/>
        </w:rPr>
        <w:footnoteReference w:id="5"/>
      </w:r>
      <w:r w:rsidRPr="001A3665">
        <w:rPr>
          <w:rFonts w:ascii="Times New Roman" w:eastAsia="Times New Roman" w:hAnsi="Times New Roman" w:cs="Times New Roman"/>
          <w:kern w:val="0"/>
          <w:sz w:val="24"/>
          <w:szCs w:val="24"/>
          <w14:ligatures w14:val="none"/>
        </w:rPr>
        <w:t xml:space="preserve"> As such, plans and issuers must provide oral language services, translated SBCs upon request, and taglines on SBCs in those four additional languages, if sent to certain U.S. counties. This guidance is applicable beginning with plan years beginning on or after January 1, 2025.</w:t>
      </w:r>
      <w:r>
        <w:rPr>
          <w:rFonts w:ascii="Times New Roman" w:eastAsia="Times New Roman" w:hAnsi="Times New Roman" w:cs="Times New Roman"/>
          <w:kern w:val="0"/>
          <w:sz w:val="24"/>
          <w:szCs w:val="24"/>
          <w:vertAlign w:val="superscript"/>
          <w14:ligatures w14:val="none"/>
        </w:rPr>
        <w:footnoteReference w:id="6"/>
      </w:r>
      <w:r w:rsidRPr="001A3665">
        <w:rPr>
          <w:rFonts w:ascii="Times New Roman" w:eastAsia="Times New Roman" w:hAnsi="Times New Roman" w:cs="Times New Roman"/>
          <w:kern w:val="0"/>
          <w:sz w:val="24"/>
          <w:szCs w:val="24"/>
          <w14:ligatures w14:val="none"/>
        </w:rPr>
        <w:t xml:space="preserve"> </w:t>
      </w:r>
    </w:p>
    <w:p w:rsidR="00E75298" w:rsidP="00E75298" w14:paraId="139105C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75298" w:rsidRPr="0045440E" w:rsidP="00E75298" w14:paraId="1E391836" w14:textId="2B2BAF20">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Pr="00893B4C">
        <w:rPr>
          <w:rFonts w:ascii="Times New Roman" w:eastAsia="Times New Roman" w:hAnsi="Times New Roman" w:cs="Times New Roman"/>
          <w:kern w:val="0"/>
          <w:sz w:val="24"/>
          <w:szCs w:val="24"/>
          <w14:ligatures w14:val="none"/>
        </w:rPr>
        <w:t>s a non-material/non-substantive change request</w:t>
      </w:r>
      <w:r>
        <w:rPr>
          <w:rFonts w:ascii="Times New Roman" w:eastAsia="Times New Roman" w:hAnsi="Times New Roman" w:cs="Times New Roman"/>
          <w:kern w:val="0"/>
          <w:sz w:val="24"/>
          <w:szCs w:val="24"/>
          <w14:ligatures w14:val="none"/>
        </w:rPr>
        <w:t xml:space="preserve">, the Department </w:t>
      </w:r>
      <w:r w:rsidR="00037551">
        <w:rPr>
          <w:rFonts w:ascii="Times New Roman" w:eastAsia="Times New Roman" w:hAnsi="Times New Roman" w:cs="Times New Roman"/>
          <w:kern w:val="0"/>
          <w:sz w:val="24"/>
          <w:szCs w:val="24"/>
          <w14:ligatures w14:val="none"/>
        </w:rPr>
        <w:t xml:space="preserve">of Labor </w:t>
      </w:r>
      <w:r>
        <w:rPr>
          <w:rFonts w:ascii="Times New Roman" w:eastAsia="Times New Roman" w:hAnsi="Times New Roman" w:cs="Times New Roman"/>
          <w:kern w:val="0"/>
          <w:sz w:val="24"/>
          <w:szCs w:val="24"/>
          <w14:ligatures w14:val="none"/>
        </w:rPr>
        <w:t>is i</w:t>
      </w:r>
      <w:r w:rsidRPr="0045440E">
        <w:rPr>
          <w:rFonts w:ascii="Times New Roman" w:eastAsia="Times New Roman" w:hAnsi="Times New Roman" w:cs="Times New Roman"/>
          <w:kern w:val="0"/>
          <w:sz w:val="24"/>
          <w:szCs w:val="24"/>
          <w14:ligatures w14:val="none"/>
        </w:rPr>
        <w:t>ncorporat</w:t>
      </w:r>
      <w:r>
        <w:rPr>
          <w:rFonts w:ascii="Times New Roman" w:eastAsia="Times New Roman" w:hAnsi="Times New Roman" w:cs="Times New Roman"/>
          <w:kern w:val="0"/>
          <w:sz w:val="24"/>
          <w:szCs w:val="24"/>
          <w14:ligatures w14:val="none"/>
        </w:rPr>
        <w:t>ing</w:t>
      </w:r>
      <w:r w:rsidRPr="0045440E">
        <w:rPr>
          <w:rFonts w:ascii="Times New Roman" w:eastAsia="Times New Roman" w:hAnsi="Times New Roman" w:cs="Times New Roman"/>
          <w:kern w:val="0"/>
          <w:sz w:val="24"/>
          <w:szCs w:val="24"/>
          <w14:ligatures w14:val="none"/>
        </w:rPr>
        <w:t xml:space="preserve"> four additional taglines in Pennsylvania Dutch, Samoan, Carolinian, and Cham</w:t>
      </w:r>
      <w:r w:rsidR="004E13F6">
        <w:rPr>
          <w:rFonts w:ascii="Times New Roman" w:eastAsia="Times New Roman" w:hAnsi="Times New Roman" w:cs="Times New Roman"/>
          <w:kern w:val="0"/>
          <w:sz w:val="24"/>
          <w:szCs w:val="24"/>
          <w14:ligatures w14:val="none"/>
        </w:rPr>
        <w:t>o</w:t>
      </w:r>
      <w:r w:rsidRPr="0045440E">
        <w:rPr>
          <w:rFonts w:ascii="Times New Roman" w:eastAsia="Times New Roman" w:hAnsi="Times New Roman" w:cs="Times New Roman"/>
          <w:kern w:val="0"/>
          <w:sz w:val="24"/>
          <w:szCs w:val="24"/>
          <w14:ligatures w14:val="none"/>
        </w:rPr>
        <w:t>rro into the</w:t>
      </w:r>
      <w:r>
        <w:rPr>
          <w:rFonts w:ascii="Times New Roman" w:eastAsia="Times New Roman" w:hAnsi="Times New Roman" w:cs="Times New Roman"/>
          <w:kern w:val="0"/>
          <w:sz w:val="24"/>
          <w:szCs w:val="24"/>
          <w14:ligatures w14:val="none"/>
        </w:rPr>
        <w:t xml:space="preserve"> English SBC Template. </w:t>
      </w:r>
    </w:p>
    <w:p w:rsidR="00E75298" w:rsidP="001A3665" w14:paraId="07575094"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75298" w:rsidP="001A3665" w14:paraId="39E4B102"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kern w:val="0"/>
          <w:sz w:val="24"/>
          <w:szCs w:val="24"/>
          <w14:ligatures w14:val="none"/>
        </w:rPr>
        <w:t>OMB Control Number 1210-0147 is scheduled to expire on May 31, 2025. The Department is not making any other changes to the form.</w:t>
      </w:r>
    </w:p>
    <w:p w:rsidR="001A3665" w:rsidRPr="001A3665" w:rsidP="001A3665" w14:paraId="06228BA5" w14:textId="4DFB39C9">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93B4C">
        <w:rPr>
          <w:rFonts w:ascii="Times New Roman" w:eastAsia="Times New Roman" w:hAnsi="Times New Roman" w:cs="Times New Roman"/>
          <w:kern w:val="0"/>
          <w:sz w:val="24"/>
          <w:szCs w:val="24"/>
          <w14:ligatures w14:val="none"/>
        </w:rPr>
        <w:t xml:space="preserve">  </w:t>
      </w:r>
    </w:p>
    <w:p w:rsidR="00684C36" w14:paraId="3BFA5809" w14:textId="59DCFEDE">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45440E" w:rsidP="00EE0AF7" w14:paraId="4B24500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50235C49" w14:textId="389B4125">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893B4C" w:rsidP="00EE0AF7" w14:paraId="77982AA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2F21EF" w:rsidRPr="00B657E7" w14:paraId="44D90094" w14:textId="5D1563D3">
      <w:pPr>
        <w:rPr>
          <w:rFonts w:ascii="Times New Roman" w:eastAsia="Times New Roman" w:hAnsi="Times New Roman" w:cs="Times New Roman"/>
          <w:kern w:val="0"/>
          <w:sz w:val="24"/>
          <w:szCs w:val="24"/>
          <w14:ligatures w14:val="none"/>
        </w:rPr>
      </w:pPr>
      <w:r w:rsidRPr="00B657E7">
        <w:rPr>
          <w:rFonts w:ascii="Times New Roman" w:eastAsia="Times New Roman" w:hAnsi="Times New Roman" w:cs="Times New Roman"/>
          <w:kern w:val="0"/>
          <w:sz w:val="24"/>
          <w:szCs w:val="24"/>
          <w14:ligatures w14:val="none"/>
        </w:rPr>
        <w:t xml:space="preserve"> </w:t>
      </w:r>
    </w:p>
    <w:sectPr w:rsidSect="00830BFE">
      <w:footerReference w:type="default" r:id="rId9"/>
      <w:footerReference w:type="first" r:id="rId10"/>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44278948"/>
      <w:docPartObj>
        <w:docPartGallery w:val="Page Numbers (Bottom of Page)"/>
        <w:docPartUnique/>
      </w:docPartObj>
    </w:sdtPr>
    <w:sdtEndPr>
      <w:rPr>
        <w:noProof/>
      </w:rPr>
    </w:sdtEndPr>
    <w:sdtContent>
      <w:p w:rsidR="00173AFF" w:rsidRPr="003758A7" w14:paraId="6C26113A" w14:textId="77777777">
        <w:pPr>
          <w:pStyle w:val="Footer"/>
          <w:jc w:val="center"/>
          <w:rPr>
            <w:rFonts w:ascii="Times New Roman" w:hAnsi="Times New Roman" w:cs="Times New Roman"/>
          </w:rPr>
        </w:pPr>
        <w:r w:rsidRPr="003758A7">
          <w:rPr>
            <w:rFonts w:ascii="Times New Roman" w:hAnsi="Times New Roman" w:cs="Times New Roman"/>
          </w:rPr>
          <w:fldChar w:fldCharType="begin"/>
        </w:r>
        <w:r w:rsidRPr="003758A7">
          <w:rPr>
            <w:rFonts w:ascii="Times New Roman" w:hAnsi="Times New Roman" w:cs="Times New Roman"/>
          </w:rPr>
          <w:instrText xml:space="preserve"> PAGE   \* MERGEFORMAT </w:instrText>
        </w:r>
        <w:r w:rsidRPr="003758A7">
          <w:rPr>
            <w:rFonts w:ascii="Times New Roman" w:hAnsi="Times New Roman" w:cs="Times New Roman"/>
          </w:rPr>
          <w:fldChar w:fldCharType="separate"/>
        </w:r>
        <w:r w:rsidRPr="003758A7">
          <w:rPr>
            <w:rFonts w:ascii="Times New Roman" w:hAnsi="Times New Roman" w:cs="Times New Roman"/>
            <w:noProof/>
          </w:rPr>
          <w:t>2</w:t>
        </w:r>
        <w:r w:rsidRPr="003758A7">
          <w:rPr>
            <w:rFonts w:ascii="Times New Roman" w:hAnsi="Times New Roman" w:cs="Times New Roman"/>
            <w:noProof/>
          </w:rPr>
          <w:fldChar w:fldCharType="end"/>
        </w:r>
      </w:p>
    </w:sdtContent>
  </w:sdt>
  <w:p w:rsidR="00173AFF" w14:paraId="0B6FC4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9730997"/>
      <w:docPartObj>
        <w:docPartGallery w:val="Page Numbers (Bottom of Page)"/>
        <w:docPartUnique/>
      </w:docPartObj>
    </w:sdtPr>
    <w:sdtEndPr>
      <w:rPr>
        <w:rFonts w:ascii="Times New Roman" w:hAnsi="Times New Roman" w:cs="Times New Roman"/>
        <w:noProof/>
      </w:rPr>
    </w:sdtEndPr>
    <w:sdtContent>
      <w:p w:rsidR="00B46D76" w:rsidRPr="00B46D76" w14:paraId="1A94CAB9" w14:textId="7B3E8F11">
        <w:pPr>
          <w:pStyle w:val="Footer"/>
          <w:jc w:val="center"/>
          <w:rPr>
            <w:rFonts w:ascii="Times New Roman" w:hAnsi="Times New Roman" w:cs="Times New Roman"/>
          </w:rPr>
        </w:pPr>
        <w:r w:rsidRPr="00B46D76">
          <w:rPr>
            <w:rFonts w:ascii="Times New Roman" w:hAnsi="Times New Roman" w:cs="Times New Roman"/>
          </w:rPr>
          <w:fldChar w:fldCharType="begin"/>
        </w:r>
        <w:r w:rsidRPr="00B46D76">
          <w:rPr>
            <w:rFonts w:ascii="Times New Roman" w:hAnsi="Times New Roman" w:cs="Times New Roman"/>
          </w:rPr>
          <w:instrText xml:space="preserve"> PAGE   \* MERGEFORMAT </w:instrText>
        </w:r>
        <w:r w:rsidRPr="00B46D76">
          <w:rPr>
            <w:rFonts w:ascii="Times New Roman" w:hAnsi="Times New Roman" w:cs="Times New Roman"/>
          </w:rPr>
          <w:fldChar w:fldCharType="separate"/>
        </w:r>
        <w:r w:rsidRPr="00B46D76">
          <w:rPr>
            <w:rFonts w:ascii="Times New Roman" w:hAnsi="Times New Roman" w:cs="Times New Roman"/>
            <w:noProof/>
          </w:rPr>
          <w:t>2</w:t>
        </w:r>
        <w:r w:rsidRPr="00B46D76">
          <w:rPr>
            <w:rFonts w:ascii="Times New Roman" w:hAnsi="Times New Roman" w:cs="Times New Roman"/>
            <w:noProof/>
          </w:rPr>
          <w:fldChar w:fldCharType="end"/>
        </w:r>
      </w:p>
    </w:sdtContent>
  </w:sdt>
  <w:p w:rsidR="00B46D76" w14:paraId="218586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1E8" w14:paraId="25574C73" w14:textId="77777777">
      <w:pPr>
        <w:spacing w:after="0" w:line="240" w:lineRule="auto"/>
      </w:pPr>
      <w:r>
        <w:separator/>
      </w:r>
    </w:p>
  </w:footnote>
  <w:footnote w:type="continuationSeparator" w:id="1">
    <w:p w:rsidR="006471E8" w14:paraId="5F398CBB" w14:textId="77777777">
      <w:pPr>
        <w:spacing w:after="0" w:line="240" w:lineRule="auto"/>
      </w:pPr>
      <w:r>
        <w:continuationSeparator/>
      </w:r>
    </w:p>
  </w:footnote>
  <w:footnote w:type="continuationNotice" w:id="2">
    <w:p w:rsidR="006471E8" w14:paraId="42AD7E4E" w14:textId="77777777">
      <w:pPr>
        <w:spacing w:after="0" w:line="240" w:lineRule="auto"/>
      </w:pPr>
    </w:p>
  </w:footnote>
  <w:footnote w:id="3">
    <w:p w:rsidR="001A3665" w:rsidRPr="004D1113" w:rsidP="001A3665" w14:paraId="7653EE83" w14:textId="7C5ED866">
      <w:pPr>
        <w:pStyle w:val="FootnoteText"/>
        <w:spacing w:line="259" w:lineRule="auto"/>
        <w:rPr>
          <w:rFonts w:ascii="Times New Roman" w:hAnsi="Times New Roman" w:cs="Times New Roman"/>
        </w:rPr>
      </w:pPr>
      <w:r w:rsidRPr="00CA19F1">
        <w:rPr>
          <w:rStyle w:val="FootnoteReference"/>
          <w:rFonts w:ascii="Times New Roman" w:hAnsi="Times New Roman" w:cs="Times New Roman"/>
        </w:rPr>
        <w:footnoteRef/>
      </w:r>
      <w:r w:rsidRPr="00CA19F1">
        <w:rPr>
          <w:rFonts w:ascii="Times New Roman" w:hAnsi="Times New Roman" w:cs="Times New Roman"/>
        </w:rPr>
        <w:t xml:space="preserve"> 26 CFR 54.9815-2715(a)(5), 29 CFR 2590.715-2715(a)(5), and 45 CFR 147.200(a)(5)</w:t>
      </w:r>
    </w:p>
  </w:footnote>
  <w:footnote w:id="4">
    <w:p w:rsidR="001A3665" w:rsidP="001A3665" w14:paraId="0CF212ED" w14:textId="77777777">
      <w:pPr>
        <w:pStyle w:val="FootnoteText"/>
        <w:spacing w:line="259" w:lineRule="auto"/>
      </w:pPr>
      <w:r w:rsidRPr="004D1113">
        <w:rPr>
          <w:rStyle w:val="FootnoteReference"/>
          <w:rFonts w:ascii="Times New Roman" w:hAnsi="Times New Roman" w:cs="Times New Roman"/>
        </w:rPr>
        <w:footnoteRef/>
      </w:r>
      <w:r w:rsidRPr="004D1113">
        <w:rPr>
          <w:rFonts w:ascii="Times New Roman" w:hAnsi="Times New Roman" w:cs="Times New Roman"/>
        </w:rPr>
        <w:t xml:space="preserve"> CLAS County Data (January 2016), available at </w:t>
      </w:r>
      <w:hyperlink r:id="rId1" w:history="1">
        <w:r w:rsidRPr="004D1113">
          <w:rPr>
            <w:rStyle w:val="Hyperlink"/>
            <w:rFonts w:ascii="Times New Roman" w:hAnsi="Times New Roman" w:cs="Times New Roman"/>
          </w:rPr>
          <w:t>https://www.cms.gov/CCIIO/Resources/Fact-Sheets-and-FAQs/Downloads/CLAS-County-Data_Jan-2016-update-FINAL.pdf</w:t>
        </w:r>
      </w:hyperlink>
      <w:r w:rsidRPr="004D1113">
        <w:rPr>
          <w:rFonts w:ascii="Times New Roman" w:hAnsi="Times New Roman" w:cs="Times New Roman"/>
        </w:rPr>
        <w:t>.</w:t>
      </w:r>
      <w:r>
        <w:t xml:space="preserve"> </w:t>
      </w:r>
    </w:p>
  </w:footnote>
  <w:footnote w:id="5">
    <w:p w:rsidR="001A3665" w:rsidRPr="00646EB4" w:rsidP="001A3665" w14:paraId="3DCCC0F9" w14:textId="77777777">
      <w:pPr>
        <w:pStyle w:val="FootnoteText"/>
        <w:spacing w:line="259" w:lineRule="auto"/>
        <w:rPr>
          <w:rFonts w:ascii="Times New Roman" w:hAnsi="Times New Roman" w:cs="Times New Roman"/>
        </w:rPr>
      </w:pPr>
      <w:r w:rsidRPr="00646EB4">
        <w:rPr>
          <w:rStyle w:val="FootnoteReference"/>
          <w:rFonts w:ascii="Times New Roman" w:hAnsi="Times New Roman" w:cs="Times New Roman"/>
        </w:rPr>
        <w:footnoteRef/>
      </w:r>
      <w:r w:rsidRPr="00646EB4">
        <w:rPr>
          <w:rFonts w:ascii="Times New Roman" w:hAnsi="Times New Roman" w:cs="Times New Roman"/>
        </w:rPr>
        <w:t xml:space="preserve"> See FAQs about Affordable Care Act and Consolidated Appropriations Act, 2021 Implementation Part 63 (November 28, 2023), available at </w:t>
      </w:r>
      <w:hyperlink r:id="rId2" w:history="1">
        <w:r w:rsidRPr="00646EB4">
          <w:rPr>
            <w:rStyle w:val="Hyperlink"/>
            <w:rFonts w:ascii="Times New Roman" w:hAnsi="Times New Roman" w:cs="Times New Roman"/>
          </w:rPr>
          <w:t>https://www.cms.gov/files/document/faqs-part-63.pdf</w:t>
        </w:r>
      </w:hyperlink>
      <w:r w:rsidRPr="00646EB4">
        <w:rPr>
          <w:rFonts w:ascii="Times New Roman" w:hAnsi="Times New Roman" w:cs="Times New Roman"/>
        </w:rPr>
        <w:t xml:space="preserve">. </w:t>
      </w:r>
    </w:p>
  </w:footnote>
  <w:footnote w:id="6">
    <w:p w:rsidR="001A3665" w:rsidP="001A3665" w14:paraId="7313F71B" w14:textId="77777777">
      <w:pPr>
        <w:pStyle w:val="FootnoteText"/>
      </w:pPr>
      <w:r w:rsidRPr="00106E50">
        <w:rPr>
          <w:rStyle w:val="FootnoteReference"/>
          <w:rFonts w:ascii="Times New Roman" w:hAnsi="Times New Roman" w:cs="Times New Roman"/>
        </w:rPr>
        <w:footnoteRef/>
      </w:r>
      <w:r w:rsidRPr="00106E50">
        <w:rPr>
          <w:rFonts w:ascii="Times New Roman" w:hAnsi="Times New Roman" w:cs="Times New Roman"/>
        </w:rPr>
        <w:t xml:space="preserve"> County Data for Culturally and Linguistically Appropriate Services (CLAS County Data), November 2023, available at </w:t>
      </w:r>
      <w:hyperlink r:id="rId3" w:history="1">
        <w:r w:rsidRPr="00106E50">
          <w:rPr>
            <w:rStyle w:val="Hyperlink"/>
            <w:rFonts w:ascii="Times New Roman" w:hAnsi="Times New Roman" w:cs="Times New Roman"/>
          </w:rPr>
          <w:t>https://www.cms.gov/files/document/clas-county-data-2023.pdf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045C4A"/>
    <w:multiLevelType w:val="hybridMultilevel"/>
    <w:tmpl w:val="B2783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DF04AF"/>
    <w:multiLevelType w:val="hybridMultilevel"/>
    <w:tmpl w:val="DD5A6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8F00E8"/>
    <w:multiLevelType w:val="hybridMultilevel"/>
    <w:tmpl w:val="84646B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698920">
    <w:abstractNumId w:val="1"/>
  </w:num>
  <w:num w:numId="2" w16cid:durableId="81802227">
    <w:abstractNumId w:val="0"/>
  </w:num>
  <w:num w:numId="3" w16cid:durableId="1605765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37551"/>
    <w:rsid w:val="00045455"/>
    <w:rsid w:val="00052C94"/>
    <w:rsid w:val="000720C2"/>
    <w:rsid w:val="00076282"/>
    <w:rsid w:val="000A6AA9"/>
    <w:rsid w:val="000B177A"/>
    <w:rsid w:val="000B267C"/>
    <w:rsid w:val="000B5287"/>
    <w:rsid w:val="00106E50"/>
    <w:rsid w:val="00110B1D"/>
    <w:rsid w:val="00173AFF"/>
    <w:rsid w:val="001A3665"/>
    <w:rsid w:val="001B0332"/>
    <w:rsid w:val="001B0B15"/>
    <w:rsid w:val="001B1F0C"/>
    <w:rsid w:val="001F5D1F"/>
    <w:rsid w:val="0024248F"/>
    <w:rsid w:val="002428DB"/>
    <w:rsid w:val="00273C86"/>
    <w:rsid w:val="00285993"/>
    <w:rsid w:val="002A397A"/>
    <w:rsid w:val="002A6687"/>
    <w:rsid w:val="002B423E"/>
    <w:rsid w:val="002B52CD"/>
    <w:rsid w:val="002C1CC3"/>
    <w:rsid w:val="002C22BC"/>
    <w:rsid w:val="002D161A"/>
    <w:rsid w:val="002D7C3C"/>
    <w:rsid w:val="002F00FB"/>
    <w:rsid w:val="002F21EF"/>
    <w:rsid w:val="00300C1C"/>
    <w:rsid w:val="00306C63"/>
    <w:rsid w:val="00341209"/>
    <w:rsid w:val="00341769"/>
    <w:rsid w:val="003441D2"/>
    <w:rsid w:val="003758A7"/>
    <w:rsid w:val="003A207E"/>
    <w:rsid w:val="003B026C"/>
    <w:rsid w:val="003B488D"/>
    <w:rsid w:val="003B5269"/>
    <w:rsid w:val="003C1D59"/>
    <w:rsid w:val="003D0A57"/>
    <w:rsid w:val="003D0B3D"/>
    <w:rsid w:val="003F3AA0"/>
    <w:rsid w:val="00402E2B"/>
    <w:rsid w:val="00411B88"/>
    <w:rsid w:val="004123A5"/>
    <w:rsid w:val="00412523"/>
    <w:rsid w:val="0044257C"/>
    <w:rsid w:val="0045440E"/>
    <w:rsid w:val="00482837"/>
    <w:rsid w:val="004829C9"/>
    <w:rsid w:val="00482AE5"/>
    <w:rsid w:val="004C0C5C"/>
    <w:rsid w:val="004C49E9"/>
    <w:rsid w:val="004C5FA2"/>
    <w:rsid w:val="004C783B"/>
    <w:rsid w:val="004D1113"/>
    <w:rsid w:val="004D1E9B"/>
    <w:rsid w:val="004E13F6"/>
    <w:rsid w:val="004E49AB"/>
    <w:rsid w:val="004F3A8A"/>
    <w:rsid w:val="00546532"/>
    <w:rsid w:val="00566A35"/>
    <w:rsid w:val="005805CA"/>
    <w:rsid w:val="00592430"/>
    <w:rsid w:val="005B7BDE"/>
    <w:rsid w:val="005E1597"/>
    <w:rsid w:val="005E4B1A"/>
    <w:rsid w:val="005E6290"/>
    <w:rsid w:val="00604E9B"/>
    <w:rsid w:val="00646EB4"/>
    <w:rsid w:val="006471E8"/>
    <w:rsid w:val="006613B3"/>
    <w:rsid w:val="00682E39"/>
    <w:rsid w:val="00684C36"/>
    <w:rsid w:val="00691178"/>
    <w:rsid w:val="0069702D"/>
    <w:rsid w:val="006A18B3"/>
    <w:rsid w:val="006A7207"/>
    <w:rsid w:val="006C43E9"/>
    <w:rsid w:val="006D6F98"/>
    <w:rsid w:val="006E1D2A"/>
    <w:rsid w:val="007138A6"/>
    <w:rsid w:val="0072315D"/>
    <w:rsid w:val="00737D4F"/>
    <w:rsid w:val="00753AC4"/>
    <w:rsid w:val="00762B84"/>
    <w:rsid w:val="00775238"/>
    <w:rsid w:val="00792A26"/>
    <w:rsid w:val="007C447E"/>
    <w:rsid w:val="007E312E"/>
    <w:rsid w:val="007E3C13"/>
    <w:rsid w:val="007F731F"/>
    <w:rsid w:val="00823862"/>
    <w:rsid w:val="00830BFE"/>
    <w:rsid w:val="00841820"/>
    <w:rsid w:val="0084446C"/>
    <w:rsid w:val="00893B4C"/>
    <w:rsid w:val="008C4FCD"/>
    <w:rsid w:val="008D2317"/>
    <w:rsid w:val="008D36F9"/>
    <w:rsid w:val="008D6649"/>
    <w:rsid w:val="0090359F"/>
    <w:rsid w:val="009176BC"/>
    <w:rsid w:val="00930325"/>
    <w:rsid w:val="00936D2D"/>
    <w:rsid w:val="00973B2A"/>
    <w:rsid w:val="009A34C9"/>
    <w:rsid w:val="009A3E62"/>
    <w:rsid w:val="009E0FAD"/>
    <w:rsid w:val="009E634B"/>
    <w:rsid w:val="009F1D57"/>
    <w:rsid w:val="00A0504B"/>
    <w:rsid w:val="00A07E33"/>
    <w:rsid w:val="00A126A0"/>
    <w:rsid w:val="00A264EC"/>
    <w:rsid w:val="00A369D1"/>
    <w:rsid w:val="00A41EC6"/>
    <w:rsid w:val="00A767D6"/>
    <w:rsid w:val="00A77452"/>
    <w:rsid w:val="00AA63DD"/>
    <w:rsid w:val="00AE63E5"/>
    <w:rsid w:val="00B00D92"/>
    <w:rsid w:val="00B27D01"/>
    <w:rsid w:val="00B40E43"/>
    <w:rsid w:val="00B46D76"/>
    <w:rsid w:val="00B657E7"/>
    <w:rsid w:val="00B70A85"/>
    <w:rsid w:val="00B72572"/>
    <w:rsid w:val="00B80CC7"/>
    <w:rsid w:val="00B84C8B"/>
    <w:rsid w:val="00BA7B92"/>
    <w:rsid w:val="00BB2775"/>
    <w:rsid w:val="00BC1CD0"/>
    <w:rsid w:val="00BC1EB2"/>
    <w:rsid w:val="00BD01B2"/>
    <w:rsid w:val="00BF13B7"/>
    <w:rsid w:val="00C1166F"/>
    <w:rsid w:val="00C12021"/>
    <w:rsid w:val="00C16A37"/>
    <w:rsid w:val="00C41F89"/>
    <w:rsid w:val="00C635A4"/>
    <w:rsid w:val="00C77FE6"/>
    <w:rsid w:val="00C97369"/>
    <w:rsid w:val="00CA19F1"/>
    <w:rsid w:val="00CC7473"/>
    <w:rsid w:val="00CE6C31"/>
    <w:rsid w:val="00D13A9C"/>
    <w:rsid w:val="00D17643"/>
    <w:rsid w:val="00D34AAA"/>
    <w:rsid w:val="00D46853"/>
    <w:rsid w:val="00D5234F"/>
    <w:rsid w:val="00D527AC"/>
    <w:rsid w:val="00D70460"/>
    <w:rsid w:val="00D71204"/>
    <w:rsid w:val="00D7709E"/>
    <w:rsid w:val="00D95BD9"/>
    <w:rsid w:val="00D97E26"/>
    <w:rsid w:val="00DA17BC"/>
    <w:rsid w:val="00DD1B15"/>
    <w:rsid w:val="00DD48D4"/>
    <w:rsid w:val="00DE1E23"/>
    <w:rsid w:val="00DE5D56"/>
    <w:rsid w:val="00DF21E2"/>
    <w:rsid w:val="00DF598A"/>
    <w:rsid w:val="00E2045D"/>
    <w:rsid w:val="00E30ECB"/>
    <w:rsid w:val="00E42ABA"/>
    <w:rsid w:val="00E44CCD"/>
    <w:rsid w:val="00E515A1"/>
    <w:rsid w:val="00E561EF"/>
    <w:rsid w:val="00E65106"/>
    <w:rsid w:val="00E72D27"/>
    <w:rsid w:val="00E75298"/>
    <w:rsid w:val="00E95AAB"/>
    <w:rsid w:val="00EE0AF7"/>
    <w:rsid w:val="00EE72C1"/>
    <w:rsid w:val="00EE7E51"/>
    <w:rsid w:val="00F07726"/>
    <w:rsid w:val="00F11B98"/>
    <w:rsid w:val="00F14DF7"/>
    <w:rsid w:val="00F17474"/>
    <w:rsid w:val="00F2587D"/>
    <w:rsid w:val="00F33836"/>
    <w:rsid w:val="00F3560B"/>
    <w:rsid w:val="00F472D2"/>
    <w:rsid w:val="00F54773"/>
    <w:rsid w:val="00F97E8D"/>
    <w:rsid w:val="00FA0A67"/>
    <w:rsid w:val="00FA1B07"/>
    <w:rsid w:val="00FC6A5C"/>
    <w:rsid w:val="00FE26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2F644597-A25F-4426-821F-70C2D88C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F7"/>
  </w:style>
  <w:style w:type="paragraph" w:styleId="Revision">
    <w:name w:val="Revision"/>
    <w:hidden/>
    <w:uiPriority w:val="99"/>
    <w:semiHidden/>
    <w:rsid w:val="00930325"/>
    <w:pPr>
      <w:spacing w:after="0" w:line="240" w:lineRule="auto"/>
    </w:pPr>
  </w:style>
  <w:style w:type="paragraph" w:styleId="ListParagraph">
    <w:name w:val="List Paragraph"/>
    <w:basedOn w:val="Normal"/>
    <w:uiPriority w:val="34"/>
    <w:qFormat/>
    <w:rsid w:val="00DD48D4"/>
    <w:pPr>
      <w:ind w:left="720"/>
      <w:contextualSpacing/>
    </w:pPr>
  </w:style>
  <w:style w:type="character" w:styleId="Hyperlink">
    <w:name w:val="Hyperlink"/>
    <w:basedOn w:val="DefaultParagraphFont"/>
    <w:uiPriority w:val="99"/>
    <w:unhideWhenUsed/>
    <w:rsid w:val="0044257C"/>
    <w:rPr>
      <w:color w:val="0563C1" w:themeColor="hyperlink"/>
      <w:u w:val="single"/>
    </w:rPr>
  </w:style>
  <w:style w:type="character" w:styleId="UnresolvedMention">
    <w:name w:val="Unresolved Mention"/>
    <w:basedOn w:val="DefaultParagraphFont"/>
    <w:uiPriority w:val="99"/>
    <w:semiHidden/>
    <w:unhideWhenUsed/>
    <w:rsid w:val="0044257C"/>
    <w:rPr>
      <w:color w:val="605E5C"/>
      <w:shd w:val="clear" w:color="auto" w:fill="E1DFDD"/>
    </w:rPr>
  </w:style>
  <w:style w:type="character" w:styleId="CommentReference">
    <w:name w:val="annotation reference"/>
    <w:basedOn w:val="DefaultParagraphFont"/>
    <w:uiPriority w:val="99"/>
    <w:semiHidden/>
    <w:unhideWhenUsed/>
    <w:rsid w:val="00B70A85"/>
    <w:rPr>
      <w:sz w:val="16"/>
      <w:szCs w:val="16"/>
    </w:rPr>
  </w:style>
  <w:style w:type="paragraph" w:styleId="CommentText">
    <w:name w:val="annotation text"/>
    <w:basedOn w:val="Normal"/>
    <w:link w:val="CommentTextChar"/>
    <w:uiPriority w:val="99"/>
    <w:unhideWhenUsed/>
    <w:rsid w:val="00B70A85"/>
    <w:pPr>
      <w:spacing w:line="240" w:lineRule="auto"/>
    </w:pPr>
    <w:rPr>
      <w:sz w:val="20"/>
      <w:szCs w:val="20"/>
    </w:rPr>
  </w:style>
  <w:style w:type="character" w:customStyle="1" w:styleId="CommentTextChar">
    <w:name w:val="Comment Text Char"/>
    <w:basedOn w:val="DefaultParagraphFont"/>
    <w:link w:val="CommentText"/>
    <w:uiPriority w:val="99"/>
    <w:rsid w:val="00B70A85"/>
    <w:rPr>
      <w:sz w:val="20"/>
      <w:szCs w:val="20"/>
    </w:rPr>
  </w:style>
  <w:style w:type="paragraph" w:styleId="CommentSubject">
    <w:name w:val="annotation subject"/>
    <w:basedOn w:val="CommentText"/>
    <w:next w:val="CommentText"/>
    <w:link w:val="CommentSubjectChar"/>
    <w:uiPriority w:val="99"/>
    <w:semiHidden/>
    <w:unhideWhenUsed/>
    <w:rsid w:val="00B70A85"/>
    <w:rPr>
      <w:b/>
      <w:bCs/>
    </w:rPr>
  </w:style>
  <w:style w:type="character" w:customStyle="1" w:styleId="CommentSubjectChar">
    <w:name w:val="Comment Subject Char"/>
    <w:basedOn w:val="CommentTextChar"/>
    <w:link w:val="CommentSubject"/>
    <w:uiPriority w:val="99"/>
    <w:semiHidden/>
    <w:rsid w:val="00B70A85"/>
    <w:rPr>
      <w:b/>
      <w:bCs/>
      <w:sz w:val="20"/>
      <w:szCs w:val="20"/>
    </w:rPr>
  </w:style>
  <w:style w:type="paragraph" w:styleId="FootnoteText">
    <w:name w:val="footnote text"/>
    <w:basedOn w:val="Normal"/>
    <w:link w:val="FootnoteTextChar"/>
    <w:uiPriority w:val="99"/>
    <w:semiHidden/>
    <w:unhideWhenUsed/>
    <w:rsid w:val="00792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A26"/>
    <w:rPr>
      <w:sz w:val="20"/>
      <w:szCs w:val="20"/>
    </w:rPr>
  </w:style>
  <w:style w:type="character" w:styleId="FootnoteReference">
    <w:name w:val="footnote reference"/>
    <w:basedOn w:val="DefaultParagraphFont"/>
    <w:uiPriority w:val="99"/>
    <w:semiHidden/>
    <w:unhideWhenUsed/>
    <w:rsid w:val="00792A26"/>
    <w:rPr>
      <w:vertAlign w:val="superscript"/>
    </w:rPr>
  </w:style>
  <w:style w:type="paragraph" w:styleId="Header">
    <w:name w:val="header"/>
    <w:basedOn w:val="Normal"/>
    <w:link w:val="HeaderChar"/>
    <w:uiPriority w:val="99"/>
    <w:unhideWhenUsed/>
    <w:rsid w:val="005B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DE"/>
  </w:style>
  <w:style w:type="character" w:styleId="FollowedHyperlink">
    <w:name w:val="FollowedHyperlink"/>
    <w:basedOn w:val="DefaultParagraphFont"/>
    <w:uiPriority w:val="99"/>
    <w:semiHidden/>
    <w:unhideWhenUsed/>
    <w:rsid w:val="00546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Fact-Sheets-and-FAQs/Downloads/CLAS-County-Data_Jan-2016-update-FINAL.pdf" TargetMode="External" /><Relationship Id="rId2" Type="http://schemas.openxmlformats.org/officeDocument/2006/relationships/hyperlink" Target="https://www.cms.gov/files/document/faqs-part-63.pdf" TargetMode="External" /><Relationship Id="rId3" Type="http://schemas.openxmlformats.org/officeDocument/2006/relationships/hyperlink" Target="https://www.cms.gov/files/document/clas-county-data-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F497FDE1-46CB-47F6-ACEC-498AA666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38A50-C7EE-4ED9-B149-B9D145C1DF6D}">
  <ds:schemaRefs>
    <ds:schemaRef ds:uri="http://schemas.openxmlformats.org/officeDocument/2006/bibliography"/>
  </ds:schemaRefs>
</ds:datastoreItem>
</file>

<file path=customXml/itemProps3.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4.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Mariam Khan- EBSA</cp:lastModifiedBy>
  <cp:revision>2</cp:revision>
  <dcterms:created xsi:type="dcterms:W3CDTF">2025-01-14T14:32:00Z</dcterms:created>
  <dcterms:modified xsi:type="dcterms:W3CDTF">2025-01-14T14:32:00Z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