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2433C" w:rsidP="00F07D3A" w14:paraId="17BC8BDE" w14:textId="77777777">
      <w:pPr>
        <w:tabs>
          <w:tab w:val="center" w:pos="4680"/>
        </w:tabs>
        <w:outlineLvl w:val="0"/>
      </w:pPr>
      <w:bookmarkStart w:id="0" w:name="OLE_LINK1"/>
      <w:bookmarkStart w:id="1" w:name="OLE_LINK2"/>
      <w:r>
        <w:tab/>
      </w:r>
      <w:r>
        <w:rPr>
          <w:b/>
          <w:sz w:val="28"/>
        </w:rPr>
        <w:t>Supporting Statement for Paperwork Reduction Act Submission</w:t>
      </w:r>
    </w:p>
    <w:p w:rsidR="0022433C" w14:paraId="374E92B3" w14:textId="77777777"/>
    <w:p w:rsidR="0022433C" w14:paraId="5C5EA8B4" w14:textId="77777777">
      <w:pPr>
        <w:rPr>
          <w:b/>
        </w:rPr>
      </w:pPr>
    </w:p>
    <w:p w:rsidR="0022433C" w:rsidP="00F07D3A" w14:paraId="367AECC4" w14:textId="77777777">
      <w:pPr>
        <w:outlineLvl w:val="0"/>
      </w:pPr>
      <w:r>
        <w:rPr>
          <w:b/>
        </w:rPr>
        <w:t>AGENCY:</w:t>
      </w:r>
      <w:r>
        <w:tab/>
        <w:t>Pension Benefit Guaranty Corporation</w:t>
      </w:r>
    </w:p>
    <w:p w:rsidR="0022433C" w14:paraId="24D9D9D8" w14:textId="77777777"/>
    <w:p w:rsidR="0022433C" w14:paraId="5487079D" w14:textId="77777777">
      <w:pPr>
        <w:ind w:left="1440" w:hanging="1440"/>
      </w:pPr>
      <w:r>
        <w:rPr>
          <w:b/>
        </w:rPr>
        <w:t>TITLE:</w:t>
      </w:r>
      <w:r>
        <w:tab/>
      </w:r>
      <w:r w:rsidR="00EA1A2B">
        <w:t xml:space="preserve">Annual </w:t>
      </w:r>
      <w:r>
        <w:t>Financial and Actuarial Information Reporting</w:t>
      </w:r>
    </w:p>
    <w:p w:rsidR="0022433C" w14:paraId="5B3BEB33" w14:textId="77777777">
      <w:r>
        <w:tab/>
      </w:r>
      <w:r>
        <w:tab/>
        <w:t>(29 CFR Part 4010)</w:t>
      </w:r>
    </w:p>
    <w:p w:rsidR="0022433C" w14:paraId="24BAE336" w14:textId="77777777"/>
    <w:p w:rsidR="0022433C" w14:paraId="30AB66BC" w14:textId="26D93945">
      <w:pPr>
        <w:ind w:left="1440" w:hanging="1440"/>
      </w:pPr>
      <w:r>
        <w:rPr>
          <w:b/>
        </w:rPr>
        <w:t>STATUS:</w:t>
      </w:r>
      <w:r>
        <w:tab/>
        <w:t xml:space="preserve">Request for </w:t>
      </w:r>
      <w:r w:rsidR="00D91471">
        <w:t xml:space="preserve">an </w:t>
      </w:r>
      <w:r w:rsidRPr="00591553" w:rsidR="00D91471">
        <w:t xml:space="preserve">extension </w:t>
      </w:r>
      <w:r w:rsidRPr="00591553" w:rsidR="00AF3607">
        <w:t xml:space="preserve">without </w:t>
      </w:r>
      <w:r w:rsidRPr="00591553" w:rsidR="00FB0661">
        <w:t>modifications</w:t>
      </w:r>
      <w:r w:rsidRPr="00591553" w:rsidR="00AF3607">
        <w:t xml:space="preserve"> </w:t>
      </w:r>
      <w:r w:rsidRPr="00591553" w:rsidR="00D91471">
        <w:t xml:space="preserve">of </w:t>
      </w:r>
      <w:r w:rsidRPr="00591553">
        <w:t xml:space="preserve">a </w:t>
      </w:r>
      <w:r w:rsidRPr="00591553" w:rsidR="00EA1A2B">
        <w:t xml:space="preserve">currently approved collection </w:t>
      </w:r>
      <w:r w:rsidRPr="00591553">
        <w:t xml:space="preserve">of </w:t>
      </w:r>
      <w:r w:rsidRPr="00591553" w:rsidR="00EA1A2B">
        <w:t xml:space="preserve">information </w:t>
      </w:r>
      <w:r w:rsidRPr="00591553">
        <w:t>(OMB control number 1212-0049</w:t>
      </w:r>
      <w:r w:rsidR="00327D62">
        <w:t>)</w:t>
      </w:r>
    </w:p>
    <w:p w:rsidR="0022433C" w14:paraId="3A910527" w14:textId="77777777"/>
    <w:p w:rsidR="0022433C" w14:paraId="687F6E40" w14:textId="3E5D840D">
      <w:r>
        <w:rPr>
          <w:b/>
        </w:rPr>
        <w:t>CONTACT:</w:t>
      </w:r>
      <w:r w:rsidR="000B17AA">
        <w:t xml:space="preserve">   </w:t>
      </w:r>
      <w:r w:rsidR="00FB0661">
        <w:t>Melissa Rifkin</w:t>
      </w:r>
      <w:r w:rsidR="00B36941">
        <w:t xml:space="preserve"> (</w:t>
      </w:r>
      <w:r w:rsidR="00FB0661">
        <w:t>202-229-6563</w:t>
      </w:r>
      <w:r w:rsidR="00B36941">
        <w:t>)</w:t>
      </w:r>
    </w:p>
    <w:p w:rsidR="0022433C" w14:paraId="7BB57938" w14:textId="77777777"/>
    <w:p w:rsidR="0022433C" w14:paraId="0017927A" w14:textId="77777777"/>
    <w:p w:rsidR="002473BF" w:rsidP="009A2B85" w14:paraId="235B0832" w14:textId="5D4984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r>
      <w:r w:rsidR="0022433C">
        <w:t>1</w:t>
      </w:r>
      <w:r>
        <w:t xml:space="preserve">.  </w:t>
      </w:r>
      <w:r w:rsidR="0022433C">
        <w:rPr>
          <w:u w:val="single"/>
        </w:rPr>
        <w:t>Need for collection</w:t>
      </w:r>
      <w:r w:rsidR="0022433C">
        <w:t xml:space="preserve">.  </w:t>
      </w:r>
      <w:r w:rsidR="009A2B85">
        <w:rPr>
          <w:szCs w:val="24"/>
        </w:rPr>
        <w:t>S</w:t>
      </w:r>
      <w:r w:rsidR="009A2B85">
        <w:t xml:space="preserve">ection 4010 of the Employee Retirement Income Security Act of 1974 (ERISA) </w:t>
      </w:r>
      <w:r w:rsidR="00B36941">
        <w:t xml:space="preserve">and PBGC’s regulation on Annual Financial and Actuarial Information Reporting (29 CFR Part 4010) </w:t>
      </w:r>
      <w:r w:rsidR="009A2B85">
        <w:t>require each member of a controlled group</w:t>
      </w:r>
      <w:r>
        <w:rPr>
          <w:rStyle w:val="FootnoteReference"/>
        </w:rPr>
        <w:footnoteReference w:id="3"/>
      </w:r>
      <w:r w:rsidR="009A2B85">
        <w:t xml:space="preserve"> to submit financial and actuarial information to PBGC under certain circumstances</w:t>
      </w:r>
      <w:r w:rsidR="00303127">
        <w:t>, generally tied to the funding percentage</w:t>
      </w:r>
      <w:r w:rsidR="009A2B85">
        <w:t>.</w:t>
      </w:r>
      <w:r>
        <w:rPr>
          <w:rStyle w:val="FootnoteReference"/>
        </w:rPr>
        <w:footnoteReference w:id="4"/>
      </w:r>
      <w:r w:rsidR="009A2B85">
        <w:t xml:space="preserve">  </w:t>
      </w:r>
      <w:r>
        <w:t xml:space="preserve">Section 4010 specifies that </w:t>
      </w:r>
      <w:r w:rsidR="0058111D">
        <w:t xml:space="preserve">each member of the </w:t>
      </w:r>
      <w:r>
        <w:t>controlled group</w:t>
      </w:r>
      <w:r w:rsidR="0058111D">
        <w:t xml:space="preserve"> (or a filer on the member’s behalf)</w:t>
      </w:r>
      <w:r>
        <w:t xml:space="preserve"> must provide PBGC with certain financial information, including audited (if available) or (if not) unaudited financial statements.  Section 4010 also specifies that the controlled group must provide PBGC with certain actuarial information </w:t>
      </w:r>
      <w:r w:rsidR="00AC5C12">
        <w:t xml:space="preserve">about </w:t>
      </w:r>
      <w:r>
        <w:t>PBGC-covered plans</w:t>
      </w:r>
      <w:r w:rsidR="00AC5C12">
        <w:t xml:space="preserve"> sponsored by controlled group members</w:t>
      </w:r>
      <w:r>
        <w:t>.</w:t>
      </w:r>
    </w:p>
    <w:p w:rsidR="009A2B85" w:rsidP="009A2B85" w14:paraId="765630A4" w14:textId="54EEAA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r>
      <w:r>
        <w:t>The regulation specifies the items of identifying, financial, and actuarial information that filers must submit under section 4010</w:t>
      </w:r>
      <w:r w:rsidR="00A27764">
        <w:t xml:space="preserve"> of ERISA</w:t>
      </w:r>
      <w:r w:rsidR="00E47D34">
        <w:t xml:space="preserve">, </w:t>
      </w:r>
      <w:r w:rsidR="00B0090E">
        <w:t>through PBGC’s</w:t>
      </w:r>
      <w:r w:rsidR="00FB0661">
        <w:t xml:space="preserve"> e-filing portal</w:t>
      </w:r>
      <w:r w:rsidR="00B0090E">
        <w:t xml:space="preserve">.  </w:t>
      </w:r>
      <w:r>
        <w:t>Computer-</w:t>
      </w:r>
      <w:r>
        <w:t>assisted analysis of this information helps PBGC to anticipate possible major demands on the pension insurance system and to focus PBGC resources on situations that</w:t>
      </w:r>
      <w:r w:rsidR="00354311">
        <w:t xml:space="preserve"> may</w:t>
      </w:r>
      <w:r>
        <w:t xml:space="preserve"> pose </w:t>
      </w:r>
      <w:r w:rsidR="00354311">
        <w:t>increased</w:t>
      </w:r>
      <w:r>
        <w:t xml:space="preserve"> risks to that system.  Because other sources of information are usually not as current as the section 4010 information</w:t>
      </w:r>
      <w:r w:rsidR="00EE1B83">
        <w:t xml:space="preserve"> and do not reflect </w:t>
      </w:r>
      <w:r w:rsidR="00F6561A">
        <w:t xml:space="preserve">a plan’s </w:t>
      </w:r>
      <w:r w:rsidR="00EE1B83">
        <w:t>termination liability</w:t>
      </w:r>
      <w:r>
        <w:t>, the section 4010 filing plays a major role in PBGC’s ability to protect participant and premium-payer interests.</w:t>
      </w:r>
    </w:p>
    <w:p w:rsidR="009A2B85" w:rsidP="009A2B85" w14:paraId="6395002F" w14:textId="0C36FF6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Corporate events such as spin-offs and sales of business segments increase the risk of pension plan underfunding and can result in losses to plan participants and PBGC.  The information submitted under the section 4010 regulation allows PBGC:  (1) to detect and monitor financial problems with the contributing sponsors that maintain severely underfunded pension plans and their controlled group members</w:t>
      </w:r>
      <w:r w:rsidR="007760BD">
        <w:t>,</w:t>
      </w:r>
      <w:r>
        <w:t xml:space="preserve"> and (2) to respond quickly when it learns that a controlled group with severely underfunded pension plans intends to engage in a transaction that may significantly reduce the assets available to pay plan liabilities or significantly increase the controlled group's risk profile.  With this information, PBGC </w:t>
      </w:r>
      <w:r>
        <w:t>is able to</w:t>
      </w:r>
      <w:r>
        <w:t xml:space="preserve"> act quickly to negotiate agreements for contributing sponsors and their controlled group members to provide additional plan funding or take other action, including the termination of underfunded plans, to protect PBGC's claims against the controlled group's assets.</w:t>
      </w:r>
    </w:p>
    <w:p w:rsidR="0022433C" w14:paraId="573054DF" w14:textId="5E260FF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r>
      <w:r>
        <w:t>2.</w:t>
      </w:r>
      <w:r w:rsidR="00A3481C">
        <w:t xml:space="preserve">  </w:t>
      </w:r>
      <w:r>
        <w:rPr>
          <w:u w:val="single"/>
        </w:rPr>
        <w:t>Use of information</w:t>
      </w:r>
      <w:r>
        <w:t xml:space="preserve">.  </w:t>
      </w:r>
      <w:r w:rsidR="00F3209B">
        <w:t>PBGC</w:t>
      </w:r>
      <w:r>
        <w:t xml:space="preserve"> uses the information submitted to identify controlled groups with severely underfunded pension plans, to determine the financial status of contributing sponsors and other controlled group members, to evaluate the potential risk of future losses resulting from corporate transactions and the need to take legal action, and to negotiate agreements under which contributing sponsors and their controlled group members would provide additional plan funding.  </w:t>
      </w:r>
      <w:r w:rsidR="0010285F">
        <w:t>In addition, as required by section 4010(e) o</w:t>
      </w:r>
      <w:r w:rsidR="0038787B">
        <w:t>f</w:t>
      </w:r>
      <w:r w:rsidR="0010285F">
        <w:t xml:space="preserve"> ERISA, PBGC </w:t>
      </w:r>
      <w:r w:rsidR="0010285F">
        <w:t xml:space="preserve">submits an annual report to Congress summarizing the information it received from filers under part 4010. </w:t>
      </w:r>
    </w:p>
    <w:p w:rsidR="000728E3" w14:paraId="7434C51A" w14:textId="6B10532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3.</w:t>
      </w:r>
      <w:r w:rsidR="00A3481C">
        <w:t xml:space="preserve">  </w:t>
      </w:r>
      <w:r>
        <w:rPr>
          <w:u w:val="single"/>
        </w:rPr>
        <w:t>Information technology</w:t>
      </w:r>
      <w:r>
        <w:t xml:space="preserve">.  </w:t>
      </w:r>
      <w:r w:rsidR="00EC0E85">
        <w:t>PBGC</w:t>
      </w:r>
      <w:r w:rsidR="00923BFA">
        <w:t xml:space="preserve"> </w:t>
      </w:r>
      <w:r>
        <w:t>require</w:t>
      </w:r>
      <w:r w:rsidR="00EC0E85">
        <w:t>s</w:t>
      </w:r>
      <w:r>
        <w:t xml:space="preserve"> electronic filing in a standardized format</w:t>
      </w:r>
      <w:r w:rsidR="0050417A">
        <w:t xml:space="preserve"> </w:t>
      </w:r>
      <w:r w:rsidR="002E20EF">
        <w:t>using</w:t>
      </w:r>
      <w:r w:rsidR="0050417A">
        <w:t xml:space="preserve"> its</w:t>
      </w:r>
      <w:r w:rsidR="002E20EF">
        <w:t xml:space="preserve"> secure</w:t>
      </w:r>
      <w:r w:rsidR="0050417A">
        <w:t xml:space="preserve"> e-filing portal</w:t>
      </w:r>
      <w:r w:rsidR="00FB0661">
        <w:t>, available here:</w:t>
      </w:r>
      <w:r w:rsidR="007375D1">
        <w:t xml:space="preserve"> </w:t>
      </w:r>
      <w:hyperlink r:id="rId10" w:history="1">
        <w:r w:rsidRPr="003736A2" w:rsidR="0010285F">
          <w:rPr>
            <w:rStyle w:val="Hyperlink"/>
          </w:rPr>
          <w:t>https://efilingportal.pbgc.gov/site/</w:t>
        </w:r>
      </w:hyperlink>
      <w:r w:rsidR="003866C2">
        <w:t xml:space="preserve">.  </w:t>
      </w:r>
      <w:r>
        <w:t>Electronic filing enable</w:t>
      </w:r>
      <w:r w:rsidR="00923BFA">
        <w:t xml:space="preserve">s </w:t>
      </w:r>
      <w:r>
        <w:t>PBGC to simplify the reporting process and to improve the accuracy, completeness, and timeliness of the information it rece</w:t>
      </w:r>
      <w:r w:rsidR="00923BFA">
        <w:t xml:space="preserve">ives.  </w:t>
      </w:r>
      <w:r>
        <w:t xml:space="preserve">PBGC </w:t>
      </w:r>
      <w:r w:rsidR="00923BFA">
        <w:t xml:space="preserve">is </w:t>
      </w:r>
      <w:r>
        <w:t>able to</w:t>
      </w:r>
      <w:r>
        <w:t xml:space="preserve"> access the information quickly and in a complete manner from its data base, while imposing very little additional burden on filers.  </w:t>
      </w:r>
      <w:r w:rsidR="00512721">
        <w:t>All filers of 4010</w:t>
      </w:r>
      <w:r w:rsidR="00F607A9">
        <w:t xml:space="preserve"> filings</w:t>
      </w:r>
      <w:r w:rsidR="00512721">
        <w:t xml:space="preserve"> are businesses, and not individuals. </w:t>
      </w:r>
    </w:p>
    <w:p w:rsidR="0022433C" w14:paraId="277A6B56" w14:textId="4EB6328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r>
      <w:r>
        <w:t>4.</w:t>
      </w:r>
      <w:r w:rsidR="00A3481C">
        <w:t xml:space="preserve">  </w:t>
      </w:r>
      <w:r>
        <w:rPr>
          <w:u w:val="single"/>
        </w:rPr>
        <w:t>Duplicate or similar information</w:t>
      </w:r>
      <w:r>
        <w:t xml:space="preserve">.  To avoid duplication, </w:t>
      </w:r>
      <w:r w:rsidR="00FF0E6C">
        <w:t xml:space="preserve">the </w:t>
      </w:r>
      <w:r>
        <w:t xml:space="preserve">regulation provides that companies do not have to submit information previously submitted to </w:t>
      </w:r>
      <w:r w:rsidR="00F3209B">
        <w:t>PBGC</w:t>
      </w:r>
      <w:r w:rsidR="005C167A">
        <w:t xml:space="preserve"> or publicly available </w:t>
      </w:r>
      <w:r>
        <w:t xml:space="preserve">and provides that a single filing may be made for all members of a controlled group.  Although the </w:t>
      </w:r>
      <w:r w:rsidR="00A955A9">
        <w:t>Annual Return/Report of Employee Benefit Plan (</w:t>
      </w:r>
      <w:r>
        <w:t>Form 5500</w:t>
      </w:r>
      <w:r w:rsidR="00DE0C12">
        <w:t xml:space="preserve"> series</w:t>
      </w:r>
      <w:r w:rsidR="00A955A9">
        <w:t>)</w:t>
      </w:r>
      <w:r>
        <w:t xml:space="preserve"> and</w:t>
      </w:r>
      <w:r w:rsidR="00A955A9">
        <w:t xml:space="preserve"> the</w:t>
      </w:r>
      <w:r>
        <w:t xml:space="preserve"> </w:t>
      </w:r>
      <w:r w:rsidR="00F3209B">
        <w:t>PBGC</w:t>
      </w:r>
      <w:r>
        <w:t xml:space="preserve"> </w:t>
      </w:r>
      <w:r w:rsidR="00A955A9">
        <w:t xml:space="preserve">Comprehensive Premium </w:t>
      </w:r>
      <w:r w:rsidR="00EF09CD">
        <w:t>F</w:t>
      </w:r>
      <w:r w:rsidR="00A955A9">
        <w:t>iling</w:t>
      </w:r>
      <w:r>
        <w:t xml:space="preserve"> provide certain plan information, those filings do not include controlled group financial information nor is the plan information sufficiently current or detailed to allow </w:t>
      </w:r>
      <w:r w:rsidR="00F3209B">
        <w:t>PBGC</w:t>
      </w:r>
      <w:r>
        <w:t xml:space="preserve"> to analyze controlled group transactions and evaluate the risk of loss to the group's pension plans and to </w:t>
      </w:r>
      <w:r w:rsidR="00F3209B">
        <w:t>PBGC</w:t>
      </w:r>
      <w:r>
        <w:t xml:space="preserve">.  </w:t>
      </w:r>
    </w:p>
    <w:p w:rsidR="0022433C" w14:paraId="1E74838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5.</w:t>
      </w:r>
      <w:r w:rsidR="00A3481C">
        <w:t xml:space="preserve">  </w:t>
      </w:r>
      <w:r>
        <w:rPr>
          <w:u w:val="single"/>
        </w:rPr>
        <w:t>Reducing the burden on small entities</w:t>
      </w:r>
      <w:r>
        <w:t>.  Inapplicable.</w:t>
      </w:r>
      <w:r w:rsidR="00B557AA">
        <w:t xml:space="preserve"> </w:t>
      </w:r>
      <w:r w:rsidR="00EC0E85">
        <w:t xml:space="preserve"> This information collection does not have a significant economic impact on a substantial </w:t>
      </w:r>
      <w:r w:rsidR="00A26E96">
        <w:t>number of small entities.</w:t>
      </w:r>
    </w:p>
    <w:p w:rsidR="0022433C" w14:paraId="76E5CDB7" w14:textId="29F8389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6.</w:t>
      </w:r>
      <w:r w:rsidR="00A3481C">
        <w:t xml:space="preserve">  </w:t>
      </w:r>
      <w:r>
        <w:rPr>
          <w:u w:val="single"/>
        </w:rPr>
        <w:t xml:space="preserve">Consequence of </w:t>
      </w:r>
      <w:r w:rsidR="003D6275">
        <w:rPr>
          <w:u w:val="single"/>
        </w:rPr>
        <w:t>reduced</w:t>
      </w:r>
      <w:r>
        <w:rPr>
          <w:u w:val="single"/>
        </w:rPr>
        <w:t xml:space="preserve"> collection</w:t>
      </w:r>
      <w:r>
        <w:t xml:space="preserve">.  Failure to receive the required information would impair significantly </w:t>
      </w:r>
      <w:r w:rsidR="00F3209B">
        <w:t>PBGC</w:t>
      </w:r>
      <w:r>
        <w:t xml:space="preserve">'s ability to assess exposure for participants and the termination insurance program and to identify </w:t>
      </w:r>
      <w:r>
        <w:t>particular situations</w:t>
      </w:r>
      <w:r>
        <w:t xml:space="preserve"> that present risks to the pension insurance system.  It would also diminish </w:t>
      </w:r>
      <w:r w:rsidR="00F3209B">
        <w:t>PBGC</w:t>
      </w:r>
      <w:r w:rsidR="007375D1">
        <w:t>’</w:t>
      </w:r>
      <w:r>
        <w:t xml:space="preserve">s ability to negotiate agreements with sponsor groups to </w:t>
      </w:r>
      <w:r>
        <w:t xml:space="preserve">reduce those risks and to decide on necessary legal action, including plan termination.  As recognized by the statute, </w:t>
      </w:r>
      <w:r w:rsidR="00F3209B">
        <w:t>PBGC</w:t>
      </w:r>
      <w:r>
        <w:t xml:space="preserve"> needs current, detailed financial and actuarial information to carry out its responsibilities.  The financial health of companies and plans can change quickly.  Increasing the statutory one-year reporting interval would force </w:t>
      </w:r>
      <w:r w:rsidR="00F3209B">
        <w:t>PBGC</w:t>
      </w:r>
      <w:r>
        <w:t xml:space="preserve"> to rely on less current and thus less meaningful information.  </w:t>
      </w:r>
    </w:p>
    <w:p w:rsidR="0022433C" w14:paraId="6911EE39" w14:textId="37A1C63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7.</w:t>
      </w:r>
      <w:r w:rsidR="00A3481C">
        <w:t xml:space="preserve">  </w:t>
      </w:r>
      <w:r w:rsidR="003D6275">
        <w:rPr>
          <w:u w:val="single"/>
        </w:rPr>
        <w:t>Consistency with guidelines</w:t>
      </w:r>
      <w:r w:rsidR="00856E44">
        <w:t xml:space="preserve">.  </w:t>
      </w:r>
      <w:r w:rsidR="002318D4">
        <w:t xml:space="preserve"> </w:t>
      </w:r>
      <w:r>
        <w:t xml:space="preserve">The collection of information is to be conducted in a manner consistent with the guidelines in 5 CFR </w:t>
      </w:r>
      <w:r w:rsidRPr="007375D1">
        <w:t>1320.6, with on</w:t>
      </w:r>
      <w:r w:rsidRPr="007375D1" w:rsidR="00A3481C">
        <w:t>e exception (relating to the 30</w:t>
      </w:r>
      <w:r w:rsidRPr="007375D1" w:rsidR="00A3481C">
        <w:noBreakHyphen/>
      </w:r>
      <w:r w:rsidRPr="007375D1">
        <w:t xml:space="preserve">day guideline in § 1320.6(b)).  Under § 4010.6(b), </w:t>
      </w:r>
      <w:r w:rsidRPr="007375D1" w:rsidR="00F3209B">
        <w:t>PBGC</w:t>
      </w:r>
      <w:r w:rsidRPr="007375D1">
        <w:t xml:space="preserve"> may require respondents to furnish additional information (within the scope of the statutory reporting requirement) within ten days or such other time as </w:t>
      </w:r>
      <w:r w:rsidRPr="007375D1" w:rsidR="00F3209B">
        <w:t>PBGC</w:t>
      </w:r>
      <w:r w:rsidRPr="007375D1">
        <w:t xml:space="preserve"> may specify.  </w:t>
      </w:r>
      <w:r w:rsidRPr="007375D1" w:rsidR="00F3209B">
        <w:t>PBGC</w:t>
      </w:r>
      <w:r w:rsidRPr="007375D1">
        <w:t xml:space="preserve"> has a substantial need for the shorter time limit because of the limited time that </w:t>
      </w:r>
      <w:r w:rsidRPr="007375D1" w:rsidR="00F3209B">
        <w:t>PBGC</w:t>
      </w:r>
      <w:r w:rsidRPr="007375D1">
        <w:t xml:space="preserve"> may have to analyze an impending controlled group transaction.</w:t>
      </w:r>
      <w:r>
        <w:t xml:space="preserve">  </w:t>
      </w:r>
    </w:p>
    <w:p w:rsidR="009960ED" w:rsidRPr="00030C4A" w:rsidP="00C07799" w14:paraId="6FECED93" w14:textId="66252747">
      <w:pPr>
        <w:spacing w:line="480" w:lineRule="auto"/>
      </w:pPr>
      <w:r>
        <w:tab/>
        <w:t>8.</w:t>
      </w:r>
      <w:r w:rsidR="00A3481C">
        <w:t xml:space="preserve">  </w:t>
      </w:r>
      <w:r>
        <w:rPr>
          <w:u w:val="single"/>
        </w:rPr>
        <w:t>Outside input</w:t>
      </w:r>
      <w:r>
        <w:t>.</w:t>
      </w:r>
      <w:r w:rsidR="00A26E96">
        <w:t xml:space="preserve">  </w:t>
      </w:r>
      <w:bookmarkStart w:id="2" w:name="_Hlk123895881"/>
      <w:r w:rsidR="00C07799">
        <w:t xml:space="preserve">On </w:t>
      </w:r>
      <w:r w:rsidR="00935EF3">
        <w:t>November 7</w:t>
      </w:r>
      <w:r w:rsidR="00C07799">
        <w:t xml:space="preserve">, </w:t>
      </w:r>
      <w:r w:rsidRPr="00935EF3" w:rsidR="00935EF3">
        <w:t xml:space="preserve">2022, </w:t>
      </w:r>
      <w:r w:rsidRPr="00935EF3" w:rsidR="00C07799">
        <w:t xml:space="preserve">PBGC published </w:t>
      </w:r>
      <w:r w:rsidRPr="00935EF3" w:rsidR="005414E9">
        <w:t>in the Federal Register</w:t>
      </w:r>
      <w:r w:rsidRPr="00935EF3" w:rsidR="009B413E">
        <w:t xml:space="preserve"> </w:t>
      </w:r>
      <w:r w:rsidRPr="00935EF3" w:rsidR="00C07799">
        <w:t>a</w:t>
      </w:r>
      <w:r w:rsidRPr="00935EF3" w:rsidR="009B413E">
        <w:t xml:space="preserve"> notice at </w:t>
      </w:r>
      <w:r w:rsidRPr="00935EF3" w:rsidR="00935EF3">
        <w:t>87</w:t>
      </w:r>
      <w:r w:rsidRPr="00935EF3" w:rsidR="00C07799">
        <w:t xml:space="preserve"> FR </w:t>
      </w:r>
      <w:r w:rsidRPr="00935EF3" w:rsidR="00935EF3">
        <w:t xml:space="preserve">67078 </w:t>
      </w:r>
      <w:r w:rsidRPr="00935EF3" w:rsidR="009B413E">
        <w:t>inform</w:t>
      </w:r>
      <w:r w:rsidRPr="00935EF3" w:rsidR="00030C4A">
        <w:t xml:space="preserve">ing the public of its intent </w:t>
      </w:r>
      <w:r w:rsidRPr="00935EF3" w:rsidR="00C07799">
        <w:t xml:space="preserve">to request an extension of this collection of information and </w:t>
      </w:r>
      <w:r w:rsidRPr="00935EF3" w:rsidR="00A31E5F">
        <w:t>solicited</w:t>
      </w:r>
      <w:r w:rsidRPr="00935EF3" w:rsidR="00C07799">
        <w:t xml:space="preserve"> public</w:t>
      </w:r>
      <w:r w:rsidRPr="00935EF3" w:rsidR="00030C4A">
        <w:t xml:space="preserve"> </w:t>
      </w:r>
      <w:r w:rsidRPr="00935EF3" w:rsidR="00C07799">
        <w:t>comment.  No comments were received.</w:t>
      </w:r>
      <w:bookmarkEnd w:id="2"/>
    </w:p>
    <w:p w:rsidR="0022433C" w:rsidP="00F85143" w14:paraId="6F631DAE" w14:textId="77777777">
      <w:pPr>
        <w:spacing w:line="480" w:lineRule="auto"/>
      </w:pPr>
      <w:r>
        <w:tab/>
        <w:t>9.</w:t>
      </w:r>
      <w:r w:rsidR="00A3481C">
        <w:t xml:space="preserve">  </w:t>
      </w:r>
      <w:r>
        <w:rPr>
          <w:u w:val="single"/>
        </w:rPr>
        <w:t>Payment to respondents</w:t>
      </w:r>
      <w:r>
        <w:t xml:space="preserve">.  </w:t>
      </w:r>
      <w:r w:rsidR="00F3209B">
        <w:t>PBGC</w:t>
      </w:r>
      <w:r>
        <w:t xml:space="preserve"> provides no payments or gifts to respondents in connection with this collection of information.  </w:t>
      </w:r>
    </w:p>
    <w:p w:rsidR="0022433C" w:rsidP="009C1097" w14:paraId="48769106" w14:textId="30FE53B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10.</w:t>
      </w:r>
      <w:r w:rsidR="00A3481C">
        <w:t xml:space="preserve">  </w:t>
      </w:r>
      <w:r>
        <w:rPr>
          <w:u w:val="single"/>
        </w:rPr>
        <w:t>Confidentiality</w:t>
      </w:r>
      <w:r>
        <w:t xml:space="preserve">.  </w:t>
      </w:r>
      <w:r w:rsidR="00C23FBC">
        <w:t xml:space="preserve">In accordance with </w:t>
      </w:r>
      <w:r>
        <w:t>section 4010(c)</w:t>
      </w:r>
      <w:r w:rsidR="0098722E">
        <w:t xml:space="preserve"> of ERISA</w:t>
      </w:r>
      <w:r w:rsidR="00307C66">
        <w:t xml:space="preserve">, § </w:t>
      </w:r>
      <w:r w:rsidR="009C1097">
        <w:t xml:space="preserve">4010.13, </w:t>
      </w:r>
      <w:r w:rsidR="00307C66">
        <w:t xml:space="preserve">and 29 CFR 4901.21(a), </w:t>
      </w:r>
      <w:r w:rsidR="009C1097">
        <w:t>a</w:t>
      </w:r>
      <w:r>
        <w:t xml:space="preserve">ny information or documentary material submitted to PBGC pursuant to section </w:t>
      </w:r>
      <w:r w:rsidR="00307C66">
        <w:t>4010 is</w:t>
      </w:r>
      <w:r>
        <w:t xml:space="preserve"> exempt from disclosure under the Freedom of Information Act</w:t>
      </w:r>
      <w:r w:rsidR="00307C66">
        <w:t xml:space="preserve"> (5 U.S.C. </w:t>
      </w:r>
      <w:r w:rsidR="00596E29">
        <w:t xml:space="preserve">§ </w:t>
      </w:r>
      <w:r w:rsidR="00307C66">
        <w:t>552) (FOIA)</w:t>
      </w:r>
      <w:r>
        <w:t xml:space="preserve">, and may </w:t>
      </w:r>
      <w:r w:rsidR="003E1BAF">
        <w:t xml:space="preserve">not </w:t>
      </w:r>
      <w:r>
        <w:t xml:space="preserve">be made public, except as may be relevant to an administrative or judicial </w:t>
      </w:r>
      <w:r>
        <w:t xml:space="preserve">action or proceeding.  </w:t>
      </w:r>
      <w:r w:rsidR="003E1BAF">
        <w:t>(</w:t>
      </w:r>
      <w:r w:rsidR="0098722E">
        <w:t>S</w:t>
      </w:r>
      <w:r w:rsidR="003E1BAF">
        <w:t>ection 4010(c)</w:t>
      </w:r>
      <w:r w:rsidR="0098722E">
        <w:t xml:space="preserve"> of ERISA</w:t>
      </w:r>
      <w:r w:rsidR="003E1BAF">
        <w:t>, like section 552(d)</w:t>
      </w:r>
      <w:r w:rsidR="00F3647C">
        <w:t xml:space="preserve"> of FOIA</w:t>
      </w:r>
      <w:r w:rsidR="003E1BAF">
        <w:t xml:space="preserve">, does not </w:t>
      </w:r>
      <w:r>
        <w:t xml:space="preserve">prevent disclosure to Congress or to any duly authorized </w:t>
      </w:r>
      <w:r w:rsidR="003E1BAF">
        <w:t xml:space="preserve">congressional </w:t>
      </w:r>
      <w:r>
        <w:t>committee or subcommittee.</w:t>
      </w:r>
      <w:r w:rsidR="00F31B4C">
        <w:t>)</w:t>
      </w:r>
      <w:r>
        <w:t xml:space="preserve">  </w:t>
      </w:r>
    </w:p>
    <w:p w:rsidR="003421F7" w:rsidP="003421F7" w14:paraId="07A673EA" w14:textId="1B1E42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11.</w:t>
      </w:r>
      <w:r w:rsidR="00A3481C">
        <w:t xml:space="preserve">  </w:t>
      </w:r>
      <w:r w:rsidR="00F3647C">
        <w:rPr>
          <w:u w:val="single"/>
        </w:rPr>
        <w:t>Personal</w:t>
      </w:r>
      <w:r>
        <w:rPr>
          <w:u w:val="single"/>
        </w:rPr>
        <w:t xml:space="preserve"> questions</w:t>
      </w:r>
      <w:r>
        <w:t xml:space="preserve">.  </w:t>
      </w:r>
      <w:r w:rsidR="00F3647C">
        <w:t>This collection</w:t>
      </w:r>
      <w:r>
        <w:t xml:space="preserve"> of information</w:t>
      </w:r>
      <w:r w:rsidR="00F3647C">
        <w:t xml:space="preserve"> does not include any questions</w:t>
      </w:r>
      <w:r>
        <w:t xml:space="preserve"> of a </w:t>
      </w:r>
      <w:r w:rsidR="00E201D1">
        <w:t xml:space="preserve">personal or </w:t>
      </w:r>
      <w:r>
        <w:t xml:space="preserve">sensitive nature.  </w:t>
      </w:r>
    </w:p>
    <w:p w:rsidR="0022433C" w:rsidRPr="00E74A24" w:rsidP="003421F7" w14:paraId="17B99E98" w14:textId="4CD0C2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12.</w:t>
      </w:r>
      <w:r w:rsidR="00A3481C">
        <w:t xml:space="preserve">  </w:t>
      </w:r>
      <w:r w:rsidR="00E201D1">
        <w:rPr>
          <w:u w:val="single"/>
        </w:rPr>
        <w:t>Hour b</w:t>
      </w:r>
      <w:r>
        <w:rPr>
          <w:u w:val="single"/>
        </w:rPr>
        <w:t>urden on the public</w:t>
      </w:r>
      <w:r>
        <w:t xml:space="preserve">.  </w:t>
      </w:r>
      <w:r w:rsidR="00E50C8D">
        <w:t xml:space="preserve">Based on a review of filings, </w:t>
      </w:r>
      <w:r w:rsidR="00F3209B">
        <w:t>PBGC</w:t>
      </w:r>
      <w:r>
        <w:t xml:space="preserve"> estimates that</w:t>
      </w:r>
      <w:r w:rsidR="00A35BB6">
        <w:t xml:space="preserve"> </w:t>
      </w:r>
      <w:r w:rsidRPr="00935EF3">
        <w:t xml:space="preserve">approximately </w:t>
      </w:r>
      <w:r w:rsidRPr="00935EF3" w:rsidR="008B22AA">
        <w:t>400</w:t>
      </w:r>
      <w:r w:rsidRPr="00935EF3">
        <w:t xml:space="preserve"> controlled</w:t>
      </w:r>
      <w:r>
        <w:t xml:space="preserve"> groups </w:t>
      </w:r>
      <w:r w:rsidR="00FB2A42">
        <w:t>will be</w:t>
      </w:r>
      <w:r>
        <w:t xml:space="preserve"> subject to the requirements of the regulation</w:t>
      </w:r>
      <w:r w:rsidR="009562B3">
        <w:t xml:space="preserve"> annu</w:t>
      </w:r>
      <w:r w:rsidR="009C3915">
        <w:t>ally</w:t>
      </w:r>
      <w:r>
        <w:t>.</w:t>
      </w:r>
      <w:r w:rsidR="00BC2999">
        <w:t xml:space="preserve">  </w:t>
      </w:r>
      <w:r>
        <w:t>The collection of information requires responses of three types: (1)</w:t>
      </w:r>
      <w:r w:rsidR="00A3481C">
        <w:t> </w:t>
      </w:r>
      <w:r>
        <w:t xml:space="preserve">identifying information, (2) financial information, and (3) actuarial information.  </w:t>
      </w:r>
      <w:r w:rsidR="00F3209B">
        <w:t>PBGC</w:t>
      </w:r>
      <w:r>
        <w:t xml:space="preserve"> expects that</w:t>
      </w:r>
      <w:r w:rsidR="004E7903">
        <w:t xml:space="preserve"> </w:t>
      </w:r>
      <w:r w:rsidR="003435D5">
        <w:t xml:space="preserve">about half of filers </w:t>
      </w:r>
      <w:r w:rsidRPr="00E74A24" w:rsidR="003435D5">
        <w:t>will prepare</w:t>
      </w:r>
      <w:r w:rsidRPr="00E74A24">
        <w:t xml:space="preserve"> identifying and financial information i</w:t>
      </w:r>
      <w:r w:rsidRPr="00E74A24" w:rsidR="00ED357C">
        <w:t>n</w:t>
      </w:r>
      <w:r w:rsidRPr="00E74A24" w:rsidR="004253A9">
        <w:t>-</w:t>
      </w:r>
      <w:r w:rsidRPr="00E74A24">
        <w:t>house</w:t>
      </w:r>
      <w:r w:rsidRPr="00E74A24" w:rsidR="00ED7E33">
        <w:t>.  (</w:t>
      </w:r>
      <w:r w:rsidRPr="00E74A24" w:rsidR="00360E34">
        <w:t>PBGC estimates that a</w:t>
      </w:r>
      <w:r w:rsidRPr="00E74A24" w:rsidR="00ED7E33">
        <w:t>bout half of filers will have this information prepared by outside c</w:t>
      </w:r>
      <w:r w:rsidRPr="00E74A24" w:rsidR="00360E34">
        <w:t>onsultants and</w:t>
      </w:r>
      <w:r w:rsidRPr="00E74A24" w:rsidR="00F85281">
        <w:t xml:space="preserve"> that</w:t>
      </w:r>
      <w:r w:rsidRPr="00E74A24" w:rsidR="00360E34">
        <w:t xml:space="preserve"> all filers will have actuarial information prepared by outside consultants.  See </w:t>
      </w:r>
      <w:r w:rsidRPr="00E74A24" w:rsidR="006F56D9">
        <w:t>item 13 for these costs.)</w:t>
      </w:r>
    </w:p>
    <w:p w:rsidR="0022433C" w:rsidRPr="00E74A24" w14:paraId="4705E4BE" w14:textId="41D9D9E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E74A24">
        <w:tab/>
      </w:r>
      <w:r w:rsidRPr="00E74A24" w:rsidR="00F3209B">
        <w:t>PBGC</w:t>
      </w:r>
      <w:r w:rsidRPr="00E74A24">
        <w:t xml:space="preserve"> estimates the</w:t>
      </w:r>
      <w:r w:rsidRPr="00E74A24" w:rsidR="0032336B">
        <w:t xml:space="preserve"> </w:t>
      </w:r>
      <w:r w:rsidRPr="00E74A24">
        <w:t xml:space="preserve">time needed to identify controlled group members and pension plans sponsored by the controlled group will be about </w:t>
      </w:r>
      <w:r w:rsidRPr="00E74A24" w:rsidR="008B22AA">
        <w:t>1</w:t>
      </w:r>
      <w:r w:rsidRPr="00E74A24">
        <w:t xml:space="preserve"> hour </w:t>
      </w:r>
      <w:r w:rsidRPr="00E74A24" w:rsidR="00E17ECE">
        <w:t xml:space="preserve">per filing and </w:t>
      </w:r>
      <w:r w:rsidRPr="00E74A24">
        <w:t xml:space="preserve">a total of about </w:t>
      </w:r>
      <w:r w:rsidRPr="00E74A24" w:rsidR="008B22AA">
        <w:t>400</w:t>
      </w:r>
      <w:r w:rsidRPr="00E74A24">
        <w:t xml:space="preserve"> hours annually.  </w:t>
      </w:r>
    </w:p>
    <w:p w:rsidR="006551A4" w:rsidRPr="00E74A24" w:rsidP="006551A4" w14:paraId="459168A1" w14:textId="24A668A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E74A24">
        <w:tab/>
        <w:t>PBGC estimates that the time needed to prepare the submission of financial information will be about</w:t>
      </w:r>
      <w:r w:rsidRPr="00E74A24" w:rsidR="008B22AA">
        <w:t xml:space="preserve"> </w:t>
      </w:r>
      <w:r w:rsidRPr="00E74A24" w:rsidR="00186484">
        <w:t>1 hour</w:t>
      </w:r>
      <w:r w:rsidRPr="00E74A24">
        <w:t xml:space="preserve"> per filing and a total of about </w:t>
      </w:r>
      <w:r w:rsidRPr="00E74A24" w:rsidR="008B22AA">
        <w:t>400</w:t>
      </w:r>
      <w:r w:rsidRPr="00E74A24">
        <w:t xml:space="preserve"> hours annually. </w:t>
      </w:r>
      <w:r w:rsidRPr="00E74A24" w:rsidR="00B66B21">
        <w:t xml:space="preserve"> </w:t>
      </w:r>
      <w:r w:rsidRPr="00E74A24">
        <w:t xml:space="preserve">  </w:t>
      </w:r>
    </w:p>
    <w:p w:rsidR="006551A4" w:rsidRPr="00E74A24" w:rsidP="006551A4" w14:paraId="7667BF2D" w14:textId="145B8D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E74A24">
        <w:tab/>
        <w:t xml:space="preserve">PBGC estimates the total annual hour burden </w:t>
      </w:r>
      <w:r w:rsidRPr="00E74A24" w:rsidR="007A78CD">
        <w:t xml:space="preserve">on the public </w:t>
      </w:r>
      <w:r w:rsidRPr="00E74A24">
        <w:t xml:space="preserve">to be </w:t>
      </w:r>
      <w:r w:rsidRPr="00E74A24" w:rsidR="008B22AA">
        <w:t>800</w:t>
      </w:r>
      <w:r w:rsidRPr="00E74A24">
        <w:t xml:space="preserve"> hours (</w:t>
      </w:r>
      <w:r w:rsidRPr="00E74A24" w:rsidR="008B22AA">
        <w:t>400</w:t>
      </w:r>
      <w:r w:rsidRPr="00E74A24">
        <w:t xml:space="preserve"> for identifying information + </w:t>
      </w:r>
      <w:r w:rsidRPr="00E74A24" w:rsidR="008B22AA">
        <w:t>400</w:t>
      </w:r>
      <w:r w:rsidRPr="00E74A24">
        <w:t xml:space="preserve"> for financial information).  </w:t>
      </w:r>
    </w:p>
    <w:p w:rsidR="00A15618" w:rsidRPr="00E74A24" w:rsidP="00A15618" w14:paraId="642A7A3F" w14:textId="66C2677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E74A24">
        <w:tab/>
      </w:r>
      <w:r w:rsidRPr="00E74A24" w:rsidR="0022433C">
        <w:t>13.</w:t>
      </w:r>
      <w:r w:rsidRPr="00E74A24" w:rsidR="00A3481C">
        <w:t xml:space="preserve">  </w:t>
      </w:r>
      <w:r w:rsidRPr="00E74A24" w:rsidR="0022433C">
        <w:rPr>
          <w:u w:val="single"/>
        </w:rPr>
        <w:t>Cost</w:t>
      </w:r>
      <w:r w:rsidRPr="00E74A24" w:rsidR="00E201D1">
        <w:rPr>
          <w:u w:val="single"/>
        </w:rPr>
        <w:t xml:space="preserve"> burden on the public</w:t>
      </w:r>
      <w:r w:rsidRPr="00E74A24" w:rsidR="0022433C">
        <w:t xml:space="preserve">.  </w:t>
      </w:r>
      <w:r w:rsidRPr="00E74A24">
        <w:t xml:space="preserve">PBGC expects that about half of filers will </w:t>
      </w:r>
      <w:r w:rsidRPr="00E74A24" w:rsidR="00793F26">
        <w:t xml:space="preserve">have outside consultants </w:t>
      </w:r>
      <w:r w:rsidRPr="00E74A24">
        <w:t>prepare identifying and financial information</w:t>
      </w:r>
      <w:r w:rsidRPr="00E74A24" w:rsidR="00793F26">
        <w:t>, and</w:t>
      </w:r>
      <w:r w:rsidRPr="00E74A24" w:rsidR="0048711A">
        <w:t xml:space="preserve"> that all filers will have</w:t>
      </w:r>
      <w:r w:rsidRPr="00E74A24" w:rsidR="00793F26">
        <w:t xml:space="preserve"> actuarial information </w:t>
      </w:r>
      <w:r w:rsidRPr="00E74A24" w:rsidR="0048711A">
        <w:t xml:space="preserve">prepared by outside actuarial consultants.  </w:t>
      </w:r>
      <w:r w:rsidRPr="00E74A24" w:rsidR="006F56D9">
        <w:t>P</w:t>
      </w:r>
      <w:r w:rsidRPr="00E74A24" w:rsidR="0048711A">
        <w:t xml:space="preserve">BGC estimates that </w:t>
      </w:r>
      <w:r w:rsidRPr="00E74A24" w:rsidR="00C74CC3">
        <w:t xml:space="preserve">the cost </w:t>
      </w:r>
      <w:r w:rsidRPr="00E74A24" w:rsidR="0048711A">
        <w:t xml:space="preserve">to prepare </w:t>
      </w:r>
      <w:r w:rsidRPr="00E74A24" w:rsidR="0048711A">
        <w:t>identifying and financial information</w:t>
      </w:r>
      <w:r w:rsidRPr="00E74A24" w:rsidR="007D295D">
        <w:t xml:space="preserve"> would be </w:t>
      </w:r>
      <w:r w:rsidRPr="00E74A24" w:rsidR="00702D77">
        <w:t>$</w:t>
      </w:r>
      <w:r w:rsidRPr="00E74A24" w:rsidR="007375D1">
        <w:t xml:space="preserve"> </w:t>
      </w:r>
      <w:r w:rsidRPr="00E74A24" w:rsidR="00AE5251">
        <w:t>1,</w:t>
      </w:r>
      <w:r w:rsidRPr="00E74A24" w:rsidR="000B7E46">
        <w:t>2</w:t>
      </w:r>
      <w:r w:rsidRPr="00E74A24" w:rsidR="00AE5251">
        <w:t>00</w:t>
      </w:r>
      <w:r w:rsidRPr="00E74A24" w:rsidR="00702D77">
        <w:t xml:space="preserve"> and $</w:t>
      </w:r>
      <w:r w:rsidRPr="00E74A24" w:rsidR="00AE5251">
        <w:t>1,</w:t>
      </w:r>
      <w:r w:rsidRPr="00E74A24" w:rsidR="000B7E46">
        <w:t>0</w:t>
      </w:r>
      <w:r w:rsidRPr="00E74A24" w:rsidR="00AE5251">
        <w:t>00</w:t>
      </w:r>
      <w:r w:rsidRPr="00E74A24" w:rsidR="00702D77">
        <w:t xml:space="preserve"> respectively</w:t>
      </w:r>
      <w:r w:rsidRPr="00E74A24" w:rsidR="0048711A">
        <w:t xml:space="preserve"> for a total estimated annual cost burden for this preparation of </w:t>
      </w:r>
      <w:r w:rsidRPr="00E74A24" w:rsidR="000A01F4">
        <w:t>$</w:t>
      </w:r>
      <w:r w:rsidRPr="00E74A24" w:rsidR="007375D1">
        <w:t xml:space="preserve"> </w:t>
      </w:r>
      <w:r w:rsidRPr="00E74A24" w:rsidR="00AE5251">
        <w:t>880,000</w:t>
      </w:r>
      <w:r w:rsidRPr="00E74A24" w:rsidR="001E1ECA">
        <w:t xml:space="preserve"> ($</w:t>
      </w:r>
      <w:r w:rsidRPr="00E74A24" w:rsidR="000B7E46">
        <w:t>2</w:t>
      </w:r>
      <w:r w:rsidRPr="00E74A24" w:rsidR="00AE5251">
        <w:t>,200</w:t>
      </w:r>
      <w:r w:rsidRPr="00E74A24" w:rsidR="001E1ECA">
        <w:t xml:space="preserve"> x </w:t>
      </w:r>
      <w:r w:rsidRPr="00E74A24" w:rsidR="00AE5251">
        <w:t>400</w:t>
      </w:r>
      <w:r w:rsidRPr="00E74A24" w:rsidR="001E1ECA">
        <w:t xml:space="preserve"> filers).</w:t>
      </w:r>
    </w:p>
    <w:p w:rsidR="00F730FD" w:rsidRPr="00E74A24" w:rsidP="00115762" w14:paraId="67A273BD" w14:textId="7F66B2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E74A24">
        <w:tab/>
      </w:r>
      <w:r w:rsidRPr="00E74A24" w:rsidR="00F3209B">
        <w:t>PBGC</w:t>
      </w:r>
      <w:r w:rsidRPr="00E74A24" w:rsidR="0022433C">
        <w:t xml:space="preserve"> estimates that </w:t>
      </w:r>
      <w:r w:rsidRPr="00E74A24" w:rsidR="0061611B">
        <w:t>the cost</w:t>
      </w:r>
      <w:r w:rsidRPr="00E74A24" w:rsidR="0022433C">
        <w:t xml:space="preserve"> to prepare actuarial information </w:t>
      </w:r>
      <w:r w:rsidRPr="00E74A24" w:rsidR="00B83F58">
        <w:t xml:space="preserve">required </w:t>
      </w:r>
      <w:r w:rsidRPr="00E74A24" w:rsidR="00052F9F">
        <w:t xml:space="preserve">under the regulation </w:t>
      </w:r>
      <w:r w:rsidRPr="00E74A24" w:rsidR="007B4BAE">
        <w:t>will</w:t>
      </w:r>
      <w:r w:rsidRPr="00E74A24" w:rsidR="00052F9F">
        <w:t xml:space="preserve"> </w:t>
      </w:r>
      <w:r w:rsidRPr="00E74A24" w:rsidR="007B4BAE">
        <w:t>be</w:t>
      </w:r>
      <w:r w:rsidRPr="00E74A24" w:rsidR="001E1ECA">
        <w:t xml:space="preserve"> approximately</w:t>
      </w:r>
      <w:r w:rsidRPr="00E74A24" w:rsidR="00115762">
        <w:t xml:space="preserve"> $</w:t>
      </w:r>
      <w:r w:rsidRPr="00E74A24" w:rsidR="007375D1">
        <w:t xml:space="preserve"> </w:t>
      </w:r>
      <w:r w:rsidRPr="00E74A24" w:rsidR="00E45082">
        <w:t>25,500</w:t>
      </w:r>
      <w:r w:rsidRPr="00E74A24" w:rsidR="00186484">
        <w:t xml:space="preserve"> </w:t>
      </w:r>
      <w:r w:rsidRPr="00E74A24" w:rsidR="003C592F">
        <w:t>f</w:t>
      </w:r>
      <w:r w:rsidRPr="00E74A24" w:rsidR="00115762">
        <w:t>or a filing</w:t>
      </w:r>
      <w:r w:rsidRPr="00E74A24" w:rsidR="005024F3">
        <w:t xml:space="preserve"> with</w:t>
      </w:r>
      <w:r w:rsidRPr="00E74A24" w:rsidR="00115762">
        <w:t xml:space="preserve"> </w:t>
      </w:r>
      <w:r w:rsidRPr="00E74A24" w:rsidR="005024F3">
        <w:t>a pro</w:t>
      </w:r>
      <w:r w:rsidRPr="00E74A24" w:rsidR="0097170A">
        <w:t>jected</w:t>
      </w:r>
      <w:r w:rsidRPr="00E74A24" w:rsidR="00115762">
        <w:t xml:space="preserve"> total annual cost </w:t>
      </w:r>
      <w:r w:rsidRPr="00E74A24" w:rsidR="0097170A">
        <w:t>of</w:t>
      </w:r>
      <w:r w:rsidRPr="00E74A24" w:rsidR="00115762">
        <w:t xml:space="preserve"> $</w:t>
      </w:r>
      <w:r w:rsidRPr="00E74A24" w:rsidR="00E45082">
        <w:t>10,200,000</w:t>
      </w:r>
      <w:r w:rsidRPr="00E74A24" w:rsidR="00186484">
        <w:t xml:space="preserve"> </w:t>
      </w:r>
      <w:r w:rsidRPr="00E74A24" w:rsidR="00115762">
        <w:t>($</w:t>
      </w:r>
      <w:r w:rsidRPr="00E74A24" w:rsidR="00E45082">
        <w:t>25,500</w:t>
      </w:r>
      <w:r w:rsidRPr="00E74A24" w:rsidR="00115762">
        <w:t xml:space="preserve"> x </w:t>
      </w:r>
      <w:r w:rsidRPr="00E74A24" w:rsidR="00E45082">
        <w:t>400</w:t>
      </w:r>
      <w:r w:rsidRPr="00E74A24" w:rsidR="00911872">
        <w:t xml:space="preserve"> filers</w:t>
      </w:r>
      <w:r w:rsidRPr="00E74A24" w:rsidR="00115762">
        <w:t>).</w:t>
      </w:r>
    </w:p>
    <w:p w:rsidR="00115762" w:rsidRPr="00E74A24" w:rsidP="00115762" w14:paraId="0CFE1315" w14:textId="182C962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E74A24">
        <w:tab/>
      </w:r>
      <w:r w:rsidRPr="00E74A24">
        <w:t>The</w:t>
      </w:r>
      <w:r w:rsidRPr="00E74A24" w:rsidR="0062689D">
        <w:t>refore</w:t>
      </w:r>
      <w:r w:rsidRPr="00E74A24" w:rsidR="00AA16EC">
        <w:t>,</w:t>
      </w:r>
      <w:r w:rsidRPr="00E74A24" w:rsidR="0062689D">
        <w:t xml:space="preserve"> the</w:t>
      </w:r>
      <w:r w:rsidRPr="00E74A24">
        <w:t xml:space="preserve"> total estimated annual cost burden</w:t>
      </w:r>
      <w:r w:rsidRPr="00E74A24">
        <w:t xml:space="preserve"> on the public</w:t>
      </w:r>
      <w:r w:rsidRPr="00E74A24">
        <w:t xml:space="preserve"> would be</w:t>
      </w:r>
      <w:r w:rsidRPr="00E74A24" w:rsidR="00895FB7">
        <w:t xml:space="preserve"> approximately</w:t>
      </w:r>
      <w:r w:rsidRPr="00E74A24">
        <w:t xml:space="preserve"> $</w:t>
      </w:r>
      <w:r w:rsidRPr="00E74A24" w:rsidR="00E45082">
        <w:t>11,080,000</w:t>
      </w:r>
      <w:r w:rsidRPr="00E74A24">
        <w:t xml:space="preserve"> ($</w:t>
      </w:r>
      <w:r w:rsidRPr="00E74A24" w:rsidR="00E45082">
        <w:t>880,000</w:t>
      </w:r>
      <w:r w:rsidRPr="00E74A24" w:rsidR="000B7E46">
        <w:t xml:space="preserve"> </w:t>
      </w:r>
      <w:r w:rsidRPr="00E74A24">
        <w:t>+ $</w:t>
      </w:r>
      <w:r w:rsidRPr="00E74A24" w:rsidR="00E45082">
        <w:t>10,200,000</w:t>
      </w:r>
      <w:r w:rsidRPr="00E74A24">
        <w:t>).</w:t>
      </w:r>
    </w:p>
    <w:p w:rsidR="00E82939" w14:paraId="1F5DCEBE" w14:textId="0D48431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E74A24">
        <w:tab/>
        <w:t>14.</w:t>
      </w:r>
      <w:r w:rsidRPr="00E74A24" w:rsidR="00A3481C">
        <w:t xml:space="preserve">  </w:t>
      </w:r>
      <w:r w:rsidRPr="00E74A24">
        <w:rPr>
          <w:u w:val="single"/>
        </w:rPr>
        <w:t>Cost</w:t>
      </w:r>
      <w:r w:rsidRPr="00E74A24" w:rsidR="007B4BAE">
        <w:rPr>
          <w:u w:val="single"/>
        </w:rPr>
        <w:t>s</w:t>
      </w:r>
      <w:r w:rsidRPr="00E74A24">
        <w:rPr>
          <w:u w:val="single"/>
        </w:rPr>
        <w:t xml:space="preserve"> to the </w:t>
      </w:r>
      <w:r w:rsidRPr="00E74A24" w:rsidR="007B4BAE">
        <w:rPr>
          <w:u w:val="single"/>
        </w:rPr>
        <w:t xml:space="preserve">Federal </w:t>
      </w:r>
      <w:r w:rsidRPr="00E74A24">
        <w:rPr>
          <w:u w:val="single"/>
        </w:rPr>
        <w:t>government</w:t>
      </w:r>
      <w:r w:rsidRPr="00E74A24">
        <w:t xml:space="preserve">.  </w:t>
      </w:r>
      <w:r w:rsidRPr="00E74A24" w:rsidR="00F3209B">
        <w:t>PBGC</w:t>
      </w:r>
      <w:r w:rsidRPr="00E74A24">
        <w:t xml:space="preserve"> estimates </w:t>
      </w:r>
      <w:r w:rsidRPr="00E74A24" w:rsidR="007B4BAE">
        <w:t>that the total annual</w:t>
      </w:r>
      <w:r w:rsidRPr="00E74A24">
        <w:t xml:space="preserve"> cost</w:t>
      </w:r>
      <w:r w:rsidRPr="00E74A24" w:rsidR="00B277FC">
        <w:t xml:space="preserve"> </w:t>
      </w:r>
      <w:r w:rsidRPr="00E74A24" w:rsidR="00884FA3">
        <w:t>associated with work performed by outside contractors</w:t>
      </w:r>
      <w:r w:rsidRPr="00E74A24" w:rsidR="00B277FC">
        <w:t xml:space="preserve"> </w:t>
      </w:r>
      <w:r w:rsidRPr="00E74A24" w:rsidR="00911872">
        <w:t>will</w:t>
      </w:r>
      <w:r w:rsidRPr="00E74A24" w:rsidR="00884FA3">
        <w:t xml:space="preserve"> be $</w:t>
      </w:r>
      <w:r w:rsidRPr="00E74A24" w:rsidR="00175D3D">
        <w:t>22,000</w:t>
      </w:r>
      <w:r w:rsidRPr="00E74A24" w:rsidR="00F573BB">
        <w:t xml:space="preserve"> per year.  </w:t>
      </w:r>
      <w:r w:rsidRPr="00E74A24" w:rsidR="009F17BC">
        <w:t>This w</w:t>
      </w:r>
      <w:r w:rsidRPr="00E74A24" w:rsidR="00F573BB">
        <w:t>ork includes organizing</w:t>
      </w:r>
      <w:r w:rsidRPr="00E74A24" w:rsidR="00175D3D">
        <w:t xml:space="preserve"> and analyzing</w:t>
      </w:r>
      <w:r w:rsidRPr="00E74A24" w:rsidR="00F573BB">
        <w:t xml:space="preserve"> dat</w:t>
      </w:r>
      <w:r w:rsidRPr="00E74A24" w:rsidR="009F17BC">
        <w:t>a</w:t>
      </w:r>
      <w:r w:rsidRPr="00E74A24" w:rsidR="00F573BB">
        <w:t xml:space="preserve"> </w:t>
      </w:r>
      <w:r w:rsidRPr="00E74A24" w:rsidR="00186484">
        <w:t xml:space="preserve">as well as </w:t>
      </w:r>
      <w:r w:rsidRPr="00E74A24" w:rsidR="00175D3D">
        <w:t>identifying</w:t>
      </w:r>
      <w:r w:rsidRPr="00E74A24" w:rsidR="00F573BB">
        <w:t xml:space="preserve"> missing</w:t>
      </w:r>
      <w:r w:rsidRPr="00E74A24" w:rsidR="00186484">
        <w:t xml:space="preserve"> or incorrect</w:t>
      </w:r>
      <w:r w:rsidR="00186484">
        <w:t xml:space="preserve"> information</w:t>
      </w:r>
      <w:r w:rsidRPr="006640C8" w:rsidR="00F573BB">
        <w:t xml:space="preserve">.  </w:t>
      </w:r>
      <w:r w:rsidR="00B277FC">
        <w:t xml:space="preserve">This </w:t>
      </w:r>
      <w:r w:rsidR="002C2638">
        <w:t>cost burden</w:t>
      </w:r>
      <w:r w:rsidR="00B277FC">
        <w:t xml:space="preserve"> excludes </w:t>
      </w:r>
      <w:r w:rsidR="00477D13">
        <w:t xml:space="preserve">costs </w:t>
      </w:r>
      <w:r w:rsidR="00F82619">
        <w:t xml:space="preserve">for work performed by existing </w:t>
      </w:r>
      <w:r w:rsidR="00280F71">
        <w:t xml:space="preserve">PBGC </w:t>
      </w:r>
      <w:r w:rsidR="00F82619">
        <w:t>staff as part of their regular duties</w:t>
      </w:r>
      <w:r w:rsidRPr="006640C8" w:rsidR="00F573BB">
        <w:t>.</w:t>
      </w:r>
      <w:r w:rsidR="00F573BB">
        <w:t xml:space="preserve"> </w:t>
      </w:r>
    </w:p>
    <w:p w:rsidR="00B7498D" w:rsidP="007375D1" w14:paraId="0DFC4EA4" w14:textId="3DEC37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15.</w:t>
      </w:r>
      <w:r w:rsidR="00A3481C">
        <w:t xml:space="preserve">  </w:t>
      </w:r>
      <w:r w:rsidR="00BE30C4">
        <w:rPr>
          <w:u w:val="single"/>
        </w:rPr>
        <w:t>Explanation of</w:t>
      </w:r>
      <w:r w:rsidR="000309C5">
        <w:rPr>
          <w:u w:val="single"/>
        </w:rPr>
        <w:t xml:space="preserve"> </w:t>
      </w:r>
      <w:r>
        <w:rPr>
          <w:u w:val="single"/>
        </w:rPr>
        <w:t>burden</w:t>
      </w:r>
      <w:r w:rsidR="00BE30C4">
        <w:rPr>
          <w:u w:val="single"/>
        </w:rPr>
        <w:t xml:space="preserve"> changes</w:t>
      </w:r>
      <w:r>
        <w:t>.</w:t>
      </w:r>
      <w:r w:rsidR="0010759C">
        <w:t xml:space="preserve">  </w:t>
      </w:r>
      <w:r w:rsidR="00A15D2D">
        <w:t xml:space="preserve">Based on its </w:t>
      </w:r>
      <w:r w:rsidR="00A15D2D">
        <w:t>past experience</w:t>
      </w:r>
      <w:r w:rsidR="00A15D2D">
        <w:t xml:space="preserve"> with the information collection, PBGC lowered its estimate for the number of expected </w:t>
      </w:r>
      <w:r w:rsidR="00660404">
        <w:t xml:space="preserve">annual </w:t>
      </w:r>
      <w:r w:rsidR="00A15D2D">
        <w:t xml:space="preserve">filings.  </w:t>
      </w:r>
      <w:r w:rsidR="00660404">
        <w:t xml:space="preserve">PBGC </w:t>
      </w:r>
      <w:r w:rsidR="00A15D2D">
        <w:t xml:space="preserve">raised the estimate </w:t>
      </w:r>
      <w:r w:rsidR="00A15D2D">
        <w:t>for the amount of</w:t>
      </w:r>
      <w:r w:rsidR="00A15D2D">
        <w:t xml:space="preserve"> time needed to complete a</w:t>
      </w:r>
      <w:r w:rsidR="00660404">
        <w:t>n individual</w:t>
      </w:r>
      <w:r w:rsidR="00A15D2D">
        <w:t xml:space="preserve"> filing (in particular the time needed to </w:t>
      </w:r>
      <w:r w:rsidRPr="00A15D2D" w:rsidR="00A15D2D">
        <w:t>prepare the submission of financial information</w:t>
      </w:r>
      <w:r w:rsidR="00A15D2D">
        <w:t>)</w:t>
      </w:r>
      <w:r w:rsidR="00660404">
        <w:t>, which raises the overall hourly burden</w:t>
      </w:r>
      <w:r w:rsidR="00A15D2D">
        <w:t>.  Finally,</w:t>
      </w:r>
      <w:r w:rsidR="00660404">
        <w:t xml:space="preserve"> PBGC raised the cost needed to complete </w:t>
      </w:r>
      <w:r w:rsidR="00E74A24">
        <w:t xml:space="preserve">an individual </w:t>
      </w:r>
      <w:r w:rsidR="00660404">
        <w:t xml:space="preserve">filing to keep pace with updated contractor charges. However, since the number of estimated filings is lower, the total estimated </w:t>
      </w:r>
      <w:r w:rsidR="00E74A24">
        <w:t>cost</w:t>
      </w:r>
      <w:r w:rsidR="00660404">
        <w:t xml:space="preserve"> burden is reduced. </w:t>
      </w:r>
    </w:p>
    <w:p w:rsidR="0022433C" w14:paraId="2E1103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16.</w:t>
      </w:r>
      <w:r w:rsidR="00A3481C">
        <w:t xml:space="preserve">  </w:t>
      </w:r>
      <w:r>
        <w:rPr>
          <w:u w:val="single"/>
        </w:rPr>
        <w:t>Publication plans</w:t>
      </w:r>
      <w:r>
        <w:t xml:space="preserve">.  </w:t>
      </w:r>
      <w:r w:rsidR="00F3209B">
        <w:t>PBGC</w:t>
      </w:r>
      <w:r>
        <w:t xml:space="preserve"> does not intend to publish the results of this collection of information.  </w:t>
      </w:r>
    </w:p>
    <w:p w:rsidR="0022433C" w14:paraId="5DCDBD9A" w14:textId="4B1ED69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17.</w:t>
      </w:r>
      <w:r w:rsidR="00A3481C">
        <w:t xml:space="preserve">  </w:t>
      </w:r>
      <w:r w:rsidR="0018005B">
        <w:rPr>
          <w:u w:val="single"/>
        </w:rPr>
        <w:t xml:space="preserve">Display of </w:t>
      </w:r>
      <w:r>
        <w:rPr>
          <w:u w:val="single"/>
        </w:rPr>
        <w:t>expiration date</w:t>
      </w:r>
      <w:r>
        <w:t xml:space="preserve">.  </w:t>
      </w:r>
      <w:r w:rsidR="00F3209B">
        <w:t>PBGC</w:t>
      </w:r>
      <w:r>
        <w:t xml:space="preserve"> </w:t>
      </w:r>
      <w:r w:rsidR="00CD1754">
        <w:t xml:space="preserve">will display </w:t>
      </w:r>
      <w:r>
        <w:t xml:space="preserve">the expiration date.  </w:t>
      </w:r>
    </w:p>
    <w:p w:rsidR="0022433C" w14:paraId="38EF9D0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b/>
        <w:t>18.</w:t>
      </w:r>
      <w:r w:rsidR="00A3481C">
        <w:t xml:space="preserve">  </w:t>
      </w:r>
      <w:r>
        <w:rPr>
          <w:u w:val="single"/>
        </w:rPr>
        <w:t>Exceptions to certification statement</w:t>
      </w:r>
      <w:r>
        <w:t xml:space="preserve">.  There are no exceptions to the certification statement </w:t>
      </w:r>
      <w:r w:rsidR="009B2033">
        <w:t>for this submission</w:t>
      </w:r>
      <w:r>
        <w:t>.</w:t>
      </w:r>
      <w:bookmarkEnd w:id="0"/>
      <w:bookmarkEnd w:id="1"/>
    </w:p>
    <w:sectPr w:rsidSect="00F53FE3">
      <w:headerReference w:type="even" r:id="rId11"/>
      <w:headerReference w:type="default" r:id="rId12"/>
      <w:footerReference w:type="even" r:id="rId13"/>
      <w:footerReference w:type="default" r:id="rId14"/>
      <w:pgSz w:w="12240" w:h="15840"/>
      <w:pgMar w:top="1440" w:right="1440" w:bottom="1440" w:left="144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TypographicSymbols">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1196" w:rsidP="005708BD" w14:paraId="3B6C835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63553">
      <w:rPr>
        <w:rStyle w:val="PageNumber"/>
        <w:noProof/>
      </w:rPr>
      <w:t>2</w:t>
    </w:r>
    <w:r>
      <w:rPr>
        <w:rStyle w:val="PageNumber"/>
      </w:rPr>
      <w:fldChar w:fldCharType="end"/>
    </w:r>
  </w:p>
  <w:p w:rsidR="00351196" w14:paraId="4CF6C0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1196" w:rsidP="005708BD" w14:paraId="1D15F81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63553">
      <w:rPr>
        <w:rStyle w:val="PageNumber"/>
        <w:noProof/>
      </w:rPr>
      <w:t>1</w:t>
    </w:r>
    <w:r>
      <w:rPr>
        <w:rStyle w:val="PageNumber"/>
      </w:rPr>
      <w:fldChar w:fldCharType="end"/>
    </w:r>
  </w:p>
  <w:p w:rsidR="00351196" w14:paraId="6EDB27F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4674C" w14:paraId="22DBDB59" w14:textId="77777777">
      <w:r>
        <w:separator/>
      </w:r>
    </w:p>
  </w:footnote>
  <w:footnote w:type="continuationSeparator" w:id="1">
    <w:p w:rsidR="0094674C" w14:paraId="6A979191" w14:textId="77777777">
      <w:r>
        <w:continuationSeparator/>
      </w:r>
    </w:p>
  </w:footnote>
  <w:footnote w:type="continuationNotice" w:id="2">
    <w:p w:rsidR="0094674C" w14:paraId="64DD6FC1" w14:textId="77777777"/>
  </w:footnote>
  <w:footnote w:id="3">
    <w:p w:rsidR="001129A1" w:rsidRPr="00354311" w:rsidP="001129A1" w14:paraId="594A24FF" w14:textId="6A594543">
      <w:pPr>
        <w:pStyle w:val="FootnoteText"/>
        <w:ind w:firstLine="0"/>
        <w:rPr>
          <w:sz w:val="20"/>
        </w:rPr>
      </w:pPr>
      <w:r w:rsidRPr="00354311">
        <w:rPr>
          <w:rStyle w:val="FootnoteReference"/>
          <w:sz w:val="20"/>
        </w:rPr>
        <w:footnoteRef/>
      </w:r>
      <w:r w:rsidRPr="00354311">
        <w:rPr>
          <w:sz w:val="20"/>
        </w:rPr>
        <w:t xml:space="preserve"> </w:t>
      </w:r>
      <w:r w:rsidRPr="00354311" w:rsidR="0058111D">
        <w:rPr>
          <w:sz w:val="20"/>
        </w:rPr>
        <w:t>T</w:t>
      </w:r>
      <w:r w:rsidRPr="00354311">
        <w:rPr>
          <w:sz w:val="20"/>
        </w:rPr>
        <w:t>he submission requirement applies individually to each member of a controlled group</w:t>
      </w:r>
      <w:r w:rsidRPr="00354311" w:rsidR="0058111D">
        <w:rPr>
          <w:sz w:val="20"/>
        </w:rPr>
        <w:t>.  However,</w:t>
      </w:r>
      <w:r w:rsidRPr="00354311">
        <w:rPr>
          <w:sz w:val="20"/>
        </w:rPr>
        <w:t xml:space="preserve"> a</w:t>
      </w:r>
      <w:r w:rsidRPr="00354311" w:rsidR="0058111D">
        <w:rPr>
          <w:sz w:val="20"/>
        </w:rPr>
        <w:t>nother</w:t>
      </w:r>
      <w:r w:rsidRPr="00354311">
        <w:rPr>
          <w:sz w:val="20"/>
        </w:rPr>
        <w:t xml:space="preserve"> filer may submit the information on behalf of other members, thereby fulfilling the other members’ requirement.  </w:t>
      </w:r>
    </w:p>
  </w:footnote>
  <w:footnote w:id="4">
    <w:p w:rsidR="0058111D" w:rsidRPr="00C2615C" w:rsidP="006177A4" w14:paraId="10BF04EF" w14:textId="6ABF9E31">
      <w:pPr>
        <w:pStyle w:val="FootnoteText"/>
        <w:ind w:firstLine="0"/>
        <w:rPr>
          <w:sz w:val="20"/>
        </w:rPr>
      </w:pPr>
      <w:r w:rsidRPr="00354311">
        <w:rPr>
          <w:rStyle w:val="FootnoteReference"/>
          <w:sz w:val="20"/>
        </w:rPr>
        <w:footnoteRef/>
      </w:r>
      <w:r w:rsidRPr="00354311" w:rsidR="00354311">
        <w:rPr>
          <w:sz w:val="20"/>
        </w:rPr>
        <w:t xml:space="preserve"> </w:t>
      </w:r>
      <w:r w:rsidR="00354311">
        <w:rPr>
          <w:sz w:val="20"/>
        </w:rPr>
        <w:t xml:space="preserve">Generally, reporting is required </w:t>
      </w:r>
      <w:r w:rsidRPr="00354311" w:rsidR="00354311">
        <w:rPr>
          <w:sz w:val="20"/>
        </w:rPr>
        <w:t>if</w:t>
      </w:r>
      <w:r w:rsidR="00C2615C">
        <w:rPr>
          <w:sz w:val="20"/>
        </w:rPr>
        <w:t xml:space="preserve"> a</w:t>
      </w:r>
      <w:r w:rsidRPr="00C2615C" w:rsidR="00C2615C">
        <w:rPr>
          <w:sz w:val="20"/>
        </w:rPr>
        <w:t xml:space="preserve"> plan sponsored by a member of the controlled group</w:t>
      </w:r>
      <w:r w:rsidRPr="00354311" w:rsidR="00354311">
        <w:rPr>
          <w:sz w:val="20"/>
        </w:rPr>
        <w:t xml:space="preserve"> had a</w:t>
      </w:r>
      <w:r w:rsidR="00354311">
        <w:rPr>
          <w:sz w:val="20"/>
        </w:rPr>
        <w:t xml:space="preserve"> </w:t>
      </w:r>
      <w:r w:rsidRPr="00354311" w:rsidR="00354311">
        <w:rPr>
          <w:sz w:val="20"/>
        </w:rPr>
        <w:t>funding target attainment percentage below 80%</w:t>
      </w:r>
      <w:r w:rsidR="006177A4">
        <w:rPr>
          <w:sz w:val="20"/>
        </w:rPr>
        <w:t xml:space="preserve">; a </w:t>
      </w:r>
      <w:r w:rsidRPr="006177A4" w:rsidR="006177A4">
        <w:rPr>
          <w:sz w:val="20"/>
        </w:rPr>
        <w:t xml:space="preserve">controlled group member failed to make a required contribution to a plan within 10 days after its due date and </w:t>
      </w:r>
      <w:r w:rsidR="00C2615C">
        <w:rPr>
          <w:sz w:val="20"/>
        </w:rPr>
        <w:t xml:space="preserve">this </w:t>
      </w:r>
      <w:r w:rsidRPr="006177A4" w:rsidR="006177A4">
        <w:rPr>
          <w:sz w:val="20"/>
        </w:rPr>
        <w:t>failure met the conditions for imposi</w:t>
      </w:r>
      <w:r w:rsidR="00C2615C">
        <w:rPr>
          <w:sz w:val="20"/>
        </w:rPr>
        <w:t>ng</w:t>
      </w:r>
      <w:r w:rsidRPr="006177A4" w:rsidR="006177A4">
        <w:rPr>
          <w:sz w:val="20"/>
        </w:rPr>
        <w:t xml:space="preserve"> a lien</w:t>
      </w:r>
      <w:r w:rsidR="006177A4">
        <w:rPr>
          <w:sz w:val="20"/>
        </w:rPr>
        <w:t xml:space="preserve">; or a </w:t>
      </w:r>
      <w:r w:rsidRPr="006177A4" w:rsidR="006177A4">
        <w:rPr>
          <w:sz w:val="20"/>
        </w:rPr>
        <w:t>plan maintained by a controlled group member has been granted a minimum funding waiver totaling in excess of $1 million, any portion of which is still outstanding.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1196" w14:paraId="677326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3B12" w14:paraId="2B09AC1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none"/>
      <w:suff w:val="nothing"/>
      <w:lvlText w:val="$"/>
      <w:lvlJc w:val="left"/>
      <w:rPr>
        <w:rFonts w:ascii="WP TypographicSymbols" w:hAnsi="WP TypographicSymbols"/>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1">
    <w:nsid w:val="00000002"/>
    <w:multiLevelType w:val="multilevel"/>
    <w:tmpl w:val="00000002"/>
    <w:lvl w:ilvl="0">
      <w:start w:val="1"/>
      <w:numFmt w:val="none"/>
      <w:suff w:val="nothing"/>
      <w:lvlText w:val="$"/>
      <w:lvlJc w:val="left"/>
      <w:rPr>
        <w:rFonts w:ascii="WP TypographicSymbols" w:hAnsi="WP TypographicSymbols"/>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2">
    <w:nsid w:val="00000003"/>
    <w:multiLevelType w:val="multilevel"/>
    <w:tmpl w:val="00000003"/>
    <w:lvl w:ilvl="0">
      <w:start w:val="1"/>
      <w:numFmt w:val="none"/>
      <w:suff w:val="nothing"/>
      <w:lvlText w:val="$"/>
      <w:lvlJc w:val="left"/>
      <w:rPr>
        <w:rFonts w:ascii="WP TypographicSymbols" w:hAnsi="WP TypographicSymbols"/>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3">
    <w:nsid w:val="00000004"/>
    <w:multiLevelType w:val="multilevel"/>
    <w:tmpl w:val="00000004"/>
    <w:lvl w:ilvl="0">
      <w:start w:val="1"/>
      <w:numFmt w:val="none"/>
      <w:suff w:val="nothing"/>
      <w:lvlText w:val="$"/>
      <w:lvlJc w:val="left"/>
      <w:rPr>
        <w:rFonts w:ascii="WP TypographicSymbols" w:hAnsi="WP TypographicSymbols"/>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4">
    <w:nsid w:val="00000005"/>
    <w:multiLevelType w:val="multilevel"/>
    <w:tmpl w:val="00000005"/>
    <w:lvl w:ilvl="0">
      <w:start w:val="1"/>
      <w:numFmt w:val="none"/>
      <w:suff w:val="nothing"/>
      <w:lvlText w:val="$"/>
      <w:lvlJc w:val="left"/>
      <w:rPr>
        <w:rFonts w:ascii="WP TypographicSymbols" w:hAnsi="WP TypographicSymbols"/>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5">
    <w:nsid w:val="56AD6D01"/>
    <w:multiLevelType w:val="hybridMultilevel"/>
    <w:tmpl w:val="2C0AD77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219172690">
    <w:abstractNumId w:val="0"/>
  </w:num>
  <w:num w:numId="2" w16cid:durableId="351492443">
    <w:abstractNumId w:val="1"/>
  </w:num>
  <w:num w:numId="3" w16cid:durableId="809134786">
    <w:abstractNumId w:val="2"/>
  </w:num>
  <w:num w:numId="4" w16cid:durableId="1059092995">
    <w:abstractNumId w:val="3"/>
  </w:num>
  <w:num w:numId="5" w16cid:durableId="1561595508">
    <w:abstractNumId w:val="4"/>
  </w:num>
  <w:num w:numId="6" w16cid:durableId="6781192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AA"/>
    <w:rsid w:val="0001003A"/>
    <w:rsid w:val="00013030"/>
    <w:rsid w:val="00013AB0"/>
    <w:rsid w:val="0002018B"/>
    <w:rsid w:val="00026663"/>
    <w:rsid w:val="000309C5"/>
    <w:rsid w:val="00030C4A"/>
    <w:rsid w:val="00034F86"/>
    <w:rsid w:val="00035CF6"/>
    <w:rsid w:val="00042BA2"/>
    <w:rsid w:val="00052F9F"/>
    <w:rsid w:val="0005566E"/>
    <w:rsid w:val="000601D7"/>
    <w:rsid w:val="0006498D"/>
    <w:rsid w:val="00070718"/>
    <w:rsid w:val="000728E3"/>
    <w:rsid w:val="00082BBF"/>
    <w:rsid w:val="00085B0E"/>
    <w:rsid w:val="00095858"/>
    <w:rsid w:val="000A01F4"/>
    <w:rsid w:val="000A0589"/>
    <w:rsid w:val="000B17AA"/>
    <w:rsid w:val="000B3327"/>
    <w:rsid w:val="000B780B"/>
    <w:rsid w:val="000B7E46"/>
    <w:rsid w:val="000C1680"/>
    <w:rsid w:val="000C3183"/>
    <w:rsid w:val="000C344F"/>
    <w:rsid w:val="000C6FF4"/>
    <w:rsid w:val="000D1DCA"/>
    <w:rsid w:val="000E1BD8"/>
    <w:rsid w:val="000F31F2"/>
    <w:rsid w:val="000F6619"/>
    <w:rsid w:val="000F6B70"/>
    <w:rsid w:val="000F79FA"/>
    <w:rsid w:val="001027EE"/>
    <w:rsid w:val="0010285F"/>
    <w:rsid w:val="00104820"/>
    <w:rsid w:val="00106625"/>
    <w:rsid w:val="0010759C"/>
    <w:rsid w:val="001129A1"/>
    <w:rsid w:val="0011444C"/>
    <w:rsid w:val="00115762"/>
    <w:rsid w:val="00117DC0"/>
    <w:rsid w:val="00125BAE"/>
    <w:rsid w:val="00125DAE"/>
    <w:rsid w:val="00127437"/>
    <w:rsid w:val="00130796"/>
    <w:rsid w:val="00135ADE"/>
    <w:rsid w:val="00136E56"/>
    <w:rsid w:val="0015772D"/>
    <w:rsid w:val="00171EBE"/>
    <w:rsid w:val="00175D3D"/>
    <w:rsid w:val="001775A1"/>
    <w:rsid w:val="0018005B"/>
    <w:rsid w:val="00186484"/>
    <w:rsid w:val="00193072"/>
    <w:rsid w:val="0019315F"/>
    <w:rsid w:val="00193482"/>
    <w:rsid w:val="00193F01"/>
    <w:rsid w:val="00196190"/>
    <w:rsid w:val="001B3F5D"/>
    <w:rsid w:val="001C0703"/>
    <w:rsid w:val="001D63BE"/>
    <w:rsid w:val="001E1D11"/>
    <w:rsid w:val="001E1ECA"/>
    <w:rsid w:val="001E7B19"/>
    <w:rsid w:val="00204B05"/>
    <w:rsid w:val="002121DD"/>
    <w:rsid w:val="00215D3C"/>
    <w:rsid w:val="00220449"/>
    <w:rsid w:val="00221CCB"/>
    <w:rsid w:val="00222A4D"/>
    <w:rsid w:val="0022433C"/>
    <w:rsid w:val="00226572"/>
    <w:rsid w:val="00231151"/>
    <w:rsid w:val="002318D4"/>
    <w:rsid w:val="00236E7B"/>
    <w:rsid w:val="002375A0"/>
    <w:rsid w:val="002378F6"/>
    <w:rsid w:val="002413BA"/>
    <w:rsid w:val="002473BF"/>
    <w:rsid w:val="00260847"/>
    <w:rsid w:val="002728E6"/>
    <w:rsid w:val="00280F71"/>
    <w:rsid w:val="00281908"/>
    <w:rsid w:val="00282C93"/>
    <w:rsid w:val="002914DB"/>
    <w:rsid w:val="002945D9"/>
    <w:rsid w:val="00295CCB"/>
    <w:rsid w:val="002967DE"/>
    <w:rsid w:val="0029716A"/>
    <w:rsid w:val="002A0EF3"/>
    <w:rsid w:val="002A48F6"/>
    <w:rsid w:val="002A6549"/>
    <w:rsid w:val="002A6751"/>
    <w:rsid w:val="002B13BE"/>
    <w:rsid w:val="002B3407"/>
    <w:rsid w:val="002B5A91"/>
    <w:rsid w:val="002C2638"/>
    <w:rsid w:val="002C53EB"/>
    <w:rsid w:val="002D142F"/>
    <w:rsid w:val="002D3E0A"/>
    <w:rsid w:val="002D6128"/>
    <w:rsid w:val="002E20EF"/>
    <w:rsid w:val="002F66F9"/>
    <w:rsid w:val="00303127"/>
    <w:rsid w:val="00303519"/>
    <w:rsid w:val="003048FD"/>
    <w:rsid w:val="00307C66"/>
    <w:rsid w:val="00307F54"/>
    <w:rsid w:val="00315A72"/>
    <w:rsid w:val="0031625C"/>
    <w:rsid w:val="0032336B"/>
    <w:rsid w:val="00327D62"/>
    <w:rsid w:val="003421F7"/>
    <w:rsid w:val="003435D5"/>
    <w:rsid w:val="00347727"/>
    <w:rsid w:val="00351196"/>
    <w:rsid w:val="003516C2"/>
    <w:rsid w:val="00354311"/>
    <w:rsid w:val="00354364"/>
    <w:rsid w:val="00354E3F"/>
    <w:rsid w:val="00360E34"/>
    <w:rsid w:val="00366512"/>
    <w:rsid w:val="003736A2"/>
    <w:rsid w:val="00374A54"/>
    <w:rsid w:val="00375328"/>
    <w:rsid w:val="00382DF9"/>
    <w:rsid w:val="0038312C"/>
    <w:rsid w:val="0038312D"/>
    <w:rsid w:val="003840AA"/>
    <w:rsid w:val="003866C2"/>
    <w:rsid w:val="0038787B"/>
    <w:rsid w:val="0039282D"/>
    <w:rsid w:val="003A17ED"/>
    <w:rsid w:val="003A4328"/>
    <w:rsid w:val="003A7E35"/>
    <w:rsid w:val="003B1DB1"/>
    <w:rsid w:val="003B311F"/>
    <w:rsid w:val="003C079E"/>
    <w:rsid w:val="003C592F"/>
    <w:rsid w:val="003D0B3B"/>
    <w:rsid w:val="003D1A03"/>
    <w:rsid w:val="003D4454"/>
    <w:rsid w:val="003D6275"/>
    <w:rsid w:val="003D6BAE"/>
    <w:rsid w:val="003E1BAF"/>
    <w:rsid w:val="003E3DFC"/>
    <w:rsid w:val="003F0A6D"/>
    <w:rsid w:val="003F2DC5"/>
    <w:rsid w:val="003F4632"/>
    <w:rsid w:val="003F4B25"/>
    <w:rsid w:val="003F6445"/>
    <w:rsid w:val="00400578"/>
    <w:rsid w:val="0040121F"/>
    <w:rsid w:val="0041004B"/>
    <w:rsid w:val="00410277"/>
    <w:rsid w:val="0041723D"/>
    <w:rsid w:val="00424314"/>
    <w:rsid w:val="004253A9"/>
    <w:rsid w:val="00426034"/>
    <w:rsid w:val="0043073F"/>
    <w:rsid w:val="004316E2"/>
    <w:rsid w:val="00443549"/>
    <w:rsid w:val="004512D7"/>
    <w:rsid w:val="004619F5"/>
    <w:rsid w:val="00461A8B"/>
    <w:rsid w:val="00463741"/>
    <w:rsid w:val="00464859"/>
    <w:rsid w:val="00467E10"/>
    <w:rsid w:val="00470DD3"/>
    <w:rsid w:val="00474FF5"/>
    <w:rsid w:val="00476EB5"/>
    <w:rsid w:val="00477D13"/>
    <w:rsid w:val="00481FEC"/>
    <w:rsid w:val="00482AA0"/>
    <w:rsid w:val="004854EE"/>
    <w:rsid w:val="0048711A"/>
    <w:rsid w:val="00490CB2"/>
    <w:rsid w:val="00492618"/>
    <w:rsid w:val="00495146"/>
    <w:rsid w:val="004A3D8E"/>
    <w:rsid w:val="004A5245"/>
    <w:rsid w:val="004B0049"/>
    <w:rsid w:val="004B4D10"/>
    <w:rsid w:val="004B55C7"/>
    <w:rsid w:val="004B7628"/>
    <w:rsid w:val="004C1480"/>
    <w:rsid w:val="004C3E1C"/>
    <w:rsid w:val="004C3E1E"/>
    <w:rsid w:val="004C5F37"/>
    <w:rsid w:val="004C6FB5"/>
    <w:rsid w:val="004E3328"/>
    <w:rsid w:val="004E5924"/>
    <w:rsid w:val="004E6772"/>
    <w:rsid w:val="004E7903"/>
    <w:rsid w:val="004F0605"/>
    <w:rsid w:val="005024F3"/>
    <w:rsid w:val="0050417A"/>
    <w:rsid w:val="00507A6B"/>
    <w:rsid w:val="00512721"/>
    <w:rsid w:val="0051328E"/>
    <w:rsid w:val="00513CC0"/>
    <w:rsid w:val="00524EC5"/>
    <w:rsid w:val="00525EAA"/>
    <w:rsid w:val="00531419"/>
    <w:rsid w:val="00536F80"/>
    <w:rsid w:val="005414E9"/>
    <w:rsid w:val="00542ED3"/>
    <w:rsid w:val="00560F44"/>
    <w:rsid w:val="00562BE4"/>
    <w:rsid w:val="00564266"/>
    <w:rsid w:val="00566B1F"/>
    <w:rsid w:val="005708BD"/>
    <w:rsid w:val="005742A4"/>
    <w:rsid w:val="00580B80"/>
    <w:rsid w:val="0058111D"/>
    <w:rsid w:val="0058267F"/>
    <w:rsid w:val="00582AA3"/>
    <w:rsid w:val="0058425A"/>
    <w:rsid w:val="005914E2"/>
    <w:rsid w:val="00591553"/>
    <w:rsid w:val="00596E29"/>
    <w:rsid w:val="005A4E64"/>
    <w:rsid w:val="005C0877"/>
    <w:rsid w:val="005C167A"/>
    <w:rsid w:val="005C7E2E"/>
    <w:rsid w:val="005D0786"/>
    <w:rsid w:val="005D16D6"/>
    <w:rsid w:val="005E3648"/>
    <w:rsid w:val="005E3FA5"/>
    <w:rsid w:val="005E48A6"/>
    <w:rsid w:val="005F3B12"/>
    <w:rsid w:val="005F7804"/>
    <w:rsid w:val="0060253C"/>
    <w:rsid w:val="006032B2"/>
    <w:rsid w:val="006124C7"/>
    <w:rsid w:val="00614A38"/>
    <w:rsid w:val="0061611B"/>
    <w:rsid w:val="006177A4"/>
    <w:rsid w:val="00620E4B"/>
    <w:rsid w:val="00625542"/>
    <w:rsid w:val="00625FFC"/>
    <w:rsid w:val="0062689D"/>
    <w:rsid w:val="00626B6D"/>
    <w:rsid w:val="00631610"/>
    <w:rsid w:val="00634481"/>
    <w:rsid w:val="00635F02"/>
    <w:rsid w:val="006427D2"/>
    <w:rsid w:val="00642B03"/>
    <w:rsid w:val="006455C0"/>
    <w:rsid w:val="00651E4A"/>
    <w:rsid w:val="006551A4"/>
    <w:rsid w:val="006573E0"/>
    <w:rsid w:val="00660404"/>
    <w:rsid w:val="006640C8"/>
    <w:rsid w:val="00665B48"/>
    <w:rsid w:val="00667127"/>
    <w:rsid w:val="00674033"/>
    <w:rsid w:val="0068488C"/>
    <w:rsid w:val="006B316E"/>
    <w:rsid w:val="006B4B77"/>
    <w:rsid w:val="006B66AE"/>
    <w:rsid w:val="006C0A89"/>
    <w:rsid w:val="006C1C0A"/>
    <w:rsid w:val="006C1D19"/>
    <w:rsid w:val="006C4124"/>
    <w:rsid w:val="006C76DE"/>
    <w:rsid w:val="006D5D1E"/>
    <w:rsid w:val="006F1004"/>
    <w:rsid w:val="006F56D9"/>
    <w:rsid w:val="00701714"/>
    <w:rsid w:val="00702D77"/>
    <w:rsid w:val="00703532"/>
    <w:rsid w:val="007203F0"/>
    <w:rsid w:val="00726627"/>
    <w:rsid w:val="00732139"/>
    <w:rsid w:val="00732AC8"/>
    <w:rsid w:val="00732F69"/>
    <w:rsid w:val="007375D1"/>
    <w:rsid w:val="00743130"/>
    <w:rsid w:val="007503BE"/>
    <w:rsid w:val="0075273A"/>
    <w:rsid w:val="0076667B"/>
    <w:rsid w:val="00766A37"/>
    <w:rsid w:val="00766C63"/>
    <w:rsid w:val="00770439"/>
    <w:rsid w:val="00771588"/>
    <w:rsid w:val="00773254"/>
    <w:rsid w:val="007732F9"/>
    <w:rsid w:val="00775CC7"/>
    <w:rsid w:val="007760BD"/>
    <w:rsid w:val="00782B24"/>
    <w:rsid w:val="0078455D"/>
    <w:rsid w:val="0079079D"/>
    <w:rsid w:val="00793F26"/>
    <w:rsid w:val="00794D5C"/>
    <w:rsid w:val="007A3FB7"/>
    <w:rsid w:val="007A78CD"/>
    <w:rsid w:val="007B24D6"/>
    <w:rsid w:val="007B2A5A"/>
    <w:rsid w:val="007B39AF"/>
    <w:rsid w:val="007B4BAE"/>
    <w:rsid w:val="007B7979"/>
    <w:rsid w:val="007C3B33"/>
    <w:rsid w:val="007C476D"/>
    <w:rsid w:val="007D295D"/>
    <w:rsid w:val="007E03EA"/>
    <w:rsid w:val="007E3391"/>
    <w:rsid w:val="007E64EA"/>
    <w:rsid w:val="007F7094"/>
    <w:rsid w:val="00801ED3"/>
    <w:rsid w:val="0080414F"/>
    <w:rsid w:val="00806B7B"/>
    <w:rsid w:val="00816DBF"/>
    <w:rsid w:val="008179E5"/>
    <w:rsid w:val="00822F1E"/>
    <w:rsid w:val="00832BE7"/>
    <w:rsid w:val="008366D7"/>
    <w:rsid w:val="008435AE"/>
    <w:rsid w:val="00847146"/>
    <w:rsid w:val="00852CAD"/>
    <w:rsid w:val="00856E44"/>
    <w:rsid w:val="00863D59"/>
    <w:rsid w:val="008671B8"/>
    <w:rsid w:val="008706F6"/>
    <w:rsid w:val="00873E84"/>
    <w:rsid w:val="00874D25"/>
    <w:rsid w:val="00881C00"/>
    <w:rsid w:val="00882495"/>
    <w:rsid w:val="00884FA3"/>
    <w:rsid w:val="00895FB7"/>
    <w:rsid w:val="008A2A70"/>
    <w:rsid w:val="008B11C8"/>
    <w:rsid w:val="008B22AA"/>
    <w:rsid w:val="008B53C5"/>
    <w:rsid w:val="008C367F"/>
    <w:rsid w:val="008C4AB1"/>
    <w:rsid w:val="008C5546"/>
    <w:rsid w:val="008D198D"/>
    <w:rsid w:val="008D1A59"/>
    <w:rsid w:val="008D35D5"/>
    <w:rsid w:val="008D3A33"/>
    <w:rsid w:val="008D3E8C"/>
    <w:rsid w:val="008E07C6"/>
    <w:rsid w:val="008E172C"/>
    <w:rsid w:val="008E7025"/>
    <w:rsid w:val="008F3306"/>
    <w:rsid w:val="008F7C30"/>
    <w:rsid w:val="00906A5A"/>
    <w:rsid w:val="00910452"/>
    <w:rsid w:val="00911872"/>
    <w:rsid w:val="009126F4"/>
    <w:rsid w:val="00917018"/>
    <w:rsid w:val="00923BFA"/>
    <w:rsid w:val="00925C8A"/>
    <w:rsid w:val="00930D38"/>
    <w:rsid w:val="00935EF3"/>
    <w:rsid w:val="00936813"/>
    <w:rsid w:val="009454D6"/>
    <w:rsid w:val="0094674C"/>
    <w:rsid w:val="00954EA9"/>
    <w:rsid w:val="00955EBC"/>
    <w:rsid w:val="009562B3"/>
    <w:rsid w:val="009571BA"/>
    <w:rsid w:val="00961B1A"/>
    <w:rsid w:val="00962E21"/>
    <w:rsid w:val="00966839"/>
    <w:rsid w:val="00966988"/>
    <w:rsid w:val="0097170A"/>
    <w:rsid w:val="00974CD2"/>
    <w:rsid w:val="00985156"/>
    <w:rsid w:val="0098722E"/>
    <w:rsid w:val="009960ED"/>
    <w:rsid w:val="00996550"/>
    <w:rsid w:val="009A075A"/>
    <w:rsid w:val="009A2B85"/>
    <w:rsid w:val="009B2033"/>
    <w:rsid w:val="009B2B70"/>
    <w:rsid w:val="009B2E3A"/>
    <w:rsid w:val="009B3C9D"/>
    <w:rsid w:val="009B413E"/>
    <w:rsid w:val="009B7E3D"/>
    <w:rsid w:val="009C1097"/>
    <w:rsid w:val="009C21FB"/>
    <w:rsid w:val="009C3915"/>
    <w:rsid w:val="009C651B"/>
    <w:rsid w:val="009D2B9B"/>
    <w:rsid w:val="009E2A40"/>
    <w:rsid w:val="009E7F51"/>
    <w:rsid w:val="009F17BC"/>
    <w:rsid w:val="009F78AD"/>
    <w:rsid w:val="00A06EA3"/>
    <w:rsid w:val="00A15618"/>
    <w:rsid w:val="00A15D2D"/>
    <w:rsid w:val="00A24887"/>
    <w:rsid w:val="00A25ECD"/>
    <w:rsid w:val="00A26033"/>
    <w:rsid w:val="00A26E96"/>
    <w:rsid w:val="00A27764"/>
    <w:rsid w:val="00A317CF"/>
    <w:rsid w:val="00A31E5F"/>
    <w:rsid w:val="00A31EE6"/>
    <w:rsid w:val="00A332EF"/>
    <w:rsid w:val="00A3481C"/>
    <w:rsid w:val="00A34E8B"/>
    <w:rsid w:val="00A35BB6"/>
    <w:rsid w:val="00A367EF"/>
    <w:rsid w:val="00A4557A"/>
    <w:rsid w:val="00A45FFE"/>
    <w:rsid w:val="00A4646E"/>
    <w:rsid w:val="00A47329"/>
    <w:rsid w:val="00A47AC9"/>
    <w:rsid w:val="00A509F9"/>
    <w:rsid w:val="00A51B3C"/>
    <w:rsid w:val="00A607C9"/>
    <w:rsid w:val="00A60B48"/>
    <w:rsid w:val="00A61DF0"/>
    <w:rsid w:val="00A63C91"/>
    <w:rsid w:val="00A70EB1"/>
    <w:rsid w:val="00A749DF"/>
    <w:rsid w:val="00A769F1"/>
    <w:rsid w:val="00A920D6"/>
    <w:rsid w:val="00A9426C"/>
    <w:rsid w:val="00A955A9"/>
    <w:rsid w:val="00AA16EC"/>
    <w:rsid w:val="00AB1C97"/>
    <w:rsid w:val="00AC1330"/>
    <w:rsid w:val="00AC47F8"/>
    <w:rsid w:val="00AC5C12"/>
    <w:rsid w:val="00AC752B"/>
    <w:rsid w:val="00AD5FB4"/>
    <w:rsid w:val="00AE5251"/>
    <w:rsid w:val="00AF26DC"/>
    <w:rsid w:val="00AF3607"/>
    <w:rsid w:val="00AF6728"/>
    <w:rsid w:val="00B0090E"/>
    <w:rsid w:val="00B03763"/>
    <w:rsid w:val="00B045DF"/>
    <w:rsid w:val="00B07278"/>
    <w:rsid w:val="00B130B5"/>
    <w:rsid w:val="00B1378C"/>
    <w:rsid w:val="00B16889"/>
    <w:rsid w:val="00B174E8"/>
    <w:rsid w:val="00B215AB"/>
    <w:rsid w:val="00B23C13"/>
    <w:rsid w:val="00B2476F"/>
    <w:rsid w:val="00B26845"/>
    <w:rsid w:val="00B277FC"/>
    <w:rsid w:val="00B30203"/>
    <w:rsid w:val="00B36941"/>
    <w:rsid w:val="00B3716B"/>
    <w:rsid w:val="00B52A2D"/>
    <w:rsid w:val="00B551DB"/>
    <w:rsid w:val="00B557AA"/>
    <w:rsid w:val="00B5587D"/>
    <w:rsid w:val="00B575C5"/>
    <w:rsid w:val="00B61FED"/>
    <w:rsid w:val="00B62F72"/>
    <w:rsid w:val="00B63CB2"/>
    <w:rsid w:val="00B66B21"/>
    <w:rsid w:val="00B74417"/>
    <w:rsid w:val="00B7498D"/>
    <w:rsid w:val="00B75898"/>
    <w:rsid w:val="00B83F58"/>
    <w:rsid w:val="00B84886"/>
    <w:rsid w:val="00B930B4"/>
    <w:rsid w:val="00B958DC"/>
    <w:rsid w:val="00B97E28"/>
    <w:rsid w:val="00BA0B3F"/>
    <w:rsid w:val="00BA2639"/>
    <w:rsid w:val="00BA4A8B"/>
    <w:rsid w:val="00BA6457"/>
    <w:rsid w:val="00BA65AD"/>
    <w:rsid w:val="00BB0AB6"/>
    <w:rsid w:val="00BB0BDB"/>
    <w:rsid w:val="00BB33D6"/>
    <w:rsid w:val="00BB78EE"/>
    <w:rsid w:val="00BC2999"/>
    <w:rsid w:val="00BC57D3"/>
    <w:rsid w:val="00BC73B8"/>
    <w:rsid w:val="00BD06DC"/>
    <w:rsid w:val="00BD5C80"/>
    <w:rsid w:val="00BE30C4"/>
    <w:rsid w:val="00BE40F1"/>
    <w:rsid w:val="00C07799"/>
    <w:rsid w:val="00C10BA5"/>
    <w:rsid w:val="00C13F46"/>
    <w:rsid w:val="00C160BD"/>
    <w:rsid w:val="00C16F64"/>
    <w:rsid w:val="00C210B7"/>
    <w:rsid w:val="00C23FBC"/>
    <w:rsid w:val="00C2615C"/>
    <w:rsid w:val="00C300FD"/>
    <w:rsid w:val="00C3458B"/>
    <w:rsid w:val="00C446BE"/>
    <w:rsid w:val="00C46F3A"/>
    <w:rsid w:val="00C47A92"/>
    <w:rsid w:val="00C47CC2"/>
    <w:rsid w:val="00C6144C"/>
    <w:rsid w:val="00C72D90"/>
    <w:rsid w:val="00C74CC3"/>
    <w:rsid w:val="00C81354"/>
    <w:rsid w:val="00C82C32"/>
    <w:rsid w:val="00C83334"/>
    <w:rsid w:val="00C83694"/>
    <w:rsid w:val="00C86F87"/>
    <w:rsid w:val="00C950E7"/>
    <w:rsid w:val="00CA2663"/>
    <w:rsid w:val="00CB6667"/>
    <w:rsid w:val="00CC0B80"/>
    <w:rsid w:val="00CC61C2"/>
    <w:rsid w:val="00CD1754"/>
    <w:rsid w:val="00CD1F71"/>
    <w:rsid w:val="00CD2CDB"/>
    <w:rsid w:val="00CD47F5"/>
    <w:rsid w:val="00CE0431"/>
    <w:rsid w:val="00CE7F0A"/>
    <w:rsid w:val="00CF36D9"/>
    <w:rsid w:val="00D02D71"/>
    <w:rsid w:val="00D0787D"/>
    <w:rsid w:val="00D17CA4"/>
    <w:rsid w:val="00D346A4"/>
    <w:rsid w:val="00D44EEA"/>
    <w:rsid w:val="00D51538"/>
    <w:rsid w:val="00D52E99"/>
    <w:rsid w:val="00D53C69"/>
    <w:rsid w:val="00D6284D"/>
    <w:rsid w:val="00D64DD1"/>
    <w:rsid w:val="00D711EA"/>
    <w:rsid w:val="00D713D2"/>
    <w:rsid w:val="00D743F7"/>
    <w:rsid w:val="00D83B34"/>
    <w:rsid w:val="00D8533A"/>
    <w:rsid w:val="00D91471"/>
    <w:rsid w:val="00D91C24"/>
    <w:rsid w:val="00D937EE"/>
    <w:rsid w:val="00D96B1B"/>
    <w:rsid w:val="00DA5E4F"/>
    <w:rsid w:val="00DB121D"/>
    <w:rsid w:val="00DB3A8B"/>
    <w:rsid w:val="00DB6FB6"/>
    <w:rsid w:val="00DC1E04"/>
    <w:rsid w:val="00DC28A7"/>
    <w:rsid w:val="00DC290E"/>
    <w:rsid w:val="00DD40A1"/>
    <w:rsid w:val="00DD6863"/>
    <w:rsid w:val="00DD6C26"/>
    <w:rsid w:val="00DD7398"/>
    <w:rsid w:val="00DE025A"/>
    <w:rsid w:val="00DE0C12"/>
    <w:rsid w:val="00DE68FE"/>
    <w:rsid w:val="00DF03C1"/>
    <w:rsid w:val="00DF70FE"/>
    <w:rsid w:val="00E00841"/>
    <w:rsid w:val="00E04A12"/>
    <w:rsid w:val="00E0691D"/>
    <w:rsid w:val="00E1551F"/>
    <w:rsid w:val="00E1557F"/>
    <w:rsid w:val="00E16088"/>
    <w:rsid w:val="00E17ECE"/>
    <w:rsid w:val="00E201D1"/>
    <w:rsid w:val="00E24CE7"/>
    <w:rsid w:val="00E45082"/>
    <w:rsid w:val="00E47D34"/>
    <w:rsid w:val="00E50C8D"/>
    <w:rsid w:val="00E52A40"/>
    <w:rsid w:val="00E57A33"/>
    <w:rsid w:val="00E664CA"/>
    <w:rsid w:val="00E70E78"/>
    <w:rsid w:val="00E7109A"/>
    <w:rsid w:val="00E74A24"/>
    <w:rsid w:val="00E82939"/>
    <w:rsid w:val="00E8406F"/>
    <w:rsid w:val="00E85BC0"/>
    <w:rsid w:val="00E862EB"/>
    <w:rsid w:val="00E87B8B"/>
    <w:rsid w:val="00E914FA"/>
    <w:rsid w:val="00E92455"/>
    <w:rsid w:val="00E92B43"/>
    <w:rsid w:val="00EA1A2B"/>
    <w:rsid w:val="00EB1F29"/>
    <w:rsid w:val="00EB1F7B"/>
    <w:rsid w:val="00EC0E85"/>
    <w:rsid w:val="00EC4514"/>
    <w:rsid w:val="00EC62C3"/>
    <w:rsid w:val="00ED1C74"/>
    <w:rsid w:val="00ED357C"/>
    <w:rsid w:val="00ED57DB"/>
    <w:rsid w:val="00ED7E33"/>
    <w:rsid w:val="00EE1B83"/>
    <w:rsid w:val="00EE739A"/>
    <w:rsid w:val="00EF09CD"/>
    <w:rsid w:val="00EF2B7D"/>
    <w:rsid w:val="00EF7C3D"/>
    <w:rsid w:val="00F038A2"/>
    <w:rsid w:val="00F05FB8"/>
    <w:rsid w:val="00F062F6"/>
    <w:rsid w:val="00F075C3"/>
    <w:rsid w:val="00F07D3A"/>
    <w:rsid w:val="00F117A2"/>
    <w:rsid w:val="00F15615"/>
    <w:rsid w:val="00F17DD0"/>
    <w:rsid w:val="00F25249"/>
    <w:rsid w:val="00F31B4C"/>
    <w:rsid w:val="00F3209B"/>
    <w:rsid w:val="00F3647C"/>
    <w:rsid w:val="00F37C28"/>
    <w:rsid w:val="00F42011"/>
    <w:rsid w:val="00F47EB2"/>
    <w:rsid w:val="00F47F00"/>
    <w:rsid w:val="00F51C4A"/>
    <w:rsid w:val="00F53FE3"/>
    <w:rsid w:val="00F543E9"/>
    <w:rsid w:val="00F569C2"/>
    <w:rsid w:val="00F573BB"/>
    <w:rsid w:val="00F607A9"/>
    <w:rsid w:val="00F63553"/>
    <w:rsid w:val="00F641E9"/>
    <w:rsid w:val="00F6561A"/>
    <w:rsid w:val="00F730FD"/>
    <w:rsid w:val="00F737BA"/>
    <w:rsid w:val="00F7524D"/>
    <w:rsid w:val="00F813A1"/>
    <w:rsid w:val="00F82619"/>
    <w:rsid w:val="00F8313E"/>
    <w:rsid w:val="00F85143"/>
    <w:rsid w:val="00F85281"/>
    <w:rsid w:val="00F87A60"/>
    <w:rsid w:val="00F91023"/>
    <w:rsid w:val="00F92D10"/>
    <w:rsid w:val="00F93776"/>
    <w:rsid w:val="00F93F30"/>
    <w:rsid w:val="00F94239"/>
    <w:rsid w:val="00F94B6D"/>
    <w:rsid w:val="00F961B1"/>
    <w:rsid w:val="00FA65BC"/>
    <w:rsid w:val="00FB0661"/>
    <w:rsid w:val="00FB0CA4"/>
    <w:rsid w:val="00FB2A42"/>
    <w:rsid w:val="00FB3BD8"/>
    <w:rsid w:val="00FD2D29"/>
    <w:rsid w:val="00FD7EC3"/>
    <w:rsid w:val="00FE1865"/>
    <w:rsid w:val="00FE28F1"/>
    <w:rsid w:val="00FF0D3C"/>
    <w:rsid w:val="00FF0E6C"/>
    <w:rsid w:val="00FF3FE0"/>
    <w:rsid w:val="00FF7CEC"/>
    <w:rsid w:val="5AB3470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2B2AD0A"/>
  <w15:docId w15:val="{26041504-4C12-4DC4-9977-F08DEC33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4714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210B7"/>
    <w:pPr>
      <w:tabs>
        <w:tab w:val="center" w:pos="4320"/>
        <w:tab w:val="right" w:pos="8640"/>
      </w:tabs>
    </w:pPr>
  </w:style>
  <w:style w:type="paragraph" w:customStyle="1" w:styleId="Level1">
    <w:name w:val="Level 1"/>
    <w:basedOn w:val="Normal"/>
    <w:rsid w:val="00847146"/>
    <w:pPr>
      <w:widowControl w:val="0"/>
    </w:pPr>
  </w:style>
  <w:style w:type="paragraph" w:customStyle="1" w:styleId="Level2">
    <w:name w:val="Level 2"/>
    <w:basedOn w:val="Normal"/>
    <w:rsid w:val="00847146"/>
    <w:pPr>
      <w:widowControl w:val="0"/>
    </w:pPr>
  </w:style>
  <w:style w:type="paragraph" w:customStyle="1" w:styleId="Level3">
    <w:name w:val="Level 3"/>
    <w:basedOn w:val="Normal"/>
    <w:rsid w:val="00847146"/>
    <w:pPr>
      <w:widowControl w:val="0"/>
    </w:pPr>
  </w:style>
  <w:style w:type="paragraph" w:customStyle="1" w:styleId="Level4">
    <w:name w:val="Level 4"/>
    <w:basedOn w:val="Normal"/>
    <w:rsid w:val="00847146"/>
    <w:pPr>
      <w:widowControl w:val="0"/>
    </w:pPr>
  </w:style>
  <w:style w:type="paragraph" w:customStyle="1" w:styleId="Level5">
    <w:name w:val="Level 5"/>
    <w:basedOn w:val="Normal"/>
    <w:rsid w:val="00847146"/>
    <w:pPr>
      <w:widowControl w:val="0"/>
    </w:pPr>
  </w:style>
  <w:style w:type="paragraph" w:customStyle="1" w:styleId="Level6">
    <w:name w:val="Level 6"/>
    <w:basedOn w:val="Normal"/>
    <w:rsid w:val="00847146"/>
    <w:pPr>
      <w:widowControl w:val="0"/>
    </w:pPr>
  </w:style>
  <w:style w:type="paragraph" w:customStyle="1" w:styleId="Level7">
    <w:name w:val="Level 7"/>
    <w:basedOn w:val="Normal"/>
    <w:rsid w:val="00847146"/>
    <w:pPr>
      <w:widowControl w:val="0"/>
    </w:pPr>
  </w:style>
  <w:style w:type="paragraph" w:customStyle="1" w:styleId="Level8">
    <w:name w:val="Level 8"/>
    <w:basedOn w:val="Normal"/>
    <w:rsid w:val="00847146"/>
    <w:pPr>
      <w:widowControl w:val="0"/>
    </w:pPr>
  </w:style>
  <w:style w:type="paragraph" w:customStyle="1" w:styleId="Level9">
    <w:name w:val="Level 9"/>
    <w:basedOn w:val="Normal"/>
    <w:rsid w:val="00847146"/>
    <w:pPr>
      <w:widowControl w:val="0"/>
    </w:pPr>
  </w:style>
  <w:style w:type="paragraph" w:styleId="FootnoteText">
    <w:name w:val="footnote text"/>
    <w:basedOn w:val="Normal"/>
    <w:semiHidden/>
    <w:rsid w:val="00847146"/>
    <w:pPr>
      <w:ind w:firstLine="720"/>
    </w:pPr>
  </w:style>
  <w:style w:type="character" w:styleId="FootnoteReference">
    <w:name w:val="footnote reference"/>
    <w:basedOn w:val="DefaultParagraphFont"/>
    <w:uiPriority w:val="99"/>
    <w:semiHidden/>
    <w:rsid w:val="00847146"/>
    <w:rPr>
      <w:vertAlign w:val="superscript"/>
    </w:rPr>
  </w:style>
  <w:style w:type="character" w:customStyle="1" w:styleId="SYSHYPERTEXT">
    <w:name w:val="SYS_HYPERTEXT"/>
    <w:basedOn w:val="DefaultParagraphFont"/>
    <w:rsid w:val="00847146"/>
    <w:rPr>
      <w:color w:val="0000FF"/>
      <w:u w:val="single"/>
    </w:rPr>
  </w:style>
  <w:style w:type="character" w:styleId="PageNumber">
    <w:name w:val="page number"/>
    <w:basedOn w:val="DefaultParagraphFont"/>
    <w:rsid w:val="00C210B7"/>
  </w:style>
  <w:style w:type="paragraph" w:styleId="CommentText">
    <w:name w:val="annotation text"/>
    <w:basedOn w:val="Normal"/>
    <w:link w:val="CommentTextChar"/>
    <w:semiHidden/>
    <w:rsid w:val="00EE1B83"/>
    <w:pPr>
      <w:autoSpaceDE w:val="0"/>
      <w:autoSpaceDN w:val="0"/>
      <w:adjustRightInd w:val="0"/>
    </w:pPr>
    <w:rPr>
      <w:sz w:val="20"/>
    </w:rPr>
  </w:style>
  <w:style w:type="paragraph" w:styleId="Header">
    <w:name w:val="header"/>
    <w:basedOn w:val="Normal"/>
    <w:rsid w:val="00F07D3A"/>
    <w:pPr>
      <w:tabs>
        <w:tab w:val="center" w:pos="4320"/>
        <w:tab w:val="right" w:pos="8640"/>
      </w:tabs>
    </w:pPr>
  </w:style>
  <w:style w:type="paragraph" w:styleId="DocumentMap">
    <w:name w:val="Document Map"/>
    <w:basedOn w:val="Normal"/>
    <w:semiHidden/>
    <w:rsid w:val="00F07D3A"/>
    <w:pPr>
      <w:shd w:val="clear" w:color="auto" w:fill="000080"/>
    </w:pPr>
    <w:rPr>
      <w:rFonts w:ascii="Tahoma" w:hAnsi="Tahoma" w:cs="Tahoma"/>
      <w:sz w:val="20"/>
    </w:rPr>
  </w:style>
  <w:style w:type="character" w:styleId="CommentReference">
    <w:name w:val="annotation reference"/>
    <w:basedOn w:val="DefaultParagraphFont"/>
    <w:rsid w:val="00C83334"/>
    <w:rPr>
      <w:sz w:val="16"/>
      <w:szCs w:val="16"/>
    </w:rPr>
  </w:style>
  <w:style w:type="paragraph" w:styleId="CommentSubject">
    <w:name w:val="annotation subject"/>
    <w:basedOn w:val="CommentText"/>
    <w:next w:val="CommentText"/>
    <w:link w:val="CommentSubjectChar"/>
    <w:rsid w:val="00C83334"/>
    <w:pPr>
      <w:autoSpaceDE/>
      <w:autoSpaceDN/>
      <w:adjustRightInd/>
    </w:pPr>
    <w:rPr>
      <w:b/>
      <w:bCs/>
    </w:rPr>
  </w:style>
  <w:style w:type="character" w:customStyle="1" w:styleId="CommentTextChar">
    <w:name w:val="Comment Text Char"/>
    <w:basedOn w:val="DefaultParagraphFont"/>
    <w:link w:val="CommentText"/>
    <w:semiHidden/>
    <w:rsid w:val="00C83334"/>
  </w:style>
  <w:style w:type="character" w:customStyle="1" w:styleId="CommentSubjectChar">
    <w:name w:val="Comment Subject Char"/>
    <w:basedOn w:val="CommentTextChar"/>
    <w:link w:val="CommentSubject"/>
    <w:rsid w:val="00C83334"/>
  </w:style>
  <w:style w:type="paragraph" w:styleId="BalloonText">
    <w:name w:val="Balloon Text"/>
    <w:basedOn w:val="Normal"/>
    <w:link w:val="BalloonTextChar"/>
    <w:rsid w:val="00C83334"/>
    <w:rPr>
      <w:rFonts w:ascii="Tahoma" w:hAnsi="Tahoma" w:cs="Tahoma"/>
      <w:sz w:val="16"/>
      <w:szCs w:val="16"/>
    </w:rPr>
  </w:style>
  <w:style w:type="character" w:customStyle="1" w:styleId="BalloonTextChar">
    <w:name w:val="Balloon Text Char"/>
    <w:basedOn w:val="DefaultParagraphFont"/>
    <w:link w:val="BalloonText"/>
    <w:rsid w:val="00C83334"/>
    <w:rPr>
      <w:rFonts w:ascii="Tahoma" w:hAnsi="Tahoma" w:cs="Tahoma"/>
      <w:sz w:val="16"/>
      <w:szCs w:val="16"/>
    </w:rPr>
  </w:style>
  <w:style w:type="character" w:styleId="Hyperlink">
    <w:name w:val="Hyperlink"/>
    <w:basedOn w:val="DefaultParagraphFont"/>
    <w:rsid w:val="00665B48"/>
    <w:rPr>
      <w:color w:val="0000FF" w:themeColor="hyperlink"/>
      <w:u w:val="single"/>
    </w:rPr>
  </w:style>
  <w:style w:type="paragraph" w:styleId="HTMLPreformatted">
    <w:name w:val="HTML Preformatted"/>
    <w:basedOn w:val="Normal"/>
    <w:link w:val="HTMLPreformattedChar"/>
    <w:semiHidden/>
    <w:unhideWhenUsed/>
    <w:rsid w:val="00E1551F"/>
    <w:rPr>
      <w:rFonts w:ascii="Consolas" w:hAnsi="Consolas" w:cs="Consolas"/>
      <w:sz w:val="20"/>
    </w:rPr>
  </w:style>
  <w:style w:type="character" w:customStyle="1" w:styleId="HTMLPreformattedChar">
    <w:name w:val="HTML Preformatted Char"/>
    <w:basedOn w:val="DefaultParagraphFont"/>
    <w:link w:val="HTMLPreformatted"/>
    <w:semiHidden/>
    <w:rsid w:val="00E1551F"/>
    <w:rPr>
      <w:rFonts w:ascii="Consolas" w:hAnsi="Consolas" w:cs="Consolas"/>
    </w:rPr>
  </w:style>
  <w:style w:type="paragraph" w:styleId="Revision">
    <w:name w:val="Revision"/>
    <w:hidden/>
    <w:uiPriority w:val="99"/>
    <w:semiHidden/>
    <w:rsid w:val="00AC5C12"/>
    <w:rPr>
      <w:sz w:val="24"/>
    </w:rPr>
  </w:style>
  <w:style w:type="character" w:styleId="UnresolvedMention">
    <w:name w:val="Unresolved Mention"/>
    <w:basedOn w:val="DefaultParagraphFont"/>
    <w:uiPriority w:val="99"/>
    <w:semiHidden/>
    <w:unhideWhenUsed/>
    <w:rsid w:val="00102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filingportal.pbgc.gov/site/"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a8a83a-5e27-410c-a1fc-7c5ac4e503f4" xsi:nil="true"/>
    <AllMetadata xmlns="42a8a83a-5e27-410c-a1fc-7c5ac4e503f4" xsi:nil="true"/>
    <MoveField xmlns="42a8a83a-5e27-410c-a1fc-7c5ac4e503f4">0</MoveField>
    <CUIReviewer xmlns="42a8a83a-5e27-410c-a1fc-7c5ac4e503f4">
      <UserInfo>
        <DisplayName/>
        <AccountId xsi:nil="true"/>
        <AccountType/>
      </UserInfo>
    </CUIReviewer>
    <CUIFalsePositive xmlns="42a8a83a-5e27-410c-a1fc-7c5ac4e503f4">Unreviewed</CUIFalsePositive>
    <RecordNotification xmlns="42a8a83a-5e27-410c-a1fc-7c5ac4e503f4" xsi:nil="true"/>
    <PBGCCUI xmlns="42a8a83a-5e27-410c-a1fc-7c5ac4e503f4" xsi:nil="true"/>
    <Marking xmlns="42a8a83a-5e27-410c-a1fc-7c5ac4e503f4" xsi:nil="true"/>
    <CUIReviewTimestamp xmlns="42a8a83a-5e27-410c-a1fc-7c5ac4e503f4" xsi:nil="true"/>
    <CUIReviewedBy xmlns="42a8a83a-5e27-410c-a1fc-7c5ac4e503f4" xsi:nil="true"/>
    <WorkingCopyURL xmlns="42a8a83a-5e27-410c-a1fc-7c5ac4e503f4" xsi:nil="true"/>
    <gd24e398e3a04a5aa273cbe961f8a721 xmlns="42a8a83a-5e27-410c-a1fc-7c5ac4e503f4">
      <Terms xmlns="http://schemas.microsoft.com/office/infopath/2007/PartnerControls"/>
    </gd24e398e3a04a5aa273cbe961f8a721>
    <d63269fcf6124cdeacf26849287119cf xmlns="42a8a83a-5e27-410c-a1fc-7c5ac4e503f4">
      <Terms xmlns="http://schemas.microsoft.com/office/infopath/2007/PartnerControls"/>
    </d63269fcf6124cdeacf26849287119c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04b9a93-b54f-4549-9b70-040003075d6a" ContentTypeId="0x010100E09C6A4FD85CD94DB99934580C23925721"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ONR Document" ma:contentTypeID="0x010100E09C6A4FD85CD94DB99934580C2392572100FDAED7326745694DAD9103CA4F0DEF10" ma:contentTypeVersion="4" ma:contentTypeDescription="Documents with Controlled Unclassified Information (CUI) flag and markings." ma:contentTypeScope="" ma:versionID="b36225bcedb83de231dd12b8c8211636">
  <xsd:schema xmlns:xsd="http://www.w3.org/2001/XMLSchema" xmlns:xs="http://www.w3.org/2001/XMLSchema" xmlns:p="http://schemas.microsoft.com/office/2006/metadata/properties" xmlns:ns2="42a8a83a-5e27-410c-a1fc-7c5ac4e503f4" targetNamespace="http://schemas.microsoft.com/office/2006/metadata/properties" ma:root="true" ma:fieldsID="01227ead37ae058dfc97bb6e42ec98fb"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AllMetadata" minOccurs="0"/>
                <xsd:element ref="ns2:gd24e398e3a04a5aa273cbe961f8a721" minOccurs="0"/>
                <xsd:element ref="ns2:TaxCatchAll" minOccurs="0"/>
                <xsd:element ref="ns2:TaxCatchAllLabel" minOccurs="0"/>
                <xsd:element ref="ns2:d63269fcf6124cdeacf26849287119c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AllMetadata" ma:index="17" nillable="true" ma:displayName="AllMetadata" ma:hidden="true" ma:internalName="AllMetadata" ma:readOnly="false">
      <xsd:simpleType>
        <xsd:restriction base="dms:Note"/>
      </xsd:simpleType>
    </xsd:element>
    <xsd:element name="gd24e398e3a04a5aa273cbe961f8a721" ma:index="18" nillable="true" ma:taxonomy="true" ma:internalName="gd24e398e3a04a5aa273cbe961f8a721" ma:taxonomyFieldName="ONR_x0020_Document_x0020_Type" ma:displayName="ONR Document Type" ma:default="" ma:fieldId="{0d24e398-e3a0-4a5a-a273-cbe961f8a721}" ma:sspId="b04b9a93-b54f-4549-9b70-040003075d6a" ma:termSetId="5ce066a3-5f7e-46d6-b09c-8613a3c56278"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7ab29891-23c7-439b-bb31-ada10cd991a1}" ma:internalName="TaxCatchAll" ma:showField="CatchAllData" ma:web="61e12f12-d779-4f9c-a8b2-5130bdb15201">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7ab29891-23c7-439b-bb31-ada10cd991a1}" ma:internalName="TaxCatchAllLabel" ma:readOnly="true" ma:showField="CatchAllDataLabel" ma:web="61e12f12-d779-4f9c-a8b2-5130bdb15201">
      <xsd:complexType>
        <xsd:complexContent>
          <xsd:extension base="dms:MultiChoiceLookup">
            <xsd:sequence>
              <xsd:element name="Value" type="dms:Lookup" maxOccurs="unbounded" minOccurs="0" nillable="true"/>
            </xsd:sequence>
          </xsd:extension>
        </xsd:complexContent>
      </xsd:complexType>
    </xsd:element>
    <xsd:element name="d63269fcf6124cdeacf26849287119cf" ma:index="22" nillable="true" ma:taxonomy="true" ma:internalName="d63269fcf6124cdeacf26849287119cf" ma:taxonomyFieldName="ONR_Document_Status" ma:displayName="Document Status" ma:default="" ma:fieldId="{d63269fc-f612-4cde-acf2-6849287119cf}" ma:sspId="b04b9a93-b54f-4549-9b70-040003075d6a" ma:termSetId="b2092a50-6b80-4685-8935-bc953ca993d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994E24-AEA7-4AB1-926E-3C9D8D9B66EE}">
  <ds:schemaRefs>
    <ds:schemaRef ds:uri="http://schemas.microsoft.com/office/2006/metadata/properties"/>
    <ds:schemaRef ds:uri="http://schemas.microsoft.com/office/infopath/2007/PartnerControls"/>
    <ds:schemaRef ds:uri="42a8a83a-5e27-410c-a1fc-7c5ac4e503f4"/>
  </ds:schemaRefs>
</ds:datastoreItem>
</file>

<file path=customXml/itemProps2.xml><?xml version="1.0" encoding="utf-8"?>
<ds:datastoreItem xmlns:ds="http://schemas.openxmlformats.org/officeDocument/2006/customXml" ds:itemID="{39FAF668-64DF-444A-9147-F1D6E49267DB}">
  <ds:schemaRefs>
    <ds:schemaRef ds:uri="http://schemas.microsoft.com/sharepoint/v3/contenttype/forms"/>
  </ds:schemaRefs>
</ds:datastoreItem>
</file>

<file path=customXml/itemProps3.xml><?xml version="1.0" encoding="utf-8"?>
<ds:datastoreItem xmlns:ds="http://schemas.openxmlformats.org/officeDocument/2006/customXml" ds:itemID="{2B9BAE5F-D5E3-43D3-A336-0F6B2E868AE1}">
  <ds:schemaRefs>
    <ds:schemaRef ds:uri="Microsoft.SharePoint.Taxonomy.ContentTypeSync"/>
  </ds:schemaRefs>
</ds:datastoreItem>
</file>

<file path=customXml/itemProps4.xml><?xml version="1.0" encoding="utf-8"?>
<ds:datastoreItem xmlns:ds="http://schemas.openxmlformats.org/officeDocument/2006/customXml" ds:itemID="{FC81711E-C0E4-4E94-B2DA-A15CC4326778}">
  <ds:schemaRefs>
    <ds:schemaRef ds:uri="http://schemas.openxmlformats.org/officeDocument/2006/bibliography"/>
  </ds:schemaRefs>
</ds:datastoreItem>
</file>

<file path=customXml/itemProps5.xml><?xml version="1.0" encoding="utf-8"?>
<ds:datastoreItem xmlns:ds="http://schemas.openxmlformats.org/officeDocument/2006/customXml" ds:itemID="{0B686D38-4977-4EB1-9506-2E2AAF9D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1577</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I:\regulatory\RM\Paperwork\1212-0049 Part 4010\PropRule2007PPA\2007prop</vt:lpstr>
    </vt:vector>
  </TitlesOfParts>
  <Company>Pension Benefit Guaranty Corporation</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I:\regulatory\RM\Paperwork\1212-0049 Part 4010\PropRule2007PPA\2007prop</dc:title>
  <dc:creator>Liebman Daniel</dc:creator>
  <cp:lastModifiedBy>Rifkin Melissa</cp:lastModifiedBy>
  <cp:revision>2</cp:revision>
  <cp:lastPrinted>2019-05-23T17:47:00Z</cp:lastPrinted>
  <dcterms:created xsi:type="dcterms:W3CDTF">2023-01-17T14:37:00Z</dcterms:created>
  <dcterms:modified xsi:type="dcterms:W3CDTF">2023-01-17T14:37:00Z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264">
    <vt:lpwstr>31</vt:lpwstr>
  </property>
  <property fmtid="{D5CDD505-2E9C-101B-9397-08002B2CF9AE}" pid="3" name="AuthorIds_UIVersion_11776">
    <vt:lpwstr>31</vt:lpwstr>
  </property>
  <property fmtid="{D5CDD505-2E9C-101B-9397-08002B2CF9AE}" pid="4" name="AuthorIds_UIVersion_4096">
    <vt:lpwstr>31</vt:lpwstr>
  </property>
  <property fmtid="{D5CDD505-2E9C-101B-9397-08002B2CF9AE}" pid="5" name="AuthorIds_UIVersion_4608">
    <vt:lpwstr>31</vt:lpwstr>
  </property>
  <property fmtid="{D5CDD505-2E9C-101B-9397-08002B2CF9AE}" pid="6" name="ContentTypeId">
    <vt:lpwstr>0x010100E09C6A4FD85CD94DB99934580C2392572100FDAED7326745694DAD9103CA4F0DEF10</vt:lpwstr>
  </property>
  <property fmtid="{D5CDD505-2E9C-101B-9397-08002B2CF9AE}" pid="7" name="lcf76f155ced4ddcb4097134ff3c332f">
    <vt:lpwstr/>
  </property>
  <property fmtid="{D5CDD505-2E9C-101B-9397-08002B2CF9AE}" pid="8" name="MediaServiceImageTags">
    <vt:lpwstr/>
  </property>
  <property fmtid="{D5CDD505-2E9C-101B-9397-08002B2CF9AE}" pid="9" name="OGC Document Status">
    <vt:lpwstr>6;#Draft|4e9a4bc7-9032-4d66-87ab-b16dbcbcd63b</vt:lpwstr>
  </property>
  <property fmtid="{D5CDD505-2E9C-101B-9397-08002B2CF9AE}" pid="10" name="ONR Document Type">
    <vt:lpwstr/>
  </property>
  <property fmtid="{D5CDD505-2E9C-101B-9397-08002B2CF9AE}" pid="11" name="ONR_Document_Status">
    <vt:lpwstr/>
  </property>
</Properties>
</file>