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B79DA" w:rsidP="00CF495B" w14:paraId="6A2908F7" w14:textId="29B4D5A5">
      <w:pPr>
        <w:spacing w:before="150" w:after="45" w:line="240" w:lineRule="auto"/>
        <w:jc w:val="center"/>
        <w:outlineLvl w:val="2"/>
        <w:rPr>
          <w:rFonts w:ascii="Times New Roman" w:eastAsia="Times New Roman" w:hAnsi="Times New Roman" w:cs="Times New Roman"/>
          <w:b/>
          <w:bCs/>
          <w:color w:val="000000"/>
          <w:kern w:val="0"/>
          <w:sz w:val="24"/>
          <w:szCs w:val="24"/>
          <w14:ligatures w14:val="none"/>
        </w:rPr>
      </w:pPr>
      <w:bookmarkStart w:id="0" w:name="_Hlk182495760"/>
      <w:r w:rsidRPr="007B79DA">
        <w:rPr>
          <w:rFonts w:ascii="Times New Roman" w:eastAsia="Times New Roman" w:hAnsi="Times New Roman" w:cs="Times New Roman"/>
          <w:b/>
          <w:bCs/>
          <w:color w:val="000000"/>
          <w:kern w:val="0"/>
          <w:sz w:val="24"/>
          <w:szCs w:val="24"/>
          <w14:ligatures w14:val="none"/>
        </w:rPr>
        <w:t xml:space="preserve">Training and </w:t>
      </w:r>
      <w:r w:rsidR="00304B3D">
        <w:rPr>
          <w:rFonts w:ascii="Times New Roman" w:eastAsia="Times New Roman" w:hAnsi="Times New Roman" w:cs="Times New Roman"/>
          <w:b/>
          <w:bCs/>
          <w:color w:val="000000"/>
          <w:kern w:val="0"/>
          <w:sz w:val="24"/>
          <w:szCs w:val="24"/>
          <w14:ligatures w14:val="none"/>
        </w:rPr>
        <w:t>E</w:t>
      </w:r>
      <w:r w:rsidRPr="007B79DA">
        <w:rPr>
          <w:rFonts w:ascii="Times New Roman" w:eastAsia="Times New Roman" w:hAnsi="Times New Roman" w:cs="Times New Roman"/>
          <w:b/>
          <w:bCs/>
          <w:color w:val="000000"/>
          <w:kern w:val="0"/>
          <w:sz w:val="24"/>
          <w:szCs w:val="24"/>
          <w14:ligatures w14:val="none"/>
        </w:rPr>
        <w:t xml:space="preserve">mployee </w:t>
      </w:r>
      <w:r w:rsidR="00304B3D">
        <w:rPr>
          <w:rFonts w:ascii="Times New Roman" w:eastAsia="Times New Roman" w:hAnsi="Times New Roman" w:cs="Times New Roman"/>
          <w:b/>
          <w:bCs/>
          <w:color w:val="000000"/>
          <w:kern w:val="0"/>
          <w:sz w:val="24"/>
          <w:szCs w:val="24"/>
          <w14:ligatures w14:val="none"/>
        </w:rPr>
        <w:t>E</w:t>
      </w:r>
      <w:r w:rsidRPr="007B79DA">
        <w:rPr>
          <w:rFonts w:ascii="Times New Roman" w:eastAsia="Times New Roman" w:hAnsi="Times New Roman" w:cs="Times New Roman"/>
          <w:b/>
          <w:bCs/>
          <w:color w:val="000000"/>
          <w:kern w:val="0"/>
          <w:sz w:val="24"/>
          <w:szCs w:val="24"/>
          <w14:ligatures w14:val="none"/>
        </w:rPr>
        <w:t>ducation</w:t>
      </w:r>
    </w:p>
    <w:p w:rsidR="00304B3D" w:rsidRPr="007B79DA" w:rsidP="00304B3D" w14:paraId="0E874BBF" w14:textId="77777777">
      <w:pPr>
        <w:spacing w:line="240" w:lineRule="auto"/>
        <w:rPr>
          <w:rFonts w:ascii="Times New Roman" w:eastAsia="Times New Roman" w:hAnsi="Times New Roman" w:cs="Times New Roman"/>
          <w:kern w:val="0"/>
          <w14:ligatures w14:val="none"/>
        </w:rPr>
      </w:pPr>
      <w:r w:rsidRPr="007B79DA">
        <w:rPr>
          <w:rFonts w:ascii="Times New Roman" w:eastAsia="Times New Roman" w:hAnsi="Times New Roman" w:cs="Times New Roman"/>
          <w:b/>
          <w:bCs/>
          <w:color w:val="000000"/>
          <w:kern w:val="0"/>
          <w14:ligatures w14:val="none"/>
        </w:rPr>
        <w:t>29 U.S.C.</w:t>
      </w:r>
      <w:r w:rsidRPr="00CF495B">
        <w:rPr>
          <w:rFonts w:ascii="Times New Roman" w:eastAsia="Times New Roman" w:hAnsi="Times New Roman" w:cs="Times New Roman"/>
          <w:b/>
          <w:bCs/>
          <w:color w:val="000000"/>
          <w:kern w:val="0"/>
          <w14:ligatures w14:val="none"/>
        </w:rPr>
        <w:t xml:space="preserve"> 670</w:t>
      </w:r>
    </w:p>
    <w:p w:rsidR="00CF495B" w:rsidRPr="00CF495B" w:rsidP="00CF495B" w14:paraId="4359355A" w14:textId="50608DDE">
      <w:pPr>
        <w:spacing w:before="105" w:after="45" w:line="240" w:lineRule="auto"/>
        <w:ind w:hanging="240"/>
        <w:outlineLvl w:val="3"/>
        <w:rPr>
          <w:rFonts w:ascii="Times New Roman" w:eastAsia="Times New Roman" w:hAnsi="Times New Roman" w:cs="Times New Roman"/>
          <w:b/>
          <w:bCs/>
          <w:color w:val="000000"/>
          <w:kern w:val="0"/>
          <w:sz w:val="24"/>
          <w:szCs w:val="24"/>
          <w14:ligatures w14:val="none"/>
        </w:rPr>
      </w:pPr>
      <w:r w:rsidRPr="00CF495B">
        <w:rPr>
          <w:rFonts w:ascii="Times New Roman" w:eastAsia="Times New Roman" w:hAnsi="Times New Roman" w:cs="Times New Roman"/>
          <w:b/>
          <w:bCs/>
          <w:color w:val="000000"/>
          <w:kern w:val="0"/>
          <w:sz w:val="24"/>
          <w:szCs w:val="24"/>
          <w14:ligatures w14:val="none"/>
        </w:rPr>
        <w:t>(a</w:t>
      </w:r>
      <w:r>
        <w:rPr>
          <w:rFonts w:ascii="Times New Roman" w:eastAsia="Times New Roman" w:hAnsi="Times New Roman" w:cs="Times New Roman"/>
          <w:b/>
          <w:bCs/>
          <w:color w:val="000000"/>
          <w:kern w:val="0"/>
          <w:sz w:val="24"/>
          <w:szCs w:val="24"/>
          <w14:ligatures w14:val="none"/>
        </w:rPr>
        <w:t xml:space="preserve">) </w:t>
      </w:r>
      <w:r w:rsidRPr="00CF495B" w:rsidR="007B79DA">
        <w:rPr>
          <w:rFonts w:ascii="Times New Roman" w:eastAsia="Times New Roman" w:hAnsi="Times New Roman" w:cs="Times New Roman"/>
          <w:b/>
          <w:bCs/>
          <w:color w:val="000000"/>
          <w:kern w:val="0"/>
          <w:sz w:val="24"/>
          <w:szCs w:val="24"/>
          <w14:ligatures w14:val="none"/>
        </w:rPr>
        <w:t>Authority of Secretary of Health and Human Services to conduct education and informational programs; consultations</w:t>
      </w:r>
    </w:p>
    <w:p w:rsidR="007B79DA" w:rsidP="007B79DA" w14:paraId="05A244DD" w14:textId="77777777">
      <w:pPr>
        <w:spacing w:line="240" w:lineRule="auto"/>
        <w:ind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The Secretary of Health and Human Services, after consultation with the Secretary and with other appropriate Federal departments and agencies, shall conduct, directly or by grants or contracts (1) education programs to provide an adequate supply of qualified personnel to carry out the purposes of this chapter, and (2) informational programs on the importance of and proper use of adequate safety and health equipment.</w:t>
      </w:r>
    </w:p>
    <w:p w:rsidR="00CF495B" w:rsidRPr="007B79DA" w:rsidP="007B79DA" w14:paraId="5C860144" w14:textId="77777777">
      <w:pPr>
        <w:spacing w:line="240" w:lineRule="auto"/>
        <w:ind w:firstLine="240"/>
        <w:rPr>
          <w:rFonts w:ascii="Times New Roman" w:eastAsia="Times New Roman" w:hAnsi="Times New Roman" w:cs="Times New Roman"/>
          <w:color w:val="000000"/>
          <w:kern w:val="0"/>
          <w:sz w:val="24"/>
          <w:szCs w:val="24"/>
          <w14:ligatures w14:val="none"/>
        </w:rPr>
      </w:pPr>
    </w:p>
    <w:p w:rsidR="007B79DA" w:rsidP="007B79DA" w14:paraId="3D387D5F" w14:textId="77777777">
      <w:pPr>
        <w:spacing w:before="105" w:after="45" w:line="240" w:lineRule="auto"/>
        <w:ind w:hanging="240"/>
        <w:outlineLvl w:val="3"/>
        <w:rPr>
          <w:rFonts w:ascii="Times New Roman" w:eastAsia="Times New Roman" w:hAnsi="Times New Roman" w:cs="Times New Roman"/>
          <w:b/>
          <w:bCs/>
          <w:color w:val="000000"/>
          <w:kern w:val="0"/>
          <w:sz w:val="24"/>
          <w:szCs w:val="24"/>
          <w14:ligatures w14:val="none"/>
        </w:rPr>
      </w:pPr>
      <w:r w:rsidRPr="007B79DA">
        <w:rPr>
          <w:rFonts w:ascii="Times New Roman" w:eastAsia="Times New Roman" w:hAnsi="Times New Roman" w:cs="Times New Roman"/>
          <w:b/>
          <w:bCs/>
          <w:color w:val="000000"/>
          <w:kern w:val="0"/>
          <w:sz w:val="24"/>
          <w:szCs w:val="24"/>
          <w14:ligatures w14:val="none"/>
        </w:rPr>
        <w:t>(b) Authority of Secretary of Labor to conduct short-term training of personnel</w:t>
      </w:r>
    </w:p>
    <w:p w:rsidR="007B79DA" w:rsidRPr="007B79DA" w:rsidP="007B79DA" w14:paraId="3B2E69FF" w14:textId="77777777">
      <w:pPr>
        <w:spacing w:line="240" w:lineRule="auto"/>
        <w:ind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The Secretary is also authorized to conduct, directly or by grants or contracts, short-term training of personnel engaged in work related to his responsibilities under this chapter.</w:t>
      </w:r>
    </w:p>
    <w:p w:rsidR="00CF495B" w:rsidRPr="007B79DA" w:rsidP="00CF495B" w14:paraId="35F037FF" w14:textId="232F6520">
      <w:pPr>
        <w:spacing w:before="105" w:after="45" w:line="240" w:lineRule="auto"/>
        <w:ind w:hanging="240"/>
        <w:outlineLvl w:val="3"/>
        <w:rPr>
          <w:rFonts w:ascii="Times New Roman" w:eastAsia="Times New Roman" w:hAnsi="Times New Roman" w:cs="Times New Roman"/>
          <w:b/>
          <w:bCs/>
          <w:color w:val="000000"/>
          <w:kern w:val="0"/>
          <w:sz w:val="24"/>
          <w:szCs w:val="24"/>
          <w14:ligatures w14:val="none"/>
        </w:rPr>
      </w:pPr>
      <w:r w:rsidRPr="007B79DA">
        <w:rPr>
          <w:rFonts w:ascii="Times New Roman" w:eastAsia="Times New Roman" w:hAnsi="Times New Roman" w:cs="Times New Roman"/>
          <w:b/>
          <w:bCs/>
          <w:color w:val="000000"/>
          <w:kern w:val="0"/>
          <w:sz w:val="24"/>
          <w:szCs w:val="24"/>
          <w14:ligatures w14:val="none"/>
        </w:rPr>
        <w:t>(c) Authority of Secretary of Labor to establish and supervise education and training programs and consult and advise interested parties</w:t>
      </w:r>
    </w:p>
    <w:p w:rsidR="007B79DA" w:rsidP="007B79DA" w14:paraId="231E19B3" w14:textId="77777777">
      <w:pPr>
        <w:spacing w:line="240" w:lineRule="auto"/>
        <w:ind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The Secretary, in consultation with the Secretary of Health and Human Services, shall (1) provide for the establishment and supervision of programs for the education and training of employers and employees in the recognition, avoidance, and prevention of unsafe or unhealthful working conditions in employments covered by this chapter, and (2) consult with and advise employers and employees, and organizations representing employers and employees as to effective means of preventing occupational injuries and illnesses.</w:t>
      </w:r>
    </w:p>
    <w:p w:rsidR="00CF495B" w:rsidRPr="007B79DA" w:rsidP="007B79DA" w14:paraId="2A9D5D51" w14:textId="77777777">
      <w:pPr>
        <w:spacing w:line="240" w:lineRule="auto"/>
        <w:ind w:firstLine="240"/>
        <w:rPr>
          <w:rFonts w:ascii="Times New Roman" w:eastAsia="Times New Roman" w:hAnsi="Times New Roman" w:cs="Times New Roman"/>
          <w:color w:val="000000"/>
          <w:kern w:val="0"/>
          <w:sz w:val="24"/>
          <w:szCs w:val="24"/>
          <w14:ligatures w14:val="none"/>
        </w:rPr>
      </w:pPr>
    </w:p>
    <w:p w:rsidR="00CF495B" w:rsidRPr="007B79DA" w:rsidP="00CF495B" w14:paraId="2CBC89B9" w14:textId="6C47508B">
      <w:pPr>
        <w:spacing w:before="105" w:after="45" w:line="240" w:lineRule="auto"/>
        <w:ind w:hanging="240"/>
        <w:outlineLvl w:val="3"/>
        <w:rPr>
          <w:rFonts w:ascii="Times New Roman" w:eastAsia="Times New Roman" w:hAnsi="Times New Roman" w:cs="Times New Roman"/>
          <w:b/>
          <w:bCs/>
          <w:color w:val="000000"/>
          <w:kern w:val="0"/>
          <w:sz w:val="24"/>
          <w:szCs w:val="24"/>
          <w14:ligatures w14:val="none"/>
        </w:rPr>
      </w:pPr>
      <w:r w:rsidRPr="007B79DA">
        <w:rPr>
          <w:rFonts w:ascii="Times New Roman" w:eastAsia="Times New Roman" w:hAnsi="Times New Roman" w:cs="Times New Roman"/>
          <w:b/>
          <w:bCs/>
          <w:color w:val="000000"/>
          <w:kern w:val="0"/>
          <w:sz w:val="24"/>
          <w:szCs w:val="24"/>
          <w14:ligatures w14:val="none"/>
        </w:rPr>
        <w:t>(d) Compliance assistance program</w:t>
      </w:r>
    </w:p>
    <w:p w:rsidR="007B79DA" w:rsidRPr="007B79DA" w:rsidP="007B79DA" w14:paraId="4DB7B903" w14:textId="77777777">
      <w:pPr>
        <w:spacing w:line="240" w:lineRule="auto"/>
        <w:ind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(1) The Secretary shall establish and support cooperative agreements with the States under which employers subject to this chapter may consult with State personnel with respect to—</w:t>
      </w:r>
    </w:p>
    <w:p w:rsidR="007B79DA" w:rsidRPr="007B79DA" w:rsidP="007B79DA" w14:paraId="1C4176FE" w14:textId="77777777">
      <w:pPr>
        <w:spacing w:line="240" w:lineRule="auto"/>
        <w:ind w:left="240"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(A) the application of occupational safety and health requirements under this chapter or under State plans approved under section 667 of this title; and</w:t>
      </w:r>
    </w:p>
    <w:p w:rsidR="007B79DA" w:rsidRPr="007B79DA" w:rsidP="007B79DA" w14:paraId="167EAC04" w14:textId="77777777">
      <w:pPr>
        <w:spacing w:line="240" w:lineRule="auto"/>
        <w:ind w:left="240"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(B) voluntary efforts that employers may undertake to establish and maintain safe and healthful employment and places of employment.</w:t>
      </w:r>
    </w:p>
    <w:p w:rsidR="007B79DA" w:rsidRPr="007B79DA" w:rsidP="007B79DA" w14:paraId="1499E2B5" w14:textId="06E9CF1F">
      <w:pPr>
        <w:spacing w:line="240" w:lineRule="auto"/>
        <w:rPr>
          <w:rFonts w:ascii="Times New Roman" w:eastAsia="Times New Roman" w:hAnsi="Times New Roman" w:cs="Times New Roman"/>
          <w:kern w:val="0"/>
          <w14:ligatures w14:val="none"/>
        </w:rPr>
      </w:pPr>
    </w:p>
    <w:p w:rsidR="007B79DA" w:rsidRPr="007B79DA" w:rsidP="007B79DA" w14:paraId="6E9AF7A4" w14:textId="77777777">
      <w:pPr>
        <w:spacing w:line="240" w:lineRule="auto"/>
        <w:ind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Such agreements may provide, as a condition of receiving funds under such agreements, for contributions by States towards meeting the costs of such agreements.</w:t>
      </w:r>
    </w:p>
    <w:p w:rsidR="007B79DA" w:rsidRPr="007B79DA" w:rsidP="007B79DA" w14:paraId="4A1B5021" w14:textId="77777777">
      <w:pPr>
        <w:spacing w:line="240" w:lineRule="auto"/>
        <w:ind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(2) Pursuant to such agreements the State shall provide on-site consultation at the employer's worksite to employers who request such assistance. The State may also provide other education and training programs for employers and employees in the State. The State shall ensure that on-site consultations conducted pursuant to such agreements include provision for the participation by employees.</w:t>
      </w:r>
    </w:p>
    <w:p w:rsidR="007B79DA" w:rsidP="007B79DA" w14:paraId="14DDDE14" w14:textId="77777777">
      <w:pPr>
        <w:spacing w:line="240" w:lineRule="auto"/>
        <w:ind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 xml:space="preserve">(3) Activities under this subsection shall be conducted independently of any enforcement activity. If an employer fails to take immediate action to eliminate employee exposure to an imminent danger identified in a consultation or fails to correct a serious </w:t>
      </w:r>
      <w:r w:rsidRPr="007B79DA">
        <w:rPr>
          <w:rFonts w:ascii="Times New Roman" w:eastAsia="Times New Roman" w:hAnsi="Times New Roman" w:cs="Times New Roman"/>
          <w:color w:val="000000"/>
          <w:kern w:val="0"/>
          <w:sz w:val="24"/>
          <w:szCs w:val="24"/>
          <w14:ligatures w14:val="none"/>
        </w:rPr>
        <w:t>hazard so identified within a reasonable time, a report shall be made to the appropriate enforcement authority for such action as is appropriate.</w:t>
      </w:r>
    </w:p>
    <w:p w:rsidR="00CF495B" w:rsidRPr="007B79DA" w:rsidP="007B79DA" w14:paraId="13D38201" w14:textId="77777777">
      <w:pPr>
        <w:spacing w:line="240" w:lineRule="auto"/>
        <w:ind w:firstLine="240"/>
        <w:rPr>
          <w:rFonts w:ascii="Times New Roman" w:eastAsia="Times New Roman" w:hAnsi="Times New Roman" w:cs="Times New Roman"/>
          <w:color w:val="000000"/>
          <w:kern w:val="0"/>
          <w:sz w:val="24"/>
          <w:szCs w:val="24"/>
          <w14:ligatures w14:val="none"/>
        </w:rPr>
      </w:pPr>
    </w:p>
    <w:p w:rsidR="007B79DA" w:rsidP="007B79DA" w14:paraId="1E9D61CF" w14:textId="77777777">
      <w:pPr>
        <w:spacing w:line="240" w:lineRule="auto"/>
        <w:ind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(4) The Secretary shall, by regulation after notice and opportunity for comment, establish rules under which an employer—</w:t>
      </w:r>
    </w:p>
    <w:p w:rsidR="00CF495B" w:rsidRPr="007B79DA" w:rsidP="007B79DA" w14:paraId="032D93C6" w14:textId="77777777">
      <w:pPr>
        <w:spacing w:line="240" w:lineRule="auto"/>
        <w:ind w:firstLine="240"/>
        <w:rPr>
          <w:rFonts w:ascii="Times New Roman" w:eastAsia="Times New Roman" w:hAnsi="Times New Roman" w:cs="Times New Roman"/>
          <w:color w:val="000000"/>
          <w:kern w:val="0"/>
          <w:sz w:val="24"/>
          <w:szCs w:val="24"/>
          <w14:ligatures w14:val="none"/>
        </w:rPr>
      </w:pPr>
    </w:p>
    <w:p w:rsidR="007B79DA" w:rsidP="007B79DA" w14:paraId="16BE130D" w14:textId="77777777">
      <w:pPr>
        <w:spacing w:line="240" w:lineRule="auto"/>
        <w:ind w:left="240"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(A) which requests and undergoes an on-site consultative visit provided under this subsection;</w:t>
      </w:r>
    </w:p>
    <w:p w:rsidR="00CF495B" w:rsidRPr="007B79DA" w:rsidP="007B79DA" w14:paraId="77EB8928" w14:textId="77777777">
      <w:pPr>
        <w:spacing w:line="240" w:lineRule="auto"/>
        <w:ind w:left="240" w:firstLine="240"/>
        <w:rPr>
          <w:rFonts w:ascii="Times New Roman" w:eastAsia="Times New Roman" w:hAnsi="Times New Roman" w:cs="Times New Roman"/>
          <w:color w:val="000000"/>
          <w:kern w:val="0"/>
          <w:sz w:val="24"/>
          <w:szCs w:val="24"/>
          <w14:ligatures w14:val="none"/>
        </w:rPr>
      </w:pPr>
    </w:p>
    <w:p w:rsidR="007B79DA" w:rsidP="007B79DA" w14:paraId="14ED8CD4" w14:textId="77777777">
      <w:pPr>
        <w:spacing w:line="240" w:lineRule="auto"/>
        <w:ind w:left="240"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(B) which corrects the hazards that have been identified during the visit within the time frames established by the State and agrees to request a subsequent consultative visit if major changes in working conditions or work processes occur which introduce new hazards in the workplace; and</w:t>
      </w:r>
    </w:p>
    <w:p w:rsidR="00CF495B" w:rsidRPr="007B79DA" w:rsidP="007B79DA" w14:paraId="38B93057" w14:textId="77777777">
      <w:pPr>
        <w:spacing w:line="240" w:lineRule="auto"/>
        <w:ind w:left="240" w:firstLine="240"/>
        <w:rPr>
          <w:rFonts w:ascii="Times New Roman" w:eastAsia="Times New Roman" w:hAnsi="Times New Roman" w:cs="Times New Roman"/>
          <w:color w:val="000000"/>
          <w:kern w:val="0"/>
          <w:sz w:val="24"/>
          <w:szCs w:val="24"/>
          <w14:ligatures w14:val="none"/>
        </w:rPr>
      </w:pPr>
    </w:p>
    <w:p w:rsidR="007B79DA" w:rsidP="00CF495B" w14:paraId="09AC4496" w14:textId="26670409">
      <w:pPr>
        <w:spacing w:line="240" w:lineRule="auto"/>
        <w:ind w:left="240"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(C) which is implementing procedures for regularly identifying and preventing hazards regulated under this chapter and maintains appropriate involvement of, and training for, management and non-management employees in achieving safe and healthful working condition</w:t>
      </w:r>
      <w:r w:rsidR="00CF495B">
        <w:rPr>
          <w:rFonts w:ascii="Times New Roman" w:eastAsia="Times New Roman" w:hAnsi="Times New Roman" w:cs="Times New Roman"/>
          <w:color w:val="000000"/>
          <w:kern w:val="0"/>
          <w:sz w:val="24"/>
          <w:szCs w:val="24"/>
          <w14:ligatures w14:val="none"/>
        </w:rPr>
        <w:t xml:space="preserve"> </w:t>
      </w:r>
      <w:r w:rsidRPr="007B79DA">
        <w:rPr>
          <w:rFonts w:ascii="Times New Roman" w:eastAsia="Times New Roman" w:hAnsi="Times New Roman" w:cs="Times New Roman"/>
          <w:color w:val="000000"/>
          <w:kern w:val="0"/>
          <w:sz w:val="24"/>
          <w:szCs w:val="24"/>
          <w14:ligatures w14:val="none"/>
        </w:rPr>
        <w:t>may be exempt from an inspection (except an inspection requested under section 657(f) of this title or an inspection to determine the cause of a workplace accident which resulted in the death of one or more employees or hospitalization for three or more employees) for a period of 1 year from the closing of the consultative visit.</w:t>
      </w:r>
    </w:p>
    <w:p w:rsidR="00CF495B" w:rsidRPr="007B79DA" w:rsidP="00CF495B" w14:paraId="5BF73AA1" w14:textId="77777777">
      <w:pPr>
        <w:spacing w:line="240" w:lineRule="auto"/>
        <w:ind w:left="240" w:firstLine="240"/>
        <w:rPr>
          <w:rFonts w:ascii="Times New Roman" w:eastAsia="Times New Roman" w:hAnsi="Times New Roman" w:cs="Times New Roman"/>
          <w:color w:val="000000"/>
          <w:kern w:val="0"/>
          <w:sz w:val="24"/>
          <w:szCs w:val="24"/>
          <w14:ligatures w14:val="none"/>
        </w:rPr>
      </w:pPr>
    </w:p>
    <w:p w:rsidR="007B79DA" w:rsidRPr="007B79DA" w:rsidP="007B79DA" w14:paraId="30CFE57E" w14:textId="77777777">
      <w:pPr>
        <w:spacing w:line="240" w:lineRule="auto"/>
        <w:ind w:firstLine="240"/>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(5) A State shall provide worksite consultations under paragraph (2) at the request of an employer. Priority in scheduling such consultations shall be assigned to requests from small businesses which are in higher hazard industries or have the most hazardous conditions at issue in the request.</w:t>
      </w:r>
    </w:p>
    <w:p w:rsidR="007B79DA" w:rsidRPr="007B79DA" w:rsidP="007B79DA" w14:paraId="32A3D2B0" w14:textId="77777777">
      <w:pPr>
        <w:spacing w:before="75" w:line="240" w:lineRule="auto"/>
        <w:rPr>
          <w:rFonts w:ascii="Times New Roman" w:eastAsia="Times New Roman" w:hAnsi="Times New Roman" w:cs="Times New Roman"/>
          <w:color w:val="000000"/>
          <w:kern w:val="0"/>
          <w:sz w:val="24"/>
          <w:szCs w:val="24"/>
          <w14:ligatures w14:val="none"/>
        </w:rPr>
      </w:pPr>
      <w:r w:rsidRPr="007B79DA">
        <w:rPr>
          <w:rFonts w:ascii="Times New Roman" w:eastAsia="Times New Roman" w:hAnsi="Times New Roman" w:cs="Times New Roman"/>
          <w:color w:val="000000"/>
          <w:kern w:val="0"/>
          <w:sz w:val="24"/>
          <w:szCs w:val="24"/>
          <w14:ligatures w14:val="none"/>
        </w:rPr>
        <w:t>(Pub. L. 91–596, §21, Dec. 29, 1970, 84 Stat. 1612; Pub. L. 96–88, title V, §509(b), Oct. 17, 1979, 93 Stat. 695; Pub. L. 105–197, §2, July 16, 1998, 112 Stat. 638.)</w:t>
      </w:r>
    </w:p>
    <w:bookmarkEnd w:id="0"/>
    <w:p w:rsidR="00FE5E9D" w:rsidRPr="00CF495B" w14:paraId="79D3B348" w14:textId="77777777">
      <w:pPr>
        <w:rPr>
          <w:sz w:val="20"/>
          <w:szCs w:val="20"/>
        </w:rPr>
      </w:pPr>
    </w:p>
    <w:sectPr w:rsidSect="00BC1640">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0476EA5"/>
    <w:multiLevelType w:val="hybridMultilevel"/>
    <w:tmpl w:val="22B866CE"/>
    <w:lvl w:ilvl="0">
      <w:start w:val="1"/>
      <w:numFmt w:val="lowerLetter"/>
      <w:lvlText w:val="(%1)"/>
      <w:lvlJc w:val="left"/>
      <w:pPr>
        <w:ind w:left="120" w:hanging="360"/>
      </w:pPr>
      <w:rPr>
        <w:rFonts w:hint="default"/>
      </w:rPr>
    </w:lvl>
    <w:lvl w:ilvl="1" w:tentative="1">
      <w:start w:val="1"/>
      <w:numFmt w:val="lowerLetter"/>
      <w:lvlText w:val="%2."/>
      <w:lvlJc w:val="left"/>
      <w:pPr>
        <w:ind w:left="840" w:hanging="360"/>
      </w:pPr>
    </w:lvl>
    <w:lvl w:ilvl="2" w:tentative="1">
      <w:start w:val="1"/>
      <w:numFmt w:val="lowerRoman"/>
      <w:lvlText w:val="%3."/>
      <w:lvlJc w:val="right"/>
      <w:pPr>
        <w:ind w:left="1560" w:hanging="180"/>
      </w:pPr>
    </w:lvl>
    <w:lvl w:ilvl="3" w:tentative="1">
      <w:start w:val="1"/>
      <w:numFmt w:val="decimal"/>
      <w:lvlText w:val="%4."/>
      <w:lvlJc w:val="left"/>
      <w:pPr>
        <w:ind w:left="2280" w:hanging="360"/>
      </w:pPr>
    </w:lvl>
    <w:lvl w:ilvl="4" w:tentative="1">
      <w:start w:val="1"/>
      <w:numFmt w:val="lowerLetter"/>
      <w:lvlText w:val="%5."/>
      <w:lvlJc w:val="left"/>
      <w:pPr>
        <w:ind w:left="3000" w:hanging="360"/>
      </w:pPr>
    </w:lvl>
    <w:lvl w:ilvl="5" w:tentative="1">
      <w:start w:val="1"/>
      <w:numFmt w:val="lowerRoman"/>
      <w:lvlText w:val="%6."/>
      <w:lvlJc w:val="right"/>
      <w:pPr>
        <w:ind w:left="3720" w:hanging="180"/>
      </w:pPr>
    </w:lvl>
    <w:lvl w:ilvl="6" w:tentative="1">
      <w:start w:val="1"/>
      <w:numFmt w:val="decimal"/>
      <w:lvlText w:val="%7."/>
      <w:lvlJc w:val="left"/>
      <w:pPr>
        <w:ind w:left="4440" w:hanging="360"/>
      </w:pPr>
    </w:lvl>
    <w:lvl w:ilvl="7" w:tentative="1">
      <w:start w:val="1"/>
      <w:numFmt w:val="lowerLetter"/>
      <w:lvlText w:val="%8."/>
      <w:lvlJc w:val="left"/>
      <w:pPr>
        <w:ind w:left="5160" w:hanging="360"/>
      </w:pPr>
    </w:lvl>
    <w:lvl w:ilvl="8" w:tentative="1">
      <w:start w:val="1"/>
      <w:numFmt w:val="lowerRoman"/>
      <w:lvlText w:val="%9."/>
      <w:lvlJc w:val="right"/>
      <w:pPr>
        <w:ind w:left="5880" w:hanging="180"/>
      </w:pPr>
    </w:lvl>
  </w:abstractNum>
  <w:num w:numId="1" w16cid:durableId="255482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DA"/>
    <w:rsid w:val="000C3D1B"/>
    <w:rsid w:val="00304B3D"/>
    <w:rsid w:val="00526F5C"/>
    <w:rsid w:val="007B79DA"/>
    <w:rsid w:val="00BC1640"/>
    <w:rsid w:val="00CF495B"/>
    <w:rsid w:val="00FE5E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3C37AA"/>
  <w15:chartTrackingRefBased/>
  <w15:docId w15:val="{B355DEB6-BE31-4101-91AA-D758D2CB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9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9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9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9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9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9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9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9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9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9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9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9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9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9DA"/>
    <w:rPr>
      <w:rFonts w:eastAsiaTheme="majorEastAsia" w:cstheme="majorBidi"/>
      <w:color w:val="272727" w:themeColor="text1" w:themeTint="D8"/>
    </w:rPr>
  </w:style>
  <w:style w:type="paragraph" w:styleId="Title">
    <w:name w:val="Title"/>
    <w:basedOn w:val="Normal"/>
    <w:next w:val="Normal"/>
    <w:link w:val="TitleChar"/>
    <w:uiPriority w:val="10"/>
    <w:qFormat/>
    <w:rsid w:val="007B7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9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9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9DA"/>
    <w:rPr>
      <w:i/>
      <w:iCs/>
      <w:color w:val="404040" w:themeColor="text1" w:themeTint="BF"/>
    </w:rPr>
  </w:style>
  <w:style w:type="paragraph" w:styleId="ListParagraph">
    <w:name w:val="List Paragraph"/>
    <w:basedOn w:val="Normal"/>
    <w:uiPriority w:val="34"/>
    <w:qFormat/>
    <w:rsid w:val="007B79DA"/>
    <w:pPr>
      <w:ind w:left="720"/>
      <w:contextualSpacing/>
    </w:pPr>
  </w:style>
  <w:style w:type="character" w:styleId="IntenseEmphasis">
    <w:name w:val="Intense Emphasis"/>
    <w:basedOn w:val="DefaultParagraphFont"/>
    <w:uiPriority w:val="21"/>
    <w:qFormat/>
    <w:rsid w:val="007B79DA"/>
    <w:rPr>
      <w:i/>
      <w:iCs/>
      <w:color w:val="0F4761" w:themeColor="accent1" w:themeShade="BF"/>
    </w:rPr>
  </w:style>
  <w:style w:type="paragraph" w:styleId="IntenseQuote">
    <w:name w:val="Intense Quote"/>
    <w:basedOn w:val="Normal"/>
    <w:next w:val="Normal"/>
    <w:link w:val="IntenseQuoteChar"/>
    <w:uiPriority w:val="30"/>
    <w:qFormat/>
    <w:rsid w:val="007B7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9DA"/>
    <w:rPr>
      <w:i/>
      <w:iCs/>
      <w:color w:val="0F4761" w:themeColor="accent1" w:themeShade="BF"/>
    </w:rPr>
  </w:style>
  <w:style w:type="character" w:styleId="IntenseReference">
    <w:name w:val="Intense Reference"/>
    <w:basedOn w:val="DefaultParagraphFont"/>
    <w:uiPriority w:val="32"/>
    <w:qFormat/>
    <w:rsid w:val="007B79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677</Words>
  <Characters>3860</Characters>
  <Application>Microsoft Office Word</Application>
  <DocSecurity>0</DocSecurity>
  <Lines>32</Lines>
  <Paragraphs>9</Paragraphs>
  <ScaleCrop>false</ScaleCrop>
  <Company>U.S. Department of Labor</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 Joann D.  - OSHA</dc:creator>
  <cp:lastModifiedBy>Green, Joann D.  - OSHA</cp:lastModifiedBy>
  <cp:revision>3</cp:revision>
  <dcterms:created xsi:type="dcterms:W3CDTF">2024-11-14T19:50:00Z</dcterms:created>
  <dcterms:modified xsi:type="dcterms:W3CDTF">2024-11-14T21:56:00Z</dcterms:modified>
</cp:coreProperties>
</file>