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4770E" w:rsidRPr="00A4770E" w:rsidP="00A4770E" w14:paraId="36DE2CD0" w14:textId="09B37032">
      <w:pPr>
        <w:spacing w:before="300" w:after="150" w:line="240" w:lineRule="auto"/>
        <w:outlineLvl w:val="1"/>
        <w:rPr>
          <w:rFonts w:ascii="inherit" w:eastAsia="Times New Roman" w:hAnsi="inherit" w:cs="Times New Roman"/>
          <w:color w:val="333333"/>
          <w:kern w:val="0"/>
          <w:sz w:val="49"/>
          <w:szCs w:val="49"/>
          <w14:ligatures w14:val="none"/>
        </w:rPr>
      </w:pPr>
      <w:r w:rsidRPr="00A4770E">
        <w:rPr>
          <w:rFonts w:ascii="inherit" w:eastAsia="Times New Roman" w:hAnsi="inherit" w:cs="Times New Roman"/>
          <w:color w:val="333333"/>
          <w:kern w:val="0"/>
          <w:sz w:val="49"/>
          <w:szCs w:val="49"/>
          <w14:ligatures w14:val="none"/>
        </w:rPr>
        <w:t>The Electronic Code of Federal Regulations</w:t>
      </w:r>
    </w:p>
    <w:p w:rsidR="00A4770E" w:rsidRPr="00A4770E" w:rsidP="00A4770E" w14:paraId="0469E8AE" w14:textId="77777777">
      <w:pPr>
        <w:shd w:val="clear" w:color="auto" w:fill="D9EDF7"/>
        <w:spacing w:after="0" w:line="240" w:lineRule="auto"/>
        <w:rPr>
          <w:rFonts w:ascii="Roboto" w:eastAsia="Times New Roman" w:hAnsi="Roboto" w:cs="Times New Roman"/>
          <w:color w:val="31708F"/>
          <w:kern w:val="0"/>
          <w:sz w:val="27"/>
          <w:szCs w:val="27"/>
          <w14:ligatures w14:val="none"/>
        </w:rPr>
      </w:pPr>
      <w:r w:rsidRPr="00A4770E">
        <w:rPr>
          <w:rFonts w:ascii="Roboto" w:eastAsia="Times New Roman" w:hAnsi="Roboto" w:cs="Times New Roman"/>
          <w:color w:val="31708F"/>
          <w:kern w:val="0"/>
          <w:sz w:val="27"/>
          <w:szCs w:val="27"/>
          <w14:ligatures w14:val="none"/>
        </w:rPr>
        <w:t>Displaying title 29, up to date as of 12/06/2024. Title 29 was last amended 12/05/2024.</w:t>
      </w:r>
    </w:p>
    <w:p w:rsidR="00A4770E" w:rsidRPr="00A4770E" w:rsidP="00A4770E" w14:paraId="2D431B13" w14:textId="77777777">
      <w:pPr>
        <w:shd w:val="clear" w:color="auto" w:fill="F5F5F5"/>
        <w:spacing w:before="150" w:after="75" w:line="240" w:lineRule="auto"/>
        <w:ind w:left="-600"/>
        <w:outlineLvl w:val="3"/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14:ligatures w14:val="none"/>
        </w:rPr>
        <w:t>Editorial Notes:</w:t>
      </w:r>
    </w:p>
    <w:p w:rsidR="00A4770E" w:rsidRPr="00A4770E" w:rsidP="00A4770E" w14:paraId="02726067" w14:textId="7777777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 </w:t>
      </w:r>
    </w:p>
    <w:p w:rsidR="00A4770E" w:rsidRPr="00A4770E" w:rsidP="00A4770E" w14:paraId="78E9013E" w14:textId="77777777">
      <w:pPr>
        <w:shd w:val="clear" w:color="auto" w:fill="F5F5F5"/>
        <w:spacing w:after="300" w:line="240" w:lineRule="auto"/>
        <w:ind w:left="-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1. At </w:t>
      </w:r>
      <w:hyperlink r:id="rId4" w:history="1">
        <w:r w:rsidRPr="00A4770E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44 FR 8577</w:t>
        </w:r>
      </w:hyperlink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, Feb. 9, 1979, and corrected at </w:t>
      </w:r>
      <w:hyperlink r:id="rId5" w:history="1">
        <w:r w:rsidRPr="00A4770E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44 FR 20940</w:t>
        </w:r>
      </w:hyperlink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, Apr. 6, 1979, OSHA reprinted without change the entire text of </w:t>
      </w:r>
      <w:hyperlink r:id="rId6" w:history="1">
        <w:r w:rsidRPr="00A4770E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29 CFR part 1926</w:t>
        </w:r>
      </w:hyperlink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together with certain General Industry Occupational Safety and Health Standards contained in </w:t>
      </w:r>
      <w:hyperlink r:id="rId7" w:history="1">
        <w:r w:rsidRPr="00A4770E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29 CFR part 1910</w:t>
        </w:r>
      </w:hyperlink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, which have been identified as also applicable to construction work. This republication developed a single set of OSHA regulations for both labor and management forces within the construction industry.</w:t>
      </w:r>
    </w:p>
    <w:p w:rsidR="00A4770E" w:rsidRPr="00A4770E" w:rsidP="00A4770E" w14:paraId="1DE19FB7" w14:textId="77777777">
      <w:pPr>
        <w:shd w:val="clear" w:color="auto" w:fill="F5F5F5"/>
        <w:spacing w:line="240" w:lineRule="auto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2. Nomenclature changes to part 1926 appear at </w:t>
      </w:r>
      <w:hyperlink r:id="rId8" w:history="1">
        <w:r w:rsidRPr="00A4770E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84 FR 21597</w:t>
        </w:r>
      </w:hyperlink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, May 14, 2019.</w:t>
      </w:r>
    </w:p>
    <w:p w:rsidR="00A4770E" w:rsidRPr="00A4770E" w:rsidP="00A4770E" w14:paraId="73B8E128" w14:textId="77777777">
      <w:pPr>
        <w:shd w:val="clear" w:color="auto" w:fill="FBFBFB"/>
        <w:spacing w:before="150" w:after="150" w:line="240" w:lineRule="auto"/>
        <w:outlineLvl w:val="3"/>
        <w:rPr>
          <w:rFonts w:ascii="inherit" w:eastAsia="Times New Roman" w:hAnsi="inherit" w:cs="Times New Roman"/>
          <w:b/>
          <w:bCs/>
          <w:color w:val="333333"/>
          <w:kern w:val="0"/>
          <w:sz w:val="27"/>
          <w:szCs w:val="27"/>
          <w14:ligatures w14:val="none"/>
        </w:rPr>
      </w:pPr>
      <w:r w:rsidRPr="00A4770E">
        <w:rPr>
          <w:rFonts w:ascii="inherit" w:eastAsia="Times New Roman" w:hAnsi="inherit" w:cs="Times New Roman"/>
          <w:b/>
          <w:bCs/>
          <w:color w:val="333333"/>
          <w:kern w:val="0"/>
          <w:sz w:val="27"/>
          <w:szCs w:val="27"/>
          <w14:ligatures w14:val="none"/>
        </w:rPr>
        <w:t>§ 1926.250 General requirements for storage.</w:t>
      </w:r>
    </w:p>
    <w:p w:rsidR="00A4770E" w:rsidRPr="00A4770E" w:rsidP="00A4770E" w14:paraId="16A2A5C8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a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</w:t>
      </w:r>
      <w:r w:rsidRPr="00A4770E">
        <w:rPr>
          <w:rFonts w:ascii="Roboto" w:eastAsia="Times New Roman" w:hAnsi="Roboto" w:cs="Times New Roman"/>
          <w:i/>
          <w:iCs/>
          <w:color w:val="333333"/>
          <w:kern w:val="0"/>
          <w:sz w:val="24"/>
          <w:szCs w:val="24"/>
          <w14:ligatures w14:val="none"/>
        </w:rPr>
        <w:t>General.</w:t>
      </w:r>
    </w:p>
    <w:p w:rsidR="00A4770E" w:rsidRPr="00A4770E" w:rsidP="00A4770E" w14:paraId="78BEB302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1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All materials stored in tiers shall be stacked, racked, blocked, interlocked, or otherwise secured to prevent sliding, falling or collapse.</w:t>
      </w:r>
    </w:p>
    <w:p w:rsidR="00A4770E" w:rsidRPr="00A4770E" w:rsidP="00A4770E" w14:paraId="46E64D43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2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</w:p>
    <w:p w:rsidR="00A4770E" w:rsidRPr="00A4770E" w:rsidP="00A4770E" w14:paraId="0C2ECECC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i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The weight of stored materials on floors within buildings and structures shall not exceed maximum safe load limits.</w:t>
      </w:r>
    </w:p>
    <w:p w:rsidR="00A4770E" w:rsidRPr="00A4770E" w:rsidP="00A4770E" w14:paraId="7AC01836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ii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Employers shall conspicuously post maximum safe load limits of floors within buildings and structures, in pounds per square foot, in all storage areas, except when the storage area is on a floor or slab on grade. Posting is not required for storage areas in all single-family residential structures and wood-framed multi-family residential structures.</w:t>
      </w:r>
    </w:p>
    <w:p w:rsidR="00A4770E" w:rsidRPr="00A4770E" w:rsidP="00A4770E" w14:paraId="366DC0FC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3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Aisles and passageways shall be kept clear to provide for the free and safe movement of material handling equipment or employees. Such areas shall be kept in good repair.</w:t>
      </w:r>
    </w:p>
    <w:p w:rsidR="00A4770E" w:rsidRPr="00A4770E" w:rsidP="00A4770E" w14:paraId="2B9156A5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4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When a difference in road or working levels exist, means such as ramps, blocking, or grading shall be used to ensure the safe movement of vehicles between the two levels.</w:t>
      </w:r>
    </w:p>
    <w:p w:rsidR="00A4770E" w:rsidRPr="00A4770E" w:rsidP="00A4770E" w14:paraId="01B5BC48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b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</w:t>
      </w:r>
      <w:r w:rsidRPr="00A4770E">
        <w:rPr>
          <w:rFonts w:ascii="Roboto" w:eastAsia="Times New Roman" w:hAnsi="Roboto" w:cs="Times New Roman"/>
          <w:i/>
          <w:iCs/>
          <w:color w:val="333333"/>
          <w:kern w:val="0"/>
          <w:sz w:val="24"/>
          <w:szCs w:val="24"/>
          <w14:ligatures w14:val="none"/>
        </w:rPr>
        <w:t>Material storage.</w:t>
      </w:r>
    </w:p>
    <w:p w:rsidR="00A4770E" w:rsidRPr="00A4770E" w:rsidP="00A4770E" w14:paraId="3404BC72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1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 Material stored inside buildings under construction shall not be placed within 6 feet of any 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hoistway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 or inside floor openings, nor within 10 feet of an exterior wall which does not extend above the top of the material stored.</w:t>
      </w:r>
    </w:p>
    <w:p w:rsidR="00A4770E" w:rsidRPr="00A4770E" w:rsidP="00A4770E" w14:paraId="34BE344A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2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Each employee required to work on stored material in silos, hoppers, tanks, and similar storage areas shall be equipped with personal fall arrest equipment meeting the requirements of </w:t>
      </w:r>
      <w:hyperlink r:id="rId9" w:history="1">
        <w:r w:rsidRPr="00A4770E">
          <w:rPr>
            <w:rFonts w:ascii="Roboto" w:eastAsia="Times New Roman" w:hAnsi="Roboto" w:cs="Times New Roman"/>
            <w:color w:val="3071A9"/>
            <w:kern w:val="0"/>
            <w:sz w:val="24"/>
            <w:szCs w:val="24"/>
            <w:u w:val="single"/>
            <w14:ligatures w14:val="none"/>
          </w:rPr>
          <w:t>subpart M of this part</w:t>
        </w:r>
      </w:hyperlink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.</w:t>
      </w:r>
    </w:p>
    <w:p w:rsidR="00A4770E" w:rsidRPr="00A4770E" w:rsidP="00A4770E" w14:paraId="7FE8C150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3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Noncompatible materials shall be segregated in storage.</w:t>
      </w:r>
    </w:p>
    <w:p w:rsidR="00A4770E" w:rsidRPr="00A4770E" w:rsidP="00A4770E" w14:paraId="1F4D1060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4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 Bagged materials shall be stacked by stepping back the layers and 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cross-keying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 the bags at least every 10 bags high.</w:t>
      </w:r>
    </w:p>
    <w:p w:rsidR="00A4770E" w:rsidRPr="00A4770E" w:rsidP="00A4770E" w14:paraId="6A7A0585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5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 Materials shall not be stored on scaffolds or runways 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in excess of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 supplies needed for immediate operations.</w:t>
      </w:r>
    </w:p>
    <w:p w:rsidR="00A4770E" w:rsidRPr="00A4770E" w:rsidP="00A4770E" w14:paraId="6632A691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6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Brick stacks shall not be more than 7 feet in height. When a loose brick stack reaches a height of 4 feet, it shall be tapered back 2 inches in every foot of height above the 4-foot level.</w:t>
      </w:r>
    </w:p>
    <w:p w:rsidR="00A4770E" w:rsidRPr="00A4770E" w:rsidP="00A4770E" w14:paraId="402CEE0E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7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When masonry blocks are stacked higher than 6 feet, the stack shall be tapered back one-half block per tier above the 6-foot level.</w:t>
      </w:r>
    </w:p>
    <w:p w:rsidR="00A4770E" w:rsidRPr="00A4770E" w:rsidP="00A4770E" w14:paraId="16B55FB6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8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Lumber:</w:t>
      </w:r>
    </w:p>
    <w:p w:rsidR="00A4770E" w:rsidRPr="00A4770E" w:rsidP="00A4770E" w14:paraId="47258DAD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i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Used lumber shall have all nails withdrawn before stacking.</w:t>
      </w:r>
    </w:p>
    <w:p w:rsidR="00A4770E" w:rsidRPr="00A4770E" w:rsidP="00A4770E" w14:paraId="06B90768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ii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Lumber shall be stacked on level and solidly supported sills.</w:t>
      </w:r>
    </w:p>
    <w:p w:rsidR="00A4770E" w:rsidRPr="00A4770E" w:rsidP="00A4770E" w14:paraId="035DE74B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iii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Lumber shall be so stacked as to be stable and self-supporting.</w:t>
      </w:r>
    </w:p>
    <w:p w:rsidR="00A4770E" w:rsidRPr="00A4770E" w:rsidP="00A4770E" w14:paraId="447ED8CD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iv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 Lumber piles shall not exceed 20 feet in height 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provided that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 lumber to be handled manually shall not be stacked more than 16 feet high.</w:t>
      </w:r>
    </w:p>
    <w:p w:rsidR="00A4770E" w:rsidRPr="00A4770E" w:rsidP="00A4770E" w14:paraId="514FFEEC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9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 Structural steel, poles, pipe, bar stock, and other cylindrical materials, unless racked, shall be stacked and blocked 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so as to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 prevent spreading or tilting.</w:t>
      </w:r>
    </w:p>
    <w:p w:rsidR="00A4770E" w:rsidRPr="00A4770E" w:rsidP="00A4770E" w14:paraId="04F38465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c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</w:t>
      </w:r>
      <w:r w:rsidRPr="00A4770E">
        <w:rPr>
          <w:rFonts w:ascii="Roboto" w:eastAsia="Times New Roman" w:hAnsi="Roboto" w:cs="Times New Roman"/>
          <w:i/>
          <w:iCs/>
          <w:color w:val="333333"/>
          <w:kern w:val="0"/>
          <w:sz w:val="24"/>
          <w:szCs w:val="24"/>
          <w14:ligatures w14:val="none"/>
        </w:rPr>
        <w:t>Housekeeping.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Storage areas shall be kept free from accumulation of materials that constitute hazards from tripping, fire, explosion, or pest harborage. Vegetation control will be exercised when necessary.</w:t>
      </w:r>
    </w:p>
    <w:p w:rsidR="00A4770E" w:rsidRPr="00A4770E" w:rsidP="00A4770E" w14:paraId="0D2AD64F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d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</w:t>
      </w:r>
      <w:r w:rsidRPr="00A4770E">
        <w:rPr>
          <w:rFonts w:ascii="Roboto" w:eastAsia="Times New Roman" w:hAnsi="Roboto" w:cs="Times New Roman"/>
          <w:i/>
          <w:iCs/>
          <w:color w:val="333333"/>
          <w:kern w:val="0"/>
          <w:sz w:val="24"/>
          <w:szCs w:val="24"/>
          <w14:ligatures w14:val="none"/>
        </w:rPr>
        <w:t>Dockboards</w:t>
      </w:r>
      <w:r w:rsidRPr="00A4770E">
        <w:rPr>
          <w:rFonts w:ascii="Roboto" w:eastAsia="Times New Roman" w:hAnsi="Roboto" w:cs="Times New Roman"/>
          <w:i/>
          <w:iCs/>
          <w:color w:val="333333"/>
          <w:kern w:val="0"/>
          <w:sz w:val="24"/>
          <w:szCs w:val="24"/>
          <w14:ligatures w14:val="none"/>
        </w:rPr>
        <w:t xml:space="preserve"> (bridge plates).</w:t>
      </w:r>
    </w:p>
    <w:p w:rsidR="00A4770E" w:rsidRPr="00A4770E" w:rsidP="00A4770E" w14:paraId="3F6C5058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1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 Portable and powered 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dockboards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 shall be strong enough to carry the load imposed on them.</w:t>
      </w:r>
    </w:p>
    <w:p w:rsidR="00A4770E" w:rsidRPr="00A4770E" w:rsidP="00A4770E" w14:paraId="395309EC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2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 Portable 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dockboards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 shall be secured in position, either by being anchored or equipped with devices which will prevent their slipping.</w:t>
      </w:r>
    </w:p>
    <w:p w:rsidR="00A4770E" w:rsidRPr="00A4770E" w:rsidP="00A4770E" w14:paraId="41B0874A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3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 Handholds, or other effective means, shall be provided on portable 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dockboards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 to permit safe handling.</w:t>
      </w:r>
    </w:p>
    <w:p w:rsidR="00A4770E" w:rsidRPr="00A4770E" w:rsidP="00A4770E" w14:paraId="2C42F295" w14:textId="77777777">
      <w:pPr>
        <w:shd w:val="clear" w:color="auto" w:fill="FBFBFB"/>
        <w:spacing w:after="150" w:line="240" w:lineRule="auto"/>
        <w:ind w:hanging="600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(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4</w:t>
      </w:r>
      <w:r w:rsidRPr="00A4770E">
        <w:rPr>
          <w:rFonts w:ascii="Roboto" w:eastAsia="Times New Roman" w:hAnsi="Roboto" w:cs="Times New Roman"/>
          <w:color w:val="7F7F7F"/>
          <w:kern w:val="0"/>
          <w:sz w:val="24"/>
          <w:szCs w:val="24"/>
          <w:bdr w:val="single" w:sz="6" w:space="0" w:color="D8D8D8" w:frame="1"/>
          <w:shd w:val="clear" w:color="auto" w:fill="D8D8D8"/>
          <w14:ligatures w14:val="none"/>
        </w:rPr>
        <w:t>)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 Positive protection shall be provided to prevent railroad cars from being moved while 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dockboards</w:t>
      </w:r>
      <w:r w:rsidRPr="00A4770E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 or bridge plates are in position.</w:t>
      </w:r>
    </w:p>
    <w:p w:rsidR="008560C5" w:rsidRPr="00A4770E" w:rsidP="00A4770E" w14:paraId="1964B071" w14:textId="43E3D354">
      <w:pPr>
        <w:shd w:val="clear" w:color="auto" w:fill="FBFBFB"/>
        <w:spacing w:before="300" w:after="300" w:line="240" w:lineRule="auto"/>
        <w:rPr>
          <w:rFonts w:ascii="Roboto" w:eastAsia="Times New Roman" w:hAnsi="Roboto" w:cs="Times New Roman"/>
          <w:i/>
          <w:iCs/>
          <w:color w:val="808080"/>
          <w:kern w:val="0"/>
          <w:sz w:val="24"/>
          <w:szCs w:val="24"/>
          <w14:ligatures w14:val="none"/>
        </w:rPr>
      </w:pPr>
      <w:r w:rsidRPr="00A4770E">
        <w:rPr>
          <w:rFonts w:ascii="Roboto" w:eastAsia="Times New Roman" w:hAnsi="Roboto" w:cs="Times New Roman"/>
          <w:i/>
          <w:iCs/>
          <w:color w:val="808080"/>
          <w:kern w:val="0"/>
          <w:sz w:val="24"/>
          <w:szCs w:val="24"/>
          <w14:ligatures w14:val="none"/>
        </w:rPr>
        <w:t>[</w:t>
      </w:r>
      <w:hyperlink r:id="rId4" w:history="1">
        <w:r w:rsidRPr="00A4770E">
          <w:rPr>
            <w:rFonts w:ascii="Roboto" w:eastAsia="Times New Roman" w:hAnsi="Roboto" w:cs="Times New Roman"/>
            <w:i/>
            <w:iCs/>
            <w:color w:val="3071A9"/>
            <w:kern w:val="0"/>
            <w:sz w:val="24"/>
            <w:szCs w:val="24"/>
            <w:u w:val="single"/>
            <w14:ligatures w14:val="none"/>
          </w:rPr>
          <w:t>44 FR 8577</w:t>
        </w:r>
      </w:hyperlink>
      <w:r w:rsidRPr="00A4770E">
        <w:rPr>
          <w:rFonts w:ascii="Roboto" w:eastAsia="Times New Roman" w:hAnsi="Roboto" w:cs="Times New Roman"/>
          <w:i/>
          <w:iCs/>
          <w:color w:val="808080"/>
          <w:kern w:val="0"/>
          <w:sz w:val="24"/>
          <w:szCs w:val="24"/>
          <w14:ligatures w14:val="none"/>
        </w:rPr>
        <w:t>, Feb. 9, 1979; </w:t>
      </w:r>
      <w:hyperlink r:id="rId5" w:history="1">
        <w:r w:rsidRPr="00A4770E">
          <w:rPr>
            <w:rFonts w:ascii="Roboto" w:eastAsia="Times New Roman" w:hAnsi="Roboto" w:cs="Times New Roman"/>
            <w:i/>
            <w:iCs/>
            <w:color w:val="3071A9"/>
            <w:kern w:val="0"/>
            <w:sz w:val="24"/>
            <w:szCs w:val="24"/>
            <w:u w:val="single"/>
            <w14:ligatures w14:val="none"/>
          </w:rPr>
          <w:t>44 FR 20940</w:t>
        </w:r>
      </w:hyperlink>
      <w:r w:rsidRPr="00A4770E">
        <w:rPr>
          <w:rFonts w:ascii="Roboto" w:eastAsia="Times New Roman" w:hAnsi="Roboto" w:cs="Times New Roman"/>
          <w:i/>
          <w:iCs/>
          <w:color w:val="808080"/>
          <w:kern w:val="0"/>
          <w:sz w:val="24"/>
          <w:szCs w:val="24"/>
          <w14:ligatures w14:val="none"/>
        </w:rPr>
        <w:t>, Apr. 6, 1979, as amended at </w:t>
      </w:r>
      <w:hyperlink r:id="rId10" w:history="1">
        <w:r w:rsidRPr="00A4770E">
          <w:rPr>
            <w:rFonts w:ascii="Roboto" w:eastAsia="Times New Roman" w:hAnsi="Roboto" w:cs="Times New Roman"/>
            <w:i/>
            <w:iCs/>
            <w:color w:val="3071A9"/>
            <w:kern w:val="0"/>
            <w:sz w:val="24"/>
            <w:szCs w:val="24"/>
            <w:u w:val="single"/>
            <w14:ligatures w14:val="none"/>
          </w:rPr>
          <w:t>49 FR 18295</w:t>
        </w:r>
      </w:hyperlink>
      <w:r w:rsidRPr="00A4770E">
        <w:rPr>
          <w:rFonts w:ascii="Roboto" w:eastAsia="Times New Roman" w:hAnsi="Roboto" w:cs="Times New Roman"/>
          <w:i/>
          <w:iCs/>
          <w:color w:val="808080"/>
          <w:kern w:val="0"/>
          <w:sz w:val="24"/>
          <w:szCs w:val="24"/>
          <w14:ligatures w14:val="none"/>
        </w:rPr>
        <w:t>, Apr. 30, 1984; </w:t>
      </w:r>
      <w:hyperlink r:id="rId11" w:history="1">
        <w:r w:rsidRPr="00A4770E">
          <w:rPr>
            <w:rFonts w:ascii="Roboto" w:eastAsia="Times New Roman" w:hAnsi="Roboto" w:cs="Times New Roman"/>
            <w:i/>
            <w:iCs/>
            <w:color w:val="3071A9"/>
            <w:kern w:val="0"/>
            <w:sz w:val="24"/>
            <w:szCs w:val="24"/>
            <w:u w:val="single"/>
            <w14:ligatures w14:val="none"/>
          </w:rPr>
          <w:t>54 FR 24334</w:t>
        </w:r>
      </w:hyperlink>
      <w:r w:rsidRPr="00A4770E">
        <w:rPr>
          <w:rFonts w:ascii="Roboto" w:eastAsia="Times New Roman" w:hAnsi="Roboto" w:cs="Times New Roman"/>
          <w:i/>
          <w:iCs/>
          <w:color w:val="808080"/>
          <w:kern w:val="0"/>
          <w:sz w:val="24"/>
          <w:szCs w:val="24"/>
          <w14:ligatures w14:val="none"/>
        </w:rPr>
        <w:t>, June 7, 1989; </w:t>
      </w:r>
      <w:hyperlink r:id="rId12" w:history="1">
        <w:r w:rsidRPr="00A4770E">
          <w:rPr>
            <w:rFonts w:ascii="Roboto" w:eastAsia="Times New Roman" w:hAnsi="Roboto" w:cs="Times New Roman"/>
            <w:i/>
            <w:iCs/>
            <w:color w:val="3071A9"/>
            <w:kern w:val="0"/>
            <w:sz w:val="24"/>
            <w:szCs w:val="24"/>
            <w:u w:val="single"/>
            <w14:ligatures w14:val="none"/>
          </w:rPr>
          <w:t>58 FR 35173</w:t>
        </w:r>
      </w:hyperlink>
      <w:r w:rsidRPr="00A4770E">
        <w:rPr>
          <w:rFonts w:ascii="Roboto" w:eastAsia="Times New Roman" w:hAnsi="Roboto" w:cs="Times New Roman"/>
          <w:i/>
          <w:iCs/>
          <w:color w:val="808080"/>
          <w:kern w:val="0"/>
          <w:sz w:val="24"/>
          <w:szCs w:val="24"/>
          <w14:ligatures w14:val="none"/>
        </w:rPr>
        <w:t>, June 30, 1993; </w:t>
      </w:r>
      <w:hyperlink r:id="rId13" w:history="1">
        <w:r w:rsidRPr="00A4770E">
          <w:rPr>
            <w:rFonts w:ascii="Roboto" w:eastAsia="Times New Roman" w:hAnsi="Roboto" w:cs="Times New Roman"/>
            <w:i/>
            <w:iCs/>
            <w:color w:val="3071A9"/>
            <w:kern w:val="0"/>
            <w:sz w:val="24"/>
            <w:szCs w:val="24"/>
            <w:u w:val="single"/>
            <w14:ligatures w14:val="none"/>
          </w:rPr>
          <w:t>59 FR 40729</w:t>
        </w:r>
      </w:hyperlink>
      <w:r w:rsidRPr="00A4770E">
        <w:rPr>
          <w:rFonts w:ascii="Roboto" w:eastAsia="Times New Roman" w:hAnsi="Roboto" w:cs="Times New Roman"/>
          <w:i/>
          <w:iCs/>
          <w:color w:val="808080"/>
          <w:kern w:val="0"/>
          <w:sz w:val="24"/>
          <w:szCs w:val="24"/>
          <w14:ligatures w14:val="none"/>
        </w:rPr>
        <w:t>, Aug. 9, 1994; </w:t>
      </w:r>
      <w:hyperlink r:id="rId14" w:history="1">
        <w:r w:rsidRPr="00A4770E">
          <w:rPr>
            <w:rFonts w:ascii="Roboto" w:eastAsia="Times New Roman" w:hAnsi="Roboto" w:cs="Times New Roman"/>
            <w:i/>
            <w:iCs/>
            <w:color w:val="3071A9"/>
            <w:kern w:val="0"/>
            <w:sz w:val="24"/>
            <w:szCs w:val="24"/>
            <w:u w:val="single"/>
            <w14:ligatures w14:val="none"/>
          </w:rPr>
          <w:t>61 FR 5510</w:t>
        </w:r>
      </w:hyperlink>
      <w:r w:rsidRPr="00A4770E">
        <w:rPr>
          <w:rFonts w:ascii="Roboto" w:eastAsia="Times New Roman" w:hAnsi="Roboto" w:cs="Times New Roman"/>
          <w:i/>
          <w:iCs/>
          <w:color w:val="808080"/>
          <w:kern w:val="0"/>
          <w:sz w:val="24"/>
          <w:szCs w:val="24"/>
          <w14:ligatures w14:val="none"/>
        </w:rPr>
        <w:t>, Feb. 13, 1996; </w:t>
      </w:r>
      <w:hyperlink r:id="rId15" w:history="1">
        <w:r w:rsidRPr="00A4770E">
          <w:rPr>
            <w:rFonts w:ascii="Roboto" w:eastAsia="Times New Roman" w:hAnsi="Roboto" w:cs="Times New Roman"/>
            <w:i/>
            <w:iCs/>
            <w:color w:val="3071A9"/>
            <w:kern w:val="0"/>
            <w:sz w:val="24"/>
            <w:szCs w:val="24"/>
            <w:u w:val="single"/>
            <w14:ligatures w14:val="none"/>
          </w:rPr>
          <w:t>84 FR 21577</w:t>
        </w:r>
      </w:hyperlink>
      <w:r w:rsidRPr="00A4770E">
        <w:rPr>
          <w:rFonts w:ascii="Roboto" w:eastAsia="Times New Roman" w:hAnsi="Roboto" w:cs="Times New Roman"/>
          <w:i/>
          <w:iCs/>
          <w:color w:val="808080"/>
          <w:kern w:val="0"/>
          <w:sz w:val="24"/>
          <w:szCs w:val="24"/>
          <w14:ligatures w14:val="none"/>
        </w:rPr>
        <w:t>, May 14, 2019]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F45E08"/>
    <w:multiLevelType w:val="multilevel"/>
    <w:tmpl w:val="2E86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0485B"/>
    <w:multiLevelType w:val="multilevel"/>
    <w:tmpl w:val="41C4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3E55"/>
    <w:multiLevelType w:val="multilevel"/>
    <w:tmpl w:val="EB6C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F4927"/>
    <w:multiLevelType w:val="multilevel"/>
    <w:tmpl w:val="6268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450361"/>
    <w:multiLevelType w:val="multilevel"/>
    <w:tmpl w:val="A0F8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0221CF"/>
    <w:multiLevelType w:val="multilevel"/>
    <w:tmpl w:val="57C8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321207"/>
    <w:multiLevelType w:val="multilevel"/>
    <w:tmpl w:val="A334A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DF58BA"/>
    <w:multiLevelType w:val="multilevel"/>
    <w:tmpl w:val="31C0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2336C6"/>
    <w:multiLevelType w:val="multilevel"/>
    <w:tmpl w:val="02C0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A97697"/>
    <w:multiLevelType w:val="multilevel"/>
    <w:tmpl w:val="8F1A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2C0CDF"/>
    <w:multiLevelType w:val="multilevel"/>
    <w:tmpl w:val="12FA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BA7A58"/>
    <w:multiLevelType w:val="multilevel"/>
    <w:tmpl w:val="8C84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1F5774"/>
    <w:multiLevelType w:val="multilevel"/>
    <w:tmpl w:val="97EC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6A3981"/>
    <w:multiLevelType w:val="multilevel"/>
    <w:tmpl w:val="AA0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594AD6"/>
    <w:multiLevelType w:val="multilevel"/>
    <w:tmpl w:val="7412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AD3A9D"/>
    <w:multiLevelType w:val="multilevel"/>
    <w:tmpl w:val="C39E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454050">
    <w:abstractNumId w:val="0"/>
  </w:num>
  <w:num w:numId="2" w16cid:durableId="689143003">
    <w:abstractNumId w:val="6"/>
  </w:num>
  <w:num w:numId="3" w16cid:durableId="1992169106">
    <w:abstractNumId w:val="8"/>
  </w:num>
  <w:num w:numId="4" w16cid:durableId="1914506281">
    <w:abstractNumId w:val="3"/>
  </w:num>
  <w:num w:numId="5" w16cid:durableId="50077198">
    <w:abstractNumId w:val="14"/>
  </w:num>
  <w:num w:numId="6" w16cid:durableId="1147554378">
    <w:abstractNumId w:val="13"/>
  </w:num>
  <w:num w:numId="7" w16cid:durableId="1712534280">
    <w:abstractNumId w:val="1"/>
  </w:num>
  <w:num w:numId="8" w16cid:durableId="563444426">
    <w:abstractNumId w:val="12"/>
  </w:num>
  <w:num w:numId="9" w16cid:durableId="1572889854">
    <w:abstractNumId w:val="10"/>
  </w:num>
  <w:num w:numId="10" w16cid:durableId="1467234816">
    <w:abstractNumId w:val="9"/>
  </w:num>
  <w:num w:numId="11" w16cid:durableId="1268848970">
    <w:abstractNumId w:val="15"/>
  </w:num>
  <w:num w:numId="12" w16cid:durableId="2037149811">
    <w:abstractNumId w:val="11"/>
  </w:num>
  <w:num w:numId="13" w16cid:durableId="1938445222">
    <w:abstractNumId w:val="5"/>
  </w:num>
  <w:num w:numId="14" w16cid:durableId="1513571517">
    <w:abstractNumId w:val="4"/>
  </w:num>
  <w:num w:numId="15" w16cid:durableId="881016465">
    <w:abstractNumId w:val="2"/>
  </w:num>
  <w:num w:numId="16" w16cid:durableId="13011069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0E"/>
    <w:rsid w:val="002473D8"/>
    <w:rsid w:val="0031363C"/>
    <w:rsid w:val="00373D1E"/>
    <w:rsid w:val="008560C5"/>
    <w:rsid w:val="008B3338"/>
    <w:rsid w:val="00A4770E"/>
    <w:rsid w:val="00AA5EFE"/>
    <w:rsid w:val="00BB37A8"/>
    <w:rsid w:val="00CC02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A15427"/>
  <w15:chartTrackingRefBased/>
  <w15:docId w15:val="{A0F51BBA-C3CC-4EEC-A715-15DF76B4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7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7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7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7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7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7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7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7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7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7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77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federalregister.gov/citation/49-FR-18295" TargetMode="External" /><Relationship Id="rId11" Type="http://schemas.openxmlformats.org/officeDocument/2006/relationships/hyperlink" Target="https://www.federalregister.gov/citation/54-FR-24334" TargetMode="External" /><Relationship Id="rId12" Type="http://schemas.openxmlformats.org/officeDocument/2006/relationships/hyperlink" Target="https://www.federalregister.gov/citation/58-FR-35173" TargetMode="External" /><Relationship Id="rId13" Type="http://schemas.openxmlformats.org/officeDocument/2006/relationships/hyperlink" Target="https://www.federalregister.gov/citation/59-FR-40729" TargetMode="External" /><Relationship Id="rId14" Type="http://schemas.openxmlformats.org/officeDocument/2006/relationships/hyperlink" Target="https://www.federalregister.gov/citation/61-FR-5510" TargetMode="External" /><Relationship Id="rId15" Type="http://schemas.openxmlformats.org/officeDocument/2006/relationships/hyperlink" Target="https://www.federalregister.gov/citation/84-FR-21577" TargetMode="Externa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ederalregister.gov/citation/44-FR-8577" TargetMode="External" /><Relationship Id="rId5" Type="http://schemas.openxmlformats.org/officeDocument/2006/relationships/hyperlink" Target="https://www.federalregister.gov/citation/44-FR-20940" TargetMode="External" /><Relationship Id="rId6" Type="http://schemas.openxmlformats.org/officeDocument/2006/relationships/hyperlink" Target="https://www.ecfr.gov/current/title-29/part-1926" TargetMode="External" /><Relationship Id="rId7" Type="http://schemas.openxmlformats.org/officeDocument/2006/relationships/hyperlink" Target="https://www.ecfr.gov/current/title-29/part-1910" TargetMode="External" /><Relationship Id="rId8" Type="http://schemas.openxmlformats.org/officeDocument/2006/relationships/hyperlink" Target="https://www.federalregister.gov/citation/84-FR-21597" TargetMode="External" /><Relationship Id="rId9" Type="http://schemas.openxmlformats.org/officeDocument/2006/relationships/hyperlink" Target="https://www.ecfr.gov/current/title-29/part-1926/subpart-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Economou, Georgia - OSHA</dc:creator>
  <cp:lastModifiedBy>Economou, Georgia - OSHA</cp:lastModifiedBy>
  <cp:revision>2</cp:revision>
  <dcterms:created xsi:type="dcterms:W3CDTF">2024-12-10T19:58:00Z</dcterms:created>
  <dcterms:modified xsi:type="dcterms:W3CDTF">2024-12-10T20:01:00Z</dcterms:modified>
</cp:coreProperties>
</file>