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0DE9" w:rsidRPr="00FB45EA" w:rsidP="00080DE9" w14:paraId="40BEA26F" w14:textId="77777777">
      <w:pPr>
        <w:pStyle w:val="Heading2"/>
        <w:tabs>
          <w:tab w:val="left" w:pos="4770"/>
        </w:tabs>
        <w:spacing w:before="0" w:after="0"/>
        <w:jc w:val="center"/>
        <w:rPr>
          <w:rFonts w:ascii="Times New Roman" w:hAnsi="Times New Roman" w:cs="Times New Roman"/>
          <w:i w:val="0"/>
          <w:iCs w:val="0"/>
          <w:sz w:val="32"/>
          <w:szCs w:val="32"/>
        </w:rPr>
      </w:pPr>
      <w:r w:rsidRPr="00FB45EA">
        <w:rPr>
          <w:rFonts w:ascii="Times New Roman" w:hAnsi="Times New Roman" w:cs="Times New Roman"/>
          <w:i w:val="0"/>
          <w:iCs w:val="0"/>
          <w:sz w:val="32"/>
          <w:szCs w:val="32"/>
        </w:rPr>
        <w:t xml:space="preserve">SUPPORTING STATEMENT </w:t>
      </w:r>
    </w:p>
    <w:p w:rsidR="00080DE9" w:rsidRPr="00FB45EA" w:rsidP="00080DE9" w14:paraId="6C6A65D2" w14:textId="77777777">
      <w:pPr>
        <w:pStyle w:val="Heading2"/>
        <w:tabs>
          <w:tab w:val="left" w:pos="4770"/>
        </w:tabs>
        <w:spacing w:before="0" w:after="0"/>
        <w:jc w:val="center"/>
        <w:rPr>
          <w:rFonts w:ascii="Times New Roman" w:hAnsi="Times New Roman" w:cs="Times New Roman"/>
          <w:i w:val="0"/>
          <w:iCs w:val="0"/>
          <w:sz w:val="32"/>
          <w:szCs w:val="32"/>
        </w:rPr>
      </w:pPr>
      <w:r w:rsidRPr="00FB45EA">
        <w:rPr>
          <w:rFonts w:ascii="Times New Roman" w:hAnsi="Times New Roman" w:cs="Times New Roman"/>
          <w:i w:val="0"/>
          <w:iCs w:val="0"/>
          <w:sz w:val="32"/>
          <w:szCs w:val="32"/>
        </w:rPr>
        <w:t>FOR PAPERWORK REDUCTION ACT SUBMISSION</w:t>
      </w:r>
    </w:p>
    <w:p w:rsidR="00080DE9" w:rsidRPr="00FB45EA" w:rsidP="00080DE9" w14:paraId="48D11FE6" w14:textId="77777777">
      <w:pPr>
        <w:rPr>
          <w:sz w:val="32"/>
          <w:szCs w:val="32"/>
        </w:rPr>
      </w:pPr>
    </w:p>
    <w:p w:rsidR="00080DE9" w:rsidP="00080DE9" w14:paraId="19C1A914" w14:textId="77777777">
      <w:pPr>
        <w:spacing w:after="0"/>
        <w:jc w:val="center"/>
        <w:rPr>
          <w:b/>
          <w:bCs/>
          <w:sz w:val="28"/>
          <w:szCs w:val="28"/>
        </w:rPr>
      </w:pPr>
      <w:r w:rsidRPr="0016458C">
        <w:rPr>
          <w:b/>
          <w:bCs/>
          <w:sz w:val="28"/>
          <w:szCs w:val="28"/>
        </w:rPr>
        <w:t xml:space="preserve">AFFIDAVIT OF PHYSICAL PRESENCE OR RESIDENCE, </w:t>
      </w:r>
    </w:p>
    <w:p w:rsidR="00080DE9" w:rsidP="00080DE9" w14:paraId="358014AC" w14:textId="4BEFF623">
      <w:pPr>
        <w:spacing w:after="0"/>
        <w:jc w:val="center"/>
        <w:rPr>
          <w:b/>
          <w:bCs/>
          <w:sz w:val="28"/>
          <w:szCs w:val="28"/>
        </w:rPr>
      </w:pPr>
      <w:r w:rsidRPr="0016458C">
        <w:rPr>
          <w:b/>
          <w:bCs/>
          <w:sz w:val="28"/>
          <w:szCs w:val="28"/>
        </w:rPr>
        <w:t>PARENTAGE</w:t>
      </w:r>
      <w:r w:rsidR="00B66BA5">
        <w:rPr>
          <w:b/>
          <w:bCs/>
          <w:sz w:val="28"/>
          <w:szCs w:val="28"/>
        </w:rPr>
        <w:t>,</w:t>
      </w:r>
      <w:r w:rsidRPr="0016458C">
        <w:rPr>
          <w:b/>
          <w:bCs/>
          <w:sz w:val="28"/>
          <w:szCs w:val="28"/>
        </w:rPr>
        <w:t xml:space="preserve"> AND SUPPORT</w:t>
      </w:r>
    </w:p>
    <w:p w:rsidR="00080DE9" w:rsidRPr="0016458C" w:rsidP="00080DE9" w14:paraId="0DA5CB00" w14:textId="77777777">
      <w:pPr>
        <w:spacing w:after="0"/>
        <w:jc w:val="center"/>
        <w:rPr>
          <w:b/>
          <w:bCs/>
          <w:sz w:val="28"/>
          <w:szCs w:val="28"/>
        </w:rPr>
      </w:pPr>
    </w:p>
    <w:p w:rsidR="00080DE9" w:rsidRPr="0016458C" w:rsidP="00080DE9" w14:paraId="2C69818A" w14:textId="77777777">
      <w:pPr>
        <w:spacing w:after="240"/>
        <w:jc w:val="center"/>
        <w:rPr>
          <w:b/>
          <w:bCs/>
          <w:sz w:val="28"/>
          <w:szCs w:val="28"/>
        </w:rPr>
      </w:pPr>
      <w:r w:rsidRPr="0016458C">
        <w:rPr>
          <w:b/>
          <w:bCs/>
          <w:sz w:val="28"/>
          <w:szCs w:val="28"/>
        </w:rPr>
        <w:t>OMB</w:t>
      </w:r>
      <w:r>
        <w:rPr>
          <w:b/>
          <w:bCs/>
          <w:sz w:val="28"/>
          <w:szCs w:val="28"/>
        </w:rPr>
        <w:t xml:space="preserve"># </w:t>
      </w:r>
      <w:r w:rsidRPr="0016458C">
        <w:rPr>
          <w:b/>
          <w:bCs/>
          <w:sz w:val="28"/>
          <w:szCs w:val="28"/>
        </w:rPr>
        <w:t>1405-0187</w:t>
      </w:r>
      <w:r>
        <w:rPr>
          <w:b/>
          <w:bCs/>
          <w:sz w:val="28"/>
          <w:szCs w:val="28"/>
        </w:rPr>
        <w:t xml:space="preserve"> (</w:t>
      </w:r>
      <w:r w:rsidRPr="0016458C">
        <w:rPr>
          <w:b/>
          <w:bCs/>
          <w:sz w:val="28"/>
          <w:szCs w:val="28"/>
        </w:rPr>
        <w:t>DS-5507</w:t>
      </w:r>
      <w:r>
        <w:rPr>
          <w:b/>
          <w:bCs/>
          <w:sz w:val="28"/>
          <w:szCs w:val="28"/>
        </w:rPr>
        <w:t>)</w:t>
      </w:r>
    </w:p>
    <w:p w:rsidR="00080DE9" w:rsidRPr="007D0127" w:rsidP="00080DE9" w14:paraId="669B49FF" w14:textId="77777777">
      <w:pPr>
        <w:spacing w:after="240"/>
        <w:rPr>
          <w:b/>
          <w:bCs/>
        </w:rPr>
      </w:pPr>
    </w:p>
    <w:p w:rsidR="00080DE9" w:rsidRPr="004410D4" w:rsidP="005D4FBE" w14:paraId="6E72A4AF" w14:textId="77777777">
      <w:pPr>
        <w:pStyle w:val="ListParagraph"/>
        <w:numPr>
          <w:ilvl w:val="0"/>
          <w:numId w:val="1"/>
        </w:numPr>
        <w:spacing w:after="240" w:line="240" w:lineRule="auto"/>
        <w:rPr>
          <w:rFonts w:cs="Times New Roman"/>
          <w:b/>
          <w:bCs/>
          <w:sz w:val="24"/>
          <w:szCs w:val="24"/>
        </w:rPr>
      </w:pPr>
      <w:r w:rsidRPr="004410D4">
        <w:rPr>
          <w:rFonts w:cs="Times New Roman"/>
          <w:b/>
          <w:bCs/>
          <w:sz w:val="24"/>
          <w:szCs w:val="24"/>
        </w:rPr>
        <w:t xml:space="preserve">JUSTIFICATION </w:t>
      </w:r>
    </w:p>
    <w:p w:rsidR="00080DE9" w:rsidRPr="004410D4" w:rsidP="005D4FBE" w14:paraId="3F24C0BD" w14:textId="77777777">
      <w:pPr>
        <w:pStyle w:val="ListParagraph"/>
        <w:spacing w:after="240" w:line="240" w:lineRule="auto"/>
        <w:ind w:left="360"/>
        <w:rPr>
          <w:rFonts w:cs="Times New Roman"/>
          <w:b/>
          <w:bCs/>
          <w:sz w:val="24"/>
          <w:szCs w:val="24"/>
        </w:rPr>
      </w:pPr>
    </w:p>
    <w:p w:rsidR="00080DE9" w:rsidRPr="005D4FBE" w:rsidP="00DC029D" w14:paraId="0C45F005" w14:textId="5A113607">
      <w:pPr>
        <w:pStyle w:val="ListParagraph"/>
        <w:numPr>
          <w:ilvl w:val="0"/>
          <w:numId w:val="2"/>
        </w:numPr>
        <w:spacing w:after="240" w:line="240" w:lineRule="auto"/>
        <w:rPr>
          <w:rFonts w:cs="Times New Roman"/>
          <w:b/>
          <w:bCs/>
          <w:sz w:val="24"/>
          <w:szCs w:val="24"/>
        </w:rPr>
      </w:pPr>
      <w:r w:rsidRPr="005D4FBE">
        <w:rPr>
          <w:rFonts w:cs="Times New Roman"/>
          <w:i/>
          <w:color w:val="000000" w:themeColor="text1"/>
          <w:sz w:val="24"/>
          <w:szCs w:val="24"/>
        </w:rPr>
        <w:t>Why is this collection necessary and what are the legal statutes that allow this?</w:t>
      </w:r>
    </w:p>
    <w:p w:rsidR="002573FE" w:rsidP="00E80D2E" w14:paraId="76C2CFE9" w14:textId="65FE4B2C">
      <w:pPr>
        <w:spacing w:after="240"/>
        <w:ind w:left="360"/>
      </w:pPr>
      <w:r w:rsidRPr="19E43B21">
        <w:rPr>
          <w:color w:val="000000" w:themeColor="text1"/>
        </w:rPr>
        <w:t>The DS-5507, Affidavit of Physical Presence or Residence, Parentage, and Support</w:t>
      </w:r>
      <w:r w:rsidRPr="19E43B21" w:rsidR="4298CF95">
        <w:rPr>
          <w:color w:val="000000" w:themeColor="text1"/>
        </w:rPr>
        <w:t xml:space="preserve"> </w:t>
      </w:r>
      <w:r w:rsidR="00FF4BA9">
        <w:rPr>
          <w:color w:val="000000" w:themeColor="text1"/>
        </w:rPr>
        <w:t xml:space="preserve">may be </w:t>
      </w:r>
      <w:r w:rsidR="00680C8E">
        <w:rPr>
          <w:color w:val="000000" w:themeColor="text1"/>
        </w:rPr>
        <w:t>used in conjunction</w:t>
      </w:r>
      <w:r w:rsidR="00D36C55">
        <w:rPr>
          <w:color w:val="000000" w:themeColor="text1"/>
        </w:rPr>
        <w:t xml:space="preserve"> with the </w:t>
      </w:r>
      <w:r w:rsidRPr="00690A21" w:rsidR="00690A21">
        <w:t>DS-2029, Application for Consular Report of Birth Abroad (CRBA) of a Citizen of the United States of America</w:t>
      </w:r>
      <w:r w:rsidR="00814E5D">
        <w:t xml:space="preserve"> and/or </w:t>
      </w:r>
      <w:r w:rsidR="001803A5">
        <w:t>the DS-11, Application for a U.S. Passport</w:t>
      </w:r>
      <w:r w:rsidR="00E80D2E">
        <w:t>,</w:t>
      </w:r>
      <w:r w:rsidR="001803A5">
        <w:t xml:space="preserve"> when </w:t>
      </w:r>
      <w:r w:rsidR="00814E5D">
        <w:t>a</w:t>
      </w:r>
      <w:r w:rsidR="00D74443">
        <w:t xml:space="preserve"> person born abroad</w:t>
      </w:r>
      <w:r w:rsidR="00B05AC5">
        <w:t xml:space="preserve"> to a U.S. citizen parent or parents seeks to document </w:t>
      </w:r>
      <w:r w:rsidR="009927C1">
        <w:t>they acquired</w:t>
      </w:r>
      <w:r w:rsidR="008E21AF">
        <w:t xml:space="preserve"> U.S. citizenship at birth </w:t>
      </w:r>
      <w:r w:rsidR="009927C1">
        <w:t xml:space="preserve">through </w:t>
      </w:r>
      <w:r w:rsidR="00D239E3">
        <w:t xml:space="preserve">a U.S. citizen parent or parents </w:t>
      </w:r>
      <w:r w:rsidR="001648A1">
        <w:t xml:space="preserve">who </w:t>
      </w:r>
      <w:r w:rsidR="0039680F">
        <w:t>(</w:t>
      </w:r>
      <w:r w:rsidR="001648A1">
        <w:t>may</w:t>
      </w:r>
      <w:r w:rsidR="0039680F">
        <w:t>)</w:t>
      </w:r>
      <w:r w:rsidR="001648A1">
        <w:t xml:space="preserve"> have satisfied the applicable statutory requirements under </w:t>
      </w:r>
      <w:r w:rsidRPr="006A771C" w:rsidR="001648A1">
        <w:t>Immigration and Nationality Act of 1952, as amended</w:t>
      </w:r>
      <w:r w:rsidR="001648A1">
        <w:t xml:space="preserve"> (INA)</w:t>
      </w:r>
      <w:r w:rsidRPr="006A771C" w:rsidR="001648A1">
        <w:t>, Section</w:t>
      </w:r>
      <w:r w:rsidR="001648A1">
        <w:t>s</w:t>
      </w:r>
      <w:r w:rsidRPr="006A771C" w:rsidR="001648A1">
        <w:t xml:space="preserve"> </w:t>
      </w:r>
      <w:r w:rsidR="001648A1">
        <w:t>301</w:t>
      </w:r>
      <w:r w:rsidR="00E72825">
        <w:t>, 308</w:t>
      </w:r>
      <w:r w:rsidR="001648A1">
        <w:t xml:space="preserve"> or 309 (</w:t>
      </w:r>
      <w:r w:rsidRPr="006A771C" w:rsidR="001648A1">
        <w:t xml:space="preserve">8 U.S.C. </w:t>
      </w:r>
      <w:r w:rsidR="001648A1">
        <w:t>1401</w:t>
      </w:r>
      <w:r w:rsidR="00741408">
        <w:t>, 1408</w:t>
      </w:r>
      <w:r w:rsidR="001648A1">
        <w:t xml:space="preserve"> or 1409)</w:t>
      </w:r>
      <w:r w:rsidR="0006014E">
        <w:t>.</w:t>
      </w:r>
      <w:r w:rsidR="00814E5D">
        <w:t xml:space="preserve"> </w:t>
      </w:r>
    </w:p>
    <w:p w:rsidR="002573FE" w:rsidP="1E1015B5" w14:paraId="414769AB" w14:textId="7E007A8F">
      <w:pPr>
        <w:pStyle w:val="ListParagraph"/>
        <w:spacing w:after="0" w:line="240" w:lineRule="auto"/>
        <w:ind w:left="360"/>
        <w:rPr>
          <w:rFonts w:eastAsia="Times New Roman" w:cs="Times New Roman"/>
          <w:sz w:val="24"/>
          <w:szCs w:val="24"/>
        </w:rPr>
      </w:pPr>
      <w:r>
        <w:rPr>
          <w:rFonts w:eastAsia="Times New Roman" w:cs="Times New Roman"/>
          <w:sz w:val="24"/>
          <w:szCs w:val="24"/>
        </w:rPr>
        <w:t>If</w:t>
      </w:r>
      <w:r w:rsidRPr="00582051" w:rsidR="00582051">
        <w:rPr>
          <w:rFonts w:eastAsia="Times New Roman" w:cs="Times New Roman"/>
          <w:sz w:val="24"/>
          <w:szCs w:val="24"/>
        </w:rPr>
        <w:t xml:space="preserve"> a non-U.S. citizen parent</w:t>
      </w:r>
      <w:r w:rsidR="005C4C0A">
        <w:rPr>
          <w:rFonts w:eastAsia="Times New Roman" w:cs="Times New Roman"/>
          <w:sz w:val="24"/>
          <w:szCs w:val="24"/>
        </w:rPr>
        <w:t xml:space="preserve"> of a child born abroad</w:t>
      </w:r>
      <w:r w:rsidRPr="00582051" w:rsidR="00582051">
        <w:rPr>
          <w:rFonts w:eastAsia="Times New Roman" w:cs="Times New Roman"/>
          <w:sz w:val="24"/>
          <w:szCs w:val="24"/>
        </w:rPr>
        <w:t xml:space="preserve"> submit</w:t>
      </w:r>
      <w:r w:rsidR="005C4C0A">
        <w:rPr>
          <w:rFonts w:eastAsia="Times New Roman" w:cs="Times New Roman"/>
          <w:sz w:val="24"/>
          <w:szCs w:val="24"/>
        </w:rPr>
        <w:t>s</w:t>
      </w:r>
      <w:r w:rsidRPr="00582051" w:rsidR="00582051">
        <w:rPr>
          <w:rFonts w:eastAsia="Times New Roman" w:cs="Times New Roman"/>
          <w:sz w:val="24"/>
          <w:szCs w:val="24"/>
        </w:rPr>
        <w:t xml:space="preserve"> the DS-2029</w:t>
      </w:r>
      <w:r w:rsidR="00C22F1D">
        <w:rPr>
          <w:rFonts w:eastAsia="Times New Roman" w:cs="Times New Roman"/>
          <w:sz w:val="24"/>
          <w:szCs w:val="24"/>
        </w:rPr>
        <w:t xml:space="preserve"> and/or DS-11</w:t>
      </w:r>
      <w:r w:rsidRPr="00582051" w:rsidR="00582051">
        <w:rPr>
          <w:rFonts w:eastAsia="Times New Roman" w:cs="Times New Roman"/>
          <w:sz w:val="24"/>
          <w:szCs w:val="24"/>
        </w:rPr>
        <w:t xml:space="preserve"> </w:t>
      </w:r>
      <w:r w:rsidR="00B1101F">
        <w:rPr>
          <w:rFonts w:eastAsia="Times New Roman" w:cs="Times New Roman"/>
          <w:sz w:val="24"/>
          <w:szCs w:val="24"/>
        </w:rPr>
        <w:t>on the child’s behalf</w:t>
      </w:r>
      <w:r w:rsidR="00904BAD">
        <w:rPr>
          <w:rFonts w:eastAsia="Times New Roman" w:cs="Times New Roman"/>
          <w:sz w:val="24"/>
          <w:szCs w:val="24"/>
        </w:rPr>
        <w:t xml:space="preserve"> </w:t>
      </w:r>
      <w:r w:rsidRPr="00582051" w:rsidR="00582051">
        <w:rPr>
          <w:rFonts w:eastAsia="Times New Roman" w:cs="Times New Roman"/>
          <w:sz w:val="24"/>
          <w:szCs w:val="24"/>
        </w:rPr>
        <w:t xml:space="preserve">at a U.S. embassy or consulate and the U.S. citizen parent is not present for that appointment, the non-appearing parent </w:t>
      </w:r>
      <w:r w:rsidR="00D03DFF">
        <w:rPr>
          <w:rFonts w:eastAsia="Times New Roman" w:cs="Times New Roman"/>
          <w:sz w:val="24"/>
          <w:szCs w:val="24"/>
        </w:rPr>
        <w:t>may separately</w:t>
      </w:r>
      <w:r w:rsidRPr="00582051" w:rsidR="00582051">
        <w:rPr>
          <w:rFonts w:eastAsia="Times New Roman" w:cs="Times New Roman"/>
          <w:sz w:val="24"/>
          <w:szCs w:val="24"/>
        </w:rPr>
        <w:t xml:space="preserve"> submit a DS-5507 that has been signed and notarized before an authorized official.  The DS-5507 requests the same information regarding parentage and dates of physical presence or prior residence in the United States as the DS-2029.  Additionally, for a citizenship claim by birth abroad out of wedlock to a U.S. citizen father, both the DS-2029 and the DS-5507 </w:t>
      </w:r>
      <w:r w:rsidR="00F24619">
        <w:rPr>
          <w:rFonts w:eastAsia="Times New Roman" w:cs="Times New Roman"/>
          <w:sz w:val="24"/>
          <w:szCs w:val="24"/>
        </w:rPr>
        <w:t>provide for</w:t>
      </w:r>
      <w:r w:rsidR="00E40F46">
        <w:rPr>
          <w:rFonts w:eastAsia="Times New Roman" w:cs="Times New Roman"/>
          <w:sz w:val="24"/>
          <w:szCs w:val="24"/>
        </w:rPr>
        <w:t xml:space="preserve"> the option </w:t>
      </w:r>
      <w:r w:rsidR="00AD59E6">
        <w:rPr>
          <w:rFonts w:eastAsia="Times New Roman" w:cs="Times New Roman"/>
          <w:sz w:val="24"/>
          <w:szCs w:val="24"/>
        </w:rPr>
        <w:t xml:space="preserve">of </w:t>
      </w:r>
      <w:r w:rsidRPr="00582051" w:rsidR="00AD59E6">
        <w:rPr>
          <w:rFonts w:eastAsia="Times New Roman" w:cs="Times New Roman"/>
          <w:sz w:val="24"/>
          <w:szCs w:val="24"/>
        </w:rPr>
        <w:t>acknowledgment</w:t>
      </w:r>
      <w:r w:rsidRPr="00582051" w:rsidR="00582051">
        <w:rPr>
          <w:rFonts w:eastAsia="Times New Roman" w:cs="Times New Roman"/>
          <w:sz w:val="24"/>
          <w:szCs w:val="24"/>
        </w:rPr>
        <w:t xml:space="preserve"> of paternity under oath and a statement agreeing to support the child financially until the age of 18.  It is not expected that a transmitting U.S. citizen parent who completes the DS-2029 would also be required to complete the DS 5507 - or vice versa - which is conveyed on each form.</w:t>
      </w:r>
      <w:r w:rsidR="00FF4BA9">
        <w:rPr>
          <w:rFonts w:eastAsia="Times New Roman" w:cs="Times New Roman"/>
          <w:sz w:val="24"/>
          <w:szCs w:val="24"/>
        </w:rPr>
        <w:t xml:space="preserve"> </w:t>
      </w:r>
    </w:p>
    <w:p w:rsidR="002573FE" w:rsidP="1E1015B5" w14:paraId="263C7DC9" w14:textId="77777777">
      <w:pPr>
        <w:pStyle w:val="ListParagraph"/>
        <w:spacing w:after="0" w:line="240" w:lineRule="auto"/>
        <w:ind w:left="360"/>
        <w:rPr>
          <w:rFonts w:eastAsia="Times New Roman" w:cs="Times New Roman"/>
          <w:sz w:val="24"/>
          <w:szCs w:val="24"/>
        </w:rPr>
      </w:pPr>
    </w:p>
    <w:p w:rsidR="001F21E6" w:rsidP="1E1015B5" w14:paraId="0F4CCA0F" w14:textId="408A9AE7">
      <w:pPr>
        <w:pStyle w:val="ListParagraph"/>
        <w:spacing w:after="0" w:line="240" w:lineRule="auto"/>
        <w:ind w:left="360"/>
        <w:rPr>
          <w:rFonts w:cs="Times New Roman"/>
          <w:color w:val="000000" w:themeColor="text1"/>
          <w:sz w:val="24"/>
          <w:szCs w:val="24"/>
        </w:rPr>
      </w:pPr>
      <w:r>
        <w:rPr>
          <w:rFonts w:eastAsia="Times New Roman" w:cs="Times New Roman"/>
          <w:sz w:val="24"/>
          <w:szCs w:val="24"/>
        </w:rPr>
        <w:t>Similarly, the DS-5507</w:t>
      </w:r>
      <w:r w:rsidR="000E4E75">
        <w:rPr>
          <w:rFonts w:eastAsia="Times New Roman" w:cs="Times New Roman"/>
          <w:sz w:val="24"/>
          <w:szCs w:val="24"/>
        </w:rPr>
        <w:t xml:space="preserve"> may be submitted</w:t>
      </w:r>
      <w:r w:rsidR="00D14001">
        <w:rPr>
          <w:rFonts w:eastAsia="Times New Roman" w:cs="Times New Roman"/>
          <w:sz w:val="24"/>
          <w:szCs w:val="24"/>
        </w:rPr>
        <w:t xml:space="preserve"> in conjunction with a first-time </w:t>
      </w:r>
      <w:r w:rsidR="000E4E75">
        <w:rPr>
          <w:rFonts w:eastAsia="Times New Roman" w:cs="Times New Roman"/>
          <w:sz w:val="24"/>
          <w:szCs w:val="24"/>
        </w:rPr>
        <w:t xml:space="preserve">passport </w:t>
      </w:r>
      <w:r w:rsidR="00D14001">
        <w:rPr>
          <w:rFonts w:eastAsia="Times New Roman" w:cs="Times New Roman"/>
          <w:sz w:val="24"/>
          <w:szCs w:val="24"/>
        </w:rPr>
        <w:t xml:space="preserve">application </w:t>
      </w:r>
      <w:r w:rsidR="003C7FA9">
        <w:rPr>
          <w:rFonts w:eastAsia="Times New Roman" w:cs="Times New Roman"/>
          <w:sz w:val="24"/>
          <w:szCs w:val="24"/>
        </w:rPr>
        <w:t xml:space="preserve">for </w:t>
      </w:r>
      <w:r w:rsidR="00F319D3">
        <w:rPr>
          <w:rFonts w:eastAsia="Times New Roman" w:cs="Times New Roman"/>
          <w:sz w:val="24"/>
          <w:szCs w:val="24"/>
        </w:rPr>
        <w:t xml:space="preserve">a person </w:t>
      </w:r>
      <w:r w:rsidR="005A34C2">
        <w:rPr>
          <w:rFonts w:eastAsia="Times New Roman" w:cs="Times New Roman"/>
          <w:sz w:val="24"/>
          <w:szCs w:val="24"/>
        </w:rPr>
        <w:t>born abroad to a U.S. citizen parent or parents</w:t>
      </w:r>
      <w:r w:rsidR="002D4623">
        <w:rPr>
          <w:rFonts w:eastAsia="Times New Roman" w:cs="Times New Roman"/>
          <w:sz w:val="24"/>
          <w:szCs w:val="24"/>
        </w:rPr>
        <w:t xml:space="preserve"> </w:t>
      </w:r>
      <w:r w:rsidR="00A94021">
        <w:rPr>
          <w:rFonts w:eastAsia="Times New Roman" w:cs="Times New Roman"/>
          <w:sz w:val="24"/>
          <w:szCs w:val="24"/>
        </w:rPr>
        <w:t>when</w:t>
      </w:r>
      <w:r w:rsidR="002D4623">
        <w:rPr>
          <w:rFonts w:eastAsia="Times New Roman" w:cs="Times New Roman"/>
          <w:sz w:val="24"/>
          <w:szCs w:val="24"/>
        </w:rPr>
        <w:t xml:space="preserve"> the person has not </w:t>
      </w:r>
      <w:r w:rsidR="00CA7964">
        <w:rPr>
          <w:rFonts w:eastAsia="Times New Roman" w:cs="Times New Roman"/>
          <w:sz w:val="24"/>
          <w:szCs w:val="24"/>
        </w:rPr>
        <w:t>previously</w:t>
      </w:r>
      <w:r w:rsidR="005A34C2">
        <w:rPr>
          <w:rFonts w:eastAsia="Times New Roman" w:cs="Times New Roman"/>
          <w:sz w:val="24"/>
          <w:szCs w:val="24"/>
        </w:rPr>
        <w:t xml:space="preserve"> document</w:t>
      </w:r>
      <w:r w:rsidR="00CA7964">
        <w:rPr>
          <w:rFonts w:eastAsia="Times New Roman" w:cs="Times New Roman"/>
          <w:sz w:val="24"/>
          <w:szCs w:val="24"/>
        </w:rPr>
        <w:t>ed</w:t>
      </w:r>
      <w:r w:rsidR="005A34C2">
        <w:rPr>
          <w:rFonts w:eastAsia="Times New Roman" w:cs="Times New Roman"/>
          <w:sz w:val="24"/>
          <w:szCs w:val="24"/>
        </w:rPr>
        <w:t xml:space="preserve"> their acquisition of U.S. citizenship at birth</w:t>
      </w:r>
      <w:r w:rsidR="00262A79">
        <w:rPr>
          <w:rFonts w:eastAsia="Times New Roman" w:cs="Times New Roman"/>
          <w:sz w:val="24"/>
          <w:szCs w:val="24"/>
        </w:rPr>
        <w:t>.</w:t>
      </w:r>
      <w:r w:rsidRPr="19E43B21" w:rsidR="0082647D">
        <w:rPr>
          <w:rFonts w:cs="Times New Roman"/>
          <w:color w:val="000000" w:themeColor="text1"/>
          <w:sz w:val="24"/>
          <w:szCs w:val="24"/>
        </w:rPr>
        <w:t xml:space="preserve"> </w:t>
      </w:r>
    </w:p>
    <w:p w:rsidR="001F21E6" w:rsidP="1E1015B5" w14:paraId="40EB9E0D" w14:textId="77777777">
      <w:pPr>
        <w:pStyle w:val="ListParagraph"/>
        <w:spacing w:after="0" w:line="240" w:lineRule="auto"/>
        <w:ind w:left="360"/>
        <w:rPr>
          <w:rFonts w:cs="Times New Roman"/>
          <w:color w:val="000000" w:themeColor="text1"/>
          <w:sz w:val="24"/>
          <w:szCs w:val="24"/>
        </w:rPr>
      </w:pPr>
    </w:p>
    <w:p w:rsidR="00080DE9" w:rsidRPr="004410D4" w:rsidP="1E1015B5" w14:paraId="72159F18" w14:textId="3AF6FA70">
      <w:pPr>
        <w:pStyle w:val="ListParagraph"/>
        <w:spacing w:after="0" w:line="240" w:lineRule="auto"/>
        <w:ind w:left="360"/>
        <w:rPr>
          <w:rFonts w:cs="Times New Roman"/>
          <w:color w:val="000000" w:themeColor="text1"/>
          <w:sz w:val="24"/>
          <w:szCs w:val="24"/>
        </w:rPr>
      </w:pPr>
      <w:r>
        <w:rPr>
          <w:rFonts w:cs="Times New Roman"/>
          <w:color w:val="000000" w:themeColor="text1"/>
          <w:sz w:val="24"/>
          <w:szCs w:val="24"/>
        </w:rPr>
        <w:t>T</w:t>
      </w:r>
      <w:r w:rsidRPr="19E43B21" w:rsidR="00CD7B45">
        <w:rPr>
          <w:rFonts w:cs="Times New Roman"/>
          <w:color w:val="000000" w:themeColor="text1"/>
          <w:sz w:val="24"/>
          <w:szCs w:val="24"/>
        </w:rPr>
        <w:t>his</w:t>
      </w:r>
      <w:r w:rsidRPr="19E43B21">
        <w:rPr>
          <w:rFonts w:cs="Times New Roman"/>
          <w:color w:val="000000" w:themeColor="text1"/>
          <w:sz w:val="24"/>
          <w:szCs w:val="24"/>
        </w:rPr>
        <w:t xml:space="preserve"> information collection is undertaken pursuant to </w:t>
      </w:r>
      <w:r w:rsidRPr="00117E30" w:rsidR="00117E30">
        <w:rPr>
          <w:rFonts w:eastAsia="Times New Roman" w:cs="Times New Roman"/>
          <w:sz w:val="24"/>
          <w:szCs w:val="24"/>
        </w:rPr>
        <w:t xml:space="preserve">INA Section 104(a)(3), (8 U.S.C. 1104) </w:t>
      </w:r>
      <w:r w:rsidR="00117E30">
        <w:rPr>
          <w:rFonts w:eastAsia="Times New Roman" w:cs="Times New Roman"/>
          <w:sz w:val="24"/>
          <w:szCs w:val="24"/>
        </w:rPr>
        <w:t xml:space="preserve">which </w:t>
      </w:r>
      <w:r w:rsidRPr="00117E30" w:rsidR="00117E30">
        <w:rPr>
          <w:rFonts w:eastAsia="Times New Roman" w:cs="Times New Roman"/>
          <w:sz w:val="24"/>
          <w:szCs w:val="24"/>
        </w:rPr>
        <w:t>charges the Secretary of State with the determination of nationality of a person not in the United States</w:t>
      </w:r>
      <w:r w:rsidR="000148DA">
        <w:rPr>
          <w:rFonts w:eastAsia="Times New Roman" w:cs="Times New Roman"/>
          <w:sz w:val="24"/>
          <w:szCs w:val="24"/>
        </w:rPr>
        <w:t xml:space="preserve"> and </w:t>
      </w:r>
      <w:hyperlink r:id="rId10">
        <w:r w:rsidRPr="19E43B21" w:rsidR="000148DA">
          <w:rPr>
            <w:rFonts w:cs="Times New Roman"/>
            <w:color w:val="000000" w:themeColor="text1"/>
            <w:sz w:val="24"/>
            <w:szCs w:val="24"/>
          </w:rPr>
          <w:t>22 U.S.C. 211a</w:t>
        </w:r>
      </w:hyperlink>
      <w:r w:rsidRPr="19E43B21" w:rsidR="000148DA">
        <w:rPr>
          <w:rFonts w:cs="Times New Roman"/>
          <w:color w:val="000000" w:themeColor="text1"/>
          <w:sz w:val="24"/>
          <w:szCs w:val="24"/>
        </w:rPr>
        <w:t xml:space="preserve">, </w:t>
      </w:r>
      <w:hyperlink r:id="rId11">
        <w:r w:rsidRPr="19E43B21" w:rsidR="000148DA">
          <w:rPr>
            <w:rFonts w:cs="Times New Roman"/>
            <w:color w:val="000000" w:themeColor="text1"/>
            <w:sz w:val="24"/>
            <w:szCs w:val="24"/>
          </w:rPr>
          <w:t>22 U.S.C. 213</w:t>
        </w:r>
      </w:hyperlink>
      <w:r w:rsidRPr="00117E30" w:rsidR="00117E30">
        <w:rPr>
          <w:rFonts w:eastAsia="Times New Roman" w:cs="Times New Roman"/>
          <w:sz w:val="24"/>
          <w:szCs w:val="24"/>
        </w:rPr>
        <w:t xml:space="preserve">.  22 U.S.C. § 2705 provides that a </w:t>
      </w:r>
      <w:r w:rsidR="002213A0">
        <w:rPr>
          <w:rFonts w:eastAsia="Times New Roman" w:cs="Times New Roman"/>
          <w:sz w:val="24"/>
          <w:szCs w:val="24"/>
        </w:rPr>
        <w:t>CRBA and a full validity, unexpired U.S. passport</w:t>
      </w:r>
      <w:r w:rsidRPr="00117E30" w:rsidR="00117E30">
        <w:rPr>
          <w:rFonts w:eastAsia="Times New Roman" w:cs="Times New Roman"/>
          <w:sz w:val="24"/>
          <w:szCs w:val="24"/>
        </w:rPr>
        <w:t xml:space="preserve"> shall have the same force and effect as proof of United States citizenship as certificates of naturalization or of citizenship issued by the Attorney General or by a court having naturalization jurisdiction.  </w:t>
      </w:r>
    </w:p>
    <w:p w:rsidR="00080DE9" w:rsidRPr="004410D4" w:rsidP="005D4FBE" w14:paraId="42855AFE" w14:textId="77777777">
      <w:pPr>
        <w:pStyle w:val="ListParagraph"/>
        <w:spacing w:line="240" w:lineRule="auto"/>
        <w:ind w:left="360"/>
        <w:rPr>
          <w:rFonts w:cs="Times New Roman"/>
          <w:iCs/>
          <w:color w:val="000000" w:themeColor="text1"/>
          <w:sz w:val="24"/>
          <w:szCs w:val="24"/>
        </w:rPr>
      </w:pPr>
    </w:p>
    <w:p w:rsidR="00080DE9" w:rsidRPr="005D4FBE" w:rsidP="008816C2" w14:paraId="61D8FA88" w14:textId="0FD6A208">
      <w:pPr>
        <w:pStyle w:val="ListParagraph"/>
        <w:numPr>
          <w:ilvl w:val="0"/>
          <w:numId w:val="2"/>
        </w:numPr>
        <w:spacing w:after="0" w:line="240" w:lineRule="auto"/>
        <w:rPr>
          <w:rFonts w:cs="Times New Roman"/>
          <w:iCs/>
          <w:color w:val="000000" w:themeColor="text1"/>
          <w:sz w:val="24"/>
          <w:szCs w:val="24"/>
        </w:rPr>
      </w:pPr>
      <w:r w:rsidRPr="005D4FBE">
        <w:rPr>
          <w:rFonts w:cs="Times New Roman"/>
          <w:i/>
          <w:color w:val="000000" w:themeColor="text1"/>
          <w:sz w:val="24"/>
          <w:szCs w:val="24"/>
        </w:rPr>
        <w:t>What business purpose is the information gathered going to be used for?</w:t>
      </w:r>
    </w:p>
    <w:p w:rsidR="005D4FBE" w:rsidRPr="005D4FBE" w:rsidP="005D4FBE" w14:paraId="3812B6A4" w14:textId="77777777">
      <w:pPr>
        <w:pStyle w:val="ListParagraph"/>
        <w:spacing w:after="0" w:line="240" w:lineRule="auto"/>
        <w:ind w:left="360"/>
        <w:rPr>
          <w:rFonts w:cs="Times New Roman"/>
          <w:iCs/>
          <w:color w:val="000000" w:themeColor="text1"/>
          <w:sz w:val="24"/>
          <w:szCs w:val="24"/>
        </w:rPr>
      </w:pPr>
    </w:p>
    <w:p w:rsidR="00E60B8F" w:rsidP="1E1015B5" w14:paraId="3308CB95" w14:textId="07B88705">
      <w:pPr>
        <w:pStyle w:val="ListParagraph"/>
        <w:spacing w:line="240" w:lineRule="auto"/>
        <w:ind w:left="360"/>
        <w:rPr>
          <w:rFonts w:cs="Times New Roman"/>
          <w:color w:val="000000" w:themeColor="text1"/>
          <w:sz w:val="24"/>
          <w:szCs w:val="24"/>
        </w:rPr>
      </w:pPr>
      <w:r w:rsidRPr="19E43B21">
        <w:rPr>
          <w:rFonts w:cs="Times New Roman"/>
          <w:color w:val="000000" w:themeColor="text1"/>
          <w:sz w:val="24"/>
          <w:szCs w:val="24"/>
        </w:rPr>
        <w:t xml:space="preserve">The information </w:t>
      </w:r>
      <w:r w:rsidR="00930EFE">
        <w:rPr>
          <w:rFonts w:cs="Times New Roman"/>
          <w:color w:val="000000" w:themeColor="text1"/>
          <w:sz w:val="24"/>
          <w:szCs w:val="24"/>
        </w:rPr>
        <w:t>collected on the DS-5507</w:t>
      </w:r>
      <w:r w:rsidRPr="19E43B21" w:rsidR="00930EFE">
        <w:rPr>
          <w:rFonts w:cs="Times New Roman"/>
          <w:color w:val="000000" w:themeColor="text1"/>
          <w:sz w:val="24"/>
          <w:szCs w:val="24"/>
        </w:rPr>
        <w:t xml:space="preserve"> </w:t>
      </w:r>
      <w:r w:rsidRPr="19E43B21">
        <w:rPr>
          <w:rFonts w:cs="Times New Roman"/>
          <w:color w:val="000000" w:themeColor="text1"/>
          <w:sz w:val="24"/>
          <w:szCs w:val="24"/>
        </w:rPr>
        <w:t xml:space="preserve">is used </w:t>
      </w:r>
      <w:r w:rsidR="009A636D">
        <w:rPr>
          <w:rFonts w:cs="Times New Roman"/>
          <w:color w:val="000000" w:themeColor="text1"/>
          <w:sz w:val="24"/>
          <w:szCs w:val="24"/>
        </w:rPr>
        <w:t xml:space="preserve">in conjunction with the DS-2029 and/or DS-11 </w:t>
      </w:r>
      <w:r w:rsidRPr="19E43B21">
        <w:rPr>
          <w:rFonts w:cs="Times New Roman"/>
          <w:color w:val="000000" w:themeColor="text1"/>
          <w:sz w:val="24"/>
          <w:szCs w:val="24"/>
        </w:rPr>
        <w:t>to assist in determining whether a U.S. national parent of a child born abroad or in a U</w:t>
      </w:r>
      <w:r w:rsidRPr="19E43B21" w:rsidR="187C8C7B">
        <w:rPr>
          <w:rFonts w:cs="Times New Roman"/>
          <w:color w:val="000000" w:themeColor="text1"/>
          <w:sz w:val="24"/>
          <w:szCs w:val="24"/>
        </w:rPr>
        <w:t>.S.</w:t>
      </w:r>
      <w:r w:rsidRPr="19E43B21">
        <w:rPr>
          <w:rFonts w:cs="Times New Roman"/>
          <w:color w:val="000000" w:themeColor="text1"/>
          <w:sz w:val="24"/>
          <w:szCs w:val="24"/>
        </w:rPr>
        <w:t xml:space="preserve"> territory has met the statutory physical presence or residence requirements for their child to acquire U.S. nationality at birth; and whether a U.S. national father of a child born abroad out of wedlock has met additional requirements of </w:t>
      </w:r>
      <w:r w:rsidR="004A389A">
        <w:rPr>
          <w:rFonts w:cs="Times New Roman"/>
          <w:color w:val="000000" w:themeColor="text1"/>
          <w:sz w:val="24"/>
          <w:szCs w:val="24"/>
        </w:rPr>
        <w:t>INA Section 309(a) (</w:t>
      </w:r>
      <w:r w:rsidRPr="19E43B21">
        <w:rPr>
          <w:rFonts w:cs="Times New Roman"/>
          <w:color w:val="000000" w:themeColor="text1"/>
          <w:sz w:val="24"/>
          <w:szCs w:val="24"/>
        </w:rPr>
        <w:t>8 U.S.C. 1409</w:t>
      </w:r>
      <w:r w:rsidR="004A389A">
        <w:rPr>
          <w:rFonts w:cs="Times New Roman"/>
          <w:color w:val="000000" w:themeColor="text1"/>
          <w:sz w:val="24"/>
          <w:szCs w:val="24"/>
        </w:rPr>
        <w:t>)</w:t>
      </w:r>
      <w:r w:rsidRPr="19E43B21">
        <w:rPr>
          <w:rFonts w:cs="Times New Roman"/>
          <w:color w:val="000000" w:themeColor="text1"/>
          <w:sz w:val="24"/>
          <w:szCs w:val="24"/>
        </w:rPr>
        <w:t xml:space="preserve"> with respect to parentage</w:t>
      </w:r>
      <w:r w:rsidRPr="19E43B21" w:rsidR="001B30CD">
        <w:rPr>
          <w:rFonts w:cs="Times New Roman"/>
          <w:color w:val="000000" w:themeColor="text1"/>
          <w:sz w:val="24"/>
          <w:szCs w:val="24"/>
        </w:rPr>
        <w:t>,</w:t>
      </w:r>
      <w:r w:rsidRPr="19E43B21">
        <w:rPr>
          <w:rFonts w:cs="Times New Roman"/>
          <w:color w:val="000000" w:themeColor="text1"/>
          <w:sz w:val="24"/>
          <w:szCs w:val="24"/>
        </w:rPr>
        <w:t xml:space="preserve"> legal relationship</w:t>
      </w:r>
      <w:r w:rsidRPr="19E43B21" w:rsidR="001B30CD">
        <w:rPr>
          <w:rFonts w:cs="Times New Roman"/>
          <w:color w:val="000000" w:themeColor="text1"/>
          <w:sz w:val="24"/>
          <w:szCs w:val="24"/>
        </w:rPr>
        <w:t>,</w:t>
      </w:r>
      <w:r w:rsidRPr="19E43B21">
        <w:rPr>
          <w:rFonts w:cs="Times New Roman"/>
          <w:color w:val="000000" w:themeColor="text1"/>
          <w:sz w:val="24"/>
          <w:szCs w:val="24"/>
        </w:rPr>
        <w:t xml:space="preserve"> and financial support of the child born abroad out of wedlock, in order for the child to acquire U.S. citizenship at birth. </w:t>
      </w:r>
    </w:p>
    <w:p w:rsidR="00080DE9" w:rsidP="005D4FBE" w14:paraId="6ED8FB8E" w14:textId="5321A172">
      <w:pPr>
        <w:numPr>
          <w:ilvl w:val="0"/>
          <w:numId w:val="3"/>
        </w:numPr>
        <w:spacing w:after="0"/>
        <w:rPr>
          <w:i/>
          <w:color w:val="000000" w:themeColor="text1"/>
        </w:rPr>
      </w:pPr>
      <w:r w:rsidRPr="004410D4">
        <w:rPr>
          <w:i/>
          <w:color w:val="000000" w:themeColor="text1"/>
        </w:rPr>
        <w:t>Is this collection able to be completed electronically (e.g., through a website or application)?</w:t>
      </w:r>
    </w:p>
    <w:p w:rsidR="005D4FBE" w:rsidRPr="004410D4" w:rsidP="005D4FBE" w14:paraId="4C3B8128" w14:textId="77777777">
      <w:pPr>
        <w:spacing w:after="0"/>
        <w:ind w:left="360"/>
        <w:rPr>
          <w:i/>
          <w:color w:val="000000" w:themeColor="text1"/>
        </w:rPr>
      </w:pPr>
    </w:p>
    <w:p w:rsidR="007C72E9" w:rsidRPr="00E83D12" w:rsidP="005D4FBE" w14:paraId="2E068B9E" w14:textId="0BE1B1A6">
      <w:pPr>
        <w:pStyle w:val="BodyTextIndent"/>
      </w:pPr>
      <w:r>
        <w:t xml:space="preserve">The DS-5507 is </w:t>
      </w:r>
      <w:r w:rsidR="006308E1">
        <w:t>PDF</w:t>
      </w:r>
      <w:r>
        <w:t xml:space="preserve"> fillable </w:t>
      </w:r>
      <w:r w:rsidR="00E143F7">
        <w:t xml:space="preserve">online </w:t>
      </w:r>
      <w:r>
        <w:t xml:space="preserve">at </w:t>
      </w:r>
      <w:hyperlink r:id="rId12">
        <w:r w:rsidRPr="0F792FD8">
          <w:rPr>
            <w:rStyle w:val="Hyperlink"/>
          </w:rPr>
          <w:t>eforms.gov</w:t>
        </w:r>
      </w:hyperlink>
      <w:r>
        <w:t>. However, the DS-5507 cannot be submitted electronically</w:t>
      </w:r>
      <w:r w:rsidR="00796B25">
        <w:t xml:space="preserve"> because it </w:t>
      </w:r>
      <w:r w:rsidR="009A7641">
        <w:t>is an affidavit</w:t>
      </w:r>
      <w:r w:rsidR="00DA0BD9">
        <w:t xml:space="preserve"> forming</w:t>
      </w:r>
      <w:r w:rsidR="007F4602">
        <w:t xml:space="preserve"> an integral part of an application for a CRBA</w:t>
      </w:r>
      <w:r w:rsidR="009575B7">
        <w:t xml:space="preserve"> and/or a first time application for a U.S. passport</w:t>
      </w:r>
      <w:r w:rsidR="00DA1D4C">
        <w:t>, both of which require an in person appearance</w:t>
      </w:r>
      <w:r w:rsidR="00BC1CF3">
        <w:t xml:space="preserve"> under </w:t>
      </w:r>
      <w:r w:rsidR="004D16AC">
        <w:t xml:space="preserve">22 U.S.C. 213 and 22 CFR Parts 50 </w:t>
      </w:r>
      <w:r w:rsidR="00C25F46">
        <w:t>and 51</w:t>
      </w:r>
      <w:r w:rsidR="00A65AE8">
        <w:t xml:space="preserve">, although the </w:t>
      </w:r>
      <w:r w:rsidR="002D0293">
        <w:t xml:space="preserve">DS- 5507 may </w:t>
      </w:r>
      <w:r w:rsidR="00796B25">
        <w:t xml:space="preserve">signed </w:t>
      </w:r>
      <w:r w:rsidR="00AB4454">
        <w:t xml:space="preserve">before </w:t>
      </w:r>
      <w:r w:rsidR="003733EB">
        <w:t xml:space="preserve">and notarized </w:t>
      </w:r>
      <w:r w:rsidR="00AB4454">
        <w:t>by</w:t>
      </w:r>
      <w:r w:rsidR="003733EB">
        <w:t xml:space="preserve"> a consular officer or</w:t>
      </w:r>
      <w:r w:rsidR="00796B25">
        <w:t xml:space="preserve"> </w:t>
      </w:r>
      <w:r w:rsidR="009A7641">
        <w:t xml:space="preserve">other person duly authorized </w:t>
      </w:r>
      <w:r w:rsidR="00086911">
        <w:t xml:space="preserve">in their jurisdiction </w:t>
      </w:r>
      <w:r w:rsidR="009A7641">
        <w:t xml:space="preserve">to administer </w:t>
      </w:r>
      <w:r w:rsidR="00086911">
        <w:t>oath</w:t>
      </w:r>
      <w:r w:rsidR="00AB4454">
        <w:t>s</w:t>
      </w:r>
      <w:r w:rsidR="00086911">
        <w:t xml:space="preserve">. </w:t>
      </w:r>
      <w:r w:rsidRPr="0F792FD8" w:rsidR="003C0534">
        <w:rPr>
          <w:rFonts w:ascii="Verdana" w:hAnsi="Verdana"/>
          <w:color w:val="000000" w:themeColor="text1"/>
        </w:rPr>
        <w:t xml:space="preserve"> </w:t>
      </w:r>
      <w:r w:rsidR="003C0534">
        <w:t xml:space="preserve">  </w:t>
      </w:r>
    </w:p>
    <w:p w:rsidR="00080DE9" w:rsidP="005D4FBE" w14:paraId="500AE638" w14:textId="54C94877">
      <w:pPr>
        <w:pStyle w:val="ListParagraph"/>
        <w:numPr>
          <w:ilvl w:val="0"/>
          <w:numId w:val="3"/>
        </w:numPr>
        <w:spacing w:after="0" w:line="240" w:lineRule="auto"/>
        <w:rPr>
          <w:rFonts w:cs="Times New Roman"/>
          <w:i/>
          <w:color w:val="000000" w:themeColor="text1"/>
          <w:sz w:val="24"/>
          <w:szCs w:val="24"/>
        </w:rPr>
      </w:pPr>
      <w:r w:rsidRPr="005D4FBE">
        <w:rPr>
          <w:rFonts w:cs="Times New Roman"/>
          <w:i/>
          <w:color w:val="000000" w:themeColor="text1"/>
          <w:sz w:val="24"/>
          <w:szCs w:val="24"/>
        </w:rPr>
        <w:t>Does this collection duplicate any other collection of information?</w:t>
      </w:r>
    </w:p>
    <w:p w:rsidR="005D4FBE" w:rsidRPr="005D4FBE" w:rsidP="005D4FBE" w14:paraId="48EDE887" w14:textId="77777777">
      <w:pPr>
        <w:pStyle w:val="ListParagraph"/>
        <w:spacing w:after="0" w:line="240" w:lineRule="auto"/>
        <w:ind w:left="360"/>
        <w:rPr>
          <w:rFonts w:cs="Times New Roman"/>
          <w:i/>
          <w:color w:val="000000" w:themeColor="text1"/>
          <w:sz w:val="24"/>
          <w:szCs w:val="24"/>
        </w:rPr>
      </w:pPr>
    </w:p>
    <w:p w:rsidR="00080DE9" w:rsidRPr="004410D4" w:rsidP="19E43B21" w14:paraId="4D2ED3AD" w14:textId="31FF5C25">
      <w:pPr>
        <w:pStyle w:val="ListParagraph"/>
        <w:spacing w:line="240" w:lineRule="auto"/>
        <w:ind w:left="360"/>
        <w:rPr>
          <w:rFonts w:cs="Times New Roman"/>
          <w:color w:val="000000" w:themeColor="text1"/>
          <w:sz w:val="24"/>
          <w:szCs w:val="24"/>
        </w:rPr>
      </w:pPr>
      <w:r w:rsidRPr="19E43B21">
        <w:rPr>
          <w:rFonts w:cs="Times New Roman"/>
          <w:color w:val="000000" w:themeColor="text1"/>
          <w:sz w:val="24"/>
          <w:szCs w:val="24"/>
        </w:rPr>
        <w:t>The information collected is duplicative of information collected on the DS</w:t>
      </w:r>
      <w:r w:rsidRPr="19E43B21" w:rsidR="00D555F3">
        <w:rPr>
          <w:rFonts w:cs="Times New Roman"/>
          <w:color w:val="000000" w:themeColor="text1"/>
          <w:sz w:val="24"/>
          <w:szCs w:val="24"/>
        </w:rPr>
        <w:t>-</w:t>
      </w:r>
      <w:r w:rsidRPr="19E43B21">
        <w:rPr>
          <w:rFonts w:cs="Times New Roman"/>
          <w:color w:val="000000" w:themeColor="text1"/>
          <w:sz w:val="24"/>
          <w:szCs w:val="24"/>
        </w:rPr>
        <w:t>2029</w:t>
      </w:r>
      <w:r w:rsidRPr="19E43B21" w:rsidR="00CB7E3F">
        <w:rPr>
          <w:rFonts w:cs="Times New Roman"/>
          <w:color w:val="000000" w:themeColor="text1"/>
          <w:sz w:val="24"/>
          <w:szCs w:val="24"/>
        </w:rPr>
        <w:t xml:space="preserve">, Consular Report of Birth Abroad to a </w:t>
      </w:r>
      <w:r w:rsidRPr="19E43B21" w:rsidR="367768A3">
        <w:rPr>
          <w:rFonts w:cs="Times New Roman"/>
          <w:color w:val="000000" w:themeColor="text1"/>
          <w:sz w:val="24"/>
          <w:szCs w:val="24"/>
        </w:rPr>
        <w:t>Citizen of the United States of America</w:t>
      </w:r>
      <w:r w:rsidRPr="19E43B21">
        <w:rPr>
          <w:rFonts w:cs="Times New Roman"/>
          <w:color w:val="000000" w:themeColor="text1"/>
          <w:sz w:val="24"/>
          <w:szCs w:val="24"/>
        </w:rPr>
        <w:t>.  It is not expected that a transmitting U.S. citizen parent who completes the DS</w:t>
      </w:r>
      <w:r w:rsidRPr="19E43B21" w:rsidR="00B5624C">
        <w:rPr>
          <w:rFonts w:cs="Times New Roman"/>
          <w:color w:val="000000" w:themeColor="text1"/>
          <w:sz w:val="24"/>
          <w:szCs w:val="24"/>
        </w:rPr>
        <w:t>-</w:t>
      </w:r>
      <w:r w:rsidRPr="19E43B21">
        <w:rPr>
          <w:rFonts w:cs="Times New Roman"/>
          <w:color w:val="000000" w:themeColor="text1"/>
          <w:sz w:val="24"/>
          <w:szCs w:val="24"/>
        </w:rPr>
        <w:t>2029 would also be required to complete the DS</w:t>
      </w:r>
      <w:r w:rsidRPr="19E43B21" w:rsidR="00B5624C">
        <w:rPr>
          <w:rFonts w:cs="Times New Roman"/>
          <w:color w:val="000000" w:themeColor="text1"/>
          <w:sz w:val="24"/>
          <w:szCs w:val="24"/>
        </w:rPr>
        <w:t>-</w:t>
      </w:r>
      <w:r w:rsidRPr="19E43B21">
        <w:rPr>
          <w:rFonts w:cs="Times New Roman"/>
          <w:color w:val="000000" w:themeColor="text1"/>
          <w:sz w:val="24"/>
          <w:szCs w:val="24"/>
        </w:rPr>
        <w:t>5507 or vice versa</w:t>
      </w:r>
      <w:r w:rsidRPr="19E43B21" w:rsidR="00B5624C">
        <w:rPr>
          <w:rFonts w:cs="Times New Roman"/>
          <w:color w:val="000000" w:themeColor="text1"/>
          <w:sz w:val="24"/>
          <w:szCs w:val="24"/>
        </w:rPr>
        <w:t xml:space="preserve"> </w:t>
      </w:r>
      <w:r w:rsidRPr="19E43B21" w:rsidR="003F7662">
        <w:rPr>
          <w:rFonts w:cs="Times New Roman"/>
          <w:color w:val="000000" w:themeColor="text1"/>
          <w:sz w:val="24"/>
          <w:szCs w:val="24"/>
        </w:rPr>
        <w:t xml:space="preserve">- </w:t>
      </w:r>
      <w:r w:rsidRPr="19E43B21" w:rsidR="00B5624C">
        <w:rPr>
          <w:rFonts w:cs="Times New Roman"/>
          <w:color w:val="000000" w:themeColor="text1"/>
          <w:sz w:val="24"/>
          <w:szCs w:val="24"/>
        </w:rPr>
        <w:t xml:space="preserve">which </w:t>
      </w:r>
      <w:r w:rsidR="002752F3">
        <w:rPr>
          <w:rFonts w:cs="Times New Roman"/>
          <w:color w:val="000000" w:themeColor="text1"/>
          <w:sz w:val="24"/>
          <w:szCs w:val="24"/>
        </w:rPr>
        <w:t>is conveyed</w:t>
      </w:r>
      <w:r w:rsidRPr="19E43B21" w:rsidR="00B5624C">
        <w:rPr>
          <w:rFonts w:cs="Times New Roman"/>
          <w:color w:val="000000" w:themeColor="text1"/>
          <w:sz w:val="24"/>
          <w:szCs w:val="24"/>
        </w:rPr>
        <w:t xml:space="preserve"> </w:t>
      </w:r>
      <w:r w:rsidRPr="19E43B21" w:rsidR="00CB7E3F">
        <w:rPr>
          <w:rFonts w:cs="Times New Roman"/>
          <w:color w:val="000000" w:themeColor="text1"/>
          <w:sz w:val="24"/>
          <w:szCs w:val="24"/>
        </w:rPr>
        <w:t>o</w:t>
      </w:r>
      <w:r w:rsidRPr="19E43B21" w:rsidR="00B5624C">
        <w:rPr>
          <w:rFonts w:cs="Times New Roman"/>
          <w:color w:val="000000" w:themeColor="text1"/>
          <w:sz w:val="24"/>
          <w:szCs w:val="24"/>
        </w:rPr>
        <w:t xml:space="preserve">n </w:t>
      </w:r>
      <w:r w:rsidRPr="19E43B21" w:rsidR="2115265A">
        <w:rPr>
          <w:rFonts w:cs="Times New Roman"/>
          <w:color w:val="000000" w:themeColor="text1"/>
          <w:sz w:val="24"/>
          <w:szCs w:val="24"/>
        </w:rPr>
        <w:t>each form</w:t>
      </w:r>
      <w:r w:rsidRPr="19E43B21" w:rsidR="00E143F7">
        <w:rPr>
          <w:rFonts w:cs="Times New Roman"/>
          <w:color w:val="000000" w:themeColor="text1"/>
          <w:sz w:val="24"/>
          <w:szCs w:val="24"/>
        </w:rPr>
        <w:t xml:space="preserve">. </w:t>
      </w:r>
    </w:p>
    <w:p w:rsidR="00080DE9" w:rsidRPr="004410D4" w:rsidP="005D4FBE" w14:paraId="187B6BD1" w14:textId="77777777">
      <w:pPr>
        <w:pStyle w:val="ListParagraph"/>
        <w:spacing w:line="240" w:lineRule="auto"/>
        <w:ind w:left="360"/>
        <w:rPr>
          <w:rFonts w:cs="Times New Roman"/>
          <w:iCs/>
          <w:color w:val="000000" w:themeColor="text1"/>
          <w:sz w:val="24"/>
          <w:szCs w:val="24"/>
        </w:rPr>
      </w:pPr>
    </w:p>
    <w:p w:rsidR="00080DE9" w:rsidRPr="005D4FBE" w:rsidP="005D4FBE" w14:paraId="302844CC" w14:textId="4F555C1B">
      <w:pPr>
        <w:pStyle w:val="ListParagraph"/>
        <w:numPr>
          <w:ilvl w:val="0"/>
          <w:numId w:val="3"/>
        </w:numPr>
        <w:spacing w:after="0" w:line="240" w:lineRule="auto"/>
        <w:rPr>
          <w:rFonts w:cs="Times New Roman"/>
          <w:iCs/>
          <w:color w:val="000000" w:themeColor="text1"/>
          <w:sz w:val="24"/>
          <w:szCs w:val="24"/>
        </w:rPr>
      </w:pPr>
      <w:r w:rsidRPr="005D4FBE">
        <w:rPr>
          <w:rFonts w:cs="Times New Roman"/>
          <w:i/>
          <w:color w:val="000000" w:themeColor="text1"/>
          <w:sz w:val="24"/>
          <w:szCs w:val="24"/>
        </w:rPr>
        <w:t>Describe any impacts on small business.</w:t>
      </w:r>
    </w:p>
    <w:p w:rsidR="005D4FBE" w:rsidRPr="005D4FBE" w:rsidP="005D4FBE" w14:paraId="18BB5A58" w14:textId="77777777">
      <w:pPr>
        <w:pStyle w:val="ListParagraph"/>
        <w:spacing w:after="0" w:line="240" w:lineRule="auto"/>
        <w:ind w:left="360"/>
        <w:rPr>
          <w:rFonts w:cs="Times New Roman"/>
          <w:iCs/>
          <w:color w:val="000000" w:themeColor="text1"/>
          <w:sz w:val="24"/>
          <w:szCs w:val="24"/>
        </w:rPr>
      </w:pPr>
    </w:p>
    <w:p w:rsidR="00080DE9" w:rsidRPr="004410D4" w:rsidP="005D4FBE" w14:paraId="13E40AF9" w14:textId="77777777">
      <w:pPr>
        <w:pStyle w:val="ListParagraph"/>
        <w:spacing w:after="0" w:line="240" w:lineRule="auto"/>
        <w:ind w:left="360"/>
        <w:rPr>
          <w:rFonts w:cs="Times New Roman"/>
          <w:iCs/>
          <w:color w:val="000000" w:themeColor="text1"/>
          <w:sz w:val="24"/>
          <w:szCs w:val="24"/>
        </w:rPr>
      </w:pPr>
      <w:r w:rsidRPr="004410D4">
        <w:rPr>
          <w:rFonts w:cs="Times New Roman"/>
          <w:iCs/>
          <w:color w:val="000000" w:themeColor="text1"/>
          <w:sz w:val="24"/>
          <w:szCs w:val="24"/>
        </w:rPr>
        <w:t>The information collection does not involve or impact small businesses or other small entities.</w:t>
      </w:r>
    </w:p>
    <w:p w:rsidR="00080DE9" w:rsidRPr="004410D4" w:rsidP="005D4FBE" w14:paraId="2E85A329" w14:textId="77777777">
      <w:pPr>
        <w:pStyle w:val="ListParagraph"/>
        <w:spacing w:line="240" w:lineRule="auto"/>
        <w:ind w:left="360"/>
        <w:rPr>
          <w:rFonts w:cs="Times New Roman"/>
          <w:iCs/>
          <w:color w:val="000000" w:themeColor="text1"/>
          <w:sz w:val="24"/>
          <w:szCs w:val="24"/>
        </w:rPr>
      </w:pPr>
    </w:p>
    <w:p w:rsidR="00080DE9" w:rsidRPr="004410D4" w:rsidP="005D4FBE" w14:paraId="57D13848" w14:textId="77777777">
      <w:pPr>
        <w:pStyle w:val="ListParagraph"/>
        <w:numPr>
          <w:ilvl w:val="0"/>
          <w:numId w:val="3"/>
        </w:numPr>
        <w:spacing w:after="0" w:line="240" w:lineRule="auto"/>
        <w:rPr>
          <w:rFonts w:cs="Times New Roman"/>
          <w:i/>
          <w:color w:val="000000" w:themeColor="text1"/>
          <w:sz w:val="24"/>
          <w:szCs w:val="24"/>
        </w:rPr>
      </w:pPr>
      <w:r w:rsidRPr="004410D4">
        <w:rPr>
          <w:rFonts w:cs="Times New Roman"/>
          <w:i/>
          <w:color w:val="000000" w:themeColor="text1"/>
          <w:sz w:val="24"/>
          <w:szCs w:val="24"/>
        </w:rPr>
        <w:t>What are consequences if this collection is not done?</w:t>
      </w:r>
    </w:p>
    <w:p w:rsidR="00080DE9" w:rsidP="005D4FBE" w14:paraId="1068FA93" w14:textId="77777777">
      <w:pPr>
        <w:pStyle w:val="ListParagraph"/>
        <w:spacing w:line="240" w:lineRule="auto"/>
        <w:ind w:left="360"/>
        <w:rPr>
          <w:rFonts w:cs="Times New Roman"/>
          <w:iCs/>
          <w:color w:val="000000" w:themeColor="text1"/>
          <w:sz w:val="24"/>
          <w:szCs w:val="24"/>
        </w:rPr>
      </w:pPr>
    </w:p>
    <w:p w:rsidR="00080DE9" w:rsidRPr="004410D4" w:rsidP="19E43B21" w14:paraId="266199C5" w14:textId="3A56EEFD">
      <w:pPr>
        <w:pStyle w:val="ListParagraph"/>
        <w:spacing w:line="240" w:lineRule="auto"/>
        <w:ind w:left="360"/>
        <w:rPr>
          <w:rFonts w:cs="Times New Roman"/>
          <w:color w:val="000000" w:themeColor="text1"/>
          <w:sz w:val="24"/>
          <w:szCs w:val="24"/>
        </w:rPr>
      </w:pPr>
      <w:r w:rsidRPr="19E43B21">
        <w:rPr>
          <w:rFonts w:cs="Times New Roman"/>
          <w:color w:val="000000" w:themeColor="text1"/>
          <w:sz w:val="24"/>
          <w:szCs w:val="24"/>
        </w:rPr>
        <w:t>If the collection w</w:t>
      </w:r>
      <w:r w:rsidRPr="19E43B21" w:rsidR="3ADA099A">
        <w:rPr>
          <w:rFonts w:cs="Times New Roman"/>
          <w:color w:val="000000" w:themeColor="text1"/>
          <w:sz w:val="24"/>
          <w:szCs w:val="24"/>
        </w:rPr>
        <w:t>as</w:t>
      </w:r>
      <w:r w:rsidRPr="19E43B21">
        <w:rPr>
          <w:rFonts w:cs="Times New Roman"/>
          <w:color w:val="000000" w:themeColor="text1"/>
          <w:sz w:val="24"/>
          <w:szCs w:val="24"/>
        </w:rPr>
        <w:t xml:space="preserve"> not conducted, the Department could lack the necessary information to make the appropriate determination on a child’s U.S. nationality status at birth, potentially amounting to considerable hardship to children born abroad to a U.S. national and to their families. </w:t>
      </w:r>
    </w:p>
    <w:p w:rsidR="00080DE9" w:rsidRPr="004410D4" w:rsidP="005D4FBE" w14:paraId="0954CF2B" w14:textId="77777777">
      <w:pPr>
        <w:pStyle w:val="ListParagraph"/>
        <w:spacing w:line="240" w:lineRule="auto"/>
        <w:ind w:left="360"/>
        <w:rPr>
          <w:rFonts w:cs="Times New Roman"/>
          <w:i/>
          <w:color w:val="000000" w:themeColor="text1"/>
          <w:sz w:val="24"/>
          <w:szCs w:val="24"/>
        </w:rPr>
      </w:pPr>
    </w:p>
    <w:p w:rsidR="00080DE9" w:rsidP="005D4FBE" w14:paraId="159C6BBB" w14:textId="00558D30">
      <w:pPr>
        <w:pStyle w:val="ListParagraph"/>
        <w:numPr>
          <w:ilvl w:val="0"/>
          <w:numId w:val="3"/>
        </w:numPr>
        <w:spacing w:after="0" w:line="240" w:lineRule="auto"/>
        <w:rPr>
          <w:rFonts w:cs="Times New Roman"/>
          <w:i/>
          <w:color w:val="000000" w:themeColor="text1"/>
          <w:sz w:val="24"/>
          <w:szCs w:val="24"/>
        </w:rPr>
      </w:pPr>
      <w:r w:rsidRPr="004410D4">
        <w:rPr>
          <w:rFonts w:cs="Times New Roman"/>
          <w:i/>
          <w:color w:val="000000" w:themeColor="text1"/>
          <w:sz w:val="24"/>
          <w:szCs w:val="24"/>
        </w:rPr>
        <w:t>Are there any special collection circumstances?</w:t>
      </w:r>
    </w:p>
    <w:p w:rsidR="005D4FBE" w:rsidRPr="004410D4" w:rsidP="005D4FBE" w14:paraId="6D16166B" w14:textId="77777777">
      <w:pPr>
        <w:pStyle w:val="ListParagraph"/>
        <w:spacing w:after="0" w:line="240" w:lineRule="auto"/>
        <w:ind w:left="360"/>
        <w:rPr>
          <w:rFonts w:cs="Times New Roman"/>
          <w:i/>
          <w:color w:val="000000" w:themeColor="text1"/>
          <w:sz w:val="24"/>
          <w:szCs w:val="24"/>
        </w:rPr>
      </w:pPr>
    </w:p>
    <w:p w:rsidR="139EC314" w:rsidP="19AAED1E" w14:paraId="056A1A37" w14:textId="5B958E90">
      <w:pPr>
        <w:spacing w:after="200"/>
        <w:ind w:left="360"/>
      </w:pPr>
      <w:r>
        <w:t xml:space="preserve">The Department’s May 2021 updated interpretation of </w:t>
      </w:r>
      <w:r w:rsidR="002752F3">
        <w:t xml:space="preserve">section 301 of the </w:t>
      </w:r>
      <w:r>
        <w:t xml:space="preserve">Immigration and Nationality Act requires updates to both the DS-5507 and DS-2029. </w:t>
      </w:r>
      <w:r w:rsidR="007A4A1A">
        <w:t xml:space="preserve"> </w:t>
      </w:r>
      <w:r w:rsidRPr="007A4A1A" w:rsidR="007A4A1A">
        <w:t>Under the updated interpretation, INA Section 301 applies to children born abroad to parents who are married to each other at the time of the child’s birth, when the child has a genetic or gestational connection to at least one of the parents in the marriage, and one of the parents in the marriage is a U.S. citizen. This updated interpretation accommodates modern families and the growing use of Assisted Reproductive Technology (ART) and surrogacy.</w:t>
      </w:r>
      <w:r w:rsidR="007A4A1A">
        <w:t xml:space="preserve">  </w:t>
      </w:r>
      <w:r w:rsidR="002752F3">
        <w:t xml:space="preserve">The </w:t>
      </w:r>
      <w:r w:rsidR="002752F3">
        <w:t xml:space="preserve">Department is seeking renewal </w:t>
      </w:r>
      <w:r>
        <w:t>of the DS-</w:t>
      </w:r>
      <w:r w:rsidR="6A18AE89">
        <w:t>5507</w:t>
      </w:r>
      <w:r>
        <w:t xml:space="preserve"> and DS-</w:t>
      </w:r>
      <w:r w:rsidR="03E7D999">
        <w:t>2029</w:t>
      </w:r>
      <w:r w:rsidR="00AF3368">
        <w:t xml:space="preserve"> </w:t>
      </w:r>
      <w:r w:rsidRPr="00AF3368" w:rsidR="00AF3368">
        <w:t xml:space="preserve">(Control No. 1405-0011) </w:t>
      </w:r>
      <w:r>
        <w:t>at the same time</w:t>
      </w:r>
      <w:r w:rsidR="15E12AC3">
        <w:t>.</w:t>
      </w:r>
      <w:r w:rsidR="002752F3">
        <w:t xml:space="preserve">  The supporting statement for the DS-2029</w:t>
      </w:r>
      <w:r w:rsidR="001D21E9">
        <w:t xml:space="preserve"> </w:t>
      </w:r>
      <w:r w:rsidR="002752F3">
        <w:t>is separate.</w:t>
      </w:r>
    </w:p>
    <w:p w:rsidR="00080DE9" w:rsidP="005D4FBE" w14:paraId="4E578CDB" w14:textId="24994D7E">
      <w:pPr>
        <w:pStyle w:val="ListParagraph"/>
        <w:numPr>
          <w:ilvl w:val="0"/>
          <w:numId w:val="3"/>
        </w:numPr>
        <w:spacing w:after="0" w:line="240" w:lineRule="auto"/>
        <w:rPr>
          <w:rFonts w:cs="Times New Roman"/>
          <w:i/>
          <w:color w:val="000000" w:themeColor="text1"/>
          <w:sz w:val="24"/>
          <w:szCs w:val="24"/>
        </w:rPr>
      </w:pPr>
      <w:r w:rsidRPr="004410D4">
        <w:rPr>
          <w:rFonts w:cs="Times New Roman"/>
          <w:i/>
          <w:color w:val="000000" w:themeColor="text1"/>
          <w:sz w:val="24"/>
          <w:szCs w:val="24"/>
        </w:rPr>
        <w:t>Document publication (or intent to publish) a request for public comments in the Federal Register</w:t>
      </w:r>
      <w:r w:rsidR="005D4FBE">
        <w:rPr>
          <w:rFonts w:cs="Times New Roman"/>
          <w:i/>
          <w:color w:val="000000" w:themeColor="text1"/>
          <w:sz w:val="24"/>
          <w:szCs w:val="24"/>
        </w:rPr>
        <w:t>.</w:t>
      </w:r>
    </w:p>
    <w:p w:rsidR="005D4FBE" w:rsidRPr="004410D4" w:rsidP="005D4FBE" w14:paraId="1D872F15" w14:textId="77777777">
      <w:pPr>
        <w:pStyle w:val="ListParagraph"/>
        <w:spacing w:after="0" w:line="240" w:lineRule="auto"/>
        <w:ind w:left="360"/>
        <w:rPr>
          <w:rFonts w:cs="Times New Roman"/>
          <w:i/>
          <w:color w:val="000000" w:themeColor="text1"/>
          <w:sz w:val="24"/>
          <w:szCs w:val="24"/>
        </w:rPr>
      </w:pPr>
    </w:p>
    <w:p w:rsidR="00080DE9" w:rsidRPr="004410D4" w:rsidP="005D4FBE" w14:paraId="0FC39137" w14:textId="68E0B3D5">
      <w:pPr>
        <w:pStyle w:val="ListParagraph"/>
        <w:spacing w:line="240" w:lineRule="auto"/>
        <w:ind w:left="360"/>
        <w:rPr>
          <w:rFonts w:cs="Times New Roman"/>
          <w:iCs/>
          <w:color w:val="000000" w:themeColor="text1"/>
          <w:sz w:val="24"/>
          <w:szCs w:val="24"/>
        </w:rPr>
      </w:pPr>
      <w:r w:rsidRPr="004C2A4B">
        <w:rPr>
          <w:rFonts w:eastAsia="Times New Roman" w:cs="Times New Roman"/>
          <w:sz w:val="24"/>
          <w:szCs w:val="20"/>
        </w:rPr>
        <w:t xml:space="preserve">The Department of State published a 60-day notice in the </w:t>
      </w:r>
      <w:r w:rsidRPr="004C2A4B">
        <w:rPr>
          <w:rFonts w:eastAsia="Times New Roman" w:cs="Times New Roman"/>
          <w:i/>
          <w:sz w:val="24"/>
          <w:szCs w:val="20"/>
        </w:rPr>
        <w:t>Federal Register</w:t>
      </w:r>
      <w:r w:rsidRPr="004C2A4B">
        <w:rPr>
          <w:rFonts w:eastAsia="Times New Roman" w:cs="Times New Roman"/>
          <w:sz w:val="24"/>
          <w:szCs w:val="20"/>
        </w:rPr>
        <w:t xml:space="preserve"> to solicit public comments on February 17, 2023 (Public Notice: 11983).  No comments were received</w:t>
      </w:r>
      <w:r w:rsidRPr="004410D4">
        <w:rPr>
          <w:rFonts w:cs="Times New Roman"/>
          <w:iCs/>
          <w:color w:val="000000" w:themeColor="text1"/>
          <w:sz w:val="24"/>
          <w:szCs w:val="24"/>
        </w:rPr>
        <w:t xml:space="preserve">.  </w:t>
      </w:r>
    </w:p>
    <w:p w:rsidR="00080DE9" w:rsidRPr="004410D4" w:rsidP="005D4FBE" w14:paraId="5CA6B4C9" w14:textId="77777777">
      <w:pPr>
        <w:pStyle w:val="ListParagraph"/>
        <w:spacing w:line="240" w:lineRule="auto"/>
        <w:ind w:left="360"/>
        <w:rPr>
          <w:rFonts w:cs="Times New Roman"/>
          <w:i/>
          <w:color w:val="000000" w:themeColor="text1"/>
          <w:sz w:val="24"/>
          <w:szCs w:val="24"/>
        </w:rPr>
      </w:pPr>
    </w:p>
    <w:p w:rsidR="00080DE9" w:rsidRPr="005D4FBE" w:rsidP="005D4FBE" w14:paraId="027259A4" w14:textId="74BD4D06">
      <w:pPr>
        <w:pStyle w:val="ListParagraph"/>
        <w:numPr>
          <w:ilvl w:val="0"/>
          <w:numId w:val="3"/>
        </w:numPr>
        <w:spacing w:after="0" w:line="240" w:lineRule="auto"/>
        <w:rPr>
          <w:rFonts w:cs="Times New Roman"/>
          <w:iCs/>
          <w:color w:val="000000" w:themeColor="text1"/>
          <w:sz w:val="24"/>
          <w:szCs w:val="24"/>
        </w:rPr>
      </w:pPr>
      <w:r w:rsidRPr="004410D4">
        <w:rPr>
          <w:rFonts w:cs="Times New Roman"/>
          <w:i/>
          <w:color w:val="000000" w:themeColor="text1"/>
          <w:sz w:val="24"/>
          <w:szCs w:val="24"/>
        </w:rPr>
        <w:t>Are payments or gifts given to the respondents?</w:t>
      </w:r>
    </w:p>
    <w:p w:rsidR="005D4FBE" w:rsidRPr="004410D4" w:rsidP="005D4FBE" w14:paraId="1D40DD10" w14:textId="77777777">
      <w:pPr>
        <w:pStyle w:val="ListParagraph"/>
        <w:spacing w:after="0" w:line="240" w:lineRule="auto"/>
        <w:ind w:left="360"/>
        <w:rPr>
          <w:rFonts w:cs="Times New Roman"/>
          <w:iCs/>
          <w:color w:val="000000" w:themeColor="text1"/>
          <w:sz w:val="24"/>
          <w:szCs w:val="24"/>
        </w:rPr>
      </w:pPr>
    </w:p>
    <w:p w:rsidR="00080DE9" w:rsidRPr="004410D4" w:rsidP="005D4FBE" w14:paraId="77E59B27" w14:textId="77777777">
      <w:pPr>
        <w:pStyle w:val="BodyTextIndent"/>
        <w:spacing w:after="0"/>
      </w:pPr>
      <w:r w:rsidRPr="004410D4">
        <w:t>This information collection does not provide any payment or gift to respondents.</w:t>
      </w:r>
    </w:p>
    <w:p w:rsidR="00080DE9" w:rsidP="005D4FBE" w14:paraId="3E7E1850" w14:textId="77777777">
      <w:pPr>
        <w:spacing w:after="0"/>
        <w:rPr>
          <w:b/>
          <w:bCs/>
        </w:rPr>
      </w:pPr>
      <w:r w:rsidRPr="004410D4">
        <w:rPr>
          <w:b/>
          <w:bCs/>
        </w:rPr>
        <w:t xml:space="preserve">  </w:t>
      </w:r>
    </w:p>
    <w:p w:rsidR="00080DE9" w:rsidRPr="00BC6D06" w:rsidP="00BC6D06" w14:paraId="06778A43" w14:textId="4DBAF3E1">
      <w:pPr>
        <w:pStyle w:val="ListParagraph"/>
        <w:numPr>
          <w:ilvl w:val="0"/>
          <w:numId w:val="3"/>
        </w:numPr>
        <w:spacing w:after="0"/>
        <w:rPr>
          <w:i/>
          <w:color w:val="000000" w:themeColor="text1"/>
          <w:sz w:val="24"/>
          <w:szCs w:val="24"/>
        </w:rPr>
      </w:pPr>
      <w:r w:rsidRPr="00BC6D06">
        <w:rPr>
          <w:i/>
          <w:color w:val="000000" w:themeColor="text1"/>
          <w:sz w:val="24"/>
          <w:szCs w:val="24"/>
        </w:rPr>
        <w:t>Describe assurances of privacy/confidentiality</w:t>
      </w:r>
      <w:r w:rsidRPr="00BC6D06" w:rsidR="005D4FBE">
        <w:rPr>
          <w:i/>
          <w:color w:val="000000" w:themeColor="text1"/>
          <w:sz w:val="24"/>
          <w:szCs w:val="24"/>
        </w:rPr>
        <w:t>.</w:t>
      </w:r>
    </w:p>
    <w:p w:rsidR="00BC6D06" w:rsidP="00BC6D06" w14:paraId="0EAE268C" w14:textId="77777777">
      <w:pPr>
        <w:pStyle w:val="BodyText2"/>
        <w:ind w:left="360"/>
        <w:rPr>
          <w:rFonts w:ascii="Times New Roman" w:hAnsi="Times New Roman" w:cs="Times New Roman"/>
          <w:b w:val="0"/>
          <w:bCs w:val="0"/>
          <w:i w:val="0"/>
          <w:iCs w:val="0"/>
          <w:sz w:val="24"/>
          <w:szCs w:val="24"/>
        </w:rPr>
      </w:pPr>
    </w:p>
    <w:p w:rsidR="00DD7920" w:rsidRPr="00DD7920" w:rsidP="00DD7920" w14:paraId="23D522BB" w14:textId="2225D898">
      <w:pPr>
        <w:spacing w:after="0"/>
        <w:ind w:left="360"/>
      </w:pPr>
      <w:r>
        <w:t xml:space="preserve">This form includes a Privacy Act Statement explaining the routine uses of the information collected under the Act. There are no promises of confidentiality to the respondents. </w:t>
      </w:r>
      <w:r w:rsidR="0BC11D2B">
        <w:t xml:space="preserve"> </w:t>
      </w:r>
      <w:r>
        <w:t xml:space="preserve">More information on the routine uses of the information collected on this form can be found in System of Records Notices State-05, Overseas Citizen Services Records and Other Overseas Records and State-26, Passport Records available in the Federal Register and online at </w:t>
      </w:r>
      <w:hyperlink r:id="rId13" w:history="1">
        <w:r w:rsidRPr="00AD0C04" w:rsidR="00316EBD">
          <w:rPr>
            <w:rStyle w:val="Hyperlink"/>
          </w:rPr>
          <w:t>https://www.state.gov/system-of-records-notices-privacy-office</w:t>
        </w:r>
      </w:hyperlink>
      <w:r w:rsidR="00316EBD">
        <w:t xml:space="preserve">. </w:t>
      </w:r>
    </w:p>
    <w:p w:rsidR="00BC6D06" w:rsidP="1E1015B5" w14:paraId="68E8416E" w14:textId="21AB4DAC">
      <w:pPr>
        <w:pStyle w:val="BodyText2"/>
        <w:ind w:left="360"/>
      </w:pPr>
    </w:p>
    <w:p w:rsidR="00BC6D06" w:rsidRPr="00BC6D06" w:rsidP="00BC6D06" w14:paraId="0510CF8F" w14:textId="77777777">
      <w:pPr>
        <w:pStyle w:val="BodyTextIndent"/>
        <w:numPr>
          <w:ilvl w:val="0"/>
          <w:numId w:val="4"/>
        </w:numPr>
        <w:spacing w:after="0"/>
      </w:pPr>
      <w:r w:rsidRPr="004410D4">
        <w:rPr>
          <w:i/>
          <w:color w:val="000000" w:themeColor="text1"/>
        </w:rPr>
        <w:t>Are any questions of a sensitive nature asked?</w:t>
      </w:r>
    </w:p>
    <w:p w:rsidR="00BC6D06" w:rsidP="00BC6D06" w14:paraId="5C8B3E77" w14:textId="77777777">
      <w:pPr>
        <w:pStyle w:val="BodyTextIndent"/>
        <w:spacing w:after="0"/>
        <w:rPr>
          <w:i/>
          <w:color w:val="000000" w:themeColor="text1"/>
        </w:rPr>
      </w:pPr>
    </w:p>
    <w:p w:rsidR="00BC6D06" w:rsidRPr="00BC6D06" w:rsidP="00BC6D06" w14:paraId="755EB588" w14:textId="071D4BA0">
      <w:pPr>
        <w:pStyle w:val="BodyTextIndent"/>
        <w:spacing w:after="0"/>
      </w:pPr>
      <w:r>
        <w:t xml:space="preserve">The Immigration and Nationality Act </w:t>
      </w:r>
      <w:r w:rsidR="003F2206">
        <w:t xml:space="preserve">sets forth </w:t>
      </w:r>
      <w:r>
        <w:t xml:space="preserve">different </w:t>
      </w:r>
      <w:r w:rsidR="003F2206">
        <w:t xml:space="preserve">transmission </w:t>
      </w:r>
      <w:r>
        <w:t xml:space="preserve">requirements for </w:t>
      </w:r>
      <w:r w:rsidR="003F2206">
        <w:t>parents of a child</w:t>
      </w:r>
      <w:r w:rsidR="00316EBD">
        <w:t xml:space="preserve"> born abroad</w:t>
      </w:r>
      <w:r>
        <w:t xml:space="preserve"> in-wedlock or out-of-wedlock.  Accordingly, the Department must obtain this information to determine which </w:t>
      </w:r>
      <w:r w:rsidR="006F625F">
        <w:t>section of the INA applies</w:t>
      </w:r>
      <w:r>
        <w:t xml:space="preserve">. </w:t>
      </w:r>
      <w:r w:rsidR="589A9C41">
        <w:t xml:space="preserve">Additionally, </w:t>
      </w:r>
      <w:r w:rsidR="0DACBC6A">
        <w:t xml:space="preserve">the parent(s) </w:t>
      </w:r>
      <w:r w:rsidR="69D3005D">
        <w:t xml:space="preserve">will now be asked whether they are the </w:t>
      </w:r>
      <w:r w:rsidR="0AB8D135">
        <w:t>biological and/or legal parent</w:t>
      </w:r>
      <w:r w:rsidR="601F1680">
        <w:t>(s)</w:t>
      </w:r>
      <w:r w:rsidR="0AB8D135">
        <w:t xml:space="preserve"> of the</w:t>
      </w:r>
      <w:r w:rsidR="2B1EBCF7">
        <w:t xml:space="preserve"> child.  </w:t>
      </w:r>
      <w:r w:rsidR="00E944B7">
        <w:t xml:space="preserve">Because </w:t>
      </w:r>
      <w:r w:rsidR="2B1EBCF7">
        <w:t xml:space="preserve">the </w:t>
      </w:r>
      <w:r w:rsidR="5AD7AA8F">
        <w:t xml:space="preserve">DS-5507 </w:t>
      </w:r>
      <w:r w:rsidR="007A4A1A">
        <w:t xml:space="preserve">may be </w:t>
      </w:r>
      <w:r w:rsidR="5AD7AA8F">
        <w:t xml:space="preserve">used </w:t>
      </w:r>
      <w:r w:rsidR="00D12C46">
        <w:t>in conjunction with the DS-2029 or DS-</w:t>
      </w:r>
      <w:r w:rsidR="00004816">
        <w:t xml:space="preserve">11 </w:t>
      </w:r>
      <w:r w:rsidR="5AD7AA8F">
        <w:t xml:space="preserve">to support </w:t>
      </w:r>
      <w:r w:rsidR="006E18CA">
        <w:t xml:space="preserve">a </w:t>
      </w:r>
      <w:r w:rsidR="00E944B7">
        <w:t xml:space="preserve">first time claim to </w:t>
      </w:r>
      <w:r w:rsidR="006E18CA">
        <w:t>acquisition of U.S. citizenship at birth</w:t>
      </w:r>
      <w:r w:rsidR="00D12C46">
        <w:t xml:space="preserve"> under the applicable section of the INA</w:t>
      </w:r>
      <w:r w:rsidR="5AD7AA8F">
        <w:t xml:space="preserve">, including </w:t>
      </w:r>
      <w:r w:rsidR="005B51BD">
        <w:t>these questions</w:t>
      </w:r>
      <w:r w:rsidR="5AD7AA8F">
        <w:t xml:space="preserve"> on the DS-5507 will ensure standardization of questions asked, and will ensure this information is captured.</w:t>
      </w:r>
    </w:p>
    <w:p w:rsidR="00BC6D06" w:rsidRPr="00BC6D06" w:rsidP="19AAED1E" w14:paraId="7DBE9C3E" w14:textId="5B87D1BD">
      <w:pPr>
        <w:pStyle w:val="BodyTextIndent"/>
        <w:spacing w:after="0"/>
      </w:pPr>
    </w:p>
    <w:p w:rsidR="00080DE9" w:rsidRPr="004410D4" w:rsidP="00BC6D06" w14:paraId="5FDAC169" w14:textId="10573CA7">
      <w:pPr>
        <w:pStyle w:val="BodyText2"/>
        <w:ind w:left="360"/>
        <w:rPr>
          <w:rFonts w:ascii="Times New Roman" w:hAnsi="Times New Roman" w:cs="Times New Roman"/>
          <w:sz w:val="24"/>
          <w:szCs w:val="24"/>
        </w:rPr>
      </w:pPr>
      <w:r w:rsidRPr="004410D4">
        <w:rPr>
          <w:rFonts w:ascii="Times New Roman" w:hAnsi="Times New Roman" w:cs="Times New Roman"/>
          <w:sz w:val="24"/>
          <w:szCs w:val="24"/>
        </w:rPr>
        <w:tab/>
      </w:r>
    </w:p>
    <w:p w:rsidR="00080DE9" w:rsidP="0F792FD8" w14:paraId="7498233A" w14:textId="5EA72F02">
      <w:pPr>
        <w:pStyle w:val="ListParagraph"/>
        <w:numPr>
          <w:ilvl w:val="0"/>
          <w:numId w:val="4"/>
        </w:numPr>
        <w:spacing w:line="240" w:lineRule="auto"/>
        <w:rPr>
          <w:rFonts w:cs="Times New Roman"/>
          <w:i/>
          <w:iCs/>
          <w:color w:val="000000" w:themeColor="text1"/>
          <w:sz w:val="24"/>
          <w:szCs w:val="24"/>
        </w:rPr>
      </w:pPr>
      <w:r w:rsidRPr="0F792FD8">
        <w:rPr>
          <w:rFonts w:cs="Times New Roman"/>
          <w:i/>
          <w:iCs/>
          <w:color w:val="000000" w:themeColor="text1"/>
          <w:sz w:val="24"/>
          <w:szCs w:val="24"/>
        </w:rPr>
        <w:t>Describe the hour time burden and the hour cost burden on the respondent needed to complete this collection.</w:t>
      </w:r>
    </w:p>
    <w:p w:rsidR="0042102C" w:rsidP="005D4FBE" w14:paraId="79780175" w14:textId="66DB946E">
      <w:pPr>
        <w:pStyle w:val="Caption"/>
        <w:keepNext/>
        <w:jc w:val="center"/>
      </w:pPr>
      <w:r>
        <w:t xml:space="preserve">Table </w:t>
      </w:r>
      <w:r>
        <w:fldChar w:fldCharType="begin"/>
      </w:r>
      <w:r>
        <w:instrText>SEQ Table \* ARABIC</w:instrText>
      </w:r>
      <w:r>
        <w:fldChar w:fldCharType="separate"/>
      </w:r>
      <w:r w:rsidR="000E4480">
        <w:rPr>
          <w:noProof/>
        </w:rPr>
        <w:t>1</w:t>
      </w:r>
      <w:r>
        <w:fldChar w:fldCharType="end"/>
      </w:r>
      <w:r>
        <w:t>. DS-5507 Time and Cost Burden</w:t>
      </w:r>
      <w:r>
        <w:rPr>
          <w:rStyle w:val="EndnoteReference"/>
        </w:rPr>
        <w:endnoteReference w:id="3"/>
      </w:r>
      <w:r>
        <w:t xml:space="preserve"> Figures</w:t>
      </w:r>
    </w:p>
    <w:tbl>
      <w:tblPr>
        <w:tblStyle w:val="TableGrid"/>
        <w:tblW w:w="0" w:type="auto"/>
        <w:jc w:val="center"/>
        <w:tblLook w:val="04A0"/>
      </w:tblPr>
      <w:tblGrid>
        <w:gridCol w:w="2335"/>
        <w:gridCol w:w="1530"/>
      </w:tblGrid>
      <w:tr w14:paraId="23BB6934" w14:textId="77777777" w:rsidTr="1E1015B5">
        <w:tblPrEx>
          <w:tblW w:w="0" w:type="auto"/>
          <w:jc w:val="center"/>
          <w:tblLook w:val="04A0"/>
        </w:tblPrEx>
        <w:trPr>
          <w:trHeight w:val="341"/>
          <w:jc w:val="center"/>
        </w:trPr>
        <w:tc>
          <w:tcPr>
            <w:tcW w:w="2335" w:type="dxa"/>
            <w:shd w:val="clear" w:color="auto" w:fill="D9D9D9" w:themeFill="background1" w:themeFillShade="D9"/>
          </w:tcPr>
          <w:p w:rsidR="00FE3C86" w:rsidRPr="00FE3C86" w:rsidP="005D4FBE" w14:paraId="0EA72803" w14:textId="38803478">
            <w:pPr>
              <w:pStyle w:val="ListParagraph"/>
              <w:spacing w:line="240" w:lineRule="auto"/>
              <w:ind w:left="0"/>
              <w:rPr>
                <w:rFonts w:cs="Times New Roman"/>
                <w:bCs/>
                <w:i/>
                <w:color w:val="000000" w:themeColor="text1"/>
                <w:sz w:val="24"/>
                <w:szCs w:val="24"/>
              </w:rPr>
            </w:pPr>
            <w:r w:rsidRPr="00FE3C86">
              <w:rPr>
                <w:bCs/>
                <w:sz w:val="24"/>
                <w:szCs w:val="24"/>
              </w:rPr>
              <w:t>Hour Time Burden</w:t>
            </w:r>
          </w:p>
        </w:tc>
        <w:tc>
          <w:tcPr>
            <w:tcW w:w="1530" w:type="dxa"/>
          </w:tcPr>
          <w:p w:rsidR="00FE3C86" w:rsidRPr="0042102C" w:rsidP="1E1015B5" w14:paraId="3DB6AA98" w14:textId="7E191CAF">
            <w:pPr>
              <w:pStyle w:val="ListParagraph"/>
              <w:spacing w:line="240" w:lineRule="auto"/>
              <w:ind w:left="0"/>
              <w:rPr>
                <w:b/>
                <w:bCs/>
                <w:sz w:val="24"/>
                <w:szCs w:val="24"/>
              </w:rPr>
            </w:pPr>
            <w:r w:rsidRPr="1E1015B5">
              <w:rPr>
                <w:b/>
                <w:bCs/>
                <w:sz w:val="24"/>
                <w:szCs w:val="24"/>
              </w:rPr>
              <w:t>22,</w:t>
            </w:r>
            <w:r w:rsidRPr="1E1015B5" w:rsidR="34569F4A">
              <w:rPr>
                <w:b/>
                <w:bCs/>
                <w:sz w:val="24"/>
                <w:szCs w:val="24"/>
              </w:rPr>
              <w:t>935</w:t>
            </w:r>
          </w:p>
        </w:tc>
      </w:tr>
      <w:tr w14:paraId="62891C38" w14:textId="77777777" w:rsidTr="1E1015B5">
        <w:tblPrEx>
          <w:tblW w:w="0" w:type="auto"/>
          <w:jc w:val="center"/>
          <w:tblLook w:val="04A0"/>
        </w:tblPrEx>
        <w:trPr>
          <w:trHeight w:val="260"/>
          <w:jc w:val="center"/>
        </w:trPr>
        <w:tc>
          <w:tcPr>
            <w:tcW w:w="2335" w:type="dxa"/>
            <w:shd w:val="clear" w:color="auto" w:fill="D9D9D9" w:themeFill="background1" w:themeFillShade="D9"/>
          </w:tcPr>
          <w:p w:rsidR="00FE3C86" w:rsidRPr="00FE3C86" w:rsidP="005D4FBE" w14:paraId="56089385" w14:textId="563E1D0A">
            <w:pPr>
              <w:pStyle w:val="ListParagraph"/>
              <w:spacing w:line="240" w:lineRule="auto"/>
              <w:ind w:left="0"/>
              <w:rPr>
                <w:rFonts w:cs="Times New Roman"/>
                <w:bCs/>
                <w:i/>
                <w:color w:val="000000" w:themeColor="text1"/>
                <w:sz w:val="24"/>
                <w:szCs w:val="24"/>
              </w:rPr>
            </w:pPr>
            <w:r w:rsidRPr="00FE3C86">
              <w:rPr>
                <w:bCs/>
                <w:sz w:val="24"/>
                <w:szCs w:val="24"/>
              </w:rPr>
              <w:t>Hour Cost Burden</w:t>
            </w:r>
          </w:p>
        </w:tc>
        <w:tc>
          <w:tcPr>
            <w:tcW w:w="1530" w:type="dxa"/>
          </w:tcPr>
          <w:p w:rsidR="00FE3C86" w:rsidRPr="00B568BB" w:rsidP="1E1015B5" w14:paraId="22103334" w14:textId="5102B077">
            <w:pPr>
              <w:pStyle w:val="ListParagraph"/>
              <w:spacing w:line="240" w:lineRule="auto"/>
              <w:ind w:left="0"/>
              <w:rPr>
                <w:b/>
                <w:bCs/>
                <w:sz w:val="24"/>
                <w:szCs w:val="24"/>
              </w:rPr>
            </w:pPr>
            <w:r w:rsidRPr="1E1015B5">
              <w:rPr>
                <w:b/>
                <w:bCs/>
                <w:sz w:val="24"/>
                <w:szCs w:val="24"/>
              </w:rPr>
              <w:t>$</w:t>
            </w:r>
            <w:r w:rsidRPr="1E1015B5" w:rsidR="76D98041">
              <w:rPr>
                <w:b/>
                <w:bCs/>
                <w:sz w:val="24"/>
                <w:szCs w:val="24"/>
              </w:rPr>
              <w:t>8</w:t>
            </w:r>
            <w:r w:rsidRPr="1E1015B5" w:rsidR="351898D1">
              <w:rPr>
                <w:b/>
                <w:bCs/>
                <w:sz w:val="24"/>
                <w:szCs w:val="24"/>
              </w:rPr>
              <w:t>99,2</w:t>
            </w:r>
            <w:r w:rsidRPr="1E1015B5" w:rsidR="00E52830">
              <w:rPr>
                <w:b/>
                <w:bCs/>
                <w:sz w:val="24"/>
                <w:szCs w:val="24"/>
              </w:rPr>
              <w:t>81</w:t>
            </w:r>
          </w:p>
        </w:tc>
      </w:tr>
    </w:tbl>
    <w:p w:rsidR="0042102C" w:rsidP="005D4FBE" w14:paraId="055CAD58" w14:textId="77777777">
      <w:pPr>
        <w:pStyle w:val="BodyTextIndent"/>
        <w:rPr>
          <w:bCs/>
        </w:rPr>
      </w:pPr>
    </w:p>
    <w:p w:rsidR="000052C2" w:rsidP="005D4FBE" w14:paraId="01FD5CDB" w14:textId="6791A4D1">
      <w:pPr>
        <w:pStyle w:val="BodyTextIndent"/>
      </w:pPr>
      <w:r>
        <w:t>The Department derived the</w:t>
      </w:r>
      <w:r w:rsidR="7C327C99">
        <w:t xml:space="preserve"> hour time burden </w:t>
      </w:r>
      <w:r>
        <w:t>total b</w:t>
      </w:r>
      <w:r w:rsidR="6EDCB441">
        <w:t>y multiplying the average number of respon</w:t>
      </w:r>
      <w:r>
        <w:t>dents</w:t>
      </w:r>
      <w:r w:rsidR="183EFB9A">
        <w:t xml:space="preserve"> </w:t>
      </w:r>
      <w:r w:rsidRPr="1E1015B5" w:rsidR="183EFB9A">
        <w:rPr>
          <w:b/>
          <w:bCs/>
        </w:rPr>
        <w:t>(</w:t>
      </w:r>
      <w:r w:rsidRPr="1E1015B5" w:rsidR="08F28DB1">
        <w:rPr>
          <w:b/>
          <w:bCs/>
        </w:rPr>
        <w:t>45,869</w:t>
      </w:r>
      <w:r w:rsidRPr="1E1015B5" w:rsidR="183EFB9A">
        <w:rPr>
          <w:b/>
          <w:bCs/>
        </w:rPr>
        <w:t>)</w:t>
      </w:r>
      <w:r w:rsidR="6EDCB441">
        <w:t xml:space="preserve"> and </w:t>
      </w:r>
      <w:r>
        <w:t xml:space="preserve">burden </w:t>
      </w:r>
      <w:r w:rsidR="6EDCB441">
        <w:t>time</w:t>
      </w:r>
      <w:r>
        <w:t xml:space="preserve"> per response </w:t>
      </w:r>
      <w:r w:rsidRPr="1E1015B5" w:rsidR="183EFB9A">
        <w:rPr>
          <w:b/>
          <w:bCs/>
        </w:rPr>
        <w:t>(30 minutes)</w:t>
      </w:r>
      <w:r w:rsidR="183EFB9A">
        <w:t xml:space="preserve"> </w:t>
      </w:r>
      <w:r w:rsidR="6EDCB441">
        <w:t>required to complete this collection</w:t>
      </w:r>
      <w:r w:rsidR="2ED2E64F">
        <w:t xml:space="preserve"> divided by </w:t>
      </w:r>
      <w:r w:rsidR="09AAA2B6">
        <w:t>one</w:t>
      </w:r>
      <w:r w:rsidR="6DD9605C">
        <w:t xml:space="preserve"> hour</w:t>
      </w:r>
      <w:r w:rsidR="7A8D496A">
        <w:t xml:space="preserve"> </w:t>
      </w:r>
      <w:r w:rsidRPr="1E1015B5" w:rsidR="7A8D496A">
        <w:rPr>
          <w:b/>
          <w:bCs/>
        </w:rPr>
        <w:t>(60</w:t>
      </w:r>
      <w:r w:rsidRPr="1E1015B5" w:rsidR="09AAA2B6">
        <w:rPr>
          <w:b/>
          <w:bCs/>
        </w:rPr>
        <w:t xml:space="preserve"> minutes</w:t>
      </w:r>
      <w:r w:rsidRPr="1E1015B5" w:rsidR="7A8D496A">
        <w:rPr>
          <w:b/>
          <w:bCs/>
        </w:rPr>
        <w:t>)</w:t>
      </w:r>
      <w:r w:rsidR="6EDCB441">
        <w:t xml:space="preserve">. </w:t>
      </w:r>
      <w:r w:rsidR="7C327C99">
        <w:t>The Department</w:t>
      </w:r>
      <w:r w:rsidR="6EDCB441">
        <w:t xml:space="preserve"> derived the hour cost bur</w:t>
      </w:r>
      <w:r w:rsidR="183EFB9A">
        <w:t>den</w:t>
      </w:r>
      <w:r w:rsidR="7C327C99">
        <w:t xml:space="preserve"> </w:t>
      </w:r>
      <w:r w:rsidR="7C327C99">
        <w:t>total</w:t>
      </w:r>
      <w:r w:rsidR="183EFB9A">
        <w:t xml:space="preserve"> to respondents by multiplying </w:t>
      </w:r>
      <w:r w:rsidR="33D46988">
        <w:t>the weighted hourly wage</w:t>
      </w:r>
      <w:r w:rsidR="7F892D61">
        <w:t xml:space="preserve"> </w:t>
      </w:r>
      <w:r w:rsidRPr="1E1015B5" w:rsidR="33D46988">
        <w:rPr>
          <w:b/>
          <w:bCs/>
        </w:rPr>
        <w:t>($39.2</w:t>
      </w:r>
      <w:r w:rsidRPr="1E1015B5" w:rsidR="3EFD01AE">
        <w:rPr>
          <w:b/>
          <w:bCs/>
        </w:rPr>
        <w:t>1</w:t>
      </w:r>
      <w:r w:rsidRPr="1E1015B5" w:rsidR="33D46988">
        <w:rPr>
          <w:b/>
          <w:bCs/>
        </w:rPr>
        <w:t>)</w:t>
      </w:r>
      <w:r w:rsidR="33D46988">
        <w:t xml:space="preserve"> and the total hour time burden (</w:t>
      </w:r>
      <w:r w:rsidRPr="1E1015B5" w:rsidR="33D46988">
        <w:rPr>
          <w:b/>
          <w:bCs/>
        </w:rPr>
        <w:t>22,</w:t>
      </w:r>
      <w:r w:rsidRPr="1E1015B5" w:rsidR="7ED9B6F9">
        <w:rPr>
          <w:b/>
          <w:bCs/>
        </w:rPr>
        <w:t>935</w:t>
      </w:r>
      <w:r w:rsidRPr="1E1015B5" w:rsidR="33D46988">
        <w:rPr>
          <w:b/>
          <w:bCs/>
        </w:rPr>
        <w:t>)</w:t>
      </w:r>
      <w:r w:rsidR="33D46988">
        <w:t xml:space="preserve">. </w:t>
      </w:r>
    </w:p>
    <w:p w:rsidR="00595451" w:rsidP="005D4FBE" w14:paraId="66533112" w14:textId="7DF3C742">
      <w:pPr>
        <w:pStyle w:val="BodyTextIndent"/>
      </w:pPr>
      <w:r>
        <w:t xml:space="preserve">The </w:t>
      </w:r>
      <w:r w:rsidR="00C80F12">
        <w:t xml:space="preserve">Department calculated the </w:t>
      </w:r>
      <w:r>
        <w:t>estimated number of respondents for this collection by taking the average number of projected respondents for the next three years</w:t>
      </w:r>
      <w:r w:rsidR="00E17293">
        <w:t xml:space="preserve"> </w:t>
      </w:r>
      <w:r w:rsidR="000052C2">
        <w:t>as shown in</w:t>
      </w:r>
      <w:r w:rsidR="00E17293">
        <w:t xml:space="preserve"> Table </w:t>
      </w:r>
      <w:r w:rsidR="0042102C">
        <w:t>2</w:t>
      </w:r>
      <w:r>
        <w:t>.</w:t>
      </w:r>
      <w:r w:rsidR="00112BFE">
        <w:t xml:space="preserve"> </w:t>
      </w:r>
    </w:p>
    <w:p w:rsidR="00B0545F" w:rsidP="005D4FBE" w14:paraId="644E7E36" w14:textId="5F35E243">
      <w:pPr>
        <w:pStyle w:val="Caption"/>
        <w:keepNext/>
        <w:ind w:left="2880"/>
      </w:pPr>
      <w:r>
        <w:t xml:space="preserve">Table </w:t>
      </w:r>
      <w:r>
        <w:fldChar w:fldCharType="begin"/>
      </w:r>
      <w:r>
        <w:instrText>SEQ Table \* ARABIC</w:instrText>
      </w:r>
      <w:r>
        <w:fldChar w:fldCharType="separate"/>
      </w:r>
      <w:r w:rsidRPr="1E1015B5" w:rsidR="000E4480">
        <w:rPr>
          <w:noProof/>
        </w:rPr>
        <w:t>2</w:t>
      </w:r>
      <w:r>
        <w:fldChar w:fldCharType="end"/>
      </w:r>
      <w:r>
        <w:t xml:space="preserve">. </w:t>
      </w:r>
      <w:r w:rsidR="00C652CF">
        <w:t>FY 202</w:t>
      </w:r>
      <w:r w:rsidR="00300C07">
        <w:t>3</w:t>
      </w:r>
      <w:r w:rsidR="00C652CF">
        <w:t xml:space="preserve"> – 202</w:t>
      </w:r>
      <w:r w:rsidR="00300C07">
        <w:t>5</w:t>
      </w:r>
      <w:r w:rsidR="00C652CF">
        <w:t xml:space="preserve"> </w:t>
      </w:r>
      <w:r>
        <w:t>DS-5507 Respondent Projections</w:t>
      </w:r>
    </w:p>
    <w:tbl>
      <w:tblPr>
        <w:tblStyle w:val="TableGrid"/>
        <w:tblW w:w="0" w:type="auto"/>
        <w:jc w:val="center"/>
        <w:tblLook w:val="04A0"/>
      </w:tblPr>
      <w:tblGrid>
        <w:gridCol w:w="1152"/>
        <w:gridCol w:w="2263"/>
      </w:tblGrid>
      <w:tr w14:paraId="0B5E022B" w14:textId="77777777" w:rsidTr="0F792FD8">
        <w:tblPrEx>
          <w:tblW w:w="0" w:type="auto"/>
          <w:jc w:val="center"/>
          <w:tblLook w:val="04A0"/>
        </w:tblPrEx>
        <w:trPr>
          <w:jc w:val="center"/>
        </w:trPr>
        <w:tc>
          <w:tcPr>
            <w:tcW w:w="1152" w:type="dxa"/>
            <w:shd w:val="clear" w:color="auto" w:fill="F2F2F2" w:themeFill="background1" w:themeFillShade="F2"/>
          </w:tcPr>
          <w:p w:rsidR="00B343E8" w:rsidRPr="00375D33" w:rsidP="005D4FBE" w14:paraId="222A2BE7" w14:textId="77777777">
            <w:pPr>
              <w:pStyle w:val="BodyTextIndent"/>
              <w:ind w:left="0"/>
            </w:pPr>
            <w:bookmarkStart w:id="0" w:name="_Hlk114665961"/>
          </w:p>
        </w:tc>
        <w:tc>
          <w:tcPr>
            <w:tcW w:w="2263" w:type="dxa"/>
            <w:shd w:val="clear" w:color="auto" w:fill="F2F2F2" w:themeFill="background1" w:themeFillShade="F2"/>
          </w:tcPr>
          <w:p w:rsidR="00B343E8" w:rsidRPr="00375D33" w:rsidP="005D4FBE" w14:paraId="46E2F1AB" w14:textId="0467C524">
            <w:pPr>
              <w:pStyle w:val="BodyTextIndent"/>
              <w:ind w:left="0"/>
              <w:jc w:val="center"/>
              <w:rPr>
                <w:b/>
              </w:rPr>
            </w:pPr>
            <w:r w:rsidRPr="00375D33">
              <w:rPr>
                <w:b/>
              </w:rPr>
              <w:t>DS-5507</w:t>
            </w:r>
          </w:p>
        </w:tc>
      </w:tr>
      <w:tr w14:paraId="7621816D" w14:textId="77777777" w:rsidTr="0F792FD8">
        <w:tblPrEx>
          <w:tblW w:w="0" w:type="auto"/>
          <w:jc w:val="center"/>
          <w:tblLook w:val="04A0"/>
        </w:tblPrEx>
        <w:trPr>
          <w:jc w:val="center"/>
        </w:trPr>
        <w:tc>
          <w:tcPr>
            <w:tcW w:w="1152" w:type="dxa"/>
          </w:tcPr>
          <w:p w:rsidR="00B343E8" w:rsidRPr="00375D33" w:rsidP="005D4FBE" w14:paraId="3085E551" w14:textId="4FF94BFA">
            <w:pPr>
              <w:pStyle w:val="BodyTextIndent"/>
              <w:ind w:left="0"/>
            </w:pPr>
            <w:r>
              <w:t>FY 202</w:t>
            </w:r>
            <w:r w:rsidR="6231FA1E">
              <w:t>3</w:t>
            </w:r>
          </w:p>
        </w:tc>
        <w:tc>
          <w:tcPr>
            <w:tcW w:w="2263" w:type="dxa"/>
          </w:tcPr>
          <w:p w:rsidR="00B343E8" w:rsidRPr="00375D33" w:rsidP="1E1015B5" w14:paraId="1BBB2906" w14:textId="5853DCA1">
            <w:pPr>
              <w:pStyle w:val="BodyTextIndent"/>
              <w:ind w:left="0"/>
              <w:jc w:val="center"/>
              <w:rPr>
                <w:color w:val="000000" w:themeColor="text1"/>
              </w:rPr>
            </w:pPr>
            <w:r w:rsidRPr="1E1015B5">
              <w:rPr>
                <w:color w:val="000000" w:themeColor="text1"/>
              </w:rPr>
              <w:t>45,412</w:t>
            </w:r>
          </w:p>
        </w:tc>
      </w:tr>
      <w:tr w14:paraId="0E4A6C55" w14:textId="77777777" w:rsidTr="0F792FD8">
        <w:tblPrEx>
          <w:tblW w:w="0" w:type="auto"/>
          <w:jc w:val="center"/>
          <w:tblLook w:val="04A0"/>
        </w:tblPrEx>
        <w:trPr>
          <w:jc w:val="center"/>
        </w:trPr>
        <w:tc>
          <w:tcPr>
            <w:tcW w:w="1152" w:type="dxa"/>
          </w:tcPr>
          <w:p w:rsidR="00B343E8" w:rsidRPr="00375D33" w:rsidP="005D4FBE" w14:paraId="7E6F1FEA" w14:textId="4143D58B">
            <w:pPr>
              <w:pStyle w:val="BodyTextIndent"/>
              <w:ind w:left="0"/>
            </w:pPr>
            <w:r>
              <w:t>FY 202</w:t>
            </w:r>
            <w:r w:rsidR="590D26F6">
              <w:t>4</w:t>
            </w:r>
          </w:p>
        </w:tc>
        <w:tc>
          <w:tcPr>
            <w:tcW w:w="2263" w:type="dxa"/>
          </w:tcPr>
          <w:p w:rsidR="00B343E8" w:rsidRPr="00375D33" w:rsidP="1E1015B5" w14:paraId="082854D0" w14:textId="5E39F913">
            <w:pPr>
              <w:pStyle w:val="BodyTextIndent"/>
              <w:ind w:left="0"/>
              <w:jc w:val="center"/>
              <w:rPr>
                <w:color w:val="000000" w:themeColor="text1"/>
              </w:rPr>
            </w:pPr>
            <w:r w:rsidRPr="1E1015B5">
              <w:rPr>
                <w:color w:val="000000" w:themeColor="text1"/>
              </w:rPr>
              <w:t>45,867</w:t>
            </w:r>
          </w:p>
        </w:tc>
      </w:tr>
      <w:tr w14:paraId="6D35D3F0" w14:textId="77777777" w:rsidTr="0F792FD8">
        <w:tblPrEx>
          <w:tblW w:w="0" w:type="auto"/>
          <w:jc w:val="center"/>
          <w:tblLook w:val="04A0"/>
        </w:tblPrEx>
        <w:trPr>
          <w:jc w:val="center"/>
        </w:trPr>
        <w:tc>
          <w:tcPr>
            <w:tcW w:w="1152" w:type="dxa"/>
          </w:tcPr>
          <w:p w:rsidR="00B343E8" w:rsidRPr="00375D33" w:rsidP="005D4FBE" w14:paraId="582AB844" w14:textId="24529132">
            <w:pPr>
              <w:pStyle w:val="BodyTextIndent"/>
              <w:ind w:left="0"/>
            </w:pPr>
            <w:r>
              <w:t>FY 202</w:t>
            </w:r>
            <w:r w:rsidR="55842E9F">
              <w:t>5</w:t>
            </w:r>
          </w:p>
        </w:tc>
        <w:tc>
          <w:tcPr>
            <w:tcW w:w="2263" w:type="dxa"/>
          </w:tcPr>
          <w:p w:rsidR="00B343E8" w:rsidRPr="00375D33" w:rsidP="1E1015B5" w14:paraId="79EBFC2A" w14:textId="049D0C94">
            <w:pPr>
              <w:pStyle w:val="BodyTextIndent"/>
              <w:ind w:left="0"/>
              <w:jc w:val="center"/>
              <w:rPr>
                <w:color w:val="000000" w:themeColor="text1"/>
              </w:rPr>
            </w:pPr>
            <w:r w:rsidRPr="1E1015B5">
              <w:rPr>
                <w:color w:val="000000" w:themeColor="text1"/>
              </w:rPr>
              <w:t>46,325</w:t>
            </w:r>
          </w:p>
        </w:tc>
      </w:tr>
      <w:tr w14:paraId="0BD0C740" w14:textId="77777777" w:rsidTr="0F792FD8">
        <w:tblPrEx>
          <w:tblW w:w="0" w:type="auto"/>
          <w:jc w:val="center"/>
          <w:tblLook w:val="04A0"/>
        </w:tblPrEx>
        <w:trPr>
          <w:trHeight w:val="269"/>
          <w:jc w:val="center"/>
        </w:trPr>
        <w:tc>
          <w:tcPr>
            <w:tcW w:w="1152" w:type="dxa"/>
            <w:shd w:val="clear" w:color="auto" w:fill="F2F2F2" w:themeFill="background1" w:themeFillShade="F2"/>
          </w:tcPr>
          <w:p w:rsidR="00B343E8" w:rsidRPr="00375D33" w:rsidP="005D4FBE" w14:paraId="4510819E" w14:textId="77777777">
            <w:pPr>
              <w:pStyle w:val="BodyTextIndent"/>
              <w:ind w:left="0"/>
              <w:rPr>
                <w:b/>
              </w:rPr>
            </w:pPr>
            <w:r w:rsidRPr="00375D33">
              <w:rPr>
                <w:b/>
              </w:rPr>
              <w:t>Average</w:t>
            </w:r>
          </w:p>
        </w:tc>
        <w:tc>
          <w:tcPr>
            <w:tcW w:w="2263" w:type="dxa"/>
            <w:shd w:val="clear" w:color="auto" w:fill="F2F2F2" w:themeFill="background1" w:themeFillShade="F2"/>
          </w:tcPr>
          <w:p w:rsidR="00B343E8" w:rsidRPr="00810370" w:rsidP="1E1015B5" w14:paraId="254965BD" w14:textId="14EA36D7">
            <w:pPr>
              <w:spacing w:after="0"/>
              <w:jc w:val="center"/>
              <w:rPr>
                <w:b/>
                <w:bCs/>
                <w:color w:val="000000" w:themeColor="text1"/>
              </w:rPr>
            </w:pPr>
            <w:r w:rsidRPr="1E1015B5">
              <w:rPr>
                <w:b/>
                <w:bCs/>
                <w:color w:val="000000" w:themeColor="text1"/>
              </w:rPr>
              <w:t xml:space="preserve"> 45,869</w:t>
            </w:r>
          </w:p>
        </w:tc>
      </w:tr>
      <w:bookmarkEnd w:id="0"/>
    </w:tbl>
    <w:p w:rsidR="00B0545F" w:rsidP="005D4FBE" w14:paraId="60855FC8" w14:textId="77777777">
      <w:pPr>
        <w:pStyle w:val="BodyTextIndent"/>
      </w:pPr>
    </w:p>
    <w:p w:rsidR="006D6565" w:rsidP="005D4FBE" w14:paraId="40B2B2D6" w14:textId="3F9A4666">
      <w:pPr>
        <w:pStyle w:val="BodyTextIndent"/>
      </w:pPr>
      <w:r>
        <w:t>The Department</w:t>
      </w:r>
      <w:r w:rsidR="00B0545F">
        <w:t xml:space="preserve"> estimated that the </w:t>
      </w:r>
      <w:r w:rsidRPr="00672A1C" w:rsidR="00B0545F">
        <w:t>average</w:t>
      </w:r>
      <w:r w:rsidR="00B0545F">
        <w:t xml:space="preserve"> </w:t>
      </w:r>
      <w:r w:rsidRPr="00672A1C" w:rsidR="00B0545F">
        <w:t xml:space="preserve">time required </w:t>
      </w:r>
      <w:r w:rsidR="00DC7558">
        <w:t>to complete</w:t>
      </w:r>
      <w:r w:rsidRPr="00672A1C" w:rsidR="00B0545F">
        <w:t xml:space="preserve"> this information collection is </w:t>
      </w:r>
      <w:r w:rsidRPr="00255E54" w:rsidR="00B0545F">
        <w:t xml:space="preserve">30 minutes per response. </w:t>
      </w:r>
      <w:r w:rsidRPr="00255E54" w:rsidR="00E17293">
        <w:t xml:space="preserve">The estimate </w:t>
      </w:r>
      <w:r w:rsidRPr="00255E54" w:rsidR="00B0545F">
        <w:t>is based on a sampling of the time required to search</w:t>
      </w:r>
      <w:r w:rsidRPr="00672A1C" w:rsidR="00B0545F">
        <w:t xml:space="preserve"> existing data sources, gather the necessary information, provide the information required, review the final collection, and submit the collection to </w:t>
      </w:r>
      <w:r w:rsidR="00E17293">
        <w:t xml:space="preserve">the Department </w:t>
      </w:r>
      <w:r w:rsidRPr="00672A1C" w:rsidR="00B0545F">
        <w:t>for processing. The</w:t>
      </w:r>
      <w:r w:rsidR="00255E54">
        <w:t xml:space="preserve"> Department completed the</w:t>
      </w:r>
      <w:r w:rsidRPr="00672A1C" w:rsidR="00B0545F">
        <w:t xml:space="preserve"> sampling through consultation with a group of </w:t>
      </w:r>
      <w:r w:rsidR="00C1584F">
        <w:t xml:space="preserve">Department </w:t>
      </w:r>
      <w:r w:rsidR="00B0545F">
        <w:t>employees to validate the time.</w:t>
      </w:r>
      <w:r w:rsidRPr="00672A1C" w:rsidR="00B0545F">
        <w:t xml:space="preserve">  </w:t>
      </w:r>
      <w:r w:rsidR="00112BFE">
        <w:t xml:space="preserve">Therefore, the estimated </w:t>
      </w:r>
      <w:r w:rsidRPr="00FE4A46" w:rsidR="00112BFE">
        <w:t>total hour time burden</w:t>
      </w:r>
      <w:r w:rsidR="00112BFE">
        <w:t xml:space="preserve"> to the respondent to complete this collection is:  </w:t>
      </w:r>
    </w:p>
    <w:p w:rsidR="008F3154" w:rsidP="63951773" w14:paraId="7CE36FAA" w14:textId="5E3478A8">
      <w:pPr>
        <w:pStyle w:val="BodyTextIndent"/>
        <w:jc w:val="center"/>
        <w:rPr>
          <w:b/>
          <w:bCs/>
        </w:rPr>
      </w:pPr>
      <w:bookmarkStart w:id="1" w:name="_Hlk114732191"/>
      <w:r w:rsidRPr="1E1015B5">
        <w:rPr>
          <w:color w:val="000000" w:themeColor="text1"/>
        </w:rPr>
        <w:t>45,869</w:t>
      </w:r>
      <w:r w:rsidR="55165571">
        <w:t xml:space="preserve"> </w:t>
      </w:r>
      <w:r w:rsidR="6E12D699">
        <w:t xml:space="preserve">(number of respondents) x </w:t>
      </w:r>
      <w:r w:rsidR="55165571">
        <w:t>30</w:t>
      </w:r>
      <w:r w:rsidR="6E12D699">
        <w:t xml:space="preserve"> </w:t>
      </w:r>
      <w:r w:rsidR="567FAF10">
        <w:t>(</w:t>
      </w:r>
      <w:r w:rsidR="3220D59E">
        <w:t xml:space="preserve">minutes </w:t>
      </w:r>
      <w:r w:rsidR="567FAF10">
        <w:t>to complete form per respondent</w:t>
      </w:r>
      <w:r w:rsidR="6E12D699">
        <w:t xml:space="preserve">) / 60 = </w:t>
      </w:r>
      <w:r w:rsidRPr="1E1015B5" w:rsidR="6303CE9D">
        <w:rPr>
          <w:b/>
          <w:bCs/>
        </w:rPr>
        <w:t>22,</w:t>
      </w:r>
      <w:r w:rsidRPr="1E1015B5" w:rsidR="425D43C7">
        <w:rPr>
          <w:b/>
          <w:bCs/>
        </w:rPr>
        <w:t>935</w:t>
      </w:r>
      <w:r w:rsidRPr="1E1015B5" w:rsidR="6E12D699">
        <w:rPr>
          <w:b/>
          <w:bCs/>
        </w:rPr>
        <w:t xml:space="preserve"> - hour time burden</w:t>
      </w:r>
      <w:bookmarkStart w:id="2" w:name="_Hlk75890878"/>
    </w:p>
    <w:bookmarkEnd w:id="1"/>
    <w:p w:rsidR="002613AB" w:rsidP="005D4FBE" w14:paraId="4857452A" w14:textId="53AC1F13">
      <w:pPr>
        <w:pStyle w:val="BodyTextIndent"/>
      </w:pPr>
      <w:r w:rsidRPr="002613AB">
        <w:t xml:space="preserve">The estimated </w:t>
      </w:r>
      <w:r w:rsidR="00FE4A46">
        <w:t xml:space="preserve">hour </w:t>
      </w:r>
      <w:r w:rsidRPr="002613AB">
        <w:t>cost</w:t>
      </w:r>
      <w:r w:rsidR="00FE4A46">
        <w:t xml:space="preserve"> burden</w:t>
      </w:r>
      <w:r w:rsidRPr="002613AB">
        <w:t xml:space="preserve"> to respondents is based on $2</w:t>
      </w:r>
      <w:r w:rsidR="00421EF9">
        <w:t>8</w:t>
      </w:r>
      <w:r w:rsidRPr="002613AB">
        <w:t>.0</w:t>
      </w:r>
      <w:r w:rsidR="00421EF9">
        <w:t>1</w:t>
      </w:r>
      <w:r w:rsidRPr="002613AB">
        <w:t xml:space="preserve"> (mean hourly earnings) </w:t>
      </w:r>
      <w:r w:rsidR="00FE4A46">
        <w:t>per the</w:t>
      </w:r>
      <w:r w:rsidRPr="002613AB">
        <w:t xml:space="preserve"> estimated income per hour from the Bureau of Labor </w:t>
      </w:r>
      <w:r w:rsidR="000D2A53">
        <w:t>S</w:t>
      </w:r>
      <w:r w:rsidRPr="002613AB">
        <w:t>tatistics</w:t>
      </w:r>
      <w:r>
        <w:rPr>
          <w:vertAlign w:val="superscript"/>
        </w:rPr>
        <w:footnoteReference w:id="3"/>
      </w:r>
      <w:r w:rsidRPr="002613AB">
        <w:t xml:space="preserve"> </w:t>
      </w:r>
      <w:r w:rsidR="00C1584F">
        <w:t>x</w:t>
      </w:r>
      <w:r w:rsidRPr="002613AB">
        <w:t xml:space="preserve"> 1.4 (weighted wage OMB multiplier) = </w:t>
      </w:r>
      <w:r w:rsidRPr="30AE7E6B">
        <w:t>$3</w:t>
      </w:r>
      <w:r w:rsidRPr="30AE7E6B" w:rsidR="00AD6EFD">
        <w:t>9.2</w:t>
      </w:r>
      <w:r w:rsidRPr="30AE7E6B" w:rsidR="608F7C11">
        <w:t>1</w:t>
      </w:r>
      <w:r w:rsidRPr="002613AB">
        <w:t xml:space="preserve"> (weighted hourly wage). Therefore, the estimated total hour cost burden to the respondent to complete this collection is: </w:t>
      </w:r>
    </w:p>
    <w:p w:rsidR="00F73035" w:rsidP="005D4FBE" w14:paraId="5993C585" w14:textId="5D811E28">
      <w:pPr>
        <w:pStyle w:val="BodyTextIndent"/>
        <w:spacing w:after="0"/>
        <w:jc w:val="center"/>
      </w:pPr>
      <w:r>
        <w:t>$3</w:t>
      </w:r>
      <w:r w:rsidR="1AAE206A">
        <w:t>9.2</w:t>
      </w:r>
      <w:r w:rsidR="4EC358C1">
        <w:t>1</w:t>
      </w:r>
      <w:r>
        <w:t xml:space="preserve"> (weighted hourly wage) x </w:t>
      </w:r>
      <w:r w:rsidR="1BEFF14D">
        <w:t>22,</w:t>
      </w:r>
      <w:r w:rsidR="00230B6F">
        <w:t>935</w:t>
      </w:r>
      <w:r>
        <w:t xml:space="preserve"> (</w:t>
      </w:r>
      <w:r w:rsidR="00230B6F">
        <w:t>hour time burden</w:t>
      </w:r>
      <w:r>
        <w:t xml:space="preserve">) = </w:t>
      </w:r>
    </w:p>
    <w:p w:rsidR="000D2A53" w:rsidP="63951773" w14:paraId="6BFD6C0E" w14:textId="2842C3D9">
      <w:pPr>
        <w:pStyle w:val="BodyTextIndent"/>
        <w:spacing w:after="0"/>
        <w:jc w:val="center"/>
        <w:rPr>
          <w:b/>
          <w:bCs/>
        </w:rPr>
      </w:pPr>
      <w:r w:rsidRPr="1E1015B5">
        <w:rPr>
          <w:b/>
          <w:bCs/>
        </w:rPr>
        <w:t>$</w:t>
      </w:r>
      <w:r w:rsidRPr="1E1015B5" w:rsidR="1FC3C332">
        <w:rPr>
          <w:b/>
          <w:bCs/>
        </w:rPr>
        <w:t>8</w:t>
      </w:r>
      <w:r w:rsidRPr="1E1015B5" w:rsidR="5A374994">
        <w:rPr>
          <w:b/>
          <w:bCs/>
        </w:rPr>
        <w:t>99,2</w:t>
      </w:r>
      <w:r w:rsidRPr="1E1015B5" w:rsidR="00230B6F">
        <w:rPr>
          <w:b/>
          <w:bCs/>
        </w:rPr>
        <w:t>81</w:t>
      </w:r>
      <w:r w:rsidRPr="1E1015B5">
        <w:rPr>
          <w:b/>
          <w:bCs/>
        </w:rPr>
        <w:t xml:space="preserve"> hour cost burden</w:t>
      </w:r>
    </w:p>
    <w:p w:rsidR="00627386" w:rsidP="005D4FBE" w14:paraId="218F1D22" w14:textId="77777777">
      <w:pPr>
        <w:pStyle w:val="BodyTextIndent"/>
        <w:spacing w:after="0"/>
        <w:jc w:val="center"/>
        <w:rPr>
          <w:b/>
        </w:rPr>
      </w:pPr>
    </w:p>
    <w:p w:rsidR="006D6565" w:rsidP="30AE7E6B" w14:paraId="24608ACB" w14:textId="752A9D45">
      <w:pPr>
        <w:pStyle w:val="BodyTextIndent"/>
        <w:spacing w:after="0"/>
        <w:rPr>
          <w:color w:val="000000"/>
        </w:rPr>
      </w:pPr>
      <w:r w:rsidRPr="1E1015B5">
        <w:rPr>
          <w:color w:val="000000" w:themeColor="text1"/>
        </w:rPr>
        <w:t xml:space="preserve">The Department acknowledges that there is also a time burden associated with traveling to and from </w:t>
      </w:r>
      <w:r w:rsidRPr="1E1015B5" w:rsidR="00F73035">
        <w:rPr>
          <w:color w:val="000000" w:themeColor="text1"/>
        </w:rPr>
        <w:t>the nearest location to sign the DS-5507 before an authorized official</w:t>
      </w:r>
      <w:r w:rsidRPr="1E1015B5" w:rsidR="14D83368">
        <w:rPr>
          <w:color w:val="000000" w:themeColor="text1"/>
        </w:rPr>
        <w:t xml:space="preserve"> and those assumptions are described below.</w:t>
      </w:r>
    </w:p>
    <w:p w:rsidR="00BC6D06" w:rsidP="00BC6D06" w14:paraId="38316131" w14:textId="77777777">
      <w:pPr>
        <w:pStyle w:val="BodyTextIndent"/>
        <w:spacing w:after="0"/>
        <w:rPr>
          <w:bCs/>
          <w:color w:val="000000"/>
        </w:rPr>
      </w:pPr>
    </w:p>
    <w:bookmarkEnd w:id="2"/>
    <w:p w:rsidR="00080DE9" w:rsidP="0F792FD8" w14:paraId="44D9C7FB" w14:textId="567F8EDB">
      <w:pPr>
        <w:pStyle w:val="ListParagraph"/>
        <w:numPr>
          <w:ilvl w:val="0"/>
          <w:numId w:val="4"/>
        </w:numPr>
        <w:spacing w:after="0" w:line="240" w:lineRule="auto"/>
        <w:rPr>
          <w:i/>
          <w:iCs/>
          <w:color w:val="000000" w:themeColor="text1"/>
          <w:sz w:val="24"/>
          <w:szCs w:val="24"/>
        </w:rPr>
      </w:pPr>
      <w:r w:rsidRPr="0F792FD8">
        <w:rPr>
          <w:i/>
          <w:iCs/>
          <w:color w:val="000000" w:themeColor="text1"/>
          <w:sz w:val="24"/>
          <w:szCs w:val="24"/>
        </w:rPr>
        <w:t>Describe the monetary burden to respondents (out of pocket costs) needed to complete this collection.</w:t>
      </w:r>
    </w:p>
    <w:p w:rsidR="002A533C" w:rsidP="005D4FBE" w14:paraId="4970BEF8" w14:textId="62217745">
      <w:pPr>
        <w:pStyle w:val="Caption"/>
        <w:keepNext/>
        <w:ind w:left="360"/>
        <w:jc w:val="center"/>
      </w:pPr>
      <w:r>
        <w:t xml:space="preserve">Table </w:t>
      </w:r>
      <w:r>
        <w:fldChar w:fldCharType="begin"/>
      </w:r>
      <w:r>
        <w:instrText>SEQ Table \* ARABIC</w:instrText>
      </w:r>
      <w:r>
        <w:fldChar w:fldCharType="separate"/>
      </w:r>
      <w:r w:rsidR="000E4480">
        <w:rPr>
          <w:noProof/>
        </w:rPr>
        <w:t>3</w:t>
      </w:r>
      <w:r>
        <w:fldChar w:fldCharType="end"/>
      </w:r>
      <w:r>
        <w:t xml:space="preserve">. </w:t>
      </w:r>
      <w:r w:rsidR="000E4480">
        <w:t xml:space="preserve">DS-5507 </w:t>
      </w:r>
      <w:r>
        <w:t>Estimated Out-of-Pocket Cost</w:t>
      </w:r>
    </w:p>
    <w:tbl>
      <w:tblPr>
        <w:tblStyle w:val="TableGrid"/>
        <w:tblW w:w="9445" w:type="dxa"/>
        <w:tblInd w:w="360" w:type="dxa"/>
        <w:tblLook w:val="04A0"/>
      </w:tblPr>
      <w:tblGrid>
        <w:gridCol w:w="2605"/>
        <w:gridCol w:w="5130"/>
        <w:gridCol w:w="1710"/>
      </w:tblGrid>
      <w:tr w14:paraId="01E56615" w14:textId="77777777" w:rsidTr="19E43B21">
        <w:tblPrEx>
          <w:tblW w:w="9445" w:type="dxa"/>
          <w:tblInd w:w="360" w:type="dxa"/>
          <w:tblLook w:val="04A0"/>
        </w:tblPrEx>
        <w:tc>
          <w:tcPr>
            <w:tcW w:w="2605" w:type="dxa"/>
            <w:shd w:val="clear" w:color="auto" w:fill="D9D9D9" w:themeFill="background1" w:themeFillShade="D9"/>
          </w:tcPr>
          <w:p w:rsidR="002A533C" w:rsidP="005D4FBE" w14:paraId="055B0A3D" w14:textId="77777777">
            <w:pPr>
              <w:rPr>
                <w:b/>
                <w:bCs/>
                <w:iCs/>
              </w:rPr>
            </w:pPr>
            <w:r>
              <w:rPr>
                <w:b/>
                <w:bCs/>
                <w:iCs/>
              </w:rPr>
              <w:t>Incurred Items</w:t>
            </w:r>
          </w:p>
        </w:tc>
        <w:tc>
          <w:tcPr>
            <w:tcW w:w="5130" w:type="dxa"/>
            <w:shd w:val="clear" w:color="auto" w:fill="D9D9D9" w:themeFill="background1" w:themeFillShade="D9"/>
          </w:tcPr>
          <w:p w:rsidR="002A533C" w:rsidP="005D4FBE" w14:paraId="10A466FB" w14:textId="5B32BF61">
            <w:pPr>
              <w:rPr>
                <w:b/>
                <w:bCs/>
                <w:iCs/>
              </w:rPr>
            </w:pPr>
            <w:r>
              <w:rPr>
                <w:b/>
                <w:bCs/>
                <w:iCs/>
              </w:rPr>
              <w:t xml:space="preserve">Formula Calculations </w:t>
            </w:r>
          </w:p>
        </w:tc>
        <w:tc>
          <w:tcPr>
            <w:tcW w:w="1710" w:type="dxa"/>
            <w:shd w:val="clear" w:color="auto" w:fill="D9D9D9" w:themeFill="background1" w:themeFillShade="D9"/>
          </w:tcPr>
          <w:p w:rsidR="002A533C" w:rsidP="005D4FBE" w14:paraId="0E0F7418" w14:textId="5A92E4C5">
            <w:pPr>
              <w:rPr>
                <w:b/>
                <w:bCs/>
                <w:iCs/>
              </w:rPr>
            </w:pPr>
            <w:r>
              <w:rPr>
                <w:b/>
                <w:bCs/>
                <w:iCs/>
              </w:rPr>
              <w:t xml:space="preserve"> Cost</w:t>
            </w:r>
          </w:p>
        </w:tc>
      </w:tr>
      <w:tr w14:paraId="50A9EB00" w14:textId="77777777" w:rsidTr="19E43B21">
        <w:tblPrEx>
          <w:tblW w:w="9445" w:type="dxa"/>
          <w:tblInd w:w="360" w:type="dxa"/>
          <w:tblLook w:val="04A0"/>
        </w:tblPrEx>
        <w:trPr>
          <w:trHeight w:val="386"/>
        </w:trPr>
        <w:tc>
          <w:tcPr>
            <w:tcW w:w="2605" w:type="dxa"/>
          </w:tcPr>
          <w:p w:rsidR="002A533C" w:rsidRPr="009239E6" w:rsidP="005D4FBE" w14:paraId="5889F14B" w14:textId="7D765ECE">
            <w:pPr>
              <w:rPr>
                <w:iCs/>
              </w:rPr>
            </w:pPr>
            <w:r w:rsidRPr="009239E6">
              <w:t xml:space="preserve">Travel </w:t>
            </w:r>
            <w:r>
              <w:t>Mileage</w:t>
            </w:r>
            <w:r w:rsidR="00A93DA6">
              <w:t xml:space="preserve"> </w:t>
            </w:r>
          </w:p>
        </w:tc>
        <w:tc>
          <w:tcPr>
            <w:tcW w:w="5130" w:type="dxa"/>
          </w:tcPr>
          <w:p w:rsidR="002A533C" w:rsidP="19E43B21" w14:paraId="3EFAB6E5" w14:textId="12D1FC31">
            <w:r>
              <w:t>45,869</w:t>
            </w:r>
            <w:r>
              <w:t xml:space="preserve"> respondents x 10 miles x $0.625 per mile </w:t>
            </w:r>
          </w:p>
        </w:tc>
        <w:tc>
          <w:tcPr>
            <w:tcW w:w="1710" w:type="dxa"/>
          </w:tcPr>
          <w:p w:rsidR="002A533C" w:rsidP="1E1015B5" w14:paraId="33474835" w14:textId="34B9EFA9">
            <w:r>
              <w:t>$</w:t>
            </w:r>
            <w:r w:rsidR="7FB160B1">
              <w:t>286,681</w:t>
            </w:r>
          </w:p>
        </w:tc>
      </w:tr>
      <w:tr w14:paraId="3F079171" w14:textId="77777777" w:rsidTr="19E43B21">
        <w:tblPrEx>
          <w:tblW w:w="9445" w:type="dxa"/>
          <w:tblInd w:w="360" w:type="dxa"/>
          <w:tblLook w:val="04A0"/>
        </w:tblPrEx>
        <w:tc>
          <w:tcPr>
            <w:tcW w:w="2605" w:type="dxa"/>
          </w:tcPr>
          <w:p w:rsidR="002A533C" w:rsidRPr="009239E6" w:rsidP="005D4FBE" w14:paraId="21A93F5C" w14:textId="77777777">
            <w:pPr>
              <w:rPr>
                <w:iCs/>
              </w:rPr>
            </w:pPr>
            <w:r w:rsidRPr="009239E6">
              <w:rPr>
                <w:iCs/>
              </w:rPr>
              <w:t>Notar</w:t>
            </w:r>
            <w:r>
              <w:rPr>
                <w:iCs/>
              </w:rPr>
              <w:t>y and Shipping</w:t>
            </w:r>
          </w:p>
        </w:tc>
        <w:tc>
          <w:tcPr>
            <w:tcW w:w="5130" w:type="dxa"/>
          </w:tcPr>
          <w:p w:rsidR="002A533C" w:rsidRPr="009239E6" w:rsidP="005D4FBE" w14:paraId="74F07686" w14:textId="77777777">
            <w:pPr>
              <w:rPr>
                <w:iCs/>
              </w:rPr>
            </w:pPr>
            <w:r w:rsidRPr="009239E6">
              <w:rPr>
                <w:iCs/>
              </w:rPr>
              <w:t>None</w:t>
            </w:r>
          </w:p>
        </w:tc>
        <w:tc>
          <w:tcPr>
            <w:tcW w:w="1710" w:type="dxa"/>
          </w:tcPr>
          <w:p w:rsidR="002A533C" w:rsidRPr="009239E6" w:rsidP="005D4FBE" w14:paraId="47FFE52C" w14:textId="77777777">
            <w:pPr>
              <w:rPr>
                <w:iCs/>
              </w:rPr>
            </w:pPr>
            <w:r w:rsidRPr="009239E6">
              <w:rPr>
                <w:iCs/>
              </w:rPr>
              <w:t>$0</w:t>
            </w:r>
          </w:p>
        </w:tc>
      </w:tr>
      <w:tr w14:paraId="322FF45B" w14:textId="77777777" w:rsidTr="19E43B21">
        <w:tblPrEx>
          <w:tblW w:w="9445" w:type="dxa"/>
          <w:tblInd w:w="360" w:type="dxa"/>
          <w:tblLook w:val="04A0"/>
        </w:tblPrEx>
        <w:tc>
          <w:tcPr>
            <w:tcW w:w="2605" w:type="dxa"/>
            <w:shd w:val="clear" w:color="auto" w:fill="F2F2F2" w:themeFill="background1" w:themeFillShade="F2"/>
          </w:tcPr>
          <w:p w:rsidR="002A533C" w:rsidRPr="009239E6" w:rsidP="005D4FBE" w14:paraId="20636854" w14:textId="77777777">
            <w:pPr>
              <w:rPr>
                <w:iCs/>
              </w:rPr>
            </w:pPr>
          </w:p>
        </w:tc>
        <w:tc>
          <w:tcPr>
            <w:tcW w:w="5130" w:type="dxa"/>
            <w:shd w:val="clear" w:color="auto" w:fill="F2F2F2" w:themeFill="background1" w:themeFillShade="F2"/>
          </w:tcPr>
          <w:p w:rsidR="002A533C" w:rsidRPr="00D74861" w:rsidP="005D4FBE" w14:paraId="20A634E9" w14:textId="77777777">
            <w:pPr>
              <w:jc w:val="right"/>
              <w:rPr>
                <w:b/>
                <w:bCs/>
                <w:iCs/>
              </w:rPr>
            </w:pPr>
            <w:r w:rsidRPr="00D74861">
              <w:rPr>
                <w:b/>
                <w:bCs/>
                <w:iCs/>
              </w:rPr>
              <w:t>Total Out-of-Pocket Cost</w:t>
            </w:r>
          </w:p>
        </w:tc>
        <w:tc>
          <w:tcPr>
            <w:tcW w:w="1710" w:type="dxa"/>
            <w:shd w:val="clear" w:color="auto" w:fill="F2F2F2" w:themeFill="background1" w:themeFillShade="F2"/>
          </w:tcPr>
          <w:p w:rsidR="002A533C" w:rsidRPr="008F3154" w:rsidP="1E1015B5" w14:paraId="234892AE" w14:textId="3004FC78">
            <w:pPr>
              <w:rPr>
                <w:b/>
                <w:bCs/>
              </w:rPr>
            </w:pPr>
            <w:r w:rsidRPr="1E1015B5">
              <w:rPr>
                <w:b/>
                <w:bCs/>
              </w:rPr>
              <w:t>$</w:t>
            </w:r>
            <w:r w:rsidRPr="1E1015B5" w:rsidR="41CE15E3">
              <w:rPr>
                <w:b/>
                <w:bCs/>
              </w:rPr>
              <w:t>286,681</w:t>
            </w:r>
          </w:p>
        </w:tc>
      </w:tr>
    </w:tbl>
    <w:p w:rsidR="002A533C" w:rsidP="00BC6D06" w14:paraId="38AE3B05" w14:textId="77777777">
      <w:pPr>
        <w:spacing w:after="0"/>
        <w:ind w:left="360"/>
        <w:rPr>
          <w:color w:val="000000" w:themeColor="text1"/>
        </w:rPr>
      </w:pPr>
    </w:p>
    <w:p w:rsidR="00080DE9" w:rsidP="63951773" w14:paraId="030CCDEE" w14:textId="59F2883F">
      <w:pPr>
        <w:spacing w:after="0"/>
        <w:ind w:left="360"/>
        <w:rPr>
          <w:color w:val="000000" w:themeColor="text1"/>
        </w:rPr>
      </w:pPr>
      <w:r>
        <w:rPr>
          <w:color w:val="000000" w:themeColor="text1"/>
        </w:rPr>
        <w:t xml:space="preserve">There is no application fee associated with this collection. Respondents </w:t>
      </w:r>
      <w:r w:rsidR="0A11DC94">
        <w:rPr>
          <w:color w:val="000000" w:themeColor="text1"/>
        </w:rPr>
        <w:t>may incur out</w:t>
      </w:r>
      <w:r w:rsidRPr="1E1015B5" w:rsidR="0068727D">
        <w:rPr>
          <w:color w:val="000000" w:themeColor="text1"/>
        </w:rPr>
        <w:t>-</w:t>
      </w:r>
      <w:r w:rsidR="0A11DC94">
        <w:rPr>
          <w:color w:val="000000" w:themeColor="text1"/>
        </w:rPr>
        <w:t>of</w:t>
      </w:r>
      <w:r w:rsidRPr="1E1015B5" w:rsidR="0068727D">
        <w:rPr>
          <w:color w:val="000000" w:themeColor="text1"/>
        </w:rPr>
        <w:t>-</w:t>
      </w:r>
      <w:r w:rsidR="0A11DC94">
        <w:rPr>
          <w:color w:val="000000" w:themeColor="text1"/>
        </w:rPr>
        <w:t xml:space="preserve"> pocket cost to</w:t>
      </w:r>
      <w:r>
        <w:rPr>
          <w:color w:val="000000" w:themeColor="text1"/>
        </w:rPr>
        <w:t xml:space="preserve"> travel</w:t>
      </w:r>
      <w:r w:rsidR="3F44B5D0">
        <w:rPr>
          <w:color w:val="000000" w:themeColor="text1"/>
        </w:rPr>
        <w:t xml:space="preserve"> to the nearest U.S. embassy</w:t>
      </w:r>
      <w:r w:rsidR="0DEC2388">
        <w:rPr>
          <w:color w:val="000000" w:themeColor="text1"/>
        </w:rPr>
        <w:t xml:space="preserve">, </w:t>
      </w:r>
      <w:r w:rsidR="3F44B5D0">
        <w:rPr>
          <w:color w:val="000000" w:themeColor="text1"/>
        </w:rPr>
        <w:t>consulate</w:t>
      </w:r>
      <w:r w:rsidR="11A8177D">
        <w:rPr>
          <w:color w:val="000000" w:themeColor="text1"/>
        </w:rPr>
        <w:t>, or passport agency (if respondent is in the United States)</w:t>
      </w:r>
      <w:r w:rsidR="4BB172C9">
        <w:rPr>
          <w:color w:val="000000" w:themeColor="text1"/>
        </w:rPr>
        <w:t xml:space="preserve"> </w:t>
      </w:r>
      <w:r>
        <w:rPr>
          <w:color w:val="000000" w:themeColor="text1"/>
        </w:rPr>
        <w:t xml:space="preserve">to sign </w:t>
      </w:r>
      <w:r w:rsidR="6F26350B">
        <w:rPr>
          <w:color w:val="000000" w:themeColor="text1"/>
        </w:rPr>
        <w:t>and submit the form before an authorized official</w:t>
      </w:r>
      <w:r w:rsidRPr="7712EBA9" w:rsidR="3F44B5D0">
        <w:rPr>
          <w:color w:val="000000" w:themeColor="text1"/>
        </w:rPr>
        <w:t>.</w:t>
      </w:r>
      <w:r w:rsidRPr="00A83745" w:rsidR="3F44B5D0">
        <w:rPr>
          <w:color w:val="000000" w:themeColor="text1"/>
        </w:rPr>
        <w:t xml:space="preserve"> </w:t>
      </w:r>
      <w:r w:rsidR="7FE5B224">
        <w:rPr>
          <w:color w:val="000000" w:themeColor="text1"/>
        </w:rPr>
        <w:t xml:space="preserve">Since signed forms are </w:t>
      </w:r>
      <w:r w:rsidR="2D2C93A4">
        <w:rPr>
          <w:color w:val="000000" w:themeColor="text1"/>
        </w:rPr>
        <w:t xml:space="preserve">generally </w:t>
      </w:r>
      <w:r w:rsidR="7FE5B224">
        <w:rPr>
          <w:color w:val="000000" w:themeColor="text1"/>
        </w:rPr>
        <w:t xml:space="preserve">witnessed at a Department of State </w:t>
      </w:r>
      <w:r w:rsidR="3220D59E">
        <w:rPr>
          <w:color w:val="000000" w:themeColor="text1"/>
        </w:rPr>
        <w:t xml:space="preserve">authorized </w:t>
      </w:r>
      <w:r w:rsidR="7FE5B224">
        <w:rPr>
          <w:color w:val="000000" w:themeColor="text1"/>
        </w:rPr>
        <w:t>facility</w:t>
      </w:r>
      <w:r w:rsidR="1356687B">
        <w:rPr>
          <w:color w:val="000000" w:themeColor="text1"/>
        </w:rPr>
        <w:t xml:space="preserve"> to be used in conjunction with a pending DS-2029</w:t>
      </w:r>
      <w:r w:rsidR="006C10AC">
        <w:rPr>
          <w:color w:val="000000" w:themeColor="text1"/>
        </w:rPr>
        <w:t xml:space="preserve"> or DS-11</w:t>
      </w:r>
      <w:r w:rsidR="7FE5B224">
        <w:rPr>
          <w:color w:val="000000" w:themeColor="text1"/>
        </w:rPr>
        <w:t>, the respondent</w:t>
      </w:r>
      <w:r w:rsidR="6FD8ECD5">
        <w:rPr>
          <w:color w:val="000000" w:themeColor="text1"/>
        </w:rPr>
        <w:t xml:space="preserve"> would</w:t>
      </w:r>
      <w:r w:rsidR="7FE5B224">
        <w:rPr>
          <w:color w:val="000000" w:themeColor="text1"/>
        </w:rPr>
        <w:t xml:space="preserve"> incur no notary and shipping cost. </w:t>
      </w:r>
      <w:r w:rsidR="2153CF85">
        <w:rPr>
          <w:color w:val="000000" w:themeColor="text1"/>
        </w:rPr>
        <w:t>Roundtrip t</w:t>
      </w:r>
      <w:r w:rsidRPr="004636A9" w:rsidR="5D5F80F8">
        <w:rPr>
          <w:color w:val="000000" w:themeColor="text1"/>
        </w:rPr>
        <w:t xml:space="preserve">ravel distance and cost to </w:t>
      </w:r>
      <w:r w:rsidRPr="004636A9" w:rsidR="1F9CB7B8">
        <w:rPr>
          <w:color w:val="000000" w:themeColor="text1"/>
        </w:rPr>
        <w:t>one of</w:t>
      </w:r>
      <w:r w:rsidR="4BB172C9">
        <w:rPr>
          <w:color w:val="000000" w:themeColor="text1"/>
        </w:rPr>
        <w:t xml:space="preserve"> the 250</w:t>
      </w:r>
      <w:r w:rsidR="0068727D">
        <w:rPr>
          <w:color w:val="000000" w:themeColor="text1"/>
        </w:rPr>
        <w:t>+</w:t>
      </w:r>
      <w:r w:rsidRPr="004636A9" w:rsidR="5D5F80F8">
        <w:rPr>
          <w:color w:val="000000" w:themeColor="text1"/>
        </w:rPr>
        <w:t xml:space="preserve"> U.S. embass</w:t>
      </w:r>
      <w:r w:rsidR="4BB172C9">
        <w:rPr>
          <w:color w:val="000000" w:themeColor="text1"/>
        </w:rPr>
        <w:t>ies</w:t>
      </w:r>
      <w:r w:rsidRPr="004636A9" w:rsidR="5D5F80F8">
        <w:rPr>
          <w:color w:val="000000" w:themeColor="text1"/>
        </w:rPr>
        <w:t xml:space="preserve"> or consulate</w:t>
      </w:r>
      <w:r w:rsidR="4BB172C9">
        <w:rPr>
          <w:color w:val="000000" w:themeColor="text1"/>
        </w:rPr>
        <w:t>s</w:t>
      </w:r>
      <w:r>
        <w:rPr>
          <w:rStyle w:val="FootnoteReference"/>
          <w:color w:val="000000" w:themeColor="text1"/>
        </w:rPr>
        <w:footnoteReference w:id="4"/>
      </w:r>
      <w:r w:rsidRPr="004636A9" w:rsidR="5D5F80F8">
        <w:rPr>
          <w:color w:val="000000" w:themeColor="text1"/>
        </w:rPr>
        <w:t xml:space="preserve"> </w:t>
      </w:r>
      <w:r w:rsidRPr="004636A9" w:rsidR="369EF38E">
        <w:rPr>
          <w:color w:val="000000" w:themeColor="text1"/>
        </w:rPr>
        <w:t xml:space="preserve">and </w:t>
      </w:r>
      <w:r w:rsidRPr="004636A9" w:rsidR="4221E3C4">
        <w:rPr>
          <w:color w:val="000000" w:themeColor="text1"/>
        </w:rPr>
        <w:t xml:space="preserve">29 </w:t>
      </w:r>
      <w:r w:rsidRPr="63951773" w:rsidR="369EF38E">
        <w:rPr>
          <w:color w:val="000000" w:themeColor="text1"/>
        </w:rPr>
        <w:t>passport agen</w:t>
      </w:r>
      <w:r w:rsidRPr="63951773" w:rsidR="2F2B1DF9">
        <w:rPr>
          <w:color w:val="000000" w:themeColor="text1"/>
        </w:rPr>
        <w:t>cies</w:t>
      </w:r>
      <w:r>
        <w:rPr>
          <w:rStyle w:val="FootnoteReference"/>
          <w:color w:val="000000" w:themeColor="text1"/>
        </w:rPr>
        <w:footnoteReference w:id="5"/>
      </w:r>
      <w:r w:rsidRPr="63951773" w:rsidR="369EF38E">
        <w:rPr>
          <w:color w:val="000000" w:themeColor="text1"/>
        </w:rPr>
        <w:t xml:space="preserve"> </w:t>
      </w:r>
      <w:r w:rsidRPr="004636A9" w:rsidR="5D5F80F8">
        <w:rPr>
          <w:color w:val="000000" w:themeColor="text1"/>
        </w:rPr>
        <w:t>varies by transportation mode</w:t>
      </w:r>
      <w:r w:rsidR="2FAAA6BB">
        <w:rPr>
          <w:color w:val="000000" w:themeColor="text1"/>
        </w:rPr>
        <w:t xml:space="preserve"> and location</w:t>
      </w:r>
      <w:r w:rsidRPr="004636A9" w:rsidR="5D5F80F8">
        <w:rPr>
          <w:color w:val="000000" w:themeColor="text1"/>
        </w:rPr>
        <w:t xml:space="preserve">. </w:t>
      </w:r>
    </w:p>
    <w:p w:rsidR="00080DE9" w:rsidP="63951773" w14:paraId="2C46BD93" w14:textId="20040BC2">
      <w:pPr>
        <w:spacing w:after="0"/>
        <w:ind w:left="360"/>
        <w:rPr>
          <w:color w:val="000000" w:themeColor="text1"/>
        </w:rPr>
      </w:pPr>
    </w:p>
    <w:p w:rsidR="00080DE9" w:rsidP="63951773" w14:paraId="32CC7900" w14:textId="77B233B3">
      <w:pPr>
        <w:ind w:left="360"/>
        <w:rPr>
          <w:color w:val="000000" w:themeColor="text1"/>
        </w:rPr>
      </w:pPr>
      <w:r>
        <w:rPr>
          <w:color w:val="000000" w:themeColor="text1"/>
        </w:rPr>
        <w:t>T</w:t>
      </w:r>
      <w:r w:rsidR="58B76C06">
        <w:rPr>
          <w:color w:val="000000" w:themeColor="text1"/>
        </w:rPr>
        <w:t xml:space="preserve">he Department </w:t>
      </w:r>
      <w:r w:rsidR="42F2F200">
        <w:rPr>
          <w:color w:val="000000" w:themeColor="text1"/>
        </w:rPr>
        <w:t xml:space="preserve">does not maintain administrative data </w:t>
      </w:r>
      <w:r w:rsidR="04C9619F">
        <w:rPr>
          <w:color w:val="000000" w:themeColor="text1"/>
        </w:rPr>
        <w:t>on</w:t>
      </w:r>
      <w:r w:rsidR="5D5F80F8">
        <w:rPr>
          <w:color w:val="000000" w:themeColor="text1"/>
        </w:rPr>
        <w:t xml:space="preserve"> </w:t>
      </w:r>
      <w:r w:rsidRPr="004636A9" w:rsidR="5D5F80F8">
        <w:rPr>
          <w:color w:val="000000" w:themeColor="text1"/>
        </w:rPr>
        <w:t>the distance that respondents travel to submit the DS-</w:t>
      </w:r>
      <w:r w:rsidR="7FA7BE58">
        <w:rPr>
          <w:color w:val="000000" w:themeColor="text1"/>
        </w:rPr>
        <w:t>5507</w:t>
      </w:r>
      <w:r w:rsidR="00EE15B0">
        <w:rPr>
          <w:color w:val="000000" w:themeColor="text1"/>
        </w:rPr>
        <w:t xml:space="preserve"> in-person</w:t>
      </w:r>
      <w:r w:rsidRPr="004636A9" w:rsidR="5D5F80F8">
        <w:rPr>
          <w:color w:val="000000" w:themeColor="text1"/>
        </w:rPr>
        <w:t xml:space="preserve">. </w:t>
      </w:r>
      <w:r w:rsidRPr="004636A9" w:rsidR="16476DF9">
        <w:rPr>
          <w:color w:val="000000" w:themeColor="text1"/>
        </w:rPr>
        <w:t xml:space="preserve"> </w:t>
      </w:r>
      <w:r w:rsidR="7223C9B1">
        <w:rPr>
          <w:color w:val="000000" w:themeColor="text1"/>
        </w:rPr>
        <w:t>However</w:t>
      </w:r>
      <w:r w:rsidR="7FE5B224">
        <w:rPr>
          <w:color w:val="000000" w:themeColor="text1"/>
        </w:rPr>
        <w:t xml:space="preserve">, </w:t>
      </w:r>
      <w:r w:rsidR="7223C9B1">
        <w:rPr>
          <w:color w:val="000000" w:themeColor="text1"/>
        </w:rPr>
        <w:t xml:space="preserve">to satisfy the out-of-pocket </w:t>
      </w:r>
      <w:r w:rsidR="4EDDB5EA">
        <w:rPr>
          <w:color w:val="000000" w:themeColor="text1"/>
        </w:rPr>
        <w:t>cost</w:t>
      </w:r>
      <w:r w:rsidR="20903FD9">
        <w:rPr>
          <w:color w:val="000000" w:themeColor="text1"/>
        </w:rPr>
        <w:t xml:space="preserve"> </w:t>
      </w:r>
      <w:r w:rsidR="00EE15B0">
        <w:rPr>
          <w:color w:val="000000" w:themeColor="text1"/>
        </w:rPr>
        <w:t xml:space="preserve">burden </w:t>
      </w:r>
      <w:r w:rsidR="20903FD9">
        <w:rPr>
          <w:color w:val="000000" w:themeColor="text1"/>
        </w:rPr>
        <w:t>to travel t</w:t>
      </w:r>
      <w:r w:rsidR="72771645">
        <w:rPr>
          <w:color w:val="000000" w:themeColor="text1"/>
        </w:rPr>
        <w:t xml:space="preserve">o </w:t>
      </w:r>
      <w:r w:rsidR="20903FD9">
        <w:rPr>
          <w:color w:val="000000" w:themeColor="text1"/>
        </w:rPr>
        <w:t>the nearest</w:t>
      </w:r>
      <w:r w:rsidR="72771645">
        <w:rPr>
          <w:color w:val="000000" w:themeColor="text1"/>
        </w:rPr>
        <w:t xml:space="preserve"> </w:t>
      </w:r>
      <w:r w:rsidR="3220D59E">
        <w:rPr>
          <w:color w:val="000000" w:themeColor="text1"/>
        </w:rPr>
        <w:t>facility</w:t>
      </w:r>
      <w:r w:rsidR="7223C9B1">
        <w:rPr>
          <w:color w:val="000000" w:themeColor="text1"/>
        </w:rPr>
        <w:t xml:space="preserve">, </w:t>
      </w:r>
      <w:r w:rsidR="7FE5B224">
        <w:rPr>
          <w:color w:val="000000" w:themeColor="text1"/>
        </w:rPr>
        <w:t xml:space="preserve">we </w:t>
      </w:r>
      <w:r w:rsidR="20903FD9">
        <w:rPr>
          <w:color w:val="000000" w:themeColor="text1"/>
        </w:rPr>
        <w:t>calculate that</w:t>
      </w:r>
      <w:r w:rsidR="7FE5B224">
        <w:rPr>
          <w:color w:val="000000" w:themeColor="text1"/>
        </w:rPr>
        <w:t xml:space="preserve"> </w:t>
      </w:r>
      <w:r w:rsidR="20903FD9">
        <w:rPr>
          <w:color w:val="000000" w:themeColor="text1"/>
        </w:rPr>
        <w:t xml:space="preserve">100 </w:t>
      </w:r>
      <w:r w:rsidR="4EDDB5EA">
        <w:rPr>
          <w:color w:val="000000" w:themeColor="text1"/>
        </w:rPr>
        <w:t xml:space="preserve">percent </w:t>
      </w:r>
      <w:r w:rsidR="00EE15B0">
        <w:rPr>
          <w:color w:val="000000" w:themeColor="text1"/>
        </w:rPr>
        <w:t xml:space="preserve">of </w:t>
      </w:r>
      <w:r w:rsidR="4EDDB5EA">
        <w:rPr>
          <w:color w:val="000000" w:themeColor="text1"/>
        </w:rPr>
        <w:t>respondents</w:t>
      </w:r>
      <w:r w:rsidR="7BC3CE1D">
        <w:rPr>
          <w:color w:val="000000" w:themeColor="text1"/>
        </w:rPr>
        <w:t xml:space="preserve"> </w:t>
      </w:r>
      <w:r w:rsidR="4EDDB5EA">
        <w:rPr>
          <w:color w:val="000000" w:themeColor="text1"/>
        </w:rPr>
        <w:t>(</w:t>
      </w:r>
      <w:r w:rsidRPr="00254C8A" w:rsidR="4EDDB5EA">
        <w:t>4</w:t>
      </w:r>
      <w:r w:rsidR="00E82A28">
        <w:t>5,869</w:t>
      </w:r>
      <w:r w:rsidR="4EDDB5EA">
        <w:t>)</w:t>
      </w:r>
      <w:r w:rsidR="33BD15C2">
        <w:t xml:space="preserve"> </w:t>
      </w:r>
      <w:r w:rsidR="7BC3CE1D">
        <w:rPr>
          <w:color w:val="000000" w:themeColor="text1"/>
        </w:rPr>
        <w:t>travel</w:t>
      </w:r>
      <w:r w:rsidR="2BC404E2">
        <w:rPr>
          <w:color w:val="000000" w:themeColor="text1"/>
        </w:rPr>
        <w:t xml:space="preserve">. </w:t>
      </w:r>
      <w:r w:rsidR="41BEE294">
        <w:rPr>
          <w:color w:val="000000" w:themeColor="text1"/>
        </w:rPr>
        <w:t xml:space="preserve"> </w:t>
      </w:r>
      <w:r w:rsidR="605535D1">
        <w:rPr>
          <w:color w:val="000000" w:themeColor="text1"/>
        </w:rPr>
        <w:t xml:space="preserve">Based on </w:t>
      </w:r>
      <w:r w:rsidR="3E6D124C">
        <w:rPr>
          <w:color w:val="000000" w:themeColor="text1"/>
        </w:rPr>
        <w:t>embassy and consulate locations worldwide</w:t>
      </w:r>
      <w:r w:rsidR="605535D1">
        <w:rPr>
          <w:color w:val="000000" w:themeColor="text1"/>
        </w:rPr>
        <w:t xml:space="preserve"> and considering the </w:t>
      </w:r>
      <w:r w:rsidR="727326B7">
        <w:rPr>
          <w:color w:val="000000" w:themeColor="text1"/>
        </w:rPr>
        <w:t xml:space="preserve">total </w:t>
      </w:r>
      <w:r w:rsidR="2481B2B4">
        <w:rPr>
          <w:color w:val="000000" w:themeColor="text1"/>
        </w:rPr>
        <w:t xml:space="preserve">number of </w:t>
      </w:r>
      <w:r w:rsidR="727326B7">
        <w:rPr>
          <w:color w:val="000000" w:themeColor="text1"/>
        </w:rPr>
        <w:t>available Department of State authorized facilities available to respondents</w:t>
      </w:r>
      <w:r w:rsidR="605535D1">
        <w:rPr>
          <w:color w:val="000000" w:themeColor="text1"/>
        </w:rPr>
        <w:t xml:space="preserve">, we </w:t>
      </w:r>
      <w:r w:rsidR="41BEE294">
        <w:rPr>
          <w:color w:val="000000" w:themeColor="text1"/>
        </w:rPr>
        <w:t>estimate</w:t>
      </w:r>
      <w:r w:rsidR="4EDDB5EA">
        <w:rPr>
          <w:color w:val="000000" w:themeColor="text1"/>
        </w:rPr>
        <w:t xml:space="preserve"> average distance </w:t>
      </w:r>
      <w:r w:rsidR="79822B2A">
        <w:rPr>
          <w:color w:val="000000" w:themeColor="text1"/>
        </w:rPr>
        <w:t xml:space="preserve">of </w:t>
      </w:r>
      <w:r w:rsidR="39729562">
        <w:rPr>
          <w:color w:val="000000" w:themeColor="text1"/>
        </w:rPr>
        <w:t>five</w:t>
      </w:r>
      <w:r w:rsidR="7B2144B9">
        <w:rPr>
          <w:color w:val="000000" w:themeColor="text1"/>
        </w:rPr>
        <w:t xml:space="preserve"> </w:t>
      </w:r>
      <w:r w:rsidR="79822B2A">
        <w:rPr>
          <w:color w:val="000000" w:themeColor="text1"/>
        </w:rPr>
        <w:t>(</w:t>
      </w:r>
      <w:r w:rsidR="31E0811E">
        <w:rPr>
          <w:color w:val="000000" w:themeColor="text1"/>
        </w:rPr>
        <w:t>5</w:t>
      </w:r>
      <w:r w:rsidRPr="006E52BB" w:rsidR="7BC3CE1D">
        <w:rPr>
          <w:color w:val="000000" w:themeColor="text1"/>
        </w:rPr>
        <w:t xml:space="preserve">) miles one way and </w:t>
      </w:r>
      <w:r w:rsidR="7FE5B224">
        <w:rPr>
          <w:color w:val="000000" w:themeColor="text1"/>
        </w:rPr>
        <w:t>t</w:t>
      </w:r>
      <w:r w:rsidR="39176231">
        <w:rPr>
          <w:color w:val="000000" w:themeColor="text1"/>
        </w:rPr>
        <w:t>en</w:t>
      </w:r>
      <w:r w:rsidRPr="006E52BB" w:rsidR="7BC3CE1D">
        <w:rPr>
          <w:color w:val="000000" w:themeColor="text1"/>
        </w:rPr>
        <w:t xml:space="preserve"> (</w:t>
      </w:r>
      <w:r w:rsidRPr="006E52BB" w:rsidR="5051EE89">
        <w:rPr>
          <w:color w:val="000000" w:themeColor="text1"/>
        </w:rPr>
        <w:t>1</w:t>
      </w:r>
      <w:r w:rsidR="7FE5B224">
        <w:rPr>
          <w:color w:val="000000" w:themeColor="text1"/>
        </w:rPr>
        <w:t>0</w:t>
      </w:r>
      <w:r w:rsidRPr="006E52BB" w:rsidR="7BC3CE1D">
        <w:rPr>
          <w:color w:val="000000" w:themeColor="text1"/>
        </w:rPr>
        <w:t>) miles</w:t>
      </w:r>
      <w:r w:rsidR="64CAD7AD">
        <w:rPr>
          <w:color w:val="000000" w:themeColor="text1"/>
        </w:rPr>
        <w:t xml:space="preserve"> </w:t>
      </w:r>
      <w:r w:rsidRPr="006E52BB" w:rsidR="7BC3CE1D">
        <w:rPr>
          <w:color w:val="000000" w:themeColor="text1"/>
        </w:rPr>
        <w:t>roundtrip</w:t>
      </w:r>
      <w:r w:rsidRPr="006E52BB" w:rsidR="07CAB445">
        <w:rPr>
          <w:color w:val="000000" w:themeColor="text1"/>
        </w:rPr>
        <w:t xml:space="preserve"> to travel to the nearest facility</w:t>
      </w:r>
      <w:r w:rsidRPr="006E52BB" w:rsidR="7BC3CE1D">
        <w:rPr>
          <w:color w:val="000000" w:themeColor="text1"/>
        </w:rPr>
        <w:t>.</w:t>
      </w:r>
      <w:r w:rsidR="64CAD7AD">
        <w:rPr>
          <w:color w:val="000000" w:themeColor="text1"/>
        </w:rPr>
        <w:t xml:space="preserve"> </w:t>
      </w:r>
      <w:r w:rsidRPr="006E52BB" w:rsidR="7BC3CE1D">
        <w:rPr>
          <w:color w:val="000000" w:themeColor="text1"/>
        </w:rPr>
        <w:t xml:space="preserve">To determine the travel cost to the respondent, the Department is factoring in the Internal Revenue Service (IRS) mileage reimbursement rate </w:t>
      </w:r>
      <w:r w:rsidR="00E52830">
        <w:rPr>
          <w:color w:val="000000" w:themeColor="text1"/>
        </w:rPr>
        <w:t>(</w:t>
      </w:r>
      <w:r w:rsidRPr="006E52BB" w:rsidR="7BC3CE1D">
        <w:rPr>
          <w:color w:val="000000" w:themeColor="text1"/>
        </w:rPr>
        <w:t>$0.625 per mile</w:t>
      </w:r>
      <w:r>
        <w:rPr>
          <w:rStyle w:val="FootnoteReference"/>
          <w:color w:val="000000" w:themeColor="text1"/>
        </w:rPr>
        <w:footnoteReference w:id="6"/>
      </w:r>
      <w:r w:rsidRPr="006E52BB" w:rsidR="7BC3CE1D">
        <w:rPr>
          <w:color w:val="000000" w:themeColor="text1"/>
        </w:rPr>
        <w:t xml:space="preserve"> for privately owned vehicles (POV)</w:t>
      </w:r>
      <w:r w:rsidRPr="0F792FD8" w:rsidR="00E52830">
        <w:rPr>
          <w:color w:val="000000" w:themeColor="text1"/>
        </w:rPr>
        <w:t>)</w:t>
      </w:r>
      <w:r w:rsidRPr="006E52BB" w:rsidR="7BC3CE1D">
        <w:rPr>
          <w:color w:val="000000" w:themeColor="text1"/>
        </w:rPr>
        <w:t xml:space="preserve"> multiplied by </w:t>
      </w:r>
      <w:r w:rsidR="78028B38">
        <w:rPr>
          <w:color w:val="000000" w:themeColor="text1"/>
        </w:rPr>
        <w:t>10</w:t>
      </w:r>
      <w:r w:rsidRPr="006E52BB" w:rsidR="7BC3CE1D">
        <w:rPr>
          <w:color w:val="000000" w:themeColor="text1"/>
        </w:rPr>
        <w:t xml:space="preserve"> </w:t>
      </w:r>
      <w:r w:rsidR="00E52830">
        <w:rPr>
          <w:color w:val="000000" w:themeColor="text1"/>
        </w:rPr>
        <w:t xml:space="preserve">- which </w:t>
      </w:r>
      <w:r w:rsidRPr="006E52BB" w:rsidR="7BC3CE1D">
        <w:rPr>
          <w:color w:val="000000" w:themeColor="text1"/>
        </w:rPr>
        <w:t>equals $</w:t>
      </w:r>
      <w:r w:rsidR="78028B38">
        <w:rPr>
          <w:color w:val="000000" w:themeColor="text1"/>
        </w:rPr>
        <w:t>6</w:t>
      </w:r>
      <w:r w:rsidRPr="006E52BB" w:rsidR="7BC3CE1D">
        <w:rPr>
          <w:color w:val="000000" w:themeColor="text1"/>
        </w:rPr>
        <w:t>.</w:t>
      </w:r>
      <w:r w:rsidR="78028B38">
        <w:rPr>
          <w:color w:val="000000" w:themeColor="text1"/>
        </w:rPr>
        <w:t>25</w:t>
      </w:r>
      <w:r w:rsidRPr="006E52BB" w:rsidR="7BC3CE1D">
        <w:rPr>
          <w:color w:val="000000" w:themeColor="text1"/>
        </w:rPr>
        <w:t xml:space="preserve"> roundtrip</w:t>
      </w:r>
      <w:r w:rsidR="4EDDB5EA">
        <w:rPr>
          <w:color w:val="000000" w:themeColor="text1"/>
        </w:rPr>
        <w:t xml:space="preserve"> </w:t>
      </w:r>
      <w:r w:rsidR="00E52830">
        <w:rPr>
          <w:color w:val="000000" w:themeColor="text1"/>
        </w:rPr>
        <w:t xml:space="preserve">and brings </w:t>
      </w:r>
      <w:r w:rsidR="4EDDB5EA">
        <w:rPr>
          <w:color w:val="000000" w:themeColor="text1"/>
        </w:rPr>
        <w:t>the</w:t>
      </w:r>
      <w:r w:rsidRPr="006E52BB" w:rsidR="7BC3CE1D">
        <w:t xml:space="preserve"> estimated total cost </w:t>
      </w:r>
      <w:r w:rsidR="00980302">
        <w:t>for 4</w:t>
      </w:r>
      <w:r w:rsidR="00E82A28">
        <w:t>5,869</w:t>
      </w:r>
      <w:r w:rsidR="00980302">
        <w:t xml:space="preserve"> </w:t>
      </w:r>
      <w:r w:rsidR="2D2C93A4">
        <w:t>respondents</w:t>
      </w:r>
      <w:r w:rsidRPr="006E52BB" w:rsidR="7BC3CE1D">
        <w:t xml:space="preserve"> </w:t>
      </w:r>
      <w:r w:rsidR="0B67145F">
        <w:t>to $2</w:t>
      </w:r>
      <w:r w:rsidR="00E82A28">
        <w:t>86,681</w:t>
      </w:r>
      <w:r w:rsidR="78028B38">
        <w:t>.</w:t>
      </w:r>
    </w:p>
    <w:p w:rsidR="00B75252" w:rsidP="005D4FBE" w14:paraId="6F32756E" w14:textId="77777777">
      <w:pPr>
        <w:ind w:left="360"/>
      </w:pPr>
    </w:p>
    <w:p w:rsidR="00BC6D06" w:rsidRPr="000E4480" w:rsidP="0F792FD8" w14:paraId="0EB7FDB5" w14:textId="14EBC7C2">
      <w:pPr>
        <w:pStyle w:val="ListParagraph"/>
        <w:numPr>
          <w:ilvl w:val="0"/>
          <w:numId w:val="4"/>
        </w:numPr>
        <w:spacing w:line="240" w:lineRule="auto"/>
        <w:rPr>
          <w:i/>
          <w:iCs/>
          <w:color w:val="000000" w:themeColor="text1"/>
          <w:sz w:val="24"/>
          <w:szCs w:val="24"/>
        </w:rPr>
      </w:pPr>
      <w:r w:rsidRPr="0F792FD8">
        <w:rPr>
          <w:i/>
          <w:iCs/>
          <w:color w:val="000000" w:themeColor="text1"/>
          <w:sz w:val="24"/>
          <w:szCs w:val="24"/>
        </w:rPr>
        <w:t>Describe the cost incurred by the Federal Government to complete this collection.</w:t>
      </w:r>
    </w:p>
    <w:p w:rsidR="000E4480" w:rsidP="000E4480" w14:paraId="33B750F8" w14:textId="2F38F7D6">
      <w:pPr>
        <w:pStyle w:val="Caption"/>
        <w:keepNext/>
        <w:jc w:val="center"/>
      </w:pPr>
      <w:r>
        <w:t xml:space="preserve">Table </w:t>
      </w:r>
      <w:r>
        <w:fldChar w:fldCharType="begin"/>
      </w:r>
      <w:r>
        <w:instrText>SEQ Table \* ARABIC</w:instrText>
      </w:r>
      <w:r>
        <w:fldChar w:fldCharType="separate"/>
      </w:r>
      <w:r>
        <w:rPr>
          <w:noProof/>
        </w:rPr>
        <w:t>4</w:t>
      </w:r>
      <w:r>
        <w:fldChar w:fldCharType="end"/>
      </w:r>
      <w:r>
        <w:t>. DS-5507 Incurred Federal Government Cost</w:t>
      </w:r>
    </w:p>
    <w:tbl>
      <w:tblPr>
        <w:tblStyle w:val="TableGrid"/>
        <w:tblW w:w="9895" w:type="dxa"/>
        <w:jc w:val="center"/>
        <w:tblLook w:val="04A0"/>
      </w:tblPr>
      <w:tblGrid>
        <w:gridCol w:w="3775"/>
        <w:gridCol w:w="4500"/>
        <w:gridCol w:w="1620"/>
      </w:tblGrid>
      <w:tr w14:paraId="24691C63" w14:textId="77777777" w:rsidTr="19E43B21">
        <w:tblPrEx>
          <w:tblW w:w="9895" w:type="dxa"/>
          <w:jc w:val="center"/>
          <w:tblLook w:val="04A0"/>
        </w:tblPrEx>
        <w:trPr>
          <w:trHeight w:val="368"/>
          <w:jc w:val="center"/>
        </w:trPr>
        <w:tc>
          <w:tcPr>
            <w:tcW w:w="3775" w:type="dxa"/>
            <w:shd w:val="clear" w:color="auto" w:fill="BFBFBF" w:themeFill="background1" w:themeFillShade="BF"/>
          </w:tcPr>
          <w:p w:rsidR="00F01FE1" w:rsidRPr="0038232E" w:rsidP="005D4FBE" w14:paraId="05B69AB8" w14:textId="6F891790">
            <w:pPr>
              <w:pStyle w:val="ListParagraph"/>
              <w:spacing w:line="240" w:lineRule="auto"/>
              <w:ind w:left="0"/>
              <w:rPr>
                <w:rFonts w:cs="Times New Roman"/>
                <w:b/>
                <w:bCs/>
                <w:iCs/>
                <w:color w:val="000000" w:themeColor="text1"/>
                <w:sz w:val="24"/>
                <w:szCs w:val="24"/>
              </w:rPr>
            </w:pPr>
            <w:r w:rsidRPr="0038232E">
              <w:rPr>
                <w:rFonts w:cs="Times New Roman"/>
                <w:b/>
                <w:bCs/>
                <w:iCs/>
                <w:color w:val="000000" w:themeColor="text1"/>
                <w:sz w:val="24"/>
                <w:szCs w:val="24"/>
              </w:rPr>
              <w:t>Incurred Items</w:t>
            </w:r>
          </w:p>
        </w:tc>
        <w:tc>
          <w:tcPr>
            <w:tcW w:w="4500" w:type="dxa"/>
            <w:shd w:val="clear" w:color="auto" w:fill="BFBFBF" w:themeFill="background1" w:themeFillShade="BF"/>
          </w:tcPr>
          <w:p w:rsidR="00F01FE1" w:rsidRPr="0038232E" w:rsidP="005D4FBE" w14:paraId="0455C6CE" w14:textId="5BA0F870">
            <w:pPr>
              <w:pStyle w:val="ListParagraph"/>
              <w:spacing w:line="240" w:lineRule="auto"/>
              <w:ind w:left="0"/>
              <w:rPr>
                <w:rFonts w:cs="Times New Roman"/>
                <w:b/>
                <w:bCs/>
                <w:iCs/>
                <w:color w:val="000000" w:themeColor="text1"/>
                <w:sz w:val="24"/>
                <w:szCs w:val="24"/>
              </w:rPr>
            </w:pPr>
            <w:r>
              <w:rPr>
                <w:rFonts w:cs="Times New Roman"/>
                <w:b/>
                <w:bCs/>
                <w:iCs/>
                <w:color w:val="000000" w:themeColor="text1"/>
                <w:sz w:val="24"/>
                <w:szCs w:val="24"/>
              </w:rPr>
              <w:t>Formula Calculations</w:t>
            </w:r>
          </w:p>
        </w:tc>
        <w:tc>
          <w:tcPr>
            <w:tcW w:w="1620" w:type="dxa"/>
            <w:shd w:val="clear" w:color="auto" w:fill="BFBFBF" w:themeFill="background1" w:themeFillShade="BF"/>
          </w:tcPr>
          <w:p w:rsidR="00F01FE1" w:rsidRPr="0038232E" w:rsidP="005D4FBE" w14:paraId="495A3326" w14:textId="3511BB93">
            <w:pPr>
              <w:pStyle w:val="ListParagraph"/>
              <w:spacing w:line="240" w:lineRule="auto"/>
              <w:ind w:left="0"/>
              <w:rPr>
                <w:rFonts w:cs="Times New Roman"/>
                <w:b/>
                <w:bCs/>
                <w:iCs/>
                <w:color w:val="000000" w:themeColor="text1"/>
                <w:sz w:val="24"/>
                <w:szCs w:val="24"/>
              </w:rPr>
            </w:pPr>
            <w:r w:rsidRPr="0038232E">
              <w:rPr>
                <w:rFonts w:cs="Times New Roman"/>
                <w:b/>
                <w:bCs/>
                <w:iCs/>
                <w:color w:val="000000" w:themeColor="text1"/>
                <w:sz w:val="24"/>
                <w:szCs w:val="24"/>
              </w:rPr>
              <w:t>Cost</w:t>
            </w:r>
          </w:p>
        </w:tc>
      </w:tr>
      <w:tr w14:paraId="698B3B41" w14:textId="77777777" w:rsidTr="19E43B21">
        <w:tblPrEx>
          <w:tblW w:w="9895" w:type="dxa"/>
          <w:jc w:val="center"/>
          <w:tblLook w:val="04A0"/>
        </w:tblPrEx>
        <w:trPr>
          <w:jc w:val="center"/>
        </w:trPr>
        <w:tc>
          <w:tcPr>
            <w:tcW w:w="3775" w:type="dxa"/>
          </w:tcPr>
          <w:p w:rsidR="00F01FE1" w:rsidRPr="0038232E" w:rsidP="005D4FBE" w14:paraId="6F72C4CC" w14:textId="57AC0C2F">
            <w:pPr>
              <w:pStyle w:val="ListParagraph"/>
              <w:spacing w:line="240" w:lineRule="auto"/>
              <w:ind w:left="0"/>
              <w:rPr>
                <w:rFonts w:cs="Times New Roman"/>
                <w:iCs/>
                <w:color w:val="000000" w:themeColor="text1"/>
                <w:sz w:val="24"/>
                <w:szCs w:val="24"/>
              </w:rPr>
            </w:pPr>
            <w:r>
              <w:rPr>
                <w:rFonts w:cs="Times New Roman"/>
                <w:iCs/>
                <w:color w:val="000000" w:themeColor="text1"/>
                <w:sz w:val="24"/>
                <w:szCs w:val="24"/>
              </w:rPr>
              <w:t xml:space="preserve">Time and Expense </w:t>
            </w:r>
            <w:r w:rsidRPr="0038232E">
              <w:rPr>
                <w:rFonts w:cs="Times New Roman"/>
                <w:iCs/>
                <w:color w:val="000000" w:themeColor="text1"/>
                <w:sz w:val="24"/>
                <w:szCs w:val="24"/>
              </w:rPr>
              <w:t>to process form</w:t>
            </w:r>
          </w:p>
        </w:tc>
        <w:tc>
          <w:tcPr>
            <w:tcW w:w="4500" w:type="dxa"/>
          </w:tcPr>
          <w:p w:rsidR="00F01FE1" w:rsidRPr="000E4480" w:rsidP="1E1015B5" w14:paraId="658CB554" w14:textId="40470506">
            <w:pPr>
              <w:pStyle w:val="ListParagraph"/>
              <w:spacing w:line="240" w:lineRule="auto"/>
              <w:ind w:left="0"/>
              <w:rPr>
                <w:rFonts w:cs="Times New Roman"/>
                <w:color w:val="000000" w:themeColor="text1"/>
                <w:sz w:val="24"/>
                <w:szCs w:val="24"/>
              </w:rPr>
            </w:pPr>
            <w:r w:rsidRPr="19E43B21">
              <w:rPr>
                <w:rFonts w:cs="Times New Roman"/>
                <w:color w:val="000000" w:themeColor="text1"/>
                <w:sz w:val="24"/>
                <w:szCs w:val="24"/>
              </w:rPr>
              <w:t>45,869</w:t>
            </w:r>
            <w:r w:rsidRPr="19E43B21" w:rsidR="00B60EF6">
              <w:rPr>
                <w:rFonts w:cs="Times New Roman"/>
                <w:color w:val="000000" w:themeColor="text1"/>
                <w:sz w:val="24"/>
                <w:szCs w:val="24"/>
              </w:rPr>
              <w:t xml:space="preserve"> (Respondents) x $135 (Consular Officer Hourly Wage) x .25 (hours to review form) </w:t>
            </w:r>
          </w:p>
        </w:tc>
        <w:tc>
          <w:tcPr>
            <w:tcW w:w="1620" w:type="dxa"/>
          </w:tcPr>
          <w:p w:rsidR="00F01FE1" w:rsidRPr="000E4480" w:rsidP="1E1015B5" w14:paraId="20F4C737" w14:textId="1AD3CAF0">
            <w:pPr>
              <w:pStyle w:val="ListParagraph"/>
              <w:spacing w:line="240" w:lineRule="auto"/>
              <w:ind w:left="0"/>
              <w:rPr>
                <w:rFonts w:cs="Times New Roman"/>
                <w:color w:val="000000" w:themeColor="text1"/>
                <w:sz w:val="24"/>
                <w:szCs w:val="24"/>
              </w:rPr>
            </w:pPr>
            <w:r w:rsidRPr="1E1015B5">
              <w:rPr>
                <w:rFonts w:cs="Times New Roman"/>
                <w:color w:val="000000" w:themeColor="text1"/>
                <w:sz w:val="24"/>
                <w:szCs w:val="24"/>
              </w:rPr>
              <w:t>$1,</w:t>
            </w:r>
            <w:r w:rsidRPr="1E1015B5" w:rsidR="0A3221B0">
              <w:rPr>
                <w:rFonts w:cs="Times New Roman"/>
                <w:color w:val="000000" w:themeColor="text1"/>
                <w:sz w:val="24"/>
                <w:szCs w:val="24"/>
              </w:rPr>
              <w:t>5</w:t>
            </w:r>
            <w:r w:rsidRPr="1E1015B5" w:rsidR="269BE7EF">
              <w:rPr>
                <w:rFonts w:cs="Times New Roman"/>
                <w:color w:val="000000" w:themeColor="text1"/>
                <w:sz w:val="24"/>
                <w:szCs w:val="24"/>
              </w:rPr>
              <w:t>48,078</w:t>
            </w:r>
          </w:p>
        </w:tc>
      </w:tr>
      <w:tr w14:paraId="48CACEA4" w14:textId="77777777" w:rsidTr="19E43B21">
        <w:tblPrEx>
          <w:tblW w:w="9895" w:type="dxa"/>
          <w:jc w:val="center"/>
          <w:tblLook w:val="04A0"/>
        </w:tblPrEx>
        <w:trPr>
          <w:jc w:val="center"/>
        </w:trPr>
        <w:tc>
          <w:tcPr>
            <w:tcW w:w="3775" w:type="dxa"/>
          </w:tcPr>
          <w:p w:rsidR="00F01FE1" w:rsidRPr="0038232E" w:rsidP="005D4FBE" w14:paraId="1D6D283F" w14:textId="09EBAC8E">
            <w:pPr>
              <w:pStyle w:val="ListParagraph"/>
              <w:spacing w:line="240" w:lineRule="auto"/>
              <w:ind w:left="0"/>
              <w:rPr>
                <w:rFonts w:cs="Times New Roman"/>
                <w:iCs/>
                <w:color w:val="000000" w:themeColor="text1"/>
                <w:sz w:val="24"/>
                <w:szCs w:val="24"/>
              </w:rPr>
            </w:pPr>
            <w:r w:rsidRPr="0038232E">
              <w:rPr>
                <w:rFonts w:cs="Times New Roman"/>
                <w:iCs/>
                <w:color w:val="000000" w:themeColor="text1"/>
                <w:sz w:val="24"/>
                <w:szCs w:val="24"/>
              </w:rPr>
              <w:t xml:space="preserve">Cost to publish two Federal Register Notices </w:t>
            </w:r>
            <w:r>
              <w:rPr>
                <w:rFonts w:cs="Times New Roman"/>
                <w:iCs/>
                <w:color w:val="000000" w:themeColor="text1"/>
                <w:sz w:val="24"/>
                <w:szCs w:val="24"/>
              </w:rPr>
              <w:t>(FRNs)</w:t>
            </w:r>
          </w:p>
        </w:tc>
        <w:tc>
          <w:tcPr>
            <w:tcW w:w="4500" w:type="dxa"/>
          </w:tcPr>
          <w:p w:rsidR="00F01FE1" w:rsidRPr="000E4480" w:rsidP="19E43B21" w14:paraId="64C242D2" w14:textId="63068E0A">
            <w:pPr>
              <w:pStyle w:val="ListParagraph"/>
              <w:spacing w:line="240" w:lineRule="auto"/>
              <w:ind w:left="0"/>
              <w:rPr>
                <w:rFonts w:cs="Times New Roman"/>
                <w:color w:val="000000" w:themeColor="text1"/>
                <w:sz w:val="24"/>
                <w:szCs w:val="24"/>
              </w:rPr>
            </w:pPr>
            <w:r w:rsidRPr="19E43B21">
              <w:rPr>
                <w:rFonts w:cs="Times New Roman"/>
                <w:color w:val="000000" w:themeColor="text1"/>
                <w:sz w:val="24"/>
                <w:szCs w:val="24"/>
              </w:rPr>
              <w:t>$795 x 2</w:t>
            </w:r>
          </w:p>
        </w:tc>
        <w:tc>
          <w:tcPr>
            <w:tcW w:w="1620" w:type="dxa"/>
          </w:tcPr>
          <w:p w:rsidR="00F01FE1" w:rsidRPr="000E4480" w:rsidP="30AE7E6B" w14:paraId="7FADC77C" w14:textId="6F66FB3C">
            <w:pPr>
              <w:pStyle w:val="ListParagraph"/>
              <w:spacing w:line="240" w:lineRule="auto"/>
              <w:ind w:left="0"/>
              <w:rPr>
                <w:rFonts w:cs="Times New Roman"/>
                <w:color w:val="000000" w:themeColor="text1"/>
                <w:sz w:val="24"/>
                <w:szCs w:val="24"/>
              </w:rPr>
            </w:pPr>
            <w:r w:rsidRPr="0F792FD8">
              <w:rPr>
                <w:rFonts w:cs="Times New Roman"/>
                <w:color w:val="000000" w:themeColor="text1"/>
                <w:sz w:val="24"/>
                <w:szCs w:val="24"/>
              </w:rPr>
              <w:t>$1,590</w:t>
            </w:r>
          </w:p>
        </w:tc>
      </w:tr>
      <w:tr w14:paraId="0F07FD34" w14:textId="77777777" w:rsidTr="19E43B21">
        <w:tblPrEx>
          <w:tblW w:w="9895" w:type="dxa"/>
          <w:jc w:val="center"/>
          <w:tblLook w:val="04A0"/>
        </w:tblPrEx>
        <w:trPr>
          <w:jc w:val="center"/>
        </w:trPr>
        <w:tc>
          <w:tcPr>
            <w:tcW w:w="3775" w:type="dxa"/>
            <w:shd w:val="clear" w:color="auto" w:fill="D9D9D9" w:themeFill="background1" w:themeFillShade="D9"/>
          </w:tcPr>
          <w:p w:rsidR="00F01FE1" w:rsidRPr="0038232E" w:rsidP="0038232E" w14:paraId="27664751" w14:textId="299D1A92">
            <w:pPr>
              <w:pStyle w:val="ListParagraph"/>
              <w:spacing w:line="240" w:lineRule="auto"/>
              <w:ind w:left="0"/>
              <w:jc w:val="right"/>
              <w:rPr>
                <w:rFonts w:cs="Times New Roman"/>
                <w:b/>
                <w:bCs/>
                <w:iCs/>
                <w:color w:val="000000" w:themeColor="text1"/>
                <w:sz w:val="24"/>
                <w:szCs w:val="24"/>
              </w:rPr>
            </w:pPr>
          </w:p>
        </w:tc>
        <w:tc>
          <w:tcPr>
            <w:tcW w:w="4500" w:type="dxa"/>
            <w:shd w:val="clear" w:color="auto" w:fill="D9D9D9" w:themeFill="background1" w:themeFillShade="D9"/>
          </w:tcPr>
          <w:p w:rsidR="00F01FE1" w:rsidRPr="000E4480" w:rsidP="00F01FE1" w14:paraId="55662AD6" w14:textId="0B1119DA">
            <w:pPr>
              <w:pStyle w:val="ListParagraph"/>
              <w:spacing w:line="240" w:lineRule="auto"/>
              <w:ind w:left="0"/>
              <w:jc w:val="right"/>
              <w:rPr>
                <w:rFonts w:cs="Times New Roman"/>
                <w:b/>
                <w:bCs/>
                <w:iCs/>
                <w:color w:val="000000" w:themeColor="text1"/>
                <w:sz w:val="24"/>
                <w:szCs w:val="24"/>
              </w:rPr>
            </w:pPr>
            <w:r w:rsidRPr="0038232E">
              <w:rPr>
                <w:rFonts w:cs="Times New Roman"/>
                <w:b/>
                <w:bCs/>
                <w:iCs/>
                <w:color w:val="000000" w:themeColor="text1"/>
                <w:sz w:val="24"/>
                <w:szCs w:val="24"/>
              </w:rPr>
              <w:t>Total Incurred Federal Government</w:t>
            </w:r>
            <w:r>
              <w:rPr>
                <w:rFonts w:cs="Times New Roman"/>
                <w:b/>
                <w:bCs/>
                <w:iCs/>
                <w:color w:val="000000" w:themeColor="text1"/>
                <w:sz w:val="24"/>
                <w:szCs w:val="24"/>
              </w:rPr>
              <w:t xml:space="preserve"> Cost</w:t>
            </w:r>
          </w:p>
        </w:tc>
        <w:tc>
          <w:tcPr>
            <w:tcW w:w="1620" w:type="dxa"/>
            <w:shd w:val="clear" w:color="auto" w:fill="D9D9D9" w:themeFill="background1" w:themeFillShade="D9"/>
          </w:tcPr>
          <w:p w:rsidR="00F01FE1" w:rsidRPr="000E4480" w:rsidP="1E1015B5" w14:paraId="19CAAAD2" w14:textId="0974ED88">
            <w:pPr>
              <w:pStyle w:val="ListParagraph"/>
              <w:spacing w:line="240" w:lineRule="auto"/>
              <w:ind w:left="0"/>
              <w:rPr>
                <w:rFonts w:cs="Times New Roman"/>
                <w:b/>
                <w:bCs/>
                <w:color w:val="000000" w:themeColor="text1"/>
                <w:sz w:val="24"/>
                <w:szCs w:val="24"/>
              </w:rPr>
            </w:pPr>
            <w:r w:rsidRPr="1E1015B5">
              <w:rPr>
                <w:rFonts w:cs="Times New Roman"/>
                <w:b/>
                <w:bCs/>
                <w:color w:val="000000" w:themeColor="text1"/>
                <w:sz w:val="24"/>
                <w:szCs w:val="24"/>
              </w:rPr>
              <w:t>$1,</w:t>
            </w:r>
            <w:r w:rsidRPr="1E1015B5" w:rsidR="0A3221B0">
              <w:rPr>
                <w:rFonts w:cs="Times New Roman"/>
                <w:b/>
                <w:bCs/>
                <w:color w:val="000000" w:themeColor="text1"/>
                <w:sz w:val="24"/>
                <w:szCs w:val="24"/>
              </w:rPr>
              <w:t>5</w:t>
            </w:r>
            <w:r w:rsidRPr="1E1015B5" w:rsidR="62D912E9">
              <w:rPr>
                <w:rFonts w:cs="Times New Roman"/>
                <w:b/>
                <w:bCs/>
                <w:color w:val="000000" w:themeColor="text1"/>
                <w:sz w:val="24"/>
                <w:szCs w:val="24"/>
              </w:rPr>
              <w:t>49,668</w:t>
            </w:r>
          </w:p>
        </w:tc>
      </w:tr>
    </w:tbl>
    <w:p w:rsidR="00080DE9" w:rsidRPr="004410D4" w:rsidP="005D4FBE" w14:paraId="47F77466" w14:textId="77777777">
      <w:pPr>
        <w:pStyle w:val="ListParagraph"/>
        <w:spacing w:line="240" w:lineRule="auto"/>
        <w:ind w:left="360"/>
        <w:rPr>
          <w:rFonts w:cs="Times New Roman"/>
          <w:i/>
          <w:color w:val="000000" w:themeColor="text1"/>
          <w:sz w:val="24"/>
          <w:szCs w:val="24"/>
        </w:rPr>
      </w:pPr>
    </w:p>
    <w:p w:rsidR="00F77D63" w:rsidP="1E1015B5" w14:paraId="25D68722" w14:textId="7AE54C30">
      <w:pPr>
        <w:pStyle w:val="ListParagraph"/>
        <w:spacing w:after="0" w:line="240" w:lineRule="auto"/>
        <w:ind w:left="360"/>
        <w:rPr>
          <w:rFonts w:cs="Times New Roman"/>
          <w:color w:val="000000" w:themeColor="text1"/>
          <w:sz w:val="24"/>
          <w:szCs w:val="24"/>
        </w:rPr>
      </w:pPr>
      <w:r w:rsidRPr="19E43B21">
        <w:rPr>
          <w:rFonts w:cs="Times New Roman"/>
          <w:color w:val="000000" w:themeColor="text1"/>
          <w:sz w:val="24"/>
          <w:szCs w:val="24"/>
        </w:rPr>
        <w:t>To calculate the cost to the federal government</w:t>
      </w:r>
      <w:r w:rsidRPr="19E43B21" w:rsidR="00747390">
        <w:rPr>
          <w:rFonts w:cs="Times New Roman"/>
          <w:color w:val="000000" w:themeColor="text1"/>
          <w:sz w:val="24"/>
          <w:szCs w:val="24"/>
        </w:rPr>
        <w:t>,</w:t>
      </w:r>
      <w:r w:rsidRPr="19E43B21">
        <w:rPr>
          <w:rFonts w:cs="Times New Roman"/>
          <w:color w:val="000000" w:themeColor="text1"/>
          <w:sz w:val="24"/>
          <w:szCs w:val="24"/>
        </w:rPr>
        <w:t xml:space="preserve"> we</w:t>
      </w:r>
      <w:r w:rsidRPr="19E43B21" w:rsidR="00747390">
        <w:rPr>
          <w:rFonts w:cs="Times New Roman"/>
          <w:color w:val="000000" w:themeColor="text1"/>
          <w:sz w:val="24"/>
          <w:szCs w:val="24"/>
        </w:rPr>
        <w:t xml:space="preserve"> account </w:t>
      </w:r>
      <w:r w:rsidRPr="19E43B21" w:rsidR="00624E23">
        <w:rPr>
          <w:rFonts w:cs="Times New Roman"/>
          <w:color w:val="000000" w:themeColor="text1"/>
          <w:sz w:val="24"/>
          <w:szCs w:val="24"/>
        </w:rPr>
        <w:t xml:space="preserve">for employee wages by calculating </w:t>
      </w:r>
      <w:r w:rsidRPr="19E43B21" w:rsidR="00624E23">
        <w:rPr>
          <w:color w:val="000000" w:themeColor="text1"/>
          <w:sz w:val="24"/>
          <w:szCs w:val="24"/>
        </w:rPr>
        <w:t>4</w:t>
      </w:r>
      <w:r w:rsidRPr="19E43B21" w:rsidR="59C1508C">
        <w:rPr>
          <w:color w:val="000000" w:themeColor="text1"/>
          <w:sz w:val="24"/>
          <w:szCs w:val="24"/>
        </w:rPr>
        <w:t>5,869</w:t>
      </w:r>
      <w:r w:rsidRPr="19E43B21" w:rsidR="00624E23">
        <w:rPr>
          <w:color w:val="000000" w:themeColor="text1"/>
          <w:sz w:val="24"/>
          <w:szCs w:val="24"/>
        </w:rPr>
        <w:t xml:space="preserve"> </w:t>
      </w:r>
      <w:r w:rsidRPr="19E43B21" w:rsidR="00B60EF6">
        <w:rPr>
          <w:color w:val="000000" w:themeColor="text1"/>
          <w:sz w:val="24"/>
          <w:szCs w:val="24"/>
        </w:rPr>
        <w:t>(</w:t>
      </w:r>
      <w:r w:rsidRPr="19E43B21" w:rsidR="00FC6912">
        <w:rPr>
          <w:rFonts w:cs="Times New Roman"/>
          <w:color w:val="000000" w:themeColor="text1"/>
          <w:sz w:val="24"/>
          <w:szCs w:val="24"/>
        </w:rPr>
        <w:t>respondents</w:t>
      </w:r>
      <w:r w:rsidRPr="19E43B21" w:rsidR="00B60EF6">
        <w:rPr>
          <w:rFonts w:cs="Times New Roman"/>
          <w:color w:val="000000" w:themeColor="text1"/>
          <w:sz w:val="24"/>
          <w:szCs w:val="24"/>
        </w:rPr>
        <w:t>)</w:t>
      </w:r>
      <w:r w:rsidRPr="19E43B21" w:rsidR="00343B19">
        <w:rPr>
          <w:rFonts w:cs="Times New Roman"/>
          <w:color w:val="000000" w:themeColor="text1"/>
          <w:sz w:val="24"/>
          <w:szCs w:val="24"/>
        </w:rPr>
        <w:t>,</w:t>
      </w:r>
      <w:r w:rsidRPr="19E43B21" w:rsidR="00080DE9">
        <w:rPr>
          <w:rFonts w:cs="Times New Roman"/>
          <w:color w:val="000000" w:themeColor="text1"/>
          <w:sz w:val="24"/>
          <w:szCs w:val="24"/>
        </w:rPr>
        <w:t xml:space="preserve"> </w:t>
      </w:r>
      <w:r w:rsidRPr="19E43B21" w:rsidR="00B60EF6">
        <w:rPr>
          <w:rFonts w:cs="Times New Roman"/>
          <w:color w:val="000000" w:themeColor="text1"/>
          <w:sz w:val="24"/>
          <w:szCs w:val="24"/>
        </w:rPr>
        <w:t>multiply by</w:t>
      </w:r>
      <w:r w:rsidRPr="19E43B21" w:rsidR="00080DE9">
        <w:rPr>
          <w:rFonts w:cs="Times New Roman"/>
          <w:color w:val="000000" w:themeColor="text1"/>
          <w:sz w:val="24"/>
          <w:szCs w:val="24"/>
        </w:rPr>
        <w:t xml:space="preserve"> $135</w:t>
      </w:r>
      <w:r w:rsidRPr="19E43B21" w:rsidR="006429DD">
        <w:rPr>
          <w:rFonts w:cs="Times New Roman"/>
          <w:color w:val="000000" w:themeColor="text1"/>
          <w:sz w:val="24"/>
          <w:szCs w:val="24"/>
        </w:rPr>
        <w:t xml:space="preserve"> (Consular Officer Hourly Wage)</w:t>
      </w:r>
      <w:r w:rsidRPr="19E43B21" w:rsidR="00343B19">
        <w:rPr>
          <w:rFonts w:cs="Times New Roman"/>
          <w:color w:val="000000" w:themeColor="text1"/>
          <w:sz w:val="24"/>
          <w:szCs w:val="24"/>
        </w:rPr>
        <w:t>,</w:t>
      </w:r>
      <w:r w:rsidRPr="19E43B21" w:rsidR="00080DE9">
        <w:rPr>
          <w:rFonts w:cs="Times New Roman"/>
          <w:color w:val="000000" w:themeColor="text1"/>
          <w:sz w:val="24"/>
          <w:szCs w:val="24"/>
        </w:rPr>
        <w:t xml:space="preserve"> </w:t>
      </w:r>
      <w:r w:rsidRPr="19E43B21" w:rsidR="00B60EF6">
        <w:rPr>
          <w:rFonts w:cs="Times New Roman"/>
          <w:color w:val="000000" w:themeColor="text1"/>
          <w:sz w:val="24"/>
          <w:szCs w:val="24"/>
        </w:rPr>
        <w:t>multiply by</w:t>
      </w:r>
      <w:r w:rsidRPr="19E43B21" w:rsidR="00080DE9">
        <w:rPr>
          <w:rFonts w:cs="Times New Roman"/>
          <w:color w:val="000000" w:themeColor="text1"/>
          <w:sz w:val="24"/>
          <w:szCs w:val="24"/>
        </w:rPr>
        <w:t xml:space="preserve"> .25 </w:t>
      </w:r>
      <w:r w:rsidRPr="19E43B21" w:rsidR="00B60EF6">
        <w:rPr>
          <w:rFonts w:cs="Times New Roman"/>
          <w:color w:val="000000" w:themeColor="text1"/>
          <w:sz w:val="24"/>
          <w:szCs w:val="24"/>
        </w:rPr>
        <w:t>(</w:t>
      </w:r>
      <w:r w:rsidRPr="19E43B21" w:rsidR="00080DE9">
        <w:rPr>
          <w:rFonts w:cs="Times New Roman"/>
          <w:color w:val="000000" w:themeColor="text1"/>
          <w:sz w:val="24"/>
          <w:szCs w:val="24"/>
        </w:rPr>
        <w:t xml:space="preserve">hours </w:t>
      </w:r>
      <w:r w:rsidRPr="19E43B21" w:rsidR="006429DD">
        <w:rPr>
          <w:rFonts w:cs="Times New Roman"/>
          <w:color w:val="000000" w:themeColor="text1"/>
          <w:sz w:val="24"/>
          <w:szCs w:val="24"/>
        </w:rPr>
        <w:t>to review each</w:t>
      </w:r>
      <w:r w:rsidRPr="19E43B21" w:rsidR="00080DE9">
        <w:rPr>
          <w:rFonts w:cs="Times New Roman"/>
          <w:color w:val="000000" w:themeColor="text1"/>
          <w:sz w:val="24"/>
          <w:szCs w:val="24"/>
        </w:rPr>
        <w:t xml:space="preserve"> form</w:t>
      </w:r>
      <w:r w:rsidRPr="19E43B21" w:rsidR="006429DD">
        <w:rPr>
          <w:rFonts w:cs="Times New Roman"/>
          <w:color w:val="000000" w:themeColor="text1"/>
          <w:sz w:val="24"/>
          <w:szCs w:val="24"/>
        </w:rPr>
        <w:t>)</w:t>
      </w:r>
      <w:r w:rsidRPr="19E43B21" w:rsidR="00080DE9">
        <w:rPr>
          <w:rFonts w:cs="Times New Roman"/>
          <w:color w:val="000000" w:themeColor="text1"/>
          <w:sz w:val="24"/>
          <w:szCs w:val="24"/>
        </w:rPr>
        <w:t xml:space="preserve"> </w:t>
      </w:r>
      <w:r w:rsidRPr="19E43B21" w:rsidR="00343B19">
        <w:rPr>
          <w:rFonts w:cs="Times New Roman"/>
          <w:color w:val="000000" w:themeColor="text1"/>
          <w:sz w:val="24"/>
          <w:szCs w:val="24"/>
        </w:rPr>
        <w:t xml:space="preserve">which </w:t>
      </w:r>
      <w:r w:rsidRPr="19E43B21" w:rsidR="00B60EF6">
        <w:rPr>
          <w:rFonts w:cs="Times New Roman"/>
          <w:color w:val="000000" w:themeColor="text1"/>
          <w:sz w:val="24"/>
          <w:szCs w:val="24"/>
        </w:rPr>
        <w:t xml:space="preserve">equals </w:t>
      </w:r>
      <w:r w:rsidRPr="19E43B21" w:rsidR="00080DE9">
        <w:rPr>
          <w:rFonts w:cs="Times New Roman"/>
          <w:color w:val="000000" w:themeColor="text1"/>
          <w:sz w:val="24"/>
          <w:szCs w:val="24"/>
        </w:rPr>
        <w:t>$</w:t>
      </w:r>
      <w:r w:rsidRPr="19E43B21" w:rsidR="000E4480">
        <w:rPr>
          <w:rFonts w:cs="Times New Roman"/>
          <w:color w:val="000000" w:themeColor="text1"/>
          <w:sz w:val="24"/>
          <w:szCs w:val="24"/>
        </w:rPr>
        <w:t>1,5</w:t>
      </w:r>
      <w:r w:rsidRPr="19E43B21" w:rsidR="153A0719">
        <w:rPr>
          <w:rFonts w:cs="Times New Roman"/>
          <w:color w:val="000000" w:themeColor="text1"/>
          <w:sz w:val="24"/>
          <w:szCs w:val="24"/>
        </w:rPr>
        <w:t>4</w:t>
      </w:r>
      <w:r w:rsidRPr="19E43B21" w:rsidR="00343B19">
        <w:rPr>
          <w:rFonts w:cs="Times New Roman"/>
          <w:color w:val="000000" w:themeColor="text1"/>
          <w:sz w:val="24"/>
          <w:szCs w:val="24"/>
        </w:rPr>
        <w:t>8</w:t>
      </w:r>
      <w:r w:rsidRPr="19E43B21" w:rsidR="153A0719">
        <w:rPr>
          <w:rFonts w:cs="Times New Roman"/>
          <w:color w:val="000000" w:themeColor="text1"/>
          <w:sz w:val="24"/>
          <w:szCs w:val="24"/>
        </w:rPr>
        <w:t>,</w:t>
      </w:r>
      <w:r w:rsidRPr="19E43B21" w:rsidR="00343B19">
        <w:rPr>
          <w:rFonts w:cs="Times New Roman"/>
          <w:color w:val="000000" w:themeColor="text1"/>
          <w:sz w:val="24"/>
          <w:szCs w:val="24"/>
        </w:rPr>
        <w:t>078</w:t>
      </w:r>
      <w:r w:rsidRPr="19E43B21" w:rsidR="00B60EF6">
        <w:rPr>
          <w:rFonts w:cs="Times New Roman"/>
          <w:color w:val="000000" w:themeColor="text1"/>
          <w:sz w:val="24"/>
          <w:szCs w:val="24"/>
        </w:rPr>
        <w:t xml:space="preserve"> (</w:t>
      </w:r>
      <w:r w:rsidRPr="19E43B21" w:rsidR="00825CE9">
        <w:rPr>
          <w:rFonts w:cs="Times New Roman"/>
          <w:color w:val="000000" w:themeColor="text1"/>
          <w:sz w:val="24"/>
          <w:szCs w:val="24"/>
        </w:rPr>
        <w:t>expense to process form)</w:t>
      </w:r>
      <w:r w:rsidRPr="19E43B21" w:rsidR="00080DE9">
        <w:rPr>
          <w:rFonts w:cs="Times New Roman"/>
          <w:color w:val="000000" w:themeColor="text1"/>
          <w:sz w:val="24"/>
          <w:szCs w:val="24"/>
        </w:rPr>
        <w:t xml:space="preserve">.  The hourly rate for Consular Officer time ($135/hour) is used because </w:t>
      </w:r>
      <w:r w:rsidRPr="19E43B21" w:rsidR="00810CB8">
        <w:rPr>
          <w:rFonts w:cs="Times New Roman"/>
          <w:color w:val="000000" w:themeColor="text1"/>
          <w:sz w:val="24"/>
          <w:szCs w:val="24"/>
        </w:rPr>
        <w:t xml:space="preserve">the </w:t>
      </w:r>
      <w:r w:rsidRPr="19E43B21" w:rsidR="00080DE9">
        <w:rPr>
          <w:rFonts w:cs="Times New Roman"/>
          <w:color w:val="000000" w:themeColor="text1"/>
          <w:sz w:val="24"/>
          <w:szCs w:val="24"/>
        </w:rPr>
        <w:t xml:space="preserve">forms are processed by Foreign Service Officers at </w:t>
      </w:r>
      <w:r w:rsidRPr="19E43B21" w:rsidR="00810CB8">
        <w:rPr>
          <w:rFonts w:cs="Times New Roman"/>
          <w:color w:val="000000" w:themeColor="text1"/>
          <w:sz w:val="24"/>
          <w:szCs w:val="24"/>
        </w:rPr>
        <w:t xml:space="preserve">U.S. </w:t>
      </w:r>
      <w:r w:rsidRPr="19E43B21" w:rsidR="00080DE9">
        <w:rPr>
          <w:rFonts w:cs="Times New Roman"/>
          <w:color w:val="000000" w:themeColor="text1"/>
          <w:sz w:val="24"/>
          <w:szCs w:val="24"/>
        </w:rPr>
        <w:t xml:space="preserve">embassies and consulates. The dollar amount </w:t>
      </w:r>
      <w:r w:rsidRPr="19E43B21" w:rsidR="00080DE9">
        <w:rPr>
          <w:rFonts w:cs="Times New Roman"/>
          <w:color w:val="000000" w:themeColor="text1"/>
          <w:sz w:val="24"/>
          <w:szCs w:val="24"/>
        </w:rPr>
        <w:t>of $135 per hour is not an hourly wage</w:t>
      </w:r>
      <w:r w:rsidRPr="19E43B21" w:rsidR="005F19BF">
        <w:rPr>
          <w:rFonts w:cs="Times New Roman"/>
          <w:color w:val="000000" w:themeColor="text1"/>
          <w:sz w:val="24"/>
          <w:szCs w:val="24"/>
        </w:rPr>
        <w:t xml:space="preserve"> </w:t>
      </w:r>
      <w:r w:rsidRPr="19E43B21" w:rsidR="00080DE9">
        <w:rPr>
          <w:rFonts w:cs="Times New Roman"/>
          <w:color w:val="000000" w:themeColor="text1"/>
          <w:sz w:val="24"/>
          <w:szCs w:val="24"/>
        </w:rPr>
        <w:t xml:space="preserve">but reflects the </w:t>
      </w:r>
      <w:r w:rsidRPr="19E43B21" w:rsidR="005F19BF">
        <w:rPr>
          <w:rFonts w:cs="Times New Roman"/>
          <w:color w:val="000000" w:themeColor="text1"/>
          <w:sz w:val="24"/>
          <w:szCs w:val="24"/>
        </w:rPr>
        <w:t>number</w:t>
      </w:r>
      <w:r w:rsidRPr="19E43B21" w:rsidR="00080DE9">
        <w:rPr>
          <w:rFonts w:cs="Times New Roman"/>
          <w:color w:val="000000" w:themeColor="text1"/>
          <w:sz w:val="24"/>
          <w:szCs w:val="24"/>
        </w:rPr>
        <w:t xml:space="preserve"> of resources attributed to Consular Officer time based on the activity-based costing model used at </w:t>
      </w:r>
      <w:r w:rsidRPr="19E43B21" w:rsidR="00FC6912">
        <w:rPr>
          <w:rFonts w:cs="Times New Roman"/>
          <w:color w:val="000000" w:themeColor="text1"/>
          <w:sz w:val="24"/>
          <w:szCs w:val="24"/>
        </w:rPr>
        <w:t>U.S. embassies and consulates</w:t>
      </w:r>
      <w:r w:rsidRPr="19E43B21" w:rsidR="00080DE9">
        <w:rPr>
          <w:rFonts w:cs="Times New Roman"/>
          <w:color w:val="000000" w:themeColor="text1"/>
          <w:sz w:val="24"/>
          <w:szCs w:val="24"/>
        </w:rPr>
        <w:t>. </w:t>
      </w:r>
    </w:p>
    <w:p w:rsidR="00BC6D06" w:rsidP="00BC6D06" w14:paraId="5E5CC9A6" w14:textId="77777777">
      <w:pPr>
        <w:pStyle w:val="ListParagraph"/>
        <w:spacing w:after="0" w:line="240" w:lineRule="auto"/>
        <w:ind w:left="360"/>
        <w:rPr>
          <w:rFonts w:cs="Times New Roman"/>
          <w:iCs/>
          <w:color w:val="000000" w:themeColor="text1"/>
          <w:sz w:val="24"/>
          <w:szCs w:val="24"/>
        </w:rPr>
      </w:pPr>
    </w:p>
    <w:p w:rsidR="000E4480" w:rsidP="005D4FBE" w14:paraId="4BF5AB19" w14:textId="020F7A8E">
      <w:pPr>
        <w:pStyle w:val="ListParagraph"/>
        <w:spacing w:line="240" w:lineRule="auto"/>
        <w:ind w:left="360"/>
        <w:rPr>
          <w:sz w:val="24"/>
          <w:szCs w:val="24"/>
        </w:rPr>
      </w:pPr>
      <w:r w:rsidRPr="19E43B21">
        <w:rPr>
          <w:color w:val="000000" w:themeColor="text1"/>
          <w:sz w:val="24"/>
          <w:szCs w:val="24"/>
        </w:rPr>
        <w:t>C</w:t>
      </w:r>
      <w:r w:rsidRPr="19E43B21" w:rsidR="33EEB763">
        <w:rPr>
          <w:color w:val="000000" w:themeColor="text1"/>
          <w:sz w:val="24"/>
          <w:szCs w:val="24"/>
        </w:rPr>
        <w:t xml:space="preserve">ost </w:t>
      </w:r>
      <w:r w:rsidRPr="19E43B21" w:rsidR="525C99BD">
        <w:rPr>
          <w:color w:val="000000" w:themeColor="text1"/>
          <w:sz w:val="24"/>
          <w:szCs w:val="24"/>
        </w:rPr>
        <w:t xml:space="preserve">to the </w:t>
      </w:r>
      <w:r w:rsidR="00781F90">
        <w:rPr>
          <w:color w:val="000000" w:themeColor="text1"/>
          <w:sz w:val="24"/>
          <w:szCs w:val="24"/>
        </w:rPr>
        <w:t>F</w:t>
      </w:r>
      <w:r w:rsidRPr="19E43B21" w:rsidR="00781F90">
        <w:rPr>
          <w:color w:val="000000" w:themeColor="text1"/>
          <w:sz w:val="24"/>
          <w:szCs w:val="24"/>
        </w:rPr>
        <w:t xml:space="preserve">ederal </w:t>
      </w:r>
      <w:r w:rsidR="00781F90">
        <w:rPr>
          <w:color w:val="000000" w:themeColor="text1"/>
          <w:sz w:val="24"/>
          <w:szCs w:val="24"/>
        </w:rPr>
        <w:t>G</w:t>
      </w:r>
      <w:r w:rsidRPr="19E43B21" w:rsidR="00781F90">
        <w:rPr>
          <w:color w:val="000000" w:themeColor="text1"/>
          <w:sz w:val="24"/>
          <w:szCs w:val="24"/>
        </w:rPr>
        <w:t xml:space="preserve">overnment </w:t>
      </w:r>
      <w:r w:rsidRPr="19E43B21" w:rsidR="33EEB763">
        <w:rPr>
          <w:color w:val="000000" w:themeColor="text1"/>
          <w:sz w:val="24"/>
          <w:szCs w:val="24"/>
        </w:rPr>
        <w:t xml:space="preserve">also includes </w:t>
      </w:r>
      <w:r w:rsidRPr="19E43B21" w:rsidR="6003E00F">
        <w:rPr>
          <w:color w:val="000000" w:themeColor="text1"/>
          <w:sz w:val="24"/>
          <w:szCs w:val="24"/>
        </w:rPr>
        <w:t>publish</w:t>
      </w:r>
      <w:r w:rsidRPr="19E43B21" w:rsidR="33EEB763">
        <w:rPr>
          <w:color w:val="000000" w:themeColor="text1"/>
          <w:sz w:val="24"/>
          <w:szCs w:val="24"/>
        </w:rPr>
        <w:t>ing two</w:t>
      </w:r>
      <w:r w:rsidRPr="19E43B21" w:rsidR="6003E00F">
        <w:rPr>
          <w:color w:val="000000" w:themeColor="text1"/>
          <w:sz w:val="24"/>
          <w:szCs w:val="24"/>
        </w:rPr>
        <w:t xml:space="preserve"> Federal Register Notices (FRNs)</w:t>
      </w:r>
      <w:r w:rsidRPr="19E43B21" w:rsidR="33EEB763">
        <w:rPr>
          <w:color w:val="000000" w:themeColor="text1"/>
          <w:sz w:val="24"/>
          <w:szCs w:val="24"/>
        </w:rPr>
        <w:t xml:space="preserve"> to receive public comments</w:t>
      </w:r>
      <w:r w:rsidRPr="19E43B21" w:rsidR="6003E00F">
        <w:rPr>
          <w:sz w:val="24"/>
          <w:szCs w:val="24"/>
        </w:rPr>
        <w:t xml:space="preserve">. A 60-day FRN </w:t>
      </w:r>
      <w:r w:rsidRPr="19E43B21" w:rsidR="7132CD5C">
        <w:rPr>
          <w:sz w:val="24"/>
          <w:szCs w:val="24"/>
        </w:rPr>
        <w:t xml:space="preserve">is published </w:t>
      </w:r>
      <w:r w:rsidRPr="19E43B21" w:rsidR="6003E00F">
        <w:rPr>
          <w:sz w:val="24"/>
          <w:szCs w:val="24"/>
        </w:rPr>
        <w:t xml:space="preserve">and </w:t>
      </w:r>
      <w:r w:rsidRPr="19E43B21" w:rsidR="086D9EC4">
        <w:rPr>
          <w:sz w:val="24"/>
          <w:szCs w:val="24"/>
        </w:rPr>
        <w:t xml:space="preserve">a </w:t>
      </w:r>
      <w:r w:rsidRPr="19E43B21" w:rsidR="6003E00F">
        <w:rPr>
          <w:sz w:val="24"/>
          <w:szCs w:val="24"/>
        </w:rPr>
        <w:t xml:space="preserve">30-day FRN is published </w:t>
      </w:r>
      <w:r w:rsidRPr="19E43B21" w:rsidR="33EEB763">
        <w:rPr>
          <w:sz w:val="24"/>
          <w:szCs w:val="24"/>
        </w:rPr>
        <w:t xml:space="preserve">at $795 each </w:t>
      </w:r>
      <w:r w:rsidRPr="19E43B21" w:rsidR="263A38C9">
        <w:rPr>
          <w:sz w:val="24"/>
          <w:szCs w:val="24"/>
        </w:rPr>
        <w:t xml:space="preserve">- </w:t>
      </w:r>
      <w:r w:rsidRPr="19E43B21" w:rsidR="6003E00F">
        <w:rPr>
          <w:sz w:val="24"/>
          <w:szCs w:val="24"/>
        </w:rPr>
        <w:t xml:space="preserve">with a total </w:t>
      </w:r>
      <w:r w:rsidRPr="19E43B21" w:rsidR="653D689B">
        <w:rPr>
          <w:b/>
          <w:bCs/>
          <w:sz w:val="24"/>
          <w:szCs w:val="24"/>
        </w:rPr>
        <w:t>$1,590</w:t>
      </w:r>
      <w:r w:rsidRPr="19E43B21" w:rsidR="653D689B">
        <w:rPr>
          <w:sz w:val="24"/>
          <w:szCs w:val="24"/>
        </w:rPr>
        <w:t xml:space="preserve"> </w:t>
      </w:r>
      <w:r w:rsidRPr="19E43B21" w:rsidR="6003E00F">
        <w:rPr>
          <w:sz w:val="24"/>
          <w:szCs w:val="24"/>
        </w:rPr>
        <w:t xml:space="preserve">cost to the </w:t>
      </w:r>
      <w:r w:rsidRPr="19E43B21" w:rsidR="33EEB763">
        <w:rPr>
          <w:sz w:val="24"/>
          <w:szCs w:val="24"/>
        </w:rPr>
        <w:t>f</w:t>
      </w:r>
      <w:r w:rsidRPr="19E43B21" w:rsidR="6003E00F">
        <w:rPr>
          <w:sz w:val="24"/>
          <w:szCs w:val="24"/>
        </w:rPr>
        <w:t xml:space="preserve">ederal </w:t>
      </w:r>
      <w:r w:rsidRPr="19E43B21" w:rsidR="33EEB763">
        <w:rPr>
          <w:sz w:val="24"/>
          <w:szCs w:val="24"/>
        </w:rPr>
        <w:t>g</w:t>
      </w:r>
      <w:r w:rsidRPr="19E43B21" w:rsidR="6003E00F">
        <w:rPr>
          <w:sz w:val="24"/>
          <w:szCs w:val="24"/>
        </w:rPr>
        <w:t xml:space="preserve">overnment.  </w:t>
      </w:r>
    </w:p>
    <w:p w:rsidR="00080DE9" w:rsidRPr="004410D4" w:rsidP="0F792FD8" w14:paraId="45AE5D40" w14:textId="5CD02486">
      <w:pPr>
        <w:pStyle w:val="ListParagraph"/>
        <w:spacing w:line="240" w:lineRule="auto"/>
        <w:ind w:left="360"/>
        <w:rPr>
          <w:rFonts w:eastAsia="Calibri"/>
          <w:szCs w:val="28"/>
        </w:rPr>
      </w:pPr>
    </w:p>
    <w:p w:rsidR="00080DE9" w:rsidRPr="004410D4" w:rsidP="0F792FD8" w14:paraId="619D9720" w14:textId="1A6D8344">
      <w:pPr>
        <w:pStyle w:val="ListParagraph"/>
        <w:spacing w:line="240" w:lineRule="auto"/>
        <w:ind w:left="360"/>
        <w:rPr>
          <w:rFonts w:cs="Times New Roman"/>
          <w:color w:val="000000" w:themeColor="text1"/>
          <w:sz w:val="24"/>
          <w:szCs w:val="24"/>
        </w:rPr>
      </w:pPr>
      <w:r w:rsidRPr="0F792FD8">
        <w:rPr>
          <w:rFonts w:cs="Times New Roman"/>
          <w:color w:val="000000" w:themeColor="text1"/>
          <w:sz w:val="24"/>
          <w:szCs w:val="24"/>
        </w:rPr>
        <w:t xml:space="preserve">  </w:t>
      </w:r>
    </w:p>
    <w:p w:rsidR="00080DE9" w:rsidRPr="00F752B2" w:rsidP="005D4FBE" w14:paraId="75BB97FD" w14:textId="0C6F07CD">
      <w:pPr>
        <w:pStyle w:val="ListParagraph"/>
        <w:numPr>
          <w:ilvl w:val="0"/>
          <w:numId w:val="4"/>
        </w:numPr>
        <w:spacing w:line="240" w:lineRule="auto"/>
        <w:rPr>
          <w:rFonts w:cs="Times New Roman"/>
          <w:sz w:val="24"/>
          <w:szCs w:val="24"/>
        </w:rPr>
      </w:pPr>
      <w:r w:rsidRPr="0F792FD8">
        <w:rPr>
          <w:rFonts w:cs="Times New Roman"/>
          <w:i/>
          <w:iCs/>
          <w:color w:val="000000" w:themeColor="text1"/>
          <w:sz w:val="24"/>
          <w:szCs w:val="24"/>
        </w:rPr>
        <w:t>Explain any changes/adjustments to this collection since the previous submission</w:t>
      </w:r>
    </w:p>
    <w:p w:rsidR="00B56EAA" w:rsidRPr="00925800" w:rsidP="005D4FBE" w14:paraId="1A8AFF6B" w14:textId="77777777">
      <w:pPr>
        <w:pStyle w:val="ListParagraph"/>
        <w:spacing w:line="240" w:lineRule="auto"/>
        <w:ind w:left="360"/>
        <w:rPr>
          <w:rFonts w:cs="Times New Roman"/>
          <w:sz w:val="24"/>
          <w:szCs w:val="24"/>
        </w:rPr>
      </w:pPr>
    </w:p>
    <w:p w:rsidR="0F792FD8" w:rsidP="0F792FD8" w14:paraId="3DCA102B" w14:textId="26B6F2E9">
      <w:pPr>
        <w:pStyle w:val="ListParagraph"/>
        <w:keepNext/>
        <w:spacing w:line="240" w:lineRule="auto"/>
        <w:ind w:left="360"/>
        <w:rPr>
          <w:rFonts w:eastAsia="Calibri"/>
          <w:i/>
          <w:iCs/>
          <w:color w:val="445369"/>
          <w:szCs w:val="28"/>
        </w:rPr>
      </w:pPr>
    </w:p>
    <w:p w:rsidR="00B95821" w:rsidP="0F792FD8" w14:paraId="73DE372A" w14:textId="77777777">
      <w:pPr>
        <w:pStyle w:val="ListParagraph"/>
        <w:spacing w:line="240" w:lineRule="auto"/>
        <w:rPr>
          <w:sz w:val="24"/>
          <w:szCs w:val="24"/>
        </w:rPr>
      </w:pPr>
      <w:r w:rsidRPr="00EC6185">
        <w:rPr>
          <w:sz w:val="24"/>
          <w:szCs w:val="24"/>
        </w:rPr>
        <w:t xml:space="preserve">The average number of respondents has increased from the last renewal, from </w:t>
      </w:r>
      <w:r>
        <w:rPr>
          <w:sz w:val="24"/>
          <w:szCs w:val="24"/>
        </w:rPr>
        <w:t>17,950</w:t>
      </w:r>
      <w:r w:rsidRPr="00EC6185">
        <w:rPr>
          <w:sz w:val="24"/>
          <w:szCs w:val="24"/>
        </w:rPr>
        <w:t xml:space="preserve"> to </w:t>
      </w:r>
      <w:r>
        <w:rPr>
          <w:sz w:val="24"/>
          <w:szCs w:val="24"/>
        </w:rPr>
        <w:t>45,869</w:t>
      </w:r>
      <w:r w:rsidRPr="00EC6185">
        <w:rPr>
          <w:sz w:val="24"/>
          <w:szCs w:val="24"/>
        </w:rPr>
        <w:t>, with a corresponding increase in time burden (</w:t>
      </w:r>
      <w:r>
        <w:rPr>
          <w:sz w:val="24"/>
          <w:szCs w:val="24"/>
        </w:rPr>
        <w:t>8,975</w:t>
      </w:r>
      <w:r w:rsidRPr="00EC6185">
        <w:rPr>
          <w:sz w:val="24"/>
          <w:szCs w:val="24"/>
        </w:rPr>
        <w:t xml:space="preserve"> hours to </w:t>
      </w:r>
      <w:r>
        <w:rPr>
          <w:sz w:val="24"/>
          <w:szCs w:val="24"/>
        </w:rPr>
        <w:t>22,935</w:t>
      </w:r>
      <w:r w:rsidRPr="00EC6185">
        <w:rPr>
          <w:sz w:val="24"/>
          <w:szCs w:val="24"/>
        </w:rPr>
        <w:t xml:space="preserve"> hours), cost to respondents</w:t>
      </w:r>
      <w:r>
        <w:rPr>
          <w:sz w:val="24"/>
          <w:szCs w:val="24"/>
        </w:rPr>
        <w:t xml:space="preserve"> ($360,516 to $</w:t>
      </w:r>
      <w:r w:rsidRPr="00EC6185">
        <w:rPr>
          <w:sz w:val="24"/>
          <w:szCs w:val="24"/>
        </w:rPr>
        <w:t>899,281</w:t>
      </w:r>
      <w:r>
        <w:rPr>
          <w:sz w:val="24"/>
          <w:szCs w:val="24"/>
        </w:rPr>
        <w:t>)</w:t>
      </w:r>
      <w:r w:rsidRPr="00EC6185">
        <w:rPr>
          <w:sz w:val="24"/>
          <w:szCs w:val="24"/>
        </w:rPr>
        <w:t xml:space="preserve">, and processing cost for the Federal </w:t>
      </w:r>
      <w:r w:rsidR="00781F90">
        <w:rPr>
          <w:sz w:val="24"/>
          <w:szCs w:val="24"/>
        </w:rPr>
        <w:t>G</w:t>
      </w:r>
      <w:r w:rsidRPr="00EC6185">
        <w:rPr>
          <w:sz w:val="24"/>
          <w:szCs w:val="24"/>
        </w:rPr>
        <w:t xml:space="preserve">overnment.  </w:t>
      </w:r>
    </w:p>
    <w:p w:rsidR="00B95821" w:rsidP="0F792FD8" w14:paraId="45E3079A" w14:textId="5A98BE6F">
      <w:pPr>
        <w:pStyle w:val="ListParagraph"/>
        <w:spacing w:line="240" w:lineRule="auto"/>
        <w:rPr>
          <w:sz w:val="24"/>
          <w:szCs w:val="24"/>
        </w:rPr>
      </w:pPr>
      <w:r>
        <w:rPr>
          <w:rFonts w:cs="Times New Roman"/>
          <w:sz w:val="24"/>
          <w:szCs w:val="24"/>
        </w:rPr>
        <w:t>O</w:t>
      </w:r>
      <w:r w:rsidRPr="00960895">
        <w:rPr>
          <w:rFonts w:cs="Times New Roman"/>
          <w:sz w:val="24"/>
          <w:szCs w:val="24"/>
        </w:rPr>
        <w:t>verall</w:t>
      </w:r>
      <w:r>
        <w:rPr>
          <w:rFonts w:cs="Times New Roman"/>
          <w:sz w:val="24"/>
          <w:szCs w:val="24"/>
        </w:rPr>
        <w:t>, Passport Services</w:t>
      </w:r>
      <w:r w:rsidRPr="00960895">
        <w:rPr>
          <w:rFonts w:cs="Times New Roman"/>
          <w:sz w:val="24"/>
          <w:szCs w:val="24"/>
        </w:rPr>
        <w:t xml:space="preserve"> demand increased from 11.5 million receipts in FY 2020 to 18.5 million receipts in FY 2022</w:t>
      </w:r>
    </w:p>
    <w:p w:rsidR="00B95821" w:rsidP="0F792FD8" w14:paraId="132425DA" w14:textId="77777777">
      <w:pPr>
        <w:pStyle w:val="ListParagraph"/>
        <w:spacing w:line="240" w:lineRule="auto"/>
        <w:rPr>
          <w:sz w:val="24"/>
          <w:szCs w:val="24"/>
        </w:rPr>
      </w:pPr>
    </w:p>
    <w:p w:rsidR="00080DE9" w:rsidP="0F792FD8" w14:paraId="42C03AB7" w14:textId="7CF30C19">
      <w:pPr>
        <w:pStyle w:val="ListParagraph"/>
        <w:spacing w:line="240" w:lineRule="auto"/>
        <w:rPr>
          <w:rFonts w:cs="Times New Roman"/>
          <w:color w:val="000000" w:themeColor="text1"/>
          <w:sz w:val="24"/>
          <w:szCs w:val="24"/>
          <w:highlight w:val="yellow"/>
        </w:rPr>
      </w:pPr>
      <w:r w:rsidRPr="0F792FD8">
        <w:rPr>
          <w:sz w:val="24"/>
          <w:szCs w:val="24"/>
        </w:rPr>
        <w:t>In addition to general format and plain language changes, the following content changes have been made to the form</w:t>
      </w:r>
      <w:r w:rsidRPr="0F792FD8">
        <w:rPr>
          <w:rFonts w:cs="Times New Roman"/>
          <w:color w:val="000000" w:themeColor="text1"/>
          <w:sz w:val="24"/>
          <w:szCs w:val="24"/>
        </w:rPr>
        <w:t>:</w:t>
      </w:r>
    </w:p>
    <w:p w:rsidR="00722AEE" w:rsidP="0F792FD8" w14:paraId="20046956" w14:textId="2B2D84EC">
      <w:pPr>
        <w:pStyle w:val="ListParagraph"/>
        <w:spacing w:line="240" w:lineRule="auto"/>
        <w:rPr>
          <w:rFonts w:eastAsia="Calibri"/>
          <w:szCs w:val="28"/>
        </w:rPr>
      </w:pPr>
    </w:p>
    <w:p w:rsidR="003947C0" w:rsidRPr="003947C0" w:rsidP="6C27EB71" w14:paraId="44D18CE0" w14:textId="095508E6">
      <w:pPr>
        <w:pStyle w:val="ListParagraph"/>
        <w:spacing w:line="240" w:lineRule="auto"/>
        <w:ind w:left="0" w:firstLine="720"/>
        <w:rPr>
          <w:rFonts w:cs="Times New Roman"/>
          <w:color w:val="000000" w:themeColor="text1"/>
          <w:sz w:val="24"/>
          <w:szCs w:val="24"/>
          <w:u w:val="single"/>
        </w:rPr>
      </w:pPr>
      <w:r w:rsidRPr="6C27EB71">
        <w:rPr>
          <w:rFonts w:cs="Times New Roman"/>
          <w:color w:val="000000" w:themeColor="text1"/>
          <w:sz w:val="24"/>
          <w:szCs w:val="24"/>
          <w:u w:val="single"/>
        </w:rPr>
        <w:t>Instruction Page 1:</w:t>
      </w:r>
    </w:p>
    <w:p w:rsidR="003947C0" w:rsidP="1E1015B5" w14:paraId="4991BEB7" w14:textId="18CB9C26">
      <w:pPr>
        <w:pStyle w:val="ListParagraph"/>
        <w:spacing w:line="240" w:lineRule="auto"/>
        <w:ind w:left="0"/>
        <w:rPr>
          <w:rFonts w:cs="Times New Roman"/>
          <w:color w:val="000000" w:themeColor="text1"/>
          <w:sz w:val="24"/>
          <w:szCs w:val="24"/>
        </w:rPr>
      </w:pPr>
    </w:p>
    <w:p w:rsidR="003947C0" w:rsidRPr="003947C0" w:rsidP="1E1015B5" w14:paraId="2447B4E7" w14:textId="4570EEA1">
      <w:pPr>
        <w:pStyle w:val="ListParagraph"/>
        <w:rPr>
          <w:rFonts w:cs="Times New Roman"/>
          <w:color w:val="000000" w:themeColor="text1"/>
          <w:sz w:val="24"/>
          <w:szCs w:val="24"/>
        </w:rPr>
      </w:pPr>
      <w:r w:rsidRPr="0F792FD8">
        <w:rPr>
          <w:rFonts w:cs="Times New Roman"/>
          <w:color w:val="000000" w:themeColor="text1"/>
          <w:sz w:val="24"/>
          <w:szCs w:val="24"/>
        </w:rPr>
        <w:t>INSTRUCTIONS; Line 3: Delete</w:t>
      </w:r>
      <w:r w:rsidRPr="0F792FD8" w:rsidR="009B1743">
        <w:rPr>
          <w:rFonts w:cs="Times New Roman"/>
          <w:color w:val="000000" w:themeColor="text1"/>
          <w:sz w:val="24"/>
          <w:szCs w:val="24"/>
        </w:rPr>
        <w:t>d</w:t>
      </w:r>
      <w:r w:rsidRPr="0F792FD8">
        <w:rPr>
          <w:rFonts w:cs="Times New Roman"/>
          <w:color w:val="000000" w:themeColor="text1"/>
          <w:sz w:val="24"/>
          <w:szCs w:val="24"/>
        </w:rPr>
        <w:t xml:space="preserve"> "biological"</w:t>
      </w:r>
    </w:p>
    <w:p w:rsidR="003947C0" w:rsidRPr="003947C0" w:rsidP="1E1015B5" w14:paraId="683C5134" w14:textId="19F9BC19">
      <w:pPr>
        <w:pStyle w:val="ListParagraph"/>
        <w:rPr>
          <w:rFonts w:cs="Times New Roman"/>
          <w:color w:val="000000" w:themeColor="text1"/>
          <w:sz w:val="24"/>
          <w:szCs w:val="24"/>
        </w:rPr>
      </w:pPr>
      <w:r w:rsidRPr="6C27EB71">
        <w:rPr>
          <w:rFonts w:cs="Times New Roman"/>
          <w:color w:val="000000" w:themeColor="text1"/>
          <w:sz w:val="24"/>
          <w:szCs w:val="24"/>
        </w:rPr>
        <w:t>INSTRUCTIONS; Part I; d: Delete</w:t>
      </w:r>
      <w:r w:rsidRPr="6C27EB71" w:rsidR="009B1743">
        <w:rPr>
          <w:rFonts w:cs="Times New Roman"/>
          <w:color w:val="000000" w:themeColor="text1"/>
          <w:sz w:val="24"/>
          <w:szCs w:val="24"/>
        </w:rPr>
        <w:t>d</w:t>
      </w:r>
      <w:r w:rsidRPr="6C27EB71">
        <w:rPr>
          <w:rFonts w:cs="Times New Roman"/>
          <w:color w:val="000000" w:themeColor="text1"/>
          <w:sz w:val="24"/>
          <w:szCs w:val="24"/>
        </w:rPr>
        <w:t xml:space="preserve"> "biological"</w:t>
      </w:r>
    </w:p>
    <w:p w:rsidR="04D43DF6" w:rsidP="6C27EB71" w14:paraId="4EF705FA" w14:textId="13611ACE">
      <w:pPr>
        <w:pStyle w:val="ListParagraph"/>
        <w:rPr>
          <w:rFonts w:eastAsia="Calibri"/>
          <w:color w:val="000000" w:themeColor="text1"/>
          <w:sz w:val="24"/>
          <w:szCs w:val="24"/>
        </w:rPr>
      </w:pPr>
      <w:r w:rsidRPr="19E43B21">
        <w:rPr>
          <w:rFonts w:eastAsia="Calibri"/>
          <w:color w:val="000000" w:themeColor="text1"/>
          <w:sz w:val="24"/>
          <w:szCs w:val="24"/>
        </w:rPr>
        <w:t>INSTRUCTIONS; Part I; d:  Updated language to</w:t>
      </w:r>
      <w:r w:rsidRPr="19E43B21" w:rsidR="7C40B037">
        <w:rPr>
          <w:rFonts w:eastAsia="Calibri"/>
          <w:color w:val="000000" w:themeColor="text1"/>
          <w:sz w:val="24"/>
          <w:szCs w:val="24"/>
        </w:rPr>
        <w:t>:</w:t>
      </w:r>
    </w:p>
    <w:p w:rsidR="7C40B037" w:rsidP="6C27EB71" w14:paraId="04ECA978" w14:textId="4AD4439E">
      <w:pPr>
        <w:pStyle w:val="ListParagraph"/>
        <w:rPr>
          <w:rFonts w:eastAsia="Calibri"/>
          <w:color w:val="000000" w:themeColor="text1"/>
          <w:sz w:val="24"/>
          <w:szCs w:val="24"/>
        </w:rPr>
      </w:pPr>
      <w:r w:rsidRPr="19E43B21">
        <w:rPr>
          <w:rFonts w:eastAsia="Calibri"/>
          <w:color w:val="000000" w:themeColor="text1"/>
          <w:sz w:val="24"/>
          <w:szCs w:val="24"/>
        </w:rPr>
        <w:t>“</w:t>
      </w:r>
      <w:bookmarkStart w:id="4" w:name="_Int_nZEwkXFd"/>
      <w:r w:rsidRPr="19E43B21">
        <w:rPr>
          <w:rFonts w:eastAsia="Calibri"/>
          <w:color w:val="000000" w:themeColor="text1"/>
          <w:sz w:val="24"/>
          <w:szCs w:val="24"/>
        </w:rPr>
        <w:t>full</w:t>
      </w:r>
      <w:bookmarkEnd w:id="4"/>
      <w:r w:rsidRPr="19E43B21">
        <w:rPr>
          <w:rFonts w:eastAsia="Calibri"/>
          <w:color w:val="000000" w:themeColor="text1"/>
          <w:sz w:val="24"/>
          <w:szCs w:val="24"/>
        </w:rPr>
        <w:t xml:space="preserve"> name of your child(ren), date and place of birth of your child(ren), and your relationship to your child(ren) (whether you are their biological parent and/or legal parent, or other). A biological parent has a genetic or gestational tie to the child. A legal parent is legally recognized as the parent of the child.</w:t>
      </w:r>
      <w:r w:rsidRPr="19E43B21" w:rsidR="3B1E72C4">
        <w:rPr>
          <w:rFonts w:eastAsia="Calibri"/>
          <w:color w:val="000000" w:themeColor="text1"/>
          <w:sz w:val="24"/>
          <w:szCs w:val="24"/>
        </w:rPr>
        <w:t>”</w:t>
      </w:r>
    </w:p>
    <w:p w:rsidR="003947C0" w:rsidRPr="003947C0" w:rsidP="1E1015B5" w14:paraId="6D0432EC" w14:textId="72CB844D">
      <w:pPr>
        <w:pStyle w:val="ListParagraph"/>
        <w:rPr>
          <w:rFonts w:cs="Times New Roman"/>
          <w:color w:val="000000" w:themeColor="text1"/>
          <w:sz w:val="24"/>
          <w:szCs w:val="24"/>
        </w:rPr>
      </w:pPr>
      <w:r w:rsidRPr="1E1015B5">
        <w:rPr>
          <w:rFonts w:cs="Times New Roman"/>
          <w:color w:val="000000" w:themeColor="text1"/>
          <w:sz w:val="24"/>
          <w:szCs w:val="24"/>
        </w:rPr>
        <w:t>INSTRUCTIONS; Part I; g: Delete</w:t>
      </w:r>
      <w:r w:rsidRPr="1E1015B5" w:rsidR="009B1743">
        <w:rPr>
          <w:rFonts w:cs="Times New Roman"/>
          <w:color w:val="000000" w:themeColor="text1"/>
          <w:sz w:val="24"/>
          <w:szCs w:val="24"/>
        </w:rPr>
        <w:t>d</w:t>
      </w:r>
      <w:r w:rsidRPr="1E1015B5">
        <w:rPr>
          <w:rFonts w:cs="Times New Roman"/>
          <w:color w:val="000000" w:themeColor="text1"/>
          <w:sz w:val="24"/>
          <w:szCs w:val="24"/>
        </w:rPr>
        <w:t xml:space="preserve"> "biological"</w:t>
      </w:r>
    </w:p>
    <w:p w:rsidR="003947C0" w:rsidP="1E1015B5" w14:paraId="55226B50" w14:textId="00817715">
      <w:pPr>
        <w:pStyle w:val="ListParagraph"/>
        <w:rPr>
          <w:rFonts w:cs="Times New Roman"/>
          <w:color w:val="000000" w:themeColor="text1"/>
          <w:sz w:val="24"/>
          <w:szCs w:val="24"/>
        </w:rPr>
      </w:pPr>
      <w:r w:rsidRPr="1E1015B5">
        <w:rPr>
          <w:rFonts w:cs="Times New Roman"/>
          <w:color w:val="000000" w:themeColor="text1"/>
          <w:sz w:val="24"/>
          <w:szCs w:val="24"/>
        </w:rPr>
        <w:t>INSTRUCTIONS; Part I; g: Changed "his/her" to "their"</w:t>
      </w:r>
    </w:p>
    <w:p w:rsidR="004B1DCF" w:rsidRPr="004B1DCF" w:rsidP="004B1DCF" w14:paraId="253C3161" w14:textId="1E38AD36">
      <w:pPr>
        <w:pStyle w:val="ListParagraph"/>
        <w:rPr>
          <w:rFonts w:cs="Times New Roman"/>
          <w:color w:val="000000" w:themeColor="text1"/>
          <w:sz w:val="24"/>
          <w:szCs w:val="24"/>
        </w:rPr>
      </w:pPr>
      <w:r>
        <w:rPr>
          <w:rFonts w:cs="Times New Roman"/>
          <w:color w:val="000000" w:themeColor="text1"/>
          <w:sz w:val="24"/>
          <w:szCs w:val="24"/>
        </w:rPr>
        <w:t xml:space="preserve">INSTRUCTIONS; </w:t>
      </w:r>
      <w:r w:rsidR="003663EA">
        <w:rPr>
          <w:rFonts w:cs="Times New Roman"/>
          <w:color w:val="000000" w:themeColor="text1"/>
          <w:sz w:val="24"/>
          <w:szCs w:val="24"/>
        </w:rPr>
        <w:t>HOW TO COMPLETE THIS FORM, e, f</w:t>
      </w:r>
      <w:r w:rsidR="00A5242F">
        <w:rPr>
          <w:rFonts w:cs="Times New Roman"/>
          <w:color w:val="000000" w:themeColor="text1"/>
          <w:sz w:val="24"/>
          <w:szCs w:val="24"/>
        </w:rPr>
        <w:t>,</w:t>
      </w:r>
      <w:r w:rsidR="003663EA">
        <w:rPr>
          <w:rFonts w:cs="Times New Roman"/>
          <w:color w:val="000000" w:themeColor="text1"/>
          <w:sz w:val="24"/>
          <w:szCs w:val="24"/>
        </w:rPr>
        <w:t xml:space="preserve"> and g</w:t>
      </w:r>
      <w:r w:rsidR="00346872">
        <w:rPr>
          <w:rFonts w:cs="Times New Roman"/>
          <w:color w:val="000000" w:themeColor="text1"/>
          <w:sz w:val="24"/>
          <w:szCs w:val="24"/>
        </w:rPr>
        <w:t xml:space="preserve">: </w:t>
      </w:r>
      <w:r w:rsidRPr="004B1DCF">
        <w:rPr>
          <w:rFonts w:cs="Times New Roman"/>
          <w:color w:val="000000" w:themeColor="text1"/>
          <w:sz w:val="24"/>
          <w:szCs w:val="24"/>
        </w:rPr>
        <w:t>add</w:t>
      </w:r>
      <w:r>
        <w:rPr>
          <w:rFonts w:cs="Times New Roman"/>
          <w:color w:val="000000" w:themeColor="text1"/>
          <w:sz w:val="24"/>
          <w:szCs w:val="24"/>
        </w:rPr>
        <w:t>ed</w:t>
      </w:r>
      <w:r w:rsidRPr="004B1DCF">
        <w:rPr>
          <w:rFonts w:cs="Times New Roman"/>
          <w:color w:val="000000" w:themeColor="text1"/>
          <w:sz w:val="24"/>
          <w:szCs w:val="24"/>
        </w:rPr>
        <w:t xml:space="preserve"> a note:  "Month and Year [or MM-YYYY format] is acceptable if exact dates of physical presence and/or residence are unknown. You may be asked to provide exact dates to determine that statutory requirements have been met. (If additional space is needed, please attach another page.)”  </w:t>
      </w:r>
    </w:p>
    <w:p w:rsidR="00900843" w:rsidRPr="003947C0" w:rsidP="004B1DCF" w14:paraId="01C21E60" w14:textId="113F0EAA">
      <w:pPr>
        <w:pStyle w:val="ListParagraph"/>
        <w:rPr>
          <w:rFonts w:cs="Times New Roman"/>
          <w:color w:val="000000" w:themeColor="text1"/>
          <w:sz w:val="24"/>
          <w:szCs w:val="24"/>
        </w:rPr>
      </w:pPr>
      <w:r w:rsidRPr="004B1DCF">
        <w:rPr>
          <w:rFonts w:cs="Times New Roman"/>
          <w:color w:val="000000" w:themeColor="text1"/>
          <w:sz w:val="24"/>
          <w:szCs w:val="24"/>
        </w:rPr>
        <w:t xml:space="preserve">  </w:t>
      </w:r>
      <w:r w:rsidR="00346872">
        <w:rPr>
          <w:rFonts w:cs="Times New Roman"/>
          <w:color w:val="000000" w:themeColor="text1"/>
          <w:sz w:val="24"/>
          <w:szCs w:val="24"/>
        </w:rPr>
        <w:t xml:space="preserve"> </w:t>
      </w:r>
    </w:p>
    <w:p w:rsidR="003947C0" w:rsidRPr="003947C0" w:rsidP="1E1015B5" w14:paraId="247BC557" w14:textId="63B8BBBC">
      <w:pPr>
        <w:pStyle w:val="ListParagraph"/>
        <w:rPr>
          <w:rFonts w:cs="Times New Roman"/>
          <w:color w:val="000000" w:themeColor="text1"/>
          <w:sz w:val="24"/>
          <w:szCs w:val="24"/>
        </w:rPr>
      </w:pPr>
      <w:r w:rsidRPr="1E1015B5">
        <w:rPr>
          <w:rFonts w:cs="Times New Roman"/>
          <w:color w:val="000000" w:themeColor="text1"/>
          <w:sz w:val="24"/>
          <w:szCs w:val="24"/>
        </w:rPr>
        <w:t>INSTRUCTIONS; Part II; Line 1: Deleted "biological"</w:t>
      </w:r>
    </w:p>
    <w:p w:rsidR="003947C0" w:rsidRPr="003947C0" w:rsidP="1E1015B5" w14:paraId="3B4E55F3" w14:textId="36FE845A">
      <w:pPr>
        <w:pStyle w:val="ListParagraph"/>
        <w:rPr>
          <w:rFonts w:cs="Times New Roman"/>
          <w:color w:val="000000" w:themeColor="text1"/>
          <w:sz w:val="24"/>
          <w:szCs w:val="24"/>
        </w:rPr>
      </w:pPr>
      <w:r w:rsidRPr="1E1015B5">
        <w:rPr>
          <w:rFonts w:cs="Times New Roman"/>
          <w:color w:val="000000" w:themeColor="text1"/>
          <w:sz w:val="24"/>
          <w:szCs w:val="24"/>
        </w:rPr>
        <w:t>INSTRUCTIONS; Part III; Changed "his/her" to "their"</w:t>
      </w:r>
    </w:p>
    <w:p w:rsidR="003947C0" w:rsidRPr="003947C0" w:rsidP="1E1015B5" w14:paraId="1B81CAE2" w14:textId="029B3F17">
      <w:pPr>
        <w:pStyle w:val="ListParagraph"/>
        <w:rPr>
          <w:rFonts w:cs="Times New Roman"/>
          <w:color w:val="000000" w:themeColor="text1"/>
          <w:sz w:val="24"/>
          <w:szCs w:val="24"/>
        </w:rPr>
      </w:pPr>
      <w:r w:rsidRPr="19E43B21">
        <w:rPr>
          <w:rFonts w:cs="Times New Roman"/>
          <w:color w:val="000000" w:themeColor="text1"/>
          <w:sz w:val="24"/>
          <w:szCs w:val="24"/>
        </w:rPr>
        <w:t>PRIVACY ACT STATEMENT; PURPOSE; Line 1: Deleted "biological"</w:t>
      </w:r>
    </w:p>
    <w:p w:rsidR="003947C0" w:rsidP="0F792FD8" w14:paraId="38606968" w14:textId="03BA75BA">
      <w:pPr>
        <w:pStyle w:val="ListParagraph"/>
        <w:spacing w:line="240" w:lineRule="auto"/>
        <w:rPr>
          <w:rFonts w:eastAsia="Calibri"/>
          <w:color w:val="000000" w:themeColor="text1"/>
          <w:szCs w:val="28"/>
        </w:rPr>
      </w:pPr>
    </w:p>
    <w:p w:rsidR="003947C0" w:rsidRPr="006F273B" w:rsidP="0F792FD8" w14:paraId="1BECD3A4" w14:textId="062E07FA">
      <w:pPr>
        <w:pStyle w:val="ListParagraph"/>
        <w:spacing w:line="240" w:lineRule="auto"/>
        <w:ind w:left="0" w:firstLine="720"/>
        <w:rPr>
          <w:rFonts w:cs="Times New Roman"/>
          <w:color w:val="000000" w:themeColor="text1"/>
          <w:sz w:val="24"/>
          <w:szCs w:val="24"/>
          <w:u w:val="single"/>
        </w:rPr>
      </w:pPr>
      <w:r w:rsidRPr="0F792FD8">
        <w:rPr>
          <w:rFonts w:cs="Times New Roman"/>
          <w:color w:val="000000" w:themeColor="text1"/>
          <w:sz w:val="24"/>
          <w:szCs w:val="24"/>
          <w:u w:val="single"/>
        </w:rPr>
        <w:t>Application Page 1:</w:t>
      </w:r>
    </w:p>
    <w:p w:rsidR="003947C0" w:rsidP="1E1015B5" w14:paraId="1CD7F7FC" w14:textId="01236F40">
      <w:pPr>
        <w:pStyle w:val="ListParagraph"/>
        <w:spacing w:line="240" w:lineRule="auto"/>
        <w:ind w:left="0"/>
        <w:rPr>
          <w:rFonts w:cs="Times New Roman"/>
          <w:color w:val="000000" w:themeColor="text1"/>
          <w:sz w:val="24"/>
          <w:szCs w:val="24"/>
        </w:rPr>
      </w:pPr>
    </w:p>
    <w:p w:rsidR="006F273B" w:rsidRPr="006F273B" w:rsidP="0F792FD8" w14:paraId="1A6D00BE" w14:textId="50BF87AB">
      <w:pPr>
        <w:pStyle w:val="ListParagraph"/>
        <w:spacing w:line="240" w:lineRule="auto"/>
        <w:ind w:left="0" w:firstLine="720"/>
        <w:rPr>
          <w:rFonts w:cs="Times New Roman"/>
          <w:color w:val="000000" w:themeColor="text1"/>
          <w:sz w:val="24"/>
          <w:szCs w:val="24"/>
        </w:rPr>
      </w:pPr>
      <w:r w:rsidRPr="0F792FD8">
        <w:rPr>
          <w:rFonts w:cs="Times New Roman"/>
          <w:color w:val="000000" w:themeColor="text1"/>
          <w:sz w:val="24"/>
          <w:szCs w:val="24"/>
        </w:rPr>
        <w:t>Part I; Line 10: Deleted "biological"</w:t>
      </w:r>
    </w:p>
    <w:p w:rsidR="006F273B" w:rsidRPr="006F273B" w:rsidP="1E1015B5" w14:paraId="522B8E64" w14:textId="3CE29017">
      <w:pPr>
        <w:pStyle w:val="ListParagraph"/>
        <w:rPr>
          <w:rFonts w:cs="Times New Roman"/>
          <w:color w:val="000000" w:themeColor="text1"/>
          <w:sz w:val="24"/>
          <w:szCs w:val="24"/>
        </w:rPr>
      </w:pPr>
      <w:r w:rsidRPr="0F792FD8">
        <w:rPr>
          <w:rFonts w:cs="Times New Roman"/>
          <w:color w:val="000000" w:themeColor="text1"/>
          <w:sz w:val="24"/>
          <w:szCs w:val="24"/>
        </w:rPr>
        <w:t xml:space="preserve">Part I: </w:t>
      </w:r>
      <w:r w:rsidRPr="0F792FD8" w:rsidR="799342EA">
        <w:rPr>
          <w:rFonts w:cs="Times New Roman"/>
          <w:color w:val="000000" w:themeColor="text1"/>
          <w:sz w:val="24"/>
          <w:szCs w:val="24"/>
        </w:rPr>
        <w:t>Part I: Inserted three additional columns titled: "Biological Parent?",</w:t>
      </w:r>
      <w:r w:rsidRPr="0F792FD8" w:rsidR="4FECFDF5">
        <w:rPr>
          <w:rFonts w:cs="Times New Roman"/>
          <w:color w:val="000000" w:themeColor="text1"/>
          <w:sz w:val="24"/>
          <w:szCs w:val="24"/>
        </w:rPr>
        <w:t xml:space="preserve"> </w:t>
      </w:r>
      <w:r w:rsidRPr="0F792FD8" w:rsidR="799342EA">
        <w:rPr>
          <w:rFonts w:cs="Times New Roman"/>
          <w:color w:val="000000" w:themeColor="text1"/>
          <w:sz w:val="24"/>
          <w:szCs w:val="24"/>
        </w:rPr>
        <w:t>"Legal Parent?", and "Other"</w:t>
      </w:r>
    </w:p>
    <w:p w:rsidR="006F273B" w:rsidRPr="006F273B" w:rsidP="1E1015B5" w14:paraId="6C026AAB" w14:textId="7ED5FCBD">
      <w:pPr>
        <w:pStyle w:val="ListParagraph"/>
        <w:rPr>
          <w:rFonts w:cs="Times New Roman"/>
          <w:color w:val="000000" w:themeColor="text1"/>
          <w:sz w:val="24"/>
          <w:szCs w:val="24"/>
        </w:rPr>
      </w:pPr>
      <w:r w:rsidRPr="1E1015B5">
        <w:rPr>
          <w:rFonts w:cs="Times New Roman"/>
          <w:color w:val="000000" w:themeColor="text1"/>
          <w:sz w:val="24"/>
          <w:szCs w:val="24"/>
        </w:rPr>
        <w:t>Part I; Note; Line 1: Revise</w:t>
      </w:r>
      <w:r w:rsidRPr="1E1015B5" w:rsidR="00B05985">
        <w:rPr>
          <w:rFonts w:cs="Times New Roman"/>
          <w:color w:val="000000" w:themeColor="text1"/>
          <w:sz w:val="24"/>
          <w:szCs w:val="24"/>
        </w:rPr>
        <w:t>d</w:t>
      </w:r>
      <w:r w:rsidRPr="1E1015B5">
        <w:rPr>
          <w:rFonts w:cs="Times New Roman"/>
          <w:color w:val="000000" w:themeColor="text1"/>
          <w:sz w:val="24"/>
          <w:szCs w:val="24"/>
        </w:rPr>
        <w:t xml:space="preserve"> language to "please provide the address (street and house/apartment number) of your principal dwelling place (of general abode) in the 'Place (City,State)' section above"</w:t>
      </w:r>
    </w:p>
    <w:p w:rsidR="003947C0" w:rsidP="0F792FD8" w14:paraId="644F833F" w14:textId="053F14CB">
      <w:pPr>
        <w:pStyle w:val="ListParagraph"/>
        <w:spacing w:line="240" w:lineRule="auto"/>
        <w:rPr>
          <w:rFonts w:eastAsia="Calibri"/>
          <w:color w:val="000000" w:themeColor="text1"/>
          <w:szCs w:val="28"/>
        </w:rPr>
      </w:pPr>
    </w:p>
    <w:p w:rsidR="00B05985" w:rsidRPr="006F273B" w:rsidP="0F792FD8" w14:paraId="09254B16" w14:textId="2DB9AEBE">
      <w:pPr>
        <w:pStyle w:val="ListParagraph"/>
        <w:spacing w:line="240" w:lineRule="auto"/>
        <w:ind w:left="0" w:firstLine="720"/>
        <w:rPr>
          <w:rFonts w:cs="Times New Roman"/>
          <w:color w:val="000000" w:themeColor="text1"/>
          <w:sz w:val="24"/>
          <w:szCs w:val="24"/>
          <w:u w:val="single"/>
        </w:rPr>
      </w:pPr>
      <w:r w:rsidRPr="0F792FD8">
        <w:rPr>
          <w:rFonts w:cs="Times New Roman"/>
          <w:color w:val="000000" w:themeColor="text1"/>
          <w:sz w:val="24"/>
          <w:szCs w:val="24"/>
          <w:u w:val="single"/>
        </w:rPr>
        <w:t>Application Page 2:</w:t>
      </w:r>
    </w:p>
    <w:p w:rsidR="003947C0" w:rsidP="1E1015B5" w14:paraId="3DA57CA7" w14:textId="030F2B05">
      <w:pPr>
        <w:pStyle w:val="ListParagraph"/>
        <w:spacing w:line="240" w:lineRule="auto"/>
        <w:ind w:left="0"/>
        <w:rPr>
          <w:rFonts w:cs="Times New Roman"/>
          <w:color w:val="000000" w:themeColor="text1"/>
          <w:sz w:val="24"/>
          <w:szCs w:val="24"/>
        </w:rPr>
      </w:pPr>
    </w:p>
    <w:p w:rsidR="00B05985" w:rsidRPr="00B05985" w:rsidP="00B95821" w14:paraId="3150C34B" w14:textId="631BD8F9">
      <w:pPr>
        <w:pStyle w:val="ListParagraph"/>
        <w:spacing w:line="240" w:lineRule="auto"/>
        <w:ind w:left="0" w:firstLine="720"/>
        <w:rPr>
          <w:rFonts w:cs="Times New Roman"/>
          <w:color w:val="000000" w:themeColor="text1"/>
          <w:sz w:val="24"/>
          <w:szCs w:val="24"/>
        </w:rPr>
      </w:pPr>
      <w:r w:rsidRPr="19E43B21">
        <w:rPr>
          <w:rFonts w:cs="Times New Roman"/>
          <w:color w:val="000000" w:themeColor="text1"/>
          <w:sz w:val="24"/>
          <w:szCs w:val="24"/>
        </w:rPr>
        <w:t>Part I; Line 8 and Line 15:   Deleted "biological"</w:t>
      </w:r>
    </w:p>
    <w:p w:rsidR="00F61E4A" w:rsidRPr="006F273B" w:rsidP="0F792FD8" w14:paraId="249DFEAA" w14:textId="317656ED">
      <w:pPr>
        <w:pStyle w:val="ListParagraph"/>
        <w:spacing w:line="240" w:lineRule="auto"/>
        <w:rPr>
          <w:rFonts w:cs="Times New Roman"/>
          <w:color w:val="000000" w:themeColor="text1"/>
          <w:sz w:val="24"/>
          <w:szCs w:val="24"/>
        </w:rPr>
      </w:pPr>
      <w:r w:rsidRPr="0F792FD8">
        <w:rPr>
          <w:rFonts w:cs="Times New Roman"/>
          <w:color w:val="000000" w:themeColor="text1"/>
          <w:sz w:val="24"/>
          <w:szCs w:val="24"/>
        </w:rPr>
        <w:t>PART II; Line 4: Deleted "he/she reaches" and replace</w:t>
      </w:r>
      <w:r w:rsidRPr="0F792FD8">
        <w:rPr>
          <w:rFonts w:cs="Times New Roman"/>
          <w:color w:val="000000" w:themeColor="text1"/>
          <w:sz w:val="24"/>
          <w:szCs w:val="24"/>
        </w:rPr>
        <w:t>d</w:t>
      </w:r>
      <w:r w:rsidRPr="0F792FD8">
        <w:rPr>
          <w:rFonts w:cs="Times New Roman"/>
          <w:color w:val="000000" w:themeColor="text1"/>
          <w:sz w:val="24"/>
          <w:szCs w:val="24"/>
        </w:rPr>
        <w:t xml:space="preserve"> with "they reach"</w:t>
      </w:r>
      <w:r>
        <w:br/>
      </w:r>
    </w:p>
    <w:p w:rsidR="00F61E4A" w:rsidRPr="006F273B" w:rsidP="0F792FD8" w14:paraId="6061F4B1" w14:textId="6D8E2EDD">
      <w:pPr>
        <w:pStyle w:val="ListParagraph"/>
        <w:spacing w:line="240" w:lineRule="auto"/>
        <w:rPr>
          <w:rFonts w:cs="Times New Roman"/>
          <w:color w:val="000000" w:themeColor="text1"/>
          <w:sz w:val="24"/>
          <w:szCs w:val="24"/>
          <w:u w:val="single"/>
        </w:rPr>
      </w:pPr>
      <w:r w:rsidRPr="0F792FD8">
        <w:rPr>
          <w:rFonts w:cs="Times New Roman"/>
          <w:color w:val="000000" w:themeColor="text1"/>
          <w:sz w:val="24"/>
          <w:szCs w:val="24"/>
          <w:u w:val="single"/>
        </w:rPr>
        <w:t>Application Page 3:</w:t>
      </w:r>
    </w:p>
    <w:p w:rsidR="003947C0" w:rsidP="1E1015B5" w14:paraId="7223AAB7" w14:textId="28F50EC8">
      <w:pPr>
        <w:pStyle w:val="ListParagraph"/>
        <w:spacing w:line="240" w:lineRule="auto"/>
        <w:ind w:left="0"/>
        <w:rPr>
          <w:rFonts w:cs="Times New Roman"/>
          <w:color w:val="000000" w:themeColor="text1"/>
          <w:sz w:val="24"/>
          <w:szCs w:val="24"/>
        </w:rPr>
      </w:pPr>
    </w:p>
    <w:p w:rsidR="00F61E4A" w:rsidRPr="00F61E4A" w:rsidP="00B95821" w14:paraId="6F699E12" w14:textId="77FDBAB2">
      <w:pPr>
        <w:pStyle w:val="ListParagraph"/>
        <w:spacing w:line="240" w:lineRule="auto"/>
        <w:ind w:left="0" w:firstLine="720"/>
        <w:rPr>
          <w:rFonts w:cs="Times New Roman"/>
          <w:color w:val="000000" w:themeColor="text1"/>
          <w:sz w:val="24"/>
          <w:szCs w:val="24"/>
        </w:rPr>
      </w:pPr>
      <w:r w:rsidRPr="19E43B21">
        <w:rPr>
          <w:rFonts w:cs="Times New Roman"/>
          <w:color w:val="000000" w:themeColor="text1"/>
          <w:sz w:val="24"/>
          <w:szCs w:val="24"/>
        </w:rPr>
        <w:t>PART III; Line 3: Deleted "biological"</w:t>
      </w:r>
    </w:p>
    <w:p w:rsidR="00F61E4A" w:rsidP="0F792FD8" w14:paraId="062DA870" w14:textId="7D724045">
      <w:pPr>
        <w:pStyle w:val="ListParagraph"/>
        <w:rPr>
          <w:rFonts w:cs="Times New Roman"/>
          <w:color w:val="000000" w:themeColor="text1"/>
          <w:sz w:val="24"/>
          <w:szCs w:val="24"/>
        </w:rPr>
      </w:pPr>
      <w:r w:rsidRPr="0F792FD8">
        <w:rPr>
          <w:rFonts w:cs="Times New Roman"/>
          <w:color w:val="000000" w:themeColor="text1"/>
          <w:sz w:val="24"/>
          <w:szCs w:val="24"/>
        </w:rPr>
        <w:t>PART III; Line 6: Deleted "he/she/they" and replaced with "their"</w:t>
      </w:r>
    </w:p>
    <w:p w:rsidR="00E522F6" w:rsidP="0F792FD8" w14:paraId="22E9894C" w14:textId="74ED60DC">
      <w:pPr>
        <w:pStyle w:val="ListParagraph"/>
        <w:spacing w:line="240" w:lineRule="auto"/>
        <w:ind w:left="0" w:firstLine="720"/>
        <w:rPr>
          <w:rFonts w:eastAsia="Calibri"/>
          <w:color w:val="000000" w:themeColor="text1"/>
          <w:szCs w:val="28"/>
        </w:rPr>
      </w:pPr>
    </w:p>
    <w:p w:rsidR="00080DE9" w:rsidRPr="00BC6D06" w:rsidP="004B0FC7" w14:paraId="3AB08A06" w14:textId="74DF9F3B">
      <w:pPr>
        <w:pStyle w:val="ListParagraph"/>
        <w:numPr>
          <w:ilvl w:val="0"/>
          <w:numId w:val="4"/>
        </w:numPr>
        <w:spacing w:after="0" w:line="240" w:lineRule="auto"/>
        <w:rPr>
          <w:rFonts w:cs="Times New Roman"/>
          <w:i/>
          <w:iCs/>
          <w:sz w:val="24"/>
          <w:szCs w:val="24"/>
        </w:rPr>
      </w:pPr>
      <w:r w:rsidRPr="00BC6D06">
        <w:rPr>
          <w:rFonts w:cs="Times New Roman"/>
          <w:i/>
          <w:iCs/>
          <w:sz w:val="24"/>
          <w:szCs w:val="24"/>
        </w:rPr>
        <w:t xml:space="preserve"> Specify if the data gathered by this collection will be published.</w:t>
      </w:r>
    </w:p>
    <w:p w:rsidR="00BC6D06" w:rsidP="005D4FBE" w14:paraId="2B65A2DD" w14:textId="77777777">
      <w:pPr>
        <w:pStyle w:val="ListParagraph"/>
        <w:spacing w:line="240" w:lineRule="auto"/>
        <w:ind w:left="360"/>
        <w:rPr>
          <w:rFonts w:cs="Times New Roman"/>
          <w:iCs/>
          <w:color w:val="000000" w:themeColor="text1"/>
          <w:sz w:val="24"/>
          <w:szCs w:val="24"/>
        </w:rPr>
      </w:pPr>
    </w:p>
    <w:p w:rsidR="00080DE9" w:rsidP="005D4FBE" w14:paraId="21ABD3C9" w14:textId="426616CD">
      <w:pPr>
        <w:pStyle w:val="ListParagraph"/>
        <w:spacing w:line="240" w:lineRule="auto"/>
        <w:ind w:left="360"/>
        <w:rPr>
          <w:rFonts w:cs="Times New Roman"/>
          <w:iCs/>
          <w:color w:val="000000" w:themeColor="text1"/>
          <w:sz w:val="24"/>
          <w:szCs w:val="24"/>
        </w:rPr>
      </w:pPr>
      <w:r>
        <w:rPr>
          <w:rFonts w:cs="Times New Roman"/>
          <w:iCs/>
          <w:color w:val="000000" w:themeColor="text1"/>
          <w:sz w:val="24"/>
          <w:szCs w:val="24"/>
        </w:rPr>
        <w:t xml:space="preserve">The data gathered will not be published.  </w:t>
      </w:r>
    </w:p>
    <w:p w:rsidR="00E522F6" w:rsidRPr="004410D4" w:rsidP="005D4FBE" w14:paraId="4621DFA8" w14:textId="77777777">
      <w:pPr>
        <w:pStyle w:val="ListParagraph"/>
        <w:spacing w:line="240" w:lineRule="auto"/>
        <w:ind w:left="360"/>
        <w:rPr>
          <w:rFonts w:cs="Times New Roman"/>
          <w:iCs/>
          <w:color w:val="000000" w:themeColor="text1"/>
          <w:sz w:val="24"/>
          <w:szCs w:val="24"/>
        </w:rPr>
      </w:pPr>
    </w:p>
    <w:p w:rsidR="00080DE9" w:rsidP="005D4FBE" w14:paraId="0E1F1C94" w14:textId="7525CF0D">
      <w:pPr>
        <w:pStyle w:val="ListParagraph"/>
        <w:numPr>
          <w:ilvl w:val="0"/>
          <w:numId w:val="4"/>
        </w:numPr>
        <w:spacing w:line="240" w:lineRule="auto"/>
        <w:rPr>
          <w:rFonts w:cs="Times New Roman"/>
          <w:i/>
          <w:color w:val="000000" w:themeColor="text1"/>
          <w:sz w:val="24"/>
          <w:szCs w:val="24"/>
        </w:rPr>
      </w:pPr>
      <w:r w:rsidRPr="004410D4">
        <w:rPr>
          <w:rFonts w:cs="Times New Roman"/>
          <w:i/>
          <w:color w:val="000000" w:themeColor="text1"/>
          <w:sz w:val="24"/>
          <w:szCs w:val="24"/>
        </w:rPr>
        <w:t>If applicable, explain the reason(s) for seeking approval to not display the OMB expiration date.</w:t>
      </w:r>
    </w:p>
    <w:p w:rsidR="00BC6D06" w:rsidRPr="004410D4" w:rsidP="00BC6D06" w14:paraId="46850C99" w14:textId="77777777">
      <w:pPr>
        <w:pStyle w:val="ListParagraph"/>
        <w:spacing w:line="240" w:lineRule="auto"/>
        <w:ind w:left="360"/>
        <w:rPr>
          <w:rFonts w:cs="Times New Roman"/>
          <w:i/>
          <w:color w:val="000000" w:themeColor="text1"/>
          <w:sz w:val="24"/>
          <w:szCs w:val="24"/>
        </w:rPr>
      </w:pPr>
    </w:p>
    <w:p w:rsidR="00080DE9" w:rsidRPr="004410D4" w:rsidP="005D4FBE" w14:paraId="5A98072C" w14:textId="77777777">
      <w:pPr>
        <w:pStyle w:val="ListParagraph"/>
        <w:spacing w:line="240" w:lineRule="auto"/>
        <w:ind w:left="360"/>
        <w:rPr>
          <w:rFonts w:cs="Times New Roman"/>
          <w:iCs/>
          <w:color w:val="000000" w:themeColor="text1"/>
          <w:sz w:val="24"/>
          <w:szCs w:val="24"/>
        </w:rPr>
      </w:pPr>
      <w:r w:rsidRPr="004410D4">
        <w:rPr>
          <w:rFonts w:cs="Times New Roman"/>
          <w:iCs/>
          <w:color w:val="000000" w:themeColor="text1"/>
          <w:sz w:val="24"/>
          <w:szCs w:val="24"/>
        </w:rPr>
        <w:t>The expiration date for OMB approval will be displayed.</w:t>
      </w:r>
    </w:p>
    <w:p w:rsidR="00080DE9" w:rsidRPr="004410D4" w:rsidP="005D4FBE" w14:paraId="1557FFAC" w14:textId="77777777">
      <w:pPr>
        <w:pStyle w:val="ListParagraph"/>
        <w:spacing w:line="240" w:lineRule="auto"/>
        <w:ind w:left="360"/>
        <w:rPr>
          <w:rFonts w:cs="Times New Roman"/>
          <w:sz w:val="24"/>
          <w:szCs w:val="24"/>
        </w:rPr>
      </w:pPr>
    </w:p>
    <w:p w:rsidR="00080DE9" w:rsidRPr="004410D4" w:rsidP="00BC6D06" w14:paraId="6BF83768" w14:textId="77777777">
      <w:pPr>
        <w:pStyle w:val="ListParagraph"/>
        <w:numPr>
          <w:ilvl w:val="0"/>
          <w:numId w:val="4"/>
        </w:numPr>
        <w:spacing w:after="0" w:line="240" w:lineRule="auto"/>
        <w:rPr>
          <w:rFonts w:cs="Times New Roman"/>
          <w:i/>
          <w:iCs/>
          <w:sz w:val="24"/>
          <w:szCs w:val="24"/>
        </w:rPr>
      </w:pPr>
      <w:r w:rsidRPr="004410D4">
        <w:rPr>
          <w:rFonts w:cs="Times New Roman"/>
          <w:i/>
          <w:iCs/>
          <w:sz w:val="24"/>
          <w:szCs w:val="24"/>
        </w:rPr>
        <w:t xml:space="preserve">Explain any exceptions to the OMB certification statement below.  </w:t>
      </w:r>
    </w:p>
    <w:p w:rsidR="00BC6D06" w:rsidP="005D4FBE" w14:paraId="1C86CAA5" w14:textId="77777777">
      <w:pPr>
        <w:pStyle w:val="ListParagraph"/>
        <w:spacing w:line="240" w:lineRule="auto"/>
        <w:ind w:left="360"/>
        <w:rPr>
          <w:rFonts w:cs="Times New Roman"/>
          <w:iCs/>
          <w:color w:val="000000" w:themeColor="text1"/>
          <w:sz w:val="24"/>
          <w:szCs w:val="24"/>
        </w:rPr>
      </w:pPr>
    </w:p>
    <w:p w:rsidR="00080DE9" w:rsidRPr="004410D4" w:rsidP="005D4FBE" w14:paraId="41A6EB80" w14:textId="73E11245">
      <w:pPr>
        <w:pStyle w:val="ListParagraph"/>
        <w:spacing w:line="240" w:lineRule="auto"/>
        <w:ind w:left="360"/>
        <w:rPr>
          <w:rFonts w:cs="Times New Roman"/>
          <w:iCs/>
          <w:color w:val="000000" w:themeColor="text1"/>
          <w:sz w:val="24"/>
          <w:szCs w:val="24"/>
        </w:rPr>
      </w:pPr>
      <w:r w:rsidRPr="004410D4">
        <w:rPr>
          <w:rFonts w:cs="Times New Roman"/>
          <w:iCs/>
          <w:color w:val="000000" w:themeColor="text1"/>
          <w:sz w:val="24"/>
          <w:szCs w:val="24"/>
        </w:rPr>
        <w:t>The Department is not requesting any exceptions to the certification statement.</w:t>
      </w:r>
    </w:p>
    <w:p w:rsidR="00080DE9" w:rsidRPr="004410D4" w:rsidP="005D4FBE" w14:paraId="3BA573DA" w14:textId="77777777"/>
    <w:p w:rsidR="00080DE9" w:rsidRPr="004410D4" w:rsidP="005D4FBE" w14:paraId="555A50AE" w14:textId="77777777">
      <w:pPr>
        <w:rPr>
          <w:b/>
          <w:bCs/>
        </w:rPr>
      </w:pPr>
      <w:r w:rsidRPr="004410D4">
        <w:rPr>
          <w:b/>
          <w:bCs/>
        </w:rPr>
        <w:t>B. Collection of Information Employing Statistical Methods</w:t>
      </w:r>
    </w:p>
    <w:p w:rsidR="00080DE9" w:rsidRPr="004410D4" w:rsidP="005D4FBE" w14:paraId="703E2C58" w14:textId="69DDE1B8">
      <w:pPr>
        <w:rPr>
          <w:b/>
          <w:bCs/>
        </w:rPr>
      </w:pPr>
      <w:r>
        <w:t xml:space="preserve">     </w:t>
      </w:r>
      <w:r w:rsidRPr="004410D4">
        <w:t>This collection does not employ statistical methods.</w:t>
      </w:r>
    </w:p>
    <w:p w:rsidR="006D3348" w:rsidP="005D4FBE" w14:paraId="56A38A2E" w14:textId="77777777"/>
    <w:sectPr w:rsidSect="006F4E25">
      <w:head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70431" w14:paraId="221C59AF" w14:textId="77777777">
      <w:pPr>
        <w:spacing w:after="0"/>
      </w:pPr>
      <w:r>
        <w:separator/>
      </w:r>
    </w:p>
  </w:endnote>
  <w:endnote w:type="continuationSeparator" w:id="1">
    <w:p w:rsidR="00B70431" w14:paraId="60EC89A1" w14:textId="77777777">
      <w:pPr>
        <w:spacing w:after="0"/>
      </w:pPr>
      <w:r>
        <w:continuationSeparator/>
      </w:r>
    </w:p>
  </w:endnote>
  <w:endnote w:type="continuationNotice" w:id="2">
    <w:p w:rsidR="00B70431" w14:paraId="676C8095" w14:textId="77777777">
      <w:pPr>
        <w:spacing w:after="0"/>
      </w:pPr>
    </w:p>
  </w:endnote>
  <w:endnote w:id="3">
    <w:p w:rsidR="0050788B" w14:paraId="177DBB45" w14:textId="31DC06D9">
      <w:pPr>
        <w:pStyle w:val="EndnoteText"/>
      </w:pPr>
      <w:r>
        <w:rPr>
          <w:rStyle w:val="EndnoteReference"/>
        </w:rPr>
        <w:endnoteRef/>
      </w:r>
      <w:r>
        <w:t xml:space="preserve"> </w:t>
      </w:r>
      <w:r w:rsidR="003B32B3">
        <w:t>Passport Services</w:t>
      </w:r>
      <w:r w:rsidR="002B6FD1">
        <w:t xml:space="preserve"> used the PRA time and burden calculation guidance provided by OMB through Digital.gov at</w:t>
      </w:r>
      <w:r>
        <w:t xml:space="preserve"> </w:t>
      </w:r>
      <w:hyperlink r:id="rId1" w:history="1">
        <w:r w:rsidRPr="00957E97" w:rsidR="002B6FD1">
          <w:rPr>
            <w:rStyle w:val="Hyperlink"/>
          </w:rPr>
          <w:t>https://pra.digital.gov/burden/estimation/</w:t>
        </w:r>
      </w:hyperlink>
      <w:r w:rsidR="003B32B3">
        <w:t xml:space="preserve"> to complete all calculations required in questions 12 through 15 of this supporting statement</w:t>
      </w:r>
      <w:r w:rsidR="002B6FD1">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0431" w14:paraId="7AFFF045" w14:textId="77777777">
      <w:pPr>
        <w:spacing w:after="0"/>
      </w:pPr>
      <w:r>
        <w:separator/>
      </w:r>
    </w:p>
  </w:footnote>
  <w:footnote w:type="continuationSeparator" w:id="1">
    <w:p w:rsidR="00B70431" w14:paraId="00E150EB" w14:textId="77777777">
      <w:pPr>
        <w:spacing w:after="0"/>
      </w:pPr>
      <w:r>
        <w:continuationSeparator/>
      </w:r>
    </w:p>
  </w:footnote>
  <w:footnote w:type="continuationNotice" w:id="2">
    <w:p w:rsidR="00B70431" w14:paraId="5099D065" w14:textId="77777777">
      <w:pPr>
        <w:spacing w:after="0"/>
      </w:pPr>
    </w:p>
  </w:footnote>
  <w:footnote w:id="3">
    <w:p w:rsidR="002613AB" w:rsidP="002613AB" w14:paraId="16E9CDEB" w14:textId="01429A70">
      <w:pPr>
        <w:pStyle w:val="FootnoteText"/>
      </w:pPr>
      <w:r>
        <w:rPr>
          <w:rStyle w:val="FootnoteReference"/>
        </w:rPr>
        <w:footnoteRef/>
      </w:r>
      <w:r>
        <w:t xml:space="preserve"> </w:t>
      </w:r>
      <w:bookmarkStart w:id="3" w:name="_Hlk75891200"/>
      <w:r>
        <w:t>Source: Bureau of Labor Statistics, “Employer Costs for Employee Compensation – May 202</w:t>
      </w:r>
      <w:r w:rsidR="00421EF9">
        <w:t>1</w:t>
      </w:r>
      <w:r>
        <w:t xml:space="preserve">,” </w:t>
      </w:r>
      <w:hyperlink r:id="rId1" w:anchor="00-0000" w:history="1">
        <w:r w:rsidRPr="007E3D29">
          <w:rPr>
            <w:rStyle w:val="Hyperlink"/>
          </w:rPr>
          <w:t>https://www.bls.gov/oes/current/oes_nat.htm#00-0000</w:t>
        </w:r>
      </w:hyperlink>
      <w:r>
        <w:t>.</w:t>
      </w:r>
      <w:bookmarkEnd w:id="3"/>
    </w:p>
  </w:footnote>
  <w:footnote w:id="4">
    <w:p w:rsidR="00BE7715" w14:paraId="43A5A38C" w14:textId="1E35388B">
      <w:pPr>
        <w:pStyle w:val="FootnoteText"/>
      </w:pPr>
      <w:r>
        <w:rPr>
          <w:rStyle w:val="FootnoteReference"/>
        </w:rPr>
        <w:footnoteRef/>
      </w:r>
      <w:r>
        <w:t xml:space="preserve"> Source: U.S. Department of State, </w:t>
      </w:r>
      <w:hyperlink r:id="rId2" w:history="1">
        <w:r w:rsidRPr="00957E97">
          <w:rPr>
            <w:rStyle w:val="Hyperlink"/>
          </w:rPr>
          <w:t>https://www.usembassy.gov/</w:t>
        </w:r>
      </w:hyperlink>
    </w:p>
  </w:footnote>
  <w:footnote w:id="5">
    <w:p w:rsidR="63951773" w:rsidP="63951773" w14:paraId="48BBDBA3" w14:textId="64F366B3">
      <w:pPr>
        <w:pStyle w:val="FootnoteText"/>
      </w:pPr>
      <w:r w:rsidRPr="63951773">
        <w:rPr>
          <w:rStyle w:val="FootnoteReference"/>
        </w:rPr>
        <w:footnoteRef/>
      </w:r>
      <w:r>
        <w:t xml:space="preserve"> Source: U.S. Department of State, </w:t>
      </w:r>
      <w:hyperlink r:id="rId3">
        <w:r w:rsidRPr="63951773">
          <w:rPr>
            <w:rStyle w:val="Hyperlink"/>
          </w:rPr>
          <w:t>https://travel.state.gov/content/travel/en/passports/get-fast/passport-agencies.html</w:t>
        </w:r>
      </w:hyperlink>
    </w:p>
  </w:footnote>
  <w:footnote w:id="6">
    <w:p w:rsidR="008019AA" w:rsidP="008019AA" w14:paraId="63181DE0" w14:textId="77777777">
      <w:pPr>
        <w:pStyle w:val="FootnoteText"/>
      </w:pPr>
      <w:r>
        <w:rPr>
          <w:rStyle w:val="FootnoteReference"/>
        </w:rPr>
        <w:footnoteRef/>
      </w:r>
      <w:r>
        <w:t xml:space="preserve"> Source: Internal Revenue Service, “News Release: </w:t>
      </w:r>
      <w:r w:rsidRPr="008501D3">
        <w:t xml:space="preserve">IRS </w:t>
      </w:r>
      <w:r>
        <w:t>I</w:t>
      </w:r>
      <w:r w:rsidRPr="008501D3">
        <w:t xml:space="preserve">ncreases </w:t>
      </w:r>
      <w:r>
        <w:t>M</w:t>
      </w:r>
      <w:r w:rsidRPr="008501D3">
        <w:t xml:space="preserve">ileage </w:t>
      </w:r>
      <w:r>
        <w:t>R</w:t>
      </w:r>
      <w:r w:rsidRPr="008501D3">
        <w:t xml:space="preserve">ate for </w:t>
      </w:r>
      <w:r>
        <w:t>R</w:t>
      </w:r>
      <w:r w:rsidRPr="008501D3">
        <w:t>emainder of 2022</w:t>
      </w:r>
      <w:r>
        <w:t>,” https://www.</w:t>
      </w:r>
      <w:hyperlink r:id="rId4" w:history="1">
        <w:r>
          <w:rPr>
            <w:rStyle w:val="Hyperlink"/>
          </w:rPr>
          <w:t>IRS increases mileage rate for remainder of 2022 | Internal Revenue Service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29DC" w14:paraId="321C6B29" w14:textId="77777777">
    <w:pPr>
      <w:pStyle w:val="Head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EA365F"/>
    <w:multiLevelType w:val="hybridMultilevel"/>
    <w:tmpl w:val="88A6C746"/>
    <w:lvl w:ilvl="0">
      <w:start w:val="3"/>
      <w:numFmt w:val="decimal"/>
      <w:lvlText w:val="%1."/>
      <w:lvlJc w:val="left"/>
      <w:pPr>
        <w:tabs>
          <w:tab w:val="num" w:pos="360"/>
        </w:tabs>
        <w:ind w:left="360" w:hanging="360"/>
      </w:pPr>
      <w:rPr>
        <w:rFonts w:hint="default"/>
        <w:i/>
        <w:iCs w:val="0"/>
        <w:color w:val="auto"/>
        <w:sz w:val="24"/>
        <w:szCs w:val="24"/>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252A079C"/>
    <w:multiLevelType w:val="hybridMultilevel"/>
    <w:tmpl w:val="3968C7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481935DA"/>
    <w:multiLevelType w:val="multilevel"/>
    <w:tmpl w:val="D6DC4AE2"/>
    <w:styleLink w:val="CurrentList1"/>
    <w:lvl w:ilvl="0">
      <w:start w:val="11"/>
      <w:numFmt w:val="decimal"/>
      <w:lvlText w:val="%1."/>
      <w:lvlJc w:val="left"/>
      <w:pPr>
        <w:ind w:left="360" w:hanging="360"/>
      </w:pPr>
      <w:rPr>
        <w:rFonts w:hint="default"/>
        <w:i/>
        <w:color w:val="000000" w:themeColor="tex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5FD829B8"/>
    <w:multiLevelType w:val="hybridMultilevel"/>
    <w:tmpl w:val="048E34A0"/>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2425365"/>
    <w:multiLevelType w:val="hybridMultilevel"/>
    <w:tmpl w:val="3C145410"/>
    <w:lvl w:ilvl="0">
      <w:start w:val="1"/>
      <w:numFmt w:val="decimal"/>
      <w:lvlText w:val="%1."/>
      <w:lvlJc w:val="left"/>
      <w:pPr>
        <w:ind w:left="360" w:hanging="360"/>
      </w:pPr>
      <w:rPr>
        <w:rFonts w:hint="default"/>
        <w:b w:val="0"/>
        <w:i/>
        <w:color w:val="000000" w:themeColor="text1"/>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6A6A3DD2"/>
    <w:multiLevelType w:val="hybridMultilevel"/>
    <w:tmpl w:val="AE36F320"/>
    <w:lvl w:ilvl="0">
      <w:start w:val="11"/>
      <w:numFmt w:val="decimal"/>
      <w:lvlText w:val="%1."/>
      <w:lvlJc w:val="left"/>
      <w:pPr>
        <w:ind w:left="360" w:hanging="360"/>
      </w:pPr>
      <w:rPr>
        <w:rFonts w:hint="default"/>
        <w:i w:val="0"/>
        <w:iCs/>
        <w:color w:val="000000" w:themeColor="text1"/>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740A65F7"/>
    <w:multiLevelType w:val="hybridMultilevel"/>
    <w:tmpl w:val="4A8C6F78"/>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7A8D3842"/>
    <w:multiLevelType w:val="hybridMultilevel"/>
    <w:tmpl w:val="9C64414A"/>
    <w:lvl w:ilvl="0">
      <w:start w:val="1"/>
      <w:numFmt w:val="bullet"/>
      <w:lvlText w:val=""/>
      <w:lvlJc w:val="left"/>
      <w:pPr>
        <w:ind w:left="1449" w:hanging="360"/>
      </w:pPr>
      <w:rPr>
        <w:rFonts w:ascii="Symbol" w:hAnsi="Symbol" w:hint="default"/>
      </w:rPr>
    </w:lvl>
    <w:lvl w:ilvl="1">
      <w:start w:val="1"/>
      <w:numFmt w:val="bullet"/>
      <w:lvlText w:val="o"/>
      <w:lvlJc w:val="left"/>
      <w:pPr>
        <w:ind w:left="2169" w:hanging="360"/>
      </w:pPr>
      <w:rPr>
        <w:rFonts w:ascii="Courier New" w:hAnsi="Courier New" w:cs="Courier New" w:hint="default"/>
      </w:rPr>
    </w:lvl>
    <w:lvl w:ilvl="2" w:tentative="1">
      <w:start w:val="1"/>
      <w:numFmt w:val="bullet"/>
      <w:lvlText w:val=""/>
      <w:lvlJc w:val="left"/>
      <w:pPr>
        <w:ind w:left="2889" w:hanging="360"/>
      </w:pPr>
      <w:rPr>
        <w:rFonts w:ascii="Wingdings" w:hAnsi="Wingdings" w:hint="default"/>
      </w:rPr>
    </w:lvl>
    <w:lvl w:ilvl="3" w:tentative="1">
      <w:start w:val="1"/>
      <w:numFmt w:val="bullet"/>
      <w:lvlText w:val=""/>
      <w:lvlJc w:val="left"/>
      <w:pPr>
        <w:ind w:left="3609" w:hanging="360"/>
      </w:pPr>
      <w:rPr>
        <w:rFonts w:ascii="Symbol" w:hAnsi="Symbol" w:hint="default"/>
      </w:rPr>
    </w:lvl>
    <w:lvl w:ilvl="4" w:tentative="1">
      <w:start w:val="1"/>
      <w:numFmt w:val="bullet"/>
      <w:lvlText w:val="o"/>
      <w:lvlJc w:val="left"/>
      <w:pPr>
        <w:ind w:left="4329" w:hanging="360"/>
      </w:pPr>
      <w:rPr>
        <w:rFonts w:ascii="Courier New" w:hAnsi="Courier New" w:cs="Courier New" w:hint="default"/>
      </w:rPr>
    </w:lvl>
    <w:lvl w:ilvl="5" w:tentative="1">
      <w:start w:val="1"/>
      <w:numFmt w:val="bullet"/>
      <w:lvlText w:val=""/>
      <w:lvlJc w:val="left"/>
      <w:pPr>
        <w:ind w:left="5049" w:hanging="360"/>
      </w:pPr>
      <w:rPr>
        <w:rFonts w:ascii="Wingdings" w:hAnsi="Wingdings" w:hint="default"/>
      </w:rPr>
    </w:lvl>
    <w:lvl w:ilvl="6" w:tentative="1">
      <w:start w:val="1"/>
      <w:numFmt w:val="bullet"/>
      <w:lvlText w:val=""/>
      <w:lvlJc w:val="left"/>
      <w:pPr>
        <w:ind w:left="5769" w:hanging="360"/>
      </w:pPr>
      <w:rPr>
        <w:rFonts w:ascii="Symbol" w:hAnsi="Symbol" w:hint="default"/>
      </w:rPr>
    </w:lvl>
    <w:lvl w:ilvl="7" w:tentative="1">
      <w:start w:val="1"/>
      <w:numFmt w:val="bullet"/>
      <w:lvlText w:val="o"/>
      <w:lvlJc w:val="left"/>
      <w:pPr>
        <w:ind w:left="6489" w:hanging="360"/>
      </w:pPr>
      <w:rPr>
        <w:rFonts w:ascii="Courier New" w:hAnsi="Courier New" w:cs="Courier New" w:hint="default"/>
      </w:rPr>
    </w:lvl>
    <w:lvl w:ilvl="8" w:tentative="1">
      <w:start w:val="1"/>
      <w:numFmt w:val="bullet"/>
      <w:lvlText w:val=""/>
      <w:lvlJc w:val="left"/>
      <w:pPr>
        <w:ind w:left="7209" w:hanging="360"/>
      </w:pPr>
      <w:rPr>
        <w:rFonts w:ascii="Wingdings" w:hAnsi="Wingdings" w:hint="default"/>
      </w:rPr>
    </w:lvl>
  </w:abstractNum>
  <w:abstractNum w:abstractNumId="8">
    <w:nsid w:val="7C5E6479"/>
    <w:multiLevelType w:val="hybridMultilevel"/>
    <w:tmpl w:val="674E9FE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775780669">
    <w:abstractNumId w:val="3"/>
  </w:num>
  <w:num w:numId="2" w16cid:durableId="1245994810">
    <w:abstractNumId w:val="4"/>
  </w:num>
  <w:num w:numId="3" w16cid:durableId="2146853077">
    <w:abstractNumId w:val="0"/>
  </w:num>
  <w:num w:numId="4" w16cid:durableId="613752865">
    <w:abstractNumId w:val="5"/>
  </w:num>
  <w:num w:numId="5" w16cid:durableId="1398434648">
    <w:abstractNumId w:val="7"/>
  </w:num>
  <w:num w:numId="6" w16cid:durableId="2068260411">
    <w:abstractNumId w:val="6"/>
  </w:num>
  <w:num w:numId="7" w16cid:durableId="1194491012">
    <w:abstractNumId w:val="1"/>
  </w:num>
  <w:num w:numId="8" w16cid:durableId="647171155">
    <w:abstractNumId w:val="8"/>
  </w:num>
  <w:num w:numId="9" w16cid:durableId="42519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TrackMoves/>
  <w:doNotTrackFormatting/>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E9"/>
    <w:rsid w:val="00003E55"/>
    <w:rsid w:val="00004816"/>
    <w:rsid w:val="000052C2"/>
    <w:rsid w:val="0001108E"/>
    <w:rsid w:val="00011CD0"/>
    <w:rsid w:val="000148DA"/>
    <w:rsid w:val="0004110C"/>
    <w:rsid w:val="00051956"/>
    <w:rsid w:val="00053ACD"/>
    <w:rsid w:val="0005647B"/>
    <w:rsid w:val="0006014E"/>
    <w:rsid w:val="000637C9"/>
    <w:rsid w:val="00080DE9"/>
    <w:rsid w:val="00086911"/>
    <w:rsid w:val="0009469E"/>
    <w:rsid w:val="000A39DD"/>
    <w:rsid w:val="000B433B"/>
    <w:rsid w:val="000D2A53"/>
    <w:rsid w:val="000D70FB"/>
    <w:rsid w:val="000E372B"/>
    <w:rsid w:val="000E3E0C"/>
    <w:rsid w:val="000E4480"/>
    <w:rsid w:val="000E4E75"/>
    <w:rsid w:val="000E50BF"/>
    <w:rsid w:val="000F1DA0"/>
    <w:rsid w:val="001007FC"/>
    <w:rsid w:val="00103AD9"/>
    <w:rsid w:val="00106F0E"/>
    <w:rsid w:val="00112BFE"/>
    <w:rsid w:val="00117E30"/>
    <w:rsid w:val="001318CE"/>
    <w:rsid w:val="00132AC8"/>
    <w:rsid w:val="0014585D"/>
    <w:rsid w:val="001472E4"/>
    <w:rsid w:val="001549B1"/>
    <w:rsid w:val="00155CE6"/>
    <w:rsid w:val="00161122"/>
    <w:rsid w:val="00163D06"/>
    <w:rsid w:val="0016458C"/>
    <w:rsid w:val="001648A1"/>
    <w:rsid w:val="00167933"/>
    <w:rsid w:val="001803A5"/>
    <w:rsid w:val="0018241D"/>
    <w:rsid w:val="001A537F"/>
    <w:rsid w:val="001B30CD"/>
    <w:rsid w:val="001D21E9"/>
    <w:rsid w:val="001D539B"/>
    <w:rsid w:val="001F21E6"/>
    <w:rsid w:val="00201F99"/>
    <w:rsid w:val="00213040"/>
    <w:rsid w:val="002213A0"/>
    <w:rsid w:val="00230B6F"/>
    <w:rsid w:val="00232728"/>
    <w:rsid w:val="002344CE"/>
    <w:rsid w:val="00251A0E"/>
    <w:rsid w:val="00254A95"/>
    <w:rsid w:val="00254C8A"/>
    <w:rsid w:val="00255E54"/>
    <w:rsid w:val="002573FE"/>
    <w:rsid w:val="002613AB"/>
    <w:rsid w:val="00261D6F"/>
    <w:rsid w:val="00262A79"/>
    <w:rsid w:val="002632EA"/>
    <w:rsid w:val="002637BB"/>
    <w:rsid w:val="002752F3"/>
    <w:rsid w:val="00282C4E"/>
    <w:rsid w:val="00285AA2"/>
    <w:rsid w:val="00293D14"/>
    <w:rsid w:val="002A533C"/>
    <w:rsid w:val="002B1B0C"/>
    <w:rsid w:val="002B6FD1"/>
    <w:rsid w:val="002B7657"/>
    <w:rsid w:val="002D0293"/>
    <w:rsid w:val="002D4623"/>
    <w:rsid w:val="002F1498"/>
    <w:rsid w:val="002F48B8"/>
    <w:rsid w:val="00300725"/>
    <w:rsid w:val="00300C07"/>
    <w:rsid w:val="00303730"/>
    <w:rsid w:val="0031047C"/>
    <w:rsid w:val="00314F7F"/>
    <w:rsid w:val="00316EBD"/>
    <w:rsid w:val="00324B64"/>
    <w:rsid w:val="0032645D"/>
    <w:rsid w:val="00336019"/>
    <w:rsid w:val="00343B19"/>
    <w:rsid w:val="00346872"/>
    <w:rsid w:val="003509A9"/>
    <w:rsid w:val="00351058"/>
    <w:rsid w:val="00365FC5"/>
    <w:rsid w:val="003663EA"/>
    <w:rsid w:val="00372B1B"/>
    <w:rsid w:val="00372C86"/>
    <w:rsid w:val="003733EB"/>
    <w:rsid w:val="00375D33"/>
    <w:rsid w:val="0038232E"/>
    <w:rsid w:val="00386AD0"/>
    <w:rsid w:val="003947C0"/>
    <w:rsid w:val="0039680F"/>
    <w:rsid w:val="003A27A1"/>
    <w:rsid w:val="003B0023"/>
    <w:rsid w:val="003B2ECE"/>
    <w:rsid w:val="003B32B3"/>
    <w:rsid w:val="003C0534"/>
    <w:rsid w:val="003C7FA9"/>
    <w:rsid w:val="003D15F3"/>
    <w:rsid w:val="003F2206"/>
    <w:rsid w:val="003F7662"/>
    <w:rsid w:val="00403270"/>
    <w:rsid w:val="00413BCC"/>
    <w:rsid w:val="0042102C"/>
    <w:rsid w:val="00421EF9"/>
    <w:rsid w:val="00440FBE"/>
    <w:rsid w:val="004410D4"/>
    <w:rsid w:val="00443A6D"/>
    <w:rsid w:val="0045324D"/>
    <w:rsid w:val="004636A9"/>
    <w:rsid w:val="00487506"/>
    <w:rsid w:val="00497948"/>
    <w:rsid w:val="004A389A"/>
    <w:rsid w:val="004B0FC7"/>
    <w:rsid w:val="004B1DCF"/>
    <w:rsid w:val="004B7705"/>
    <w:rsid w:val="004B7E4D"/>
    <w:rsid w:val="004C2A4B"/>
    <w:rsid w:val="004D16AC"/>
    <w:rsid w:val="004F5FF5"/>
    <w:rsid w:val="004F7066"/>
    <w:rsid w:val="004F7FBE"/>
    <w:rsid w:val="0050788B"/>
    <w:rsid w:val="00513FB6"/>
    <w:rsid w:val="00514102"/>
    <w:rsid w:val="00530BF4"/>
    <w:rsid w:val="0055451F"/>
    <w:rsid w:val="00564153"/>
    <w:rsid w:val="00575B41"/>
    <w:rsid w:val="00580E23"/>
    <w:rsid w:val="00582051"/>
    <w:rsid w:val="00582BC2"/>
    <w:rsid w:val="00585B51"/>
    <w:rsid w:val="00591845"/>
    <w:rsid w:val="00595451"/>
    <w:rsid w:val="005A34C2"/>
    <w:rsid w:val="005B1586"/>
    <w:rsid w:val="005B51BD"/>
    <w:rsid w:val="005C4C0A"/>
    <w:rsid w:val="005C7FE3"/>
    <w:rsid w:val="005D1F45"/>
    <w:rsid w:val="005D3312"/>
    <w:rsid w:val="005D4FBE"/>
    <w:rsid w:val="005E31F0"/>
    <w:rsid w:val="005F19BF"/>
    <w:rsid w:val="00601EA8"/>
    <w:rsid w:val="006029DC"/>
    <w:rsid w:val="00603018"/>
    <w:rsid w:val="00624E23"/>
    <w:rsid w:val="00627386"/>
    <w:rsid w:val="006308E1"/>
    <w:rsid w:val="006429DD"/>
    <w:rsid w:val="00651852"/>
    <w:rsid w:val="00656CC5"/>
    <w:rsid w:val="00657693"/>
    <w:rsid w:val="00672A1C"/>
    <w:rsid w:val="00680C8E"/>
    <w:rsid w:val="0068727D"/>
    <w:rsid w:val="006875E6"/>
    <w:rsid w:val="00690A21"/>
    <w:rsid w:val="006A771C"/>
    <w:rsid w:val="006C10AC"/>
    <w:rsid w:val="006C6979"/>
    <w:rsid w:val="006C7448"/>
    <w:rsid w:val="006D0540"/>
    <w:rsid w:val="006D3348"/>
    <w:rsid w:val="006D6565"/>
    <w:rsid w:val="006E18CA"/>
    <w:rsid w:val="006E52BB"/>
    <w:rsid w:val="006F273B"/>
    <w:rsid w:val="006F625F"/>
    <w:rsid w:val="006F639A"/>
    <w:rsid w:val="00722AEE"/>
    <w:rsid w:val="00741408"/>
    <w:rsid w:val="00742DC2"/>
    <w:rsid w:val="00747390"/>
    <w:rsid w:val="00747618"/>
    <w:rsid w:val="00752906"/>
    <w:rsid w:val="0075701A"/>
    <w:rsid w:val="00763CA1"/>
    <w:rsid w:val="0076721B"/>
    <w:rsid w:val="007720BE"/>
    <w:rsid w:val="007733EE"/>
    <w:rsid w:val="00781F90"/>
    <w:rsid w:val="00783A46"/>
    <w:rsid w:val="00785267"/>
    <w:rsid w:val="007952A0"/>
    <w:rsid w:val="00796B25"/>
    <w:rsid w:val="007A4A1A"/>
    <w:rsid w:val="007A7A4C"/>
    <w:rsid w:val="007C5D30"/>
    <w:rsid w:val="007C72E9"/>
    <w:rsid w:val="007D0127"/>
    <w:rsid w:val="007D228B"/>
    <w:rsid w:val="007E1DB6"/>
    <w:rsid w:val="007E3D29"/>
    <w:rsid w:val="007F4602"/>
    <w:rsid w:val="007F53AA"/>
    <w:rsid w:val="00800862"/>
    <w:rsid w:val="008019AA"/>
    <w:rsid w:val="00802D50"/>
    <w:rsid w:val="00810370"/>
    <w:rsid w:val="00810CB8"/>
    <w:rsid w:val="00814E5D"/>
    <w:rsid w:val="00825CE9"/>
    <w:rsid w:val="0082647D"/>
    <w:rsid w:val="008501D3"/>
    <w:rsid w:val="00854486"/>
    <w:rsid w:val="0086641E"/>
    <w:rsid w:val="008816C2"/>
    <w:rsid w:val="00894766"/>
    <w:rsid w:val="00895607"/>
    <w:rsid w:val="008A7005"/>
    <w:rsid w:val="008A7D5E"/>
    <w:rsid w:val="008B2108"/>
    <w:rsid w:val="008B2DE4"/>
    <w:rsid w:val="008D0B88"/>
    <w:rsid w:val="008E1C48"/>
    <w:rsid w:val="008E21AF"/>
    <w:rsid w:val="008F0493"/>
    <w:rsid w:val="008F0AA0"/>
    <w:rsid w:val="008F3154"/>
    <w:rsid w:val="008F5F98"/>
    <w:rsid w:val="00900843"/>
    <w:rsid w:val="00904593"/>
    <w:rsid w:val="00904BAD"/>
    <w:rsid w:val="009129AD"/>
    <w:rsid w:val="00914C7E"/>
    <w:rsid w:val="009150DC"/>
    <w:rsid w:val="009239E6"/>
    <w:rsid w:val="00925800"/>
    <w:rsid w:val="00930EFE"/>
    <w:rsid w:val="00956F62"/>
    <w:rsid w:val="009575B7"/>
    <w:rsid w:val="00957E97"/>
    <w:rsid w:val="00960895"/>
    <w:rsid w:val="00963C3C"/>
    <w:rsid w:val="009669E6"/>
    <w:rsid w:val="00976526"/>
    <w:rsid w:val="00980302"/>
    <w:rsid w:val="00986F98"/>
    <w:rsid w:val="00987C4C"/>
    <w:rsid w:val="009927C1"/>
    <w:rsid w:val="00993FD7"/>
    <w:rsid w:val="009A1A2C"/>
    <w:rsid w:val="009A33E3"/>
    <w:rsid w:val="009A636D"/>
    <w:rsid w:val="009A7641"/>
    <w:rsid w:val="009B1743"/>
    <w:rsid w:val="009B5921"/>
    <w:rsid w:val="009E26DA"/>
    <w:rsid w:val="00A318E8"/>
    <w:rsid w:val="00A5242F"/>
    <w:rsid w:val="00A53034"/>
    <w:rsid w:val="00A56CD2"/>
    <w:rsid w:val="00A6088E"/>
    <w:rsid w:val="00A6141C"/>
    <w:rsid w:val="00A65AE8"/>
    <w:rsid w:val="00A83745"/>
    <w:rsid w:val="00A90065"/>
    <w:rsid w:val="00A90963"/>
    <w:rsid w:val="00A93024"/>
    <w:rsid w:val="00A93DA6"/>
    <w:rsid w:val="00A94021"/>
    <w:rsid w:val="00A95D18"/>
    <w:rsid w:val="00A97297"/>
    <w:rsid w:val="00AA074C"/>
    <w:rsid w:val="00AA6E1B"/>
    <w:rsid w:val="00AB1FD6"/>
    <w:rsid w:val="00AB24C5"/>
    <w:rsid w:val="00AB4454"/>
    <w:rsid w:val="00AC1705"/>
    <w:rsid w:val="00AD0C04"/>
    <w:rsid w:val="00AD2447"/>
    <w:rsid w:val="00AD3A80"/>
    <w:rsid w:val="00AD59E6"/>
    <w:rsid w:val="00AD6EFD"/>
    <w:rsid w:val="00AF3368"/>
    <w:rsid w:val="00B0545F"/>
    <w:rsid w:val="00B05985"/>
    <w:rsid w:val="00B05AC5"/>
    <w:rsid w:val="00B07B56"/>
    <w:rsid w:val="00B1101F"/>
    <w:rsid w:val="00B343E8"/>
    <w:rsid w:val="00B362A4"/>
    <w:rsid w:val="00B36A6F"/>
    <w:rsid w:val="00B424F5"/>
    <w:rsid w:val="00B53208"/>
    <w:rsid w:val="00B54708"/>
    <w:rsid w:val="00B5624C"/>
    <w:rsid w:val="00B568BB"/>
    <w:rsid w:val="00B56EAA"/>
    <w:rsid w:val="00B60EF6"/>
    <w:rsid w:val="00B66BA5"/>
    <w:rsid w:val="00B70431"/>
    <w:rsid w:val="00B75252"/>
    <w:rsid w:val="00B918B2"/>
    <w:rsid w:val="00B95821"/>
    <w:rsid w:val="00B95A2C"/>
    <w:rsid w:val="00BA05F2"/>
    <w:rsid w:val="00BA3859"/>
    <w:rsid w:val="00BA4CE8"/>
    <w:rsid w:val="00BB1A82"/>
    <w:rsid w:val="00BB4015"/>
    <w:rsid w:val="00BC1CF3"/>
    <w:rsid w:val="00BC6D06"/>
    <w:rsid w:val="00BC7104"/>
    <w:rsid w:val="00BD61AA"/>
    <w:rsid w:val="00BE7715"/>
    <w:rsid w:val="00C02EDC"/>
    <w:rsid w:val="00C07C22"/>
    <w:rsid w:val="00C129FF"/>
    <w:rsid w:val="00C1584F"/>
    <w:rsid w:val="00C16688"/>
    <w:rsid w:val="00C22F1D"/>
    <w:rsid w:val="00C25F46"/>
    <w:rsid w:val="00C27B94"/>
    <w:rsid w:val="00C34DCB"/>
    <w:rsid w:val="00C4295B"/>
    <w:rsid w:val="00C46153"/>
    <w:rsid w:val="00C531FD"/>
    <w:rsid w:val="00C54BD9"/>
    <w:rsid w:val="00C652CF"/>
    <w:rsid w:val="00C65495"/>
    <w:rsid w:val="00C80F12"/>
    <w:rsid w:val="00C9468F"/>
    <w:rsid w:val="00CA2A9C"/>
    <w:rsid w:val="00CA3885"/>
    <w:rsid w:val="00CA4F0E"/>
    <w:rsid w:val="00CA6D37"/>
    <w:rsid w:val="00CA74E8"/>
    <w:rsid w:val="00CA7964"/>
    <w:rsid w:val="00CB3F90"/>
    <w:rsid w:val="00CB7E3F"/>
    <w:rsid w:val="00CC492A"/>
    <w:rsid w:val="00CD2666"/>
    <w:rsid w:val="00CD7B45"/>
    <w:rsid w:val="00D0140E"/>
    <w:rsid w:val="00D03DFF"/>
    <w:rsid w:val="00D12840"/>
    <w:rsid w:val="00D12C46"/>
    <w:rsid w:val="00D14001"/>
    <w:rsid w:val="00D239E3"/>
    <w:rsid w:val="00D25042"/>
    <w:rsid w:val="00D2602B"/>
    <w:rsid w:val="00D272BE"/>
    <w:rsid w:val="00D36C55"/>
    <w:rsid w:val="00D36D29"/>
    <w:rsid w:val="00D4520C"/>
    <w:rsid w:val="00D47FEB"/>
    <w:rsid w:val="00D555F3"/>
    <w:rsid w:val="00D729E2"/>
    <w:rsid w:val="00D74443"/>
    <w:rsid w:val="00D74861"/>
    <w:rsid w:val="00D756F4"/>
    <w:rsid w:val="00D80F58"/>
    <w:rsid w:val="00D90DFA"/>
    <w:rsid w:val="00DA0BD9"/>
    <w:rsid w:val="00DA0F31"/>
    <w:rsid w:val="00DA1D4C"/>
    <w:rsid w:val="00DA2E0D"/>
    <w:rsid w:val="00DC029D"/>
    <w:rsid w:val="00DC7558"/>
    <w:rsid w:val="00DD06F0"/>
    <w:rsid w:val="00DD2EC1"/>
    <w:rsid w:val="00DD7920"/>
    <w:rsid w:val="00DE19FF"/>
    <w:rsid w:val="00DF695A"/>
    <w:rsid w:val="00E00C17"/>
    <w:rsid w:val="00E05D74"/>
    <w:rsid w:val="00E11E4E"/>
    <w:rsid w:val="00E143F7"/>
    <w:rsid w:val="00E17293"/>
    <w:rsid w:val="00E20795"/>
    <w:rsid w:val="00E23D71"/>
    <w:rsid w:val="00E278E0"/>
    <w:rsid w:val="00E40F46"/>
    <w:rsid w:val="00E425BF"/>
    <w:rsid w:val="00E42BD9"/>
    <w:rsid w:val="00E522F6"/>
    <w:rsid w:val="00E52830"/>
    <w:rsid w:val="00E60B8F"/>
    <w:rsid w:val="00E7046D"/>
    <w:rsid w:val="00E72825"/>
    <w:rsid w:val="00E72A01"/>
    <w:rsid w:val="00E80D2E"/>
    <w:rsid w:val="00E82199"/>
    <w:rsid w:val="00E82A28"/>
    <w:rsid w:val="00E82BC1"/>
    <w:rsid w:val="00E83D12"/>
    <w:rsid w:val="00E90BDA"/>
    <w:rsid w:val="00E944B7"/>
    <w:rsid w:val="00E949C5"/>
    <w:rsid w:val="00E974C2"/>
    <w:rsid w:val="00EB0B25"/>
    <w:rsid w:val="00EB267B"/>
    <w:rsid w:val="00EC0704"/>
    <w:rsid w:val="00EC0E2D"/>
    <w:rsid w:val="00EC6185"/>
    <w:rsid w:val="00ED4F2C"/>
    <w:rsid w:val="00EE15B0"/>
    <w:rsid w:val="00F01FE1"/>
    <w:rsid w:val="00F02E5A"/>
    <w:rsid w:val="00F0319B"/>
    <w:rsid w:val="00F07D5B"/>
    <w:rsid w:val="00F11F71"/>
    <w:rsid w:val="00F12CD9"/>
    <w:rsid w:val="00F24619"/>
    <w:rsid w:val="00F2732B"/>
    <w:rsid w:val="00F319D3"/>
    <w:rsid w:val="00F35A64"/>
    <w:rsid w:val="00F35DD8"/>
    <w:rsid w:val="00F61E4A"/>
    <w:rsid w:val="00F706B0"/>
    <w:rsid w:val="00F73035"/>
    <w:rsid w:val="00F752B2"/>
    <w:rsid w:val="00F77D63"/>
    <w:rsid w:val="00F83AFA"/>
    <w:rsid w:val="00F9A5B3"/>
    <w:rsid w:val="00FA1A17"/>
    <w:rsid w:val="00FA702D"/>
    <w:rsid w:val="00FB45EA"/>
    <w:rsid w:val="00FC3A1D"/>
    <w:rsid w:val="00FC6912"/>
    <w:rsid w:val="00FC6949"/>
    <w:rsid w:val="00FE3C86"/>
    <w:rsid w:val="00FE4A46"/>
    <w:rsid w:val="00FF4BA9"/>
    <w:rsid w:val="01F5B9F5"/>
    <w:rsid w:val="020E08A8"/>
    <w:rsid w:val="025EC55F"/>
    <w:rsid w:val="02E2195D"/>
    <w:rsid w:val="03E7D999"/>
    <w:rsid w:val="04C9619F"/>
    <w:rsid w:val="04D43DF6"/>
    <w:rsid w:val="04EFAB5E"/>
    <w:rsid w:val="051AFC90"/>
    <w:rsid w:val="05C1C15A"/>
    <w:rsid w:val="060ACAD6"/>
    <w:rsid w:val="06CAAAF9"/>
    <w:rsid w:val="07BCCE50"/>
    <w:rsid w:val="07CAB445"/>
    <w:rsid w:val="084BE632"/>
    <w:rsid w:val="086D9EC4"/>
    <w:rsid w:val="08A10661"/>
    <w:rsid w:val="08F28DB1"/>
    <w:rsid w:val="0928E8C9"/>
    <w:rsid w:val="093667FF"/>
    <w:rsid w:val="099431DC"/>
    <w:rsid w:val="09AAA2B6"/>
    <w:rsid w:val="0A04508F"/>
    <w:rsid w:val="0A11DC94"/>
    <w:rsid w:val="0A3221B0"/>
    <w:rsid w:val="0A689DBC"/>
    <w:rsid w:val="0A83F152"/>
    <w:rsid w:val="0A9E68A7"/>
    <w:rsid w:val="0AB8D135"/>
    <w:rsid w:val="0B67145F"/>
    <w:rsid w:val="0BC11D2B"/>
    <w:rsid w:val="0C47DE59"/>
    <w:rsid w:val="0C4A8F85"/>
    <w:rsid w:val="0C9D9E6A"/>
    <w:rsid w:val="0CAC3D76"/>
    <w:rsid w:val="0D4E5B36"/>
    <w:rsid w:val="0DACBC6A"/>
    <w:rsid w:val="0DB01FF7"/>
    <w:rsid w:val="0DD8BDEE"/>
    <w:rsid w:val="0DEC2388"/>
    <w:rsid w:val="0E982F96"/>
    <w:rsid w:val="0F792FD8"/>
    <w:rsid w:val="0FC66B81"/>
    <w:rsid w:val="105DAF37"/>
    <w:rsid w:val="11A8177D"/>
    <w:rsid w:val="11EEDA8A"/>
    <w:rsid w:val="11FD7CF9"/>
    <w:rsid w:val="121A2FD9"/>
    <w:rsid w:val="1230085A"/>
    <w:rsid w:val="12AD77ED"/>
    <w:rsid w:val="12BAE834"/>
    <w:rsid w:val="1356687B"/>
    <w:rsid w:val="139EC314"/>
    <w:rsid w:val="14D83368"/>
    <w:rsid w:val="15129D75"/>
    <w:rsid w:val="153A0719"/>
    <w:rsid w:val="154044BE"/>
    <w:rsid w:val="1570910A"/>
    <w:rsid w:val="15721C78"/>
    <w:rsid w:val="15E12AC3"/>
    <w:rsid w:val="15F288F6"/>
    <w:rsid w:val="16476DF9"/>
    <w:rsid w:val="16C5C2BC"/>
    <w:rsid w:val="1718F215"/>
    <w:rsid w:val="1780E910"/>
    <w:rsid w:val="17DC854A"/>
    <w:rsid w:val="183EFB9A"/>
    <w:rsid w:val="1857A68D"/>
    <w:rsid w:val="187C8C7B"/>
    <w:rsid w:val="1911015B"/>
    <w:rsid w:val="19AAED1E"/>
    <w:rsid w:val="19E43B21"/>
    <w:rsid w:val="1AACD1BC"/>
    <w:rsid w:val="1AAE206A"/>
    <w:rsid w:val="1AE0B1A8"/>
    <w:rsid w:val="1AF16A7F"/>
    <w:rsid w:val="1BEFF14D"/>
    <w:rsid w:val="1C3E8A83"/>
    <w:rsid w:val="1E1015B5"/>
    <w:rsid w:val="1ED0D4A1"/>
    <w:rsid w:val="1F0BB2FB"/>
    <w:rsid w:val="1F1CCE34"/>
    <w:rsid w:val="1F435F4F"/>
    <w:rsid w:val="1F9CB7B8"/>
    <w:rsid w:val="1FC3C332"/>
    <w:rsid w:val="20679A5C"/>
    <w:rsid w:val="2071E6AD"/>
    <w:rsid w:val="20903FD9"/>
    <w:rsid w:val="20C10E1B"/>
    <w:rsid w:val="20E6C2C7"/>
    <w:rsid w:val="2115265A"/>
    <w:rsid w:val="2153CF85"/>
    <w:rsid w:val="2171B792"/>
    <w:rsid w:val="21BD5511"/>
    <w:rsid w:val="2227ED93"/>
    <w:rsid w:val="224CD19A"/>
    <w:rsid w:val="2275FC8B"/>
    <w:rsid w:val="22E386D8"/>
    <w:rsid w:val="22EBF593"/>
    <w:rsid w:val="2367DE95"/>
    <w:rsid w:val="2481B2B4"/>
    <w:rsid w:val="24D74D2B"/>
    <w:rsid w:val="2521E322"/>
    <w:rsid w:val="263A38C9"/>
    <w:rsid w:val="263BF779"/>
    <w:rsid w:val="269BE7EF"/>
    <w:rsid w:val="27407003"/>
    <w:rsid w:val="275040A6"/>
    <w:rsid w:val="27DB5F09"/>
    <w:rsid w:val="28D6A3E9"/>
    <w:rsid w:val="2A7810C5"/>
    <w:rsid w:val="2ABD72C5"/>
    <w:rsid w:val="2AFCA5EB"/>
    <w:rsid w:val="2B1EBCF7"/>
    <w:rsid w:val="2BC404E2"/>
    <w:rsid w:val="2BFB513C"/>
    <w:rsid w:val="2C035E60"/>
    <w:rsid w:val="2C0508CF"/>
    <w:rsid w:val="2D2C93A4"/>
    <w:rsid w:val="2D415029"/>
    <w:rsid w:val="2D97219D"/>
    <w:rsid w:val="2DAF341A"/>
    <w:rsid w:val="2E3663BA"/>
    <w:rsid w:val="2E77BF35"/>
    <w:rsid w:val="2E7ED64B"/>
    <w:rsid w:val="2ED2E64F"/>
    <w:rsid w:val="2EDCEB93"/>
    <w:rsid w:val="2EE2B285"/>
    <w:rsid w:val="2F2B1DF9"/>
    <w:rsid w:val="2FAAA6BB"/>
    <w:rsid w:val="30752FF7"/>
    <w:rsid w:val="30775321"/>
    <w:rsid w:val="30801202"/>
    <w:rsid w:val="30AE7E6B"/>
    <w:rsid w:val="31BAE7F6"/>
    <w:rsid w:val="31E0811E"/>
    <w:rsid w:val="320570D0"/>
    <w:rsid w:val="3220D59E"/>
    <w:rsid w:val="3223B0B9"/>
    <w:rsid w:val="32750A1C"/>
    <w:rsid w:val="32DC9457"/>
    <w:rsid w:val="32F844B3"/>
    <w:rsid w:val="33BD15C2"/>
    <w:rsid w:val="33D46988"/>
    <w:rsid w:val="33EEB763"/>
    <w:rsid w:val="34569F4A"/>
    <w:rsid w:val="347864B8"/>
    <w:rsid w:val="348FF97E"/>
    <w:rsid w:val="351898D1"/>
    <w:rsid w:val="35B841D7"/>
    <w:rsid w:val="35E705C1"/>
    <w:rsid w:val="3623BEAE"/>
    <w:rsid w:val="363EA2E5"/>
    <w:rsid w:val="36457AEE"/>
    <w:rsid w:val="367768A3"/>
    <w:rsid w:val="369EF38E"/>
    <w:rsid w:val="36AE865F"/>
    <w:rsid w:val="37373D90"/>
    <w:rsid w:val="3750323D"/>
    <w:rsid w:val="3782D622"/>
    <w:rsid w:val="389FE06C"/>
    <w:rsid w:val="38A7B65B"/>
    <w:rsid w:val="39176231"/>
    <w:rsid w:val="391EA683"/>
    <w:rsid w:val="39729562"/>
    <w:rsid w:val="397790CC"/>
    <w:rsid w:val="39A1E843"/>
    <w:rsid w:val="3A51F131"/>
    <w:rsid w:val="3A5D25FE"/>
    <w:rsid w:val="3ADA099A"/>
    <w:rsid w:val="3AF3681D"/>
    <w:rsid w:val="3B1E72C4"/>
    <w:rsid w:val="3B5D5953"/>
    <w:rsid w:val="3BEC28A8"/>
    <w:rsid w:val="3D7157BB"/>
    <w:rsid w:val="3E5C6F97"/>
    <w:rsid w:val="3E5F5C3F"/>
    <w:rsid w:val="3E6D124C"/>
    <w:rsid w:val="3E84F8C6"/>
    <w:rsid w:val="3EFD01AE"/>
    <w:rsid w:val="3F3C7FBB"/>
    <w:rsid w:val="3F44B5D0"/>
    <w:rsid w:val="3F89E1F4"/>
    <w:rsid w:val="3FD1A754"/>
    <w:rsid w:val="4020C927"/>
    <w:rsid w:val="40758DE1"/>
    <w:rsid w:val="416C945B"/>
    <w:rsid w:val="41838162"/>
    <w:rsid w:val="41928990"/>
    <w:rsid w:val="41BEE294"/>
    <w:rsid w:val="41CE15E3"/>
    <w:rsid w:val="4221E3C4"/>
    <w:rsid w:val="425D43C7"/>
    <w:rsid w:val="4298CF95"/>
    <w:rsid w:val="42F2F200"/>
    <w:rsid w:val="43094816"/>
    <w:rsid w:val="438681BF"/>
    <w:rsid w:val="4392363E"/>
    <w:rsid w:val="44135938"/>
    <w:rsid w:val="44A87124"/>
    <w:rsid w:val="44C967D7"/>
    <w:rsid w:val="4528375F"/>
    <w:rsid w:val="45CCBD84"/>
    <w:rsid w:val="45E0EFED"/>
    <w:rsid w:val="46444185"/>
    <w:rsid w:val="46A7F980"/>
    <w:rsid w:val="4843C9E1"/>
    <w:rsid w:val="485B136A"/>
    <w:rsid w:val="489AF538"/>
    <w:rsid w:val="493A9E41"/>
    <w:rsid w:val="49F00642"/>
    <w:rsid w:val="4A9D152F"/>
    <w:rsid w:val="4ACB7A47"/>
    <w:rsid w:val="4B8BA454"/>
    <w:rsid w:val="4BB172C9"/>
    <w:rsid w:val="4BDF0C20"/>
    <w:rsid w:val="4C0D3046"/>
    <w:rsid w:val="4C674AA8"/>
    <w:rsid w:val="4CE069F6"/>
    <w:rsid w:val="4D99CD0E"/>
    <w:rsid w:val="4D9FEFEE"/>
    <w:rsid w:val="4DE4DB20"/>
    <w:rsid w:val="4E6DE1A5"/>
    <w:rsid w:val="4EC358C1"/>
    <w:rsid w:val="4EDDB5EA"/>
    <w:rsid w:val="4EF03D9B"/>
    <w:rsid w:val="4EFF4E5E"/>
    <w:rsid w:val="4F279A24"/>
    <w:rsid w:val="4F70913F"/>
    <w:rsid w:val="4FCB64DA"/>
    <w:rsid w:val="4FECFDF5"/>
    <w:rsid w:val="504BBD3E"/>
    <w:rsid w:val="5051EE89"/>
    <w:rsid w:val="508C0DFC"/>
    <w:rsid w:val="523660B1"/>
    <w:rsid w:val="525C99BD"/>
    <w:rsid w:val="52B696D3"/>
    <w:rsid w:val="52FAB683"/>
    <w:rsid w:val="53275966"/>
    <w:rsid w:val="53898DF5"/>
    <w:rsid w:val="53ACCD04"/>
    <w:rsid w:val="53B63E77"/>
    <w:rsid w:val="53D23112"/>
    <w:rsid w:val="53F75E10"/>
    <w:rsid w:val="54D3FFF7"/>
    <w:rsid w:val="55165571"/>
    <w:rsid w:val="55200752"/>
    <w:rsid w:val="555835F6"/>
    <w:rsid w:val="5571D129"/>
    <w:rsid w:val="55842E9F"/>
    <w:rsid w:val="567FAF10"/>
    <w:rsid w:val="5697DAD5"/>
    <w:rsid w:val="57955219"/>
    <w:rsid w:val="58211227"/>
    <w:rsid w:val="58580A76"/>
    <w:rsid w:val="589A9C41"/>
    <w:rsid w:val="58B76C06"/>
    <w:rsid w:val="58FA45C9"/>
    <w:rsid w:val="590D26F6"/>
    <w:rsid w:val="59C1508C"/>
    <w:rsid w:val="5A374994"/>
    <w:rsid w:val="5A4CBA51"/>
    <w:rsid w:val="5A7A1E2A"/>
    <w:rsid w:val="5A93B55C"/>
    <w:rsid w:val="5AD7AA8F"/>
    <w:rsid w:val="5C8699FC"/>
    <w:rsid w:val="5D071C59"/>
    <w:rsid w:val="5D10AF92"/>
    <w:rsid w:val="5D5F80F8"/>
    <w:rsid w:val="5F9A4E81"/>
    <w:rsid w:val="6003E00F"/>
    <w:rsid w:val="601F1680"/>
    <w:rsid w:val="603EBD1B"/>
    <w:rsid w:val="605535D1"/>
    <w:rsid w:val="608F7C11"/>
    <w:rsid w:val="611AE1BC"/>
    <w:rsid w:val="6130578D"/>
    <w:rsid w:val="61A92F28"/>
    <w:rsid w:val="6231FA1E"/>
    <w:rsid w:val="62387F66"/>
    <w:rsid w:val="62D912E9"/>
    <w:rsid w:val="6303CE9D"/>
    <w:rsid w:val="635414DC"/>
    <w:rsid w:val="638E76E8"/>
    <w:rsid w:val="63951773"/>
    <w:rsid w:val="63B14E75"/>
    <w:rsid w:val="63E63D76"/>
    <w:rsid w:val="64CAD7AD"/>
    <w:rsid w:val="653D689B"/>
    <w:rsid w:val="65CDE189"/>
    <w:rsid w:val="672C9000"/>
    <w:rsid w:val="6850F4CB"/>
    <w:rsid w:val="690C4B79"/>
    <w:rsid w:val="698548B9"/>
    <w:rsid w:val="699843CD"/>
    <w:rsid w:val="69D3005D"/>
    <w:rsid w:val="69E59F61"/>
    <w:rsid w:val="6A18AE89"/>
    <w:rsid w:val="6A390EDB"/>
    <w:rsid w:val="6A5B6911"/>
    <w:rsid w:val="6C27EB71"/>
    <w:rsid w:val="6C363763"/>
    <w:rsid w:val="6C6D9559"/>
    <w:rsid w:val="6D02928F"/>
    <w:rsid w:val="6D33AB68"/>
    <w:rsid w:val="6DC64102"/>
    <w:rsid w:val="6DD9605C"/>
    <w:rsid w:val="6E12D699"/>
    <w:rsid w:val="6E54035A"/>
    <w:rsid w:val="6EDCB441"/>
    <w:rsid w:val="6F26350B"/>
    <w:rsid w:val="6F7F19CD"/>
    <w:rsid w:val="6F94DE2F"/>
    <w:rsid w:val="6FBBA06E"/>
    <w:rsid w:val="6FD8ECD5"/>
    <w:rsid w:val="705140B9"/>
    <w:rsid w:val="70AA80A2"/>
    <w:rsid w:val="70ADB082"/>
    <w:rsid w:val="7132CD5C"/>
    <w:rsid w:val="71987F8F"/>
    <w:rsid w:val="71D8329F"/>
    <w:rsid w:val="7223C9B1"/>
    <w:rsid w:val="725A7636"/>
    <w:rsid w:val="727326B7"/>
    <w:rsid w:val="72771645"/>
    <w:rsid w:val="72BC6CF1"/>
    <w:rsid w:val="72D3BF35"/>
    <w:rsid w:val="72D865F4"/>
    <w:rsid w:val="735A488A"/>
    <w:rsid w:val="74127E82"/>
    <w:rsid w:val="756A8BDF"/>
    <w:rsid w:val="76D98041"/>
    <w:rsid w:val="7703C9A9"/>
    <w:rsid w:val="770E28E2"/>
    <w:rsid w:val="7712EBA9"/>
    <w:rsid w:val="77301648"/>
    <w:rsid w:val="779EBCFF"/>
    <w:rsid w:val="77D2411D"/>
    <w:rsid w:val="78028B38"/>
    <w:rsid w:val="78A4BC57"/>
    <w:rsid w:val="78E517FF"/>
    <w:rsid w:val="78FDAF52"/>
    <w:rsid w:val="79822B2A"/>
    <w:rsid w:val="799342EA"/>
    <w:rsid w:val="7A8D496A"/>
    <w:rsid w:val="7AAB9EC2"/>
    <w:rsid w:val="7B089B3D"/>
    <w:rsid w:val="7B2144B9"/>
    <w:rsid w:val="7B8658B5"/>
    <w:rsid w:val="7BC3CE1D"/>
    <w:rsid w:val="7BDBABB5"/>
    <w:rsid w:val="7BF06DC1"/>
    <w:rsid w:val="7C327C99"/>
    <w:rsid w:val="7C3C17B3"/>
    <w:rsid w:val="7C40B037"/>
    <w:rsid w:val="7C722E22"/>
    <w:rsid w:val="7CA1C1C4"/>
    <w:rsid w:val="7CCED730"/>
    <w:rsid w:val="7CE94869"/>
    <w:rsid w:val="7CF03918"/>
    <w:rsid w:val="7CFC37EE"/>
    <w:rsid w:val="7D291307"/>
    <w:rsid w:val="7E1C9C01"/>
    <w:rsid w:val="7E9346A2"/>
    <w:rsid w:val="7EB0BD3D"/>
    <w:rsid w:val="7EC4E368"/>
    <w:rsid w:val="7ED9B6F9"/>
    <w:rsid w:val="7F0C4037"/>
    <w:rsid w:val="7F892D61"/>
    <w:rsid w:val="7F8CAD4B"/>
    <w:rsid w:val="7F999E4D"/>
    <w:rsid w:val="7FA7BE58"/>
    <w:rsid w:val="7FB160B1"/>
    <w:rsid w:val="7FE5B2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ADC3B1A"/>
  <w15:chartTrackingRefBased/>
  <w15:docId w15:val="{3066CCD9-FA5D-4AB0-B53D-66A653B3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5800"/>
    <w:pPr>
      <w:spacing w:after="12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501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080DE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080DE9"/>
    <w:rPr>
      <w:rFonts w:ascii="Arial" w:eastAsia="Times New Roman" w:hAnsi="Arial" w:cs="Arial"/>
      <w:b/>
      <w:bCs/>
      <w:i/>
      <w:iCs/>
      <w:sz w:val="28"/>
      <w:szCs w:val="28"/>
    </w:rPr>
  </w:style>
  <w:style w:type="paragraph" w:styleId="Header">
    <w:name w:val="header"/>
    <w:basedOn w:val="Normal"/>
    <w:link w:val="HeaderChar"/>
    <w:uiPriority w:val="99"/>
    <w:rsid w:val="00080DE9"/>
    <w:pPr>
      <w:tabs>
        <w:tab w:val="center" w:pos="4320"/>
        <w:tab w:val="right" w:pos="8640"/>
      </w:tabs>
    </w:pPr>
  </w:style>
  <w:style w:type="character" w:customStyle="1" w:styleId="HeaderChar">
    <w:name w:val="Header Char"/>
    <w:basedOn w:val="DefaultParagraphFont"/>
    <w:link w:val="Header"/>
    <w:uiPriority w:val="99"/>
    <w:rsid w:val="00080DE9"/>
    <w:rPr>
      <w:rFonts w:ascii="Times New Roman" w:eastAsia="Times New Roman" w:hAnsi="Times New Roman" w:cs="Times New Roman"/>
      <w:sz w:val="24"/>
      <w:szCs w:val="24"/>
    </w:rPr>
  </w:style>
  <w:style w:type="character" w:styleId="PageNumber">
    <w:name w:val="page number"/>
    <w:basedOn w:val="DefaultParagraphFont"/>
    <w:uiPriority w:val="99"/>
    <w:rsid w:val="00080DE9"/>
    <w:rPr>
      <w:rFonts w:cs="Times New Roman"/>
    </w:rPr>
  </w:style>
  <w:style w:type="paragraph" w:styleId="BodyText2">
    <w:name w:val="Body Text 2"/>
    <w:basedOn w:val="Normal"/>
    <w:link w:val="BodyText2Char"/>
    <w:uiPriority w:val="99"/>
    <w:rsid w:val="00080DE9"/>
    <w:pPr>
      <w:spacing w:after="0"/>
    </w:pPr>
    <w:rPr>
      <w:rFonts w:ascii="Courier New" w:hAnsi="Courier New" w:cs="Courier New"/>
      <w:b/>
      <w:bCs/>
      <w:i/>
      <w:iCs/>
      <w:sz w:val="20"/>
      <w:szCs w:val="20"/>
    </w:rPr>
  </w:style>
  <w:style w:type="character" w:customStyle="1" w:styleId="BodyText2Char">
    <w:name w:val="Body Text 2 Char"/>
    <w:basedOn w:val="DefaultParagraphFont"/>
    <w:link w:val="BodyText2"/>
    <w:uiPriority w:val="99"/>
    <w:rsid w:val="00080DE9"/>
    <w:rPr>
      <w:rFonts w:ascii="Courier New" w:eastAsia="Times New Roman" w:hAnsi="Courier New" w:cs="Courier New"/>
      <w:b/>
      <w:bCs/>
      <w:i/>
      <w:iCs/>
      <w:sz w:val="20"/>
      <w:szCs w:val="20"/>
    </w:rPr>
  </w:style>
  <w:style w:type="character" w:styleId="Hyperlink">
    <w:name w:val="Hyperlink"/>
    <w:basedOn w:val="DefaultParagraphFont"/>
    <w:uiPriority w:val="99"/>
    <w:rsid w:val="00080DE9"/>
    <w:rPr>
      <w:rFonts w:cs="Times New Roman"/>
      <w:color w:val="0000FF"/>
      <w:u w:val="single"/>
    </w:rPr>
  </w:style>
  <w:style w:type="character" w:styleId="CommentReference">
    <w:name w:val="annotation reference"/>
    <w:basedOn w:val="DefaultParagraphFont"/>
    <w:uiPriority w:val="99"/>
    <w:semiHidden/>
    <w:unhideWhenUsed/>
    <w:rsid w:val="00080DE9"/>
    <w:rPr>
      <w:rFonts w:cs="Times New Roman"/>
      <w:sz w:val="16"/>
      <w:szCs w:val="16"/>
    </w:rPr>
  </w:style>
  <w:style w:type="paragraph" w:styleId="CommentText">
    <w:name w:val="annotation text"/>
    <w:basedOn w:val="Normal"/>
    <w:link w:val="CommentTextChar"/>
    <w:uiPriority w:val="99"/>
    <w:unhideWhenUsed/>
    <w:rsid w:val="00080DE9"/>
    <w:rPr>
      <w:sz w:val="20"/>
      <w:szCs w:val="20"/>
    </w:rPr>
  </w:style>
  <w:style w:type="character" w:customStyle="1" w:styleId="CommentTextChar">
    <w:name w:val="Comment Text Char"/>
    <w:basedOn w:val="DefaultParagraphFont"/>
    <w:link w:val="CommentText"/>
    <w:uiPriority w:val="99"/>
    <w:rsid w:val="00080DE9"/>
    <w:rPr>
      <w:rFonts w:ascii="Times New Roman" w:eastAsia="Times New Roman" w:hAnsi="Times New Roman" w:cs="Times New Roman"/>
      <w:sz w:val="20"/>
      <w:szCs w:val="20"/>
    </w:rPr>
  </w:style>
  <w:style w:type="paragraph" w:styleId="ListParagraph">
    <w:name w:val="List Paragraph"/>
    <w:basedOn w:val="Normal"/>
    <w:uiPriority w:val="34"/>
    <w:qFormat/>
    <w:rsid w:val="00080DE9"/>
    <w:pPr>
      <w:spacing w:after="200" w:line="276" w:lineRule="auto"/>
      <w:ind w:left="720"/>
      <w:contextualSpacing/>
    </w:pPr>
    <w:rPr>
      <w:rFonts w:eastAsiaTheme="minorHAnsi" w:cstheme="minorBidi"/>
      <w:sz w:val="28"/>
      <w:szCs w:val="22"/>
    </w:rPr>
  </w:style>
  <w:style w:type="paragraph" w:styleId="BodyTextIndent">
    <w:name w:val="Body Text Indent"/>
    <w:basedOn w:val="Normal"/>
    <w:link w:val="BodyTextIndentChar"/>
    <w:uiPriority w:val="99"/>
    <w:unhideWhenUsed/>
    <w:rsid w:val="00080DE9"/>
    <w:pPr>
      <w:ind w:left="360"/>
    </w:pPr>
  </w:style>
  <w:style w:type="character" w:customStyle="1" w:styleId="BodyTextIndentChar">
    <w:name w:val="Body Text Indent Char"/>
    <w:basedOn w:val="DefaultParagraphFont"/>
    <w:link w:val="BodyTextIndent"/>
    <w:uiPriority w:val="99"/>
    <w:rsid w:val="00080DE9"/>
    <w:rPr>
      <w:rFonts w:ascii="Times New Roman" w:eastAsia="Times New Roman" w:hAnsi="Times New Roman" w:cs="Times New Roman"/>
      <w:sz w:val="24"/>
      <w:szCs w:val="24"/>
    </w:rPr>
  </w:style>
  <w:style w:type="paragraph" w:styleId="Revision">
    <w:name w:val="Revision"/>
    <w:hidden/>
    <w:uiPriority w:val="99"/>
    <w:semiHidden/>
    <w:rsid w:val="007952A0"/>
    <w:pPr>
      <w:spacing w:after="0"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C9468F"/>
    <w:rPr>
      <w:b/>
      <w:bCs/>
    </w:rPr>
  </w:style>
  <w:style w:type="character" w:customStyle="1" w:styleId="CommentSubjectChar">
    <w:name w:val="Comment Subject Char"/>
    <w:basedOn w:val="CommentTextChar"/>
    <w:link w:val="CommentSubject"/>
    <w:uiPriority w:val="99"/>
    <w:semiHidden/>
    <w:rsid w:val="00C9468F"/>
    <w:rPr>
      <w:rFonts w:ascii="Times New Roman" w:eastAsia="Times New Roman" w:hAnsi="Times New Roman" w:cs="Times New Roman"/>
      <w:b/>
      <w:bCs/>
      <w:sz w:val="20"/>
      <w:szCs w:val="20"/>
    </w:rPr>
  </w:style>
  <w:style w:type="table" w:styleId="TableGrid">
    <w:name w:val="Table Grid"/>
    <w:basedOn w:val="TableNormal"/>
    <w:uiPriority w:val="39"/>
    <w:rsid w:val="00B343E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D6565"/>
    <w:pPr>
      <w:spacing w:after="0"/>
    </w:pPr>
    <w:rPr>
      <w:sz w:val="20"/>
      <w:szCs w:val="20"/>
    </w:rPr>
  </w:style>
  <w:style w:type="character" w:customStyle="1" w:styleId="FootnoteTextChar">
    <w:name w:val="Footnote Text Char"/>
    <w:basedOn w:val="DefaultParagraphFont"/>
    <w:link w:val="FootnoteText"/>
    <w:uiPriority w:val="99"/>
    <w:semiHidden/>
    <w:rsid w:val="006D656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6D6565"/>
    <w:rPr>
      <w:vertAlign w:val="superscript"/>
    </w:rPr>
  </w:style>
  <w:style w:type="character" w:styleId="FollowedHyperlink">
    <w:name w:val="FollowedHyperlink"/>
    <w:basedOn w:val="DefaultParagraphFont"/>
    <w:uiPriority w:val="99"/>
    <w:semiHidden/>
    <w:unhideWhenUsed/>
    <w:rsid w:val="00336019"/>
    <w:rPr>
      <w:color w:val="954F72" w:themeColor="followedHyperlink"/>
      <w:u w:val="single"/>
    </w:rPr>
  </w:style>
  <w:style w:type="paragraph" w:styleId="EndnoteText">
    <w:name w:val="endnote text"/>
    <w:basedOn w:val="Normal"/>
    <w:link w:val="EndnoteTextChar"/>
    <w:semiHidden/>
    <w:unhideWhenUsed/>
    <w:rsid w:val="00F11F71"/>
    <w:pPr>
      <w:spacing w:after="0"/>
    </w:pPr>
    <w:rPr>
      <w:sz w:val="20"/>
      <w:szCs w:val="20"/>
    </w:rPr>
  </w:style>
  <w:style w:type="character" w:customStyle="1" w:styleId="EndnoteTextChar">
    <w:name w:val="Endnote Text Char"/>
    <w:basedOn w:val="DefaultParagraphFont"/>
    <w:link w:val="EndnoteText"/>
    <w:semiHidden/>
    <w:rsid w:val="00F11F71"/>
    <w:rPr>
      <w:rFonts w:ascii="Times New Roman" w:eastAsia="Times New Roman" w:hAnsi="Times New Roman" w:cs="Times New Roman"/>
      <w:sz w:val="20"/>
      <w:szCs w:val="20"/>
    </w:rPr>
  </w:style>
  <w:style w:type="character" w:styleId="EndnoteReference">
    <w:name w:val="endnote reference"/>
    <w:basedOn w:val="DefaultParagraphFont"/>
    <w:semiHidden/>
    <w:unhideWhenUsed/>
    <w:rsid w:val="00F11F71"/>
    <w:rPr>
      <w:vertAlign w:val="superscript"/>
    </w:rPr>
  </w:style>
  <w:style w:type="character" w:customStyle="1" w:styleId="Heading1Char">
    <w:name w:val="Heading 1 Char"/>
    <w:basedOn w:val="DefaultParagraphFont"/>
    <w:link w:val="Heading1"/>
    <w:uiPriority w:val="9"/>
    <w:rsid w:val="008501D3"/>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uiPriority w:val="35"/>
    <w:unhideWhenUsed/>
    <w:qFormat/>
    <w:rsid w:val="00B0545F"/>
    <w:pPr>
      <w:spacing w:after="200"/>
    </w:pPr>
    <w:rPr>
      <w:i/>
      <w:iCs/>
      <w:color w:val="44546A" w:themeColor="text2"/>
      <w:sz w:val="18"/>
      <w:szCs w:val="18"/>
    </w:rPr>
  </w:style>
  <w:style w:type="numbering" w:customStyle="1" w:styleId="CurrentList1">
    <w:name w:val="Current List1"/>
    <w:uiPriority w:val="99"/>
    <w:rsid w:val="00B53208"/>
    <w:pPr>
      <w:numPr>
        <w:numId w:val="9"/>
      </w:numPr>
    </w:pPr>
  </w:style>
  <w:style w:type="character" w:styleId="UnresolvedMention">
    <w:name w:val="Unresolved Mention"/>
    <w:basedOn w:val="DefaultParagraphFont"/>
    <w:uiPriority w:val="99"/>
    <w:semiHidden/>
    <w:unhideWhenUsed/>
    <w:rsid w:val="002B6FD1"/>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styleId="Footer">
    <w:name w:val="footer"/>
    <w:basedOn w:val="Normal"/>
    <w:link w:val="FooterChar"/>
    <w:uiPriority w:val="99"/>
    <w:semiHidden/>
    <w:unhideWhenUsed/>
    <w:rsid w:val="00A6088E"/>
    <w:pPr>
      <w:tabs>
        <w:tab w:val="center" w:pos="4680"/>
        <w:tab w:val="right" w:pos="9360"/>
      </w:tabs>
      <w:spacing w:after="0"/>
    </w:pPr>
  </w:style>
  <w:style w:type="character" w:customStyle="1" w:styleId="FooterChar">
    <w:name w:val="Footer Char"/>
    <w:basedOn w:val="DefaultParagraphFont"/>
    <w:link w:val="Footer"/>
    <w:uiPriority w:val="99"/>
    <w:semiHidden/>
    <w:rsid w:val="00A6088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gpo.gov/fdsys/pkg/USCODE-2016-title22/html/USCODE-2016-title22-chap4-sec211a.htm" TargetMode="External" /><Relationship Id="rId11" Type="http://schemas.openxmlformats.org/officeDocument/2006/relationships/hyperlink" Target="https://www.gpo.gov/fdsys/pkg/USCODE-2016-title22/html/USCODE-2016-title22-chap4-sec213.htm" TargetMode="External" /><Relationship Id="rId12" Type="http://schemas.openxmlformats.org/officeDocument/2006/relationships/hyperlink" Target="https://eforms.state.gov/" TargetMode="External" /><Relationship Id="rId13" Type="http://schemas.openxmlformats.org/officeDocument/2006/relationships/hyperlink" Target="https://www.state.gov/system-of-records-notices-privacy-office" TargetMode="External" /><Relationship Id="rId14" Type="http://schemas.openxmlformats.org/officeDocument/2006/relationships/header" Target="header1.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endnotes.xml.rels><?xml version="1.0" encoding="utf-8" standalone="yes"?><Relationships xmlns="http://schemas.openxmlformats.org/package/2006/relationships"><Relationship Id="rId1" Type="http://schemas.openxmlformats.org/officeDocument/2006/relationships/hyperlink" Target="https://pra.digital.gov/burden/estimation/"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 Id="rId2" Type="http://schemas.openxmlformats.org/officeDocument/2006/relationships/hyperlink" Target="https://www.usembassy.gov/" TargetMode="External" /><Relationship Id="rId3" Type="http://schemas.openxmlformats.org/officeDocument/2006/relationships/hyperlink" Target="https://travel.state.gov/content/travel/en/passports/get-fast/passport-agencies.html" TargetMode="External" /><Relationship Id="rId4" Type="http://schemas.openxmlformats.org/officeDocument/2006/relationships/hyperlink" Target="https://www.irs.gov/newsroom/irs-increases-mileage-rate-for-remainder-of-202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948956CB3C124588E7EC3941C8AC17" ma:contentTypeVersion="8" ma:contentTypeDescription="Create a new document." ma:contentTypeScope="" ma:versionID="f8e3133b17c1797fd4f19675d18d71c1">
  <xsd:schema xmlns:xsd="http://www.w3.org/2001/XMLSchema" xmlns:xs="http://www.w3.org/2001/XMLSchema" xmlns:p="http://schemas.microsoft.com/office/2006/metadata/properties" xmlns:ns2="b2841eb8-b3f4-48ed-8982-bbdfbaf7f088" xmlns:ns3="bee7808f-47f8-4859-997d-105262a48da9" targetNamespace="http://schemas.microsoft.com/office/2006/metadata/properties" ma:root="true" ma:fieldsID="d1dfcc42e4f97c56bd8bd765f6c34ed8" ns2:_="" ns3:_="">
    <xsd:import namespace="b2841eb8-b3f4-48ed-8982-bbdfbaf7f088"/>
    <xsd:import namespace="bee7808f-47f8-4859-997d-105262a48d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841eb8-b3f4-48ed-8982-bbdfbaf7f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808f-47f8-4859-997d-105262a48da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bee7808f-47f8-4859-997d-105262a48da9">
      <UserInfo>
        <DisplayName>Sonnenschein, Gordon J</DisplayName>
        <AccountId>38</AccountId>
        <AccountType/>
      </UserInfo>
      <UserInfo>
        <DisplayName>Cruz, Johanna M</DisplayName>
        <AccountId>39</AccountId>
        <AccountType/>
      </UserInfo>
      <UserInfo>
        <DisplayName>Schlicht, Robert R</DisplayName>
        <AccountId>42</AccountId>
        <AccountType/>
      </UserInfo>
      <UserInfo>
        <DisplayName>Jones, Alan</DisplayName>
        <AccountId>25</AccountId>
        <AccountType/>
      </UserInfo>
      <UserInfo>
        <DisplayName>Pace, Nancy L</DisplayName>
        <AccountId>29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78041C-9CDC-4EE0-904F-CEFA7A59D157}">
  <ds:schemaRefs>
    <ds:schemaRef ds:uri="http://schemas.openxmlformats.org/officeDocument/2006/bibliography"/>
  </ds:schemaRefs>
</ds:datastoreItem>
</file>

<file path=customXml/itemProps2.xml><?xml version="1.0" encoding="utf-8"?>
<ds:datastoreItem xmlns:ds="http://schemas.openxmlformats.org/officeDocument/2006/customXml" ds:itemID="{BC17D9C9-6793-4315-894A-46A1B40226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841eb8-b3f4-48ed-8982-bbdfbaf7f088"/>
    <ds:schemaRef ds:uri="bee7808f-47f8-4859-997d-105262a48d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81D9A7-8048-4ECC-8B0C-2969E55630B4}">
  <ds:schemaRefs>
    <ds:schemaRef ds:uri="http://schemas.microsoft.com/office/2006/metadata/properties"/>
    <ds:schemaRef ds:uri="http://schemas.microsoft.com/office/infopath/2007/PartnerControls"/>
    <ds:schemaRef ds:uri="bee7808f-47f8-4859-997d-105262a48da9"/>
  </ds:schemaRefs>
</ds:datastoreItem>
</file>

<file path=customXml/itemProps4.xml><?xml version="1.0" encoding="utf-8"?>
<ds:datastoreItem xmlns:ds="http://schemas.openxmlformats.org/officeDocument/2006/customXml" ds:itemID="{55D842C8-07E1-4CA1-9F45-D25A731E55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7</Pages>
  <Words>2385</Words>
  <Characters>13595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Department of State</Company>
  <LinksUpToDate>false</LinksUpToDate>
  <CharactersWithSpaces>15949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Makle, Kim</dc:creator>
  <cp:lastModifiedBy>Jones, Alan</cp:lastModifiedBy>
  <cp:revision>16</cp:revision>
  <dcterms:created xsi:type="dcterms:W3CDTF">2023-01-23T15:36:00Z</dcterms:created>
  <dcterms:modified xsi:type="dcterms:W3CDTF">2023-06-13T16:38:00Z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0x01010021948956CB3C124588E7EC3941C8AC17</vt:lpwstr>
  </property>
  <property fmtid="{D5CDD505-2E9C-101B-9397-08002B2CF9AE}" pid="3" name="MSIP_Label_1665d9ee-429a-4d5f-97cc-cfb56e044a6e_ActionId">
    <vt:lpwstr>da602cdd-1d48-4296-be19-587d605fb244</vt:lpwstr>
  </property>
  <property fmtid="{D5CDD505-2E9C-101B-9397-08002B2CF9AE}" pid="4" name="MSIP_Label_1665d9ee-429a-4d5f-97cc-cfb56e044a6e_ContentBits">
    <vt:lpwstr>0</vt:lpwstr>
  </property>
  <property fmtid="{D5CDD505-2E9C-101B-9397-08002B2CF9AE}" pid="5" name="MSIP_Label_1665d9ee-429a-4d5f-97cc-cfb56e044a6e_Enabled">
    <vt:lpwstr>true</vt:lpwstr>
  </property>
  <property fmtid="{D5CDD505-2E9C-101B-9397-08002B2CF9AE}" pid="6" name="MSIP_Label_1665d9ee-429a-4d5f-97cc-cfb56e044a6e_Method">
    <vt:lpwstr>Privileged</vt:lpwstr>
  </property>
  <property fmtid="{D5CDD505-2E9C-101B-9397-08002B2CF9AE}" pid="7" name="MSIP_Label_1665d9ee-429a-4d5f-97cc-cfb56e044a6e_Name">
    <vt:lpwstr>1665d9ee-429a-4d5f-97cc-cfb56e044a6e</vt:lpwstr>
  </property>
  <property fmtid="{D5CDD505-2E9C-101B-9397-08002B2CF9AE}" pid="8" name="MSIP_Label_1665d9ee-429a-4d5f-97cc-cfb56e044a6e_SetDate">
    <vt:lpwstr>2022-08-04T19:13:47Z</vt:lpwstr>
  </property>
  <property fmtid="{D5CDD505-2E9C-101B-9397-08002B2CF9AE}" pid="9" name="MSIP_Label_1665d9ee-429a-4d5f-97cc-cfb56e044a6e_SiteId">
    <vt:lpwstr>66cf5074-5afe-48d1-a691-a12b2121f44b</vt:lpwstr>
  </property>
</Properties>
</file>