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0DE7" w:rsidRPr="00FE7430" w:rsidP="00260DE7" w14:paraId="0960CD88" w14:textId="5834881C">
      <w:pPr>
        <w:pStyle w:val="BodyText"/>
        <w:spacing w:before="8"/>
        <w:jc w:val="center"/>
        <w:rPr>
          <w:b/>
          <w:bCs/>
        </w:rPr>
      </w:pPr>
      <w:r w:rsidRPr="00FE7430">
        <w:rPr>
          <w:b/>
          <w:bCs/>
        </w:rPr>
        <w:t>Supporting Statement</w:t>
      </w:r>
    </w:p>
    <w:p w:rsidR="00260DE7" w:rsidRPr="00FE7430" w:rsidP="00260DE7" w14:paraId="61B98F14" w14:textId="5CBC11FB">
      <w:pPr>
        <w:pStyle w:val="BodyText"/>
        <w:spacing w:before="8"/>
        <w:jc w:val="center"/>
        <w:rPr>
          <w:b/>
          <w:bCs/>
        </w:rPr>
      </w:pPr>
      <w:r w:rsidRPr="00FE7430">
        <w:rPr>
          <w:b/>
          <w:bCs/>
        </w:rPr>
        <w:t>For</w:t>
      </w:r>
    </w:p>
    <w:p w:rsidR="00260DE7" w:rsidRPr="00FE7430" w:rsidP="00260DE7" w14:paraId="7C531075" w14:textId="56046200">
      <w:pPr>
        <w:pStyle w:val="BodyText"/>
        <w:spacing w:before="8"/>
        <w:jc w:val="center"/>
        <w:rPr>
          <w:b/>
          <w:bCs/>
        </w:rPr>
      </w:pPr>
      <w:r w:rsidRPr="00FE7430">
        <w:rPr>
          <w:b/>
          <w:bCs/>
        </w:rPr>
        <w:t>U.S. Coast Guard Non-Appropriated Fund Employment Application</w:t>
      </w:r>
    </w:p>
    <w:p w:rsidR="00260DE7" w:rsidRPr="00260DE7" w:rsidP="00260DE7" w14:paraId="38496B92" w14:textId="788D0BA3">
      <w:pPr>
        <w:pStyle w:val="BodyText"/>
        <w:spacing w:before="8"/>
        <w:jc w:val="center"/>
      </w:pPr>
      <w:r w:rsidRPr="00260DE7">
        <w:t>OMB No.: 1625-0</w:t>
      </w:r>
      <w:r>
        <w:t>120</w:t>
      </w:r>
    </w:p>
    <w:p w:rsidR="009C2D55" w:rsidRPr="00260DE7" w:rsidP="00260DE7" w14:paraId="7C620EBD" w14:textId="73B09441">
      <w:pPr>
        <w:pStyle w:val="BodyText"/>
        <w:spacing w:before="8"/>
        <w:jc w:val="center"/>
      </w:pPr>
      <w:r w:rsidRPr="00260DE7">
        <w:t>COLLECTION INSTRUMENTS: Instruction</w:t>
      </w:r>
    </w:p>
    <w:p w:rsidR="009C2D55" w14:paraId="58DC6C28" w14:textId="77777777">
      <w:pPr>
        <w:pStyle w:val="BodyText"/>
        <w:spacing w:before="90"/>
        <w:ind w:left="580"/>
      </w:pPr>
      <w:r>
        <w:t>A.</w:t>
      </w:r>
      <w:r>
        <w:rPr>
          <w:spacing w:val="55"/>
        </w:rPr>
        <w:t xml:space="preserve"> </w:t>
      </w:r>
      <w:r>
        <w:rPr>
          <w:spacing w:val="-2"/>
          <w:u w:val="single"/>
        </w:rPr>
        <w:t>JUSTIFICATION</w:t>
      </w:r>
    </w:p>
    <w:p w:rsidR="009C2D55" w14:paraId="1B2E3258" w14:textId="77777777">
      <w:pPr>
        <w:pStyle w:val="BodyText"/>
        <w:spacing w:before="4"/>
        <w:rPr>
          <w:sz w:val="17"/>
        </w:rPr>
      </w:pPr>
    </w:p>
    <w:p w:rsidR="009C2D55" w14:paraId="564E1E74" w14:textId="77777777">
      <w:pPr>
        <w:pStyle w:val="ListParagraph"/>
        <w:numPr>
          <w:ilvl w:val="0"/>
          <w:numId w:val="1"/>
        </w:numPr>
        <w:tabs>
          <w:tab w:val="left" w:pos="1301"/>
        </w:tabs>
        <w:spacing w:before="90"/>
        <w:rPr>
          <w:sz w:val="24"/>
        </w:rPr>
      </w:pPr>
      <w:r>
        <w:rPr>
          <w:sz w:val="24"/>
          <w:u w:val="single"/>
        </w:rPr>
        <w:t>Need</w:t>
      </w:r>
      <w:r>
        <w:rPr>
          <w:spacing w:val="-4"/>
          <w:sz w:val="24"/>
          <w:u w:val="single"/>
        </w:rPr>
        <w:t xml:space="preserve"> </w:t>
      </w:r>
      <w:r>
        <w:rPr>
          <w:sz w:val="24"/>
          <w:u w:val="single"/>
        </w:rPr>
        <w:t>for the Information</w:t>
      </w:r>
      <w:r>
        <w:rPr>
          <w:spacing w:val="-9"/>
          <w:sz w:val="24"/>
          <w:u w:val="single"/>
        </w:rPr>
        <w:t xml:space="preserve"> </w:t>
      </w:r>
      <w:r>
        <w:rPr>
          <w:spacing w:val="-2"/>
          <w:sz w:val="24"/>
          <w:u w:val="single"/>
        </w:rPr>
        <w:t>Collection</w:t>
      </w:r>
    </w:p>
    <w:p w:rsidR="009C2D55" w14:paraId="0DF322BB" w14:textId="77777777">
      <w:pPr>
        <w:pStyle w:val="BodyText"/>
        <w:spacing w:before="9"/>
        <w:rPr>
          <w:sz w:val="17"/>
        </w:rPr>
      </w:pPr>
    </w:p>
    <w:p w:rsidR="000956CB" w:rsidRPr="008A2411" w:rsidP="00847B90" w14:paraId="17B8B451" w14:textId="77777777">
      <w:pPr>
        <w:rPr>
          <w:sz w:val="24"/>
          <w:szCs w:val="24"/>
        </w:rPr>
      </w:pPr>
      <w:r w:rsidRPr="008A2411">
        <w:rPr>
          <w:sz w:val="24"/>
          <w:szCs w:val="24"/>
        </w:rPr>
        <w:t>This information collection covers the documentation related to the employment application process for the U.S. Coast Guard Non-Appropriated Fund (NAF) employment. The USCG Non-Appropriated Fund (NAF) Human Resources Information System (HRIS) will collect applicant qualification information associated with vacancy announcements.  The</w:t>
      </w:r>
      <w:r w:rsidRPr="008A2411">
        <w:rPr>
          <w:rFonts w:ascii="Melior" w:hAnsi="Melior" w:cs="Melior"/>
          <w:sz w:val="24"/>
          <w:szCs w:val="24"/>
        </w:rPr>
        <w:t xml:space="preserve"> </w:t>
      </w:r>
      <w:r w:rsidRPr="008A2411">
        <w:rPr>
          <w:sz w:val="24"/>
          <w:szCs w:val="24"/>
        </w:rPr>
        <w:t>form</w:t>
      </w:r>
      <w:r w:rsidRPr="008A2411">
        <w:rPr>
          <w:rFonts w:ascii="Melior" w:hAnsi="Melior" w:cs="Melior"/>
          <w:sz w:val="24"/>
          <w:szCs w:val="24"/>
        </w:rPr>
        <w:t xml:space="preserve"> </w:t>
      </w:r>
      <w:r w:rsidRPr="008A2411">
        <w:rPr>
          <w:sz w:val="24"/>
          <w:szCs w:val="24"/>
        </w:rPr>
        <w:t xml:space="preserve">will continue to allow individuals to apply for employment opportunities with the Coast Guard NAF workforce. </w:t>
      </w:r>
    </w:p>
    <w:p w:rsidR="000956CB" w:rsidRPr="008A2411" w:rsidP="000956CB" w14:paraId="23EA464B" w14:textId="77777777">
      <w:pPr>
        <w:rPr>
          <w:sz w:val="24"/>
          <w:szCs w:val="24"/>
        </w:rPr>
      </w:pPr>
    </w:p>
    <w:p w:rsidR="000956CB" w:rsidRPr="008A2411" w:rsidP="00847B90" w14:paraId="6D976DEE" w14:textId="77777777">
      <w:pPr>
        <w:rPr>
          <w:sz w:val="24"/>
          <w:szCs w:val="24"/>
        </w:rPr>
      </w:pPr>
      <w:r w:rsidRPr="008A2411">
        <w:rPr>
          <w:sz w:val="24"/>
          <w:szCs w:val="24"/>
        </w:rPr>
        <w:t xml:space="preserve">Non-Appropriated Fund (NAF) employment is Federal employment but does not confer civil service status.  The funds used to pay the salaries of NAF employees are self-generated by the Coast Guard Exchange and other Coast Guard Non-Appropriated Fund Instrumentalities (NAFI).  </w:t>
      </w:r>
    </w:p>
    <w:p w:rsidR="000956CB" w:rsidRPr="008A2411" w:rsidP="000956CB" w14:paraId="656136A0" w14:textId="77777777">
      <w:pPr>
        <w:ind w:left="360"/>
        <w:rPr>
          <w:sz w:val="24"/>
          <w:szCs w:val="24"/>
        </w:rPr>
      </w:pPr>
    </w:p>
    <w:p w:rsidR="000956CB" w:rsidRPr="008A2411" w:rsidP="00847B90" w14:paraId="5D797901" w14:textId="4F159F9A">
      <w:pPr>
        <w:rPr>
          <w:sz w:val="24"/>
          <w:szCs w:val="24"/>
        </w:rPr>
      </w:pPr>
      <w:r w:rsidRPr="008A2411">
        <w:rPr>
          <w:sz w:val="24"/>
          <w:szCs w:val="24"/>
        </w:rPr>
        <w:t>The online HRIS captures the essential information Federal agencies require to evaluate applicants for Federal jobs under the authority of sections 1104, 2103, 3301, and 3320 of Title 5 United State Code. The Commandant of the Coast Guard’s Instruction, Coast Guard Non</w:t>
      </w:r>
      <w:r w:rsidR="008A2411">
        <w:rPr>
          <w:sz w:val="24"/>
          <w:szCs w:val="24"/>
        </w:rPr>
        <w:t>-</w:t>
      </w:r>
      <w:r w:rsidRPr="008A2411" w:rsidR="008A2411">
        <w:rPr>
          <w:sz w:val="24"/>
          <w:szCs w:val="24"/>
        </w:rPr>
        <w:t>Appropriated</w:t>
      </w:r>
      <w:r w:rsidRPr="008A2411">
        <w:rPr>
          <w:sz w:val="24"/>
          <w:szCs w:val="24"/>
        </w:rPr>
        <w:t xml:space="preserve"> Personnel Manual, COMDTINST M12271.1 (series) under the auspices of 5 USC §301 provides the direction for the collection of the information. </w:t>
      </w:r>
    </w:p>
    <w:p w:rsidR="000956CB" w14:paraId="452E2E72" w14:textId="77777777">
      <w:pPr>
        <w:pStyle w:val="BodyText"/>
        <w:spacing w:before="2" w:line="252" w:lineRule="auto"/>
        <w:ind w:left="100" w:right="349"/>
      </w:pPr>
    </w:p>
    <w:p w:rsidR="009C2D55" w14:paraId="75551F87" w14:textId="77777777">
      <w:pPr>
        <w:pStyle w:val="BodyText"/>
        <w:spacing w:before="5"/>
      </w:pPr>
    </w:p>
    <w:p w:rsidR="009C2D55" w14:paraId="5DA7734E" w14:textId="77777777">
      <w:pPr>
        <w:pStyle w:val="ListParagraph"/>
        <w:numPr>
          <w:ilvl w:val="0"/>
          <w:numId w:val="1"/>
        </w:numPr>
        <w:tabs>
          <w:tab w:val="left" w:pos="1301"/>
        </w:tabs>
        <w:rPr>
          <w:sz w:val="24"/>
        </w:rPr>
      </w:pPr>
      <w:r>
        <w:rPr>
          <w:sz w:val="24"/>
          <w:u w:val="single"/>
        </w:rPr>
        <w:t>Use</w:t>
      </w:r>
      <w:r>
        <w:rPr>
          <w:spacing w:val="-3"/>
          <w:sz w:val="24"/>
          <w:u w:val="single"/>
        </w:rPr>
        <w:t xml:space="preserve"> </w:t>
      </w:r>
      <w:r>
        <w:rPr>
          <w:sz w:val="24"/>
          <w:u w:val="single"/>
        </w:rPr>
        <w:t>of</w:t>
      </w:r>
      <w:r>
        <w:rPr>
          <w:spacing w:val="-5"/>
          <w:sz w:val="24"/>
          <w:u w:val="single"/>
        </w:rPr>
        <w:t xml:space="preserve"> </w:t>
      </w:r>
      <w:r>
        <w:rPr>
          <w:sz w:val="24"/>
          <w:u w:val="single"/>
        </w:rPr>
        <w:t>the</w:t>
      </w:r>
      <w:r>
        <w:rPr>
          <w:spacing w:val="3"/>
          <w:sz w:val="24"/>
          <w:u w:val="single"/>
        </w:rPr>
        <w:t xml:space="preserve"> </w:t>
      </w:r>
      <w:r>
        <w:rPr>
          <w:spacing w:val="-2"/>
          <w:sz w:val="24"/>
          <w:u w:val="single"/>
        </w:rPr>
        <w:t>Information</w:t>
      </w:r>
    </w:p>
    <w:p w:rsidR="009C2D55" w14:paraId="7BFF5B83" w14:textId="77777777">
      <w:pPr>
        <w:pStyle w:val="BodyText"/>
        <w:spacing w:before="3"/>
        <w:rPr>
          <w:sz w:val="17"/>
        </w:rPr>
      </w:pPr>
    </w:p>
    <w:p w:rsidR="00847B90" w:rsidRPr="00847B90" w:rsidP="00847B90" w14:paraId="55EB70B8" w14:textId="31909722">
      <w:pPr>
        <w:rPr>
          <w:sz w:val="24"/>
          <w:szCs w:val="24"/>
        </w:rPr>
      </w:pPr>
      <w:r w:rsidRPr="00847B90">
        <w:rPr>
          <w:sz w:val="24"/>
          <w:szCs w:val="24"/>
        </w:rPr>
        <w:t>The individual enters the information electronically into the USCG NAF Human Resources Information system.  The information is used to capture the essential information required to evaluate applicants for USCG NAF jobs under the authority of sections 1104, 2103, 3301, and 3320 of Title 5 United State Code as well as the Commandant of the Coast Guard’s Instruction, Coast Guard Non</w:t>
      </w:r>
      <w:r w:rsidR="00750E6F">
        <w:rPr>
          <w:sz w:val="24"/>
          <w:szCs w:val="24"/>
        </w:rPr>
        <w:t>-A</w:t>
      </w:r>
      <w:r w:rsidRPr="00847B90">
        <w:rPr>
          <w:sz w:val="24"/>
          <w:szCs w:val="24"/>
        </w:rPr>
        <w:t>ppropriated Personnel Manual, COMDTINST M12271.1 (series) under the auspices of 5 U.S.C. § 301. The information collected will be used by the NAF Human Resources recruiter and the hiring manager to determine applicant qualifications in relation to the vacancy announcement.</w:t>
      </w:r>
    </w:p>
    <w:p w:rsidR="00847B90" w:rsidP="00847B90" w14:paraId="4279A6E9" w14:textId="77777777"/>
    <w:p w:rsidR="00847B90" w:rsidP="00847B90" w14:paraId="6D3B755F" w14:textId="77777777"/>
    <w:p w:rsidR="009C2D55" w14:paraId="04CF3577" w14:textId="77777777">
      <w:pPr>
        <w:pStyle w:val="ListParagraph"/>
        <w:numPr>
          <w:ilvl w:val="0"/>
          <w:numId w:val="1"/>
        </w:numPr>
        <w:tabs>
          <w:tab w:val="left" w:pos="1301"/>
        </w:tabs>
        <w:spacing w:before="1"/>
        <w:rPr>
          <w:sz w:val="24"/>
        </w:rPr>
      </w:pPr>
      <w:r>
        <w:rPr>
          <w:sz w:val="24"/>
          <w:u w:val="single"/>
        </w:rPr>
        <w:t>Use</w:t>
      </w:r>
      <w:r>
        <w:rPr>
          <w:spacing w:val="-3"/>
          <w:sz w:val="24"/>
          <w:u w:val="single"/>
        </w:rPr>
        <w:t xml:space="preserve"> </w:t>
      </w:r>
      <w:r>
        <w:rPr>
          <w:sz w:val="24"/>
          <w:u w:val="single"/>
        </w:rPr>
        <w:t>of Information</w:t>
      </w:r>
      <w:r>
        <w:rPr>
          <w:spacing w:val="-6"/>
          <w:sz w:val="24"/>
          <w:u w:val="single"/>
        </w:rPr>
        <w:t xml:space="preserve"> </w:t>
      </w:r>
      <w:r>
        <w:rPr>
          <w:spacing w:val="-2"/>
          <w:sz w:val="24"/>
          <w:u w:val="single"/>
        </w:rPr>
        <w:t>Technology</w:t>
      </w:r>
    </w:p>
    <w:p w:rsidR="009C2D55" w14:paraId="1C42C85C" w14:textId="77777777">
      <w:pPr>
        <w:pStyle w:val="BodyText"/>
        <w:spacing w:before="4"/>
        <w:rPr>
          <w:sz w:val="17"/>
        </w:rPr>
      </w:pPr>
    </w:p>
    <w:p w:rsidR="00386AB9" w:rsidRPr="00386AB9" w:rsidP="009426DD" w14:paraId="282C3F63" w14:textId="77777777">
      <w:pPr>
        <w:rPr>
          <w:sz w:val="24"/>
          <w:szCs w:val="24"/>
        </w:rPr>
      </w:pPr>
      <w:r w:rsidRPr="00386AB9">
        <w:rPr>
          <w:sz w:val="24"/>
          <w:szCs w:val="24"/>
        </w:rPr>
        <w:t xml:space="preserve">The collection of information involves the use of the USCG NAF HRIS technology to apply for positions and upload their application or resume.  </w:t>
      </w:r>
    </w:p>
    <w:p w:rsidR="00386AB9" w:rsidRPr="00386AB9" w:rsidP="00386AB9" w14:paraId="44888B63" w14:textId="77777777">
      <w:pPr>
        <w:ind w:left="360"/>
        <w:rPr>
          <w:sz w:val="24"/>
          <w:szCs w:val="24"/>
        </w:rPr>
      </w:pPr>
    </w:p>
    <w:p w:rsidR="00386AB9" w:rsidRPr="00386AB9" w:rsidP="009426DD" w14:paraId="45582750" w14:textId="77777777">
      <w:pPr>
        <w:rPr>
          <w:sz w:val="24"/>
          <w:szCs w:val="24"/>
        </w:rPr>
      </w:pPr>
      <w:r w:rsidRPr="00386AB9">
        <w:rPr>
          <w:sz w:val="24"/>
          <w:szCs w:val="24"/>
        </w:rPr>
        <w:t>Regarding Usability Testing, this ICR—</w:t>
      </w:r>
    </w:p>
    <w:p w:rsidR="00386AB9" w:rsidRPr="00386AB9" w:rsidP="00386AB9" w14:paraId="61E8F370" w14:textId="77777777">
      <w:pPr>
        <w:ind w:left="360"/>
        <w:rPr>
          <w:sz w:val="24"/>
          <w:szCs w:val="24"/>
        </w:rPr>
      </w:pPr>
      <w:r w:rsidRPr="00386AB9">
        <w:rPr>
          <w:sz w:val="24"/>
          <w:szCs w:val="24"/>
        </w:rPr>
        <w:tab/>
      </w:r>
    </w:p>
    <w:p w:rsidR="00386AB9" w:rsidRPr="00386AB9" w:rsidP="00386AB9" w14:paraId="40D0058D" w14:textId="77777777">
      <w:pPr>
        <w:ind w:left="360"/>
        <w:rPr>
          <w:sz w:val="24"/>
          <w:szCs w:val="24"/>
        </w:rPr>
      </w:pPr>
      <w:r w:rsidRPr="00386AB9">
        <w:rPr>
          <w:sz w:val="24"/>
          <w:szCs w:val="24"/>
        </w:rPr>
        <w:tab/>
        <w:t>• Public-facing instructions were tested by the Coast Guard Community Services Command to ensure the use of plain language.  No changes were needed.</w:t>
      </w:r>
    </w:p>
    <w:p w:rsidR="00386AB9" w:rsidRPr="00386AB9" w:rsidP="00386AB9" w14:paraId="0771C15A" w14:textId="77777777">
      <w:pPr>
        <w:ind w:left="360"/>
        <w:rPr>
          <w:sz w:val="24"/>
          <w:szCs w:val="24"/>
        </w:rPr>
      </w:pPr>
    </w:p>
    <w:p w:rsidR="00386AB9" w:rsidRPr="00386AB9" w:rsidP="00386AB9" w14:paraId="321345FB" w14:textId="77777777">
      <w:pPr>
        <w:ind w:left="360"/>
        <w:rPr>
          <w:sz w:val="24"/>
          <w:szCs w:val="24"/>
        </w:rPr>
      </w:pPr>
      <w:r w:rsidRPr="00386AB9">
        <w:rPr>
          <w:sz w:val="24"/>
          <w:szCs w:val="24"/>
        </w:rPr>
        <w:tab/>
        <w:t>• Is not related to a public benefit program as detailed in OMB M-22-10 (titled “Improving Access to Public Benefits Programs Through the Paperwork Reduction Act” dated April 13, 2022).</w:t>
      </w:r>
    </w:p>
    <w:p w:rsidR="009426DD" w:rsidP="00386AB9" w14:paraId="2F9AD7B2" w14:textId="77777777">
      <w:pPr>
        <w:ind w:left="360"/>
        <w:rPr>
          <w:sz w:val="24"/>
          <w:szCs w:val="24"/>
        </w:rPr>
      </w:pPr>
      <w:r w:rsidRPr="00386AB9">
        <w:rPr>
          <w:sz w:val="24"/>
          <w:szCs w:val="24"/>
        </w:rPr>
        <w:tab/>
        <w:t>• The Coast Guard Community Services Command conducted Usability testing to</w:t>
      </w:r>
    </w:p>
    <w:p w:rsidR="00386AB9" w:rsidRPr="00386AB9" w:rsidP="00386AB9" w14:paraId="28706F13" w14:textId="6251931D">
      <w:pPr>
        <w:ind w:left="360"/>
        <w:rPr>
          <w:sz w:val="24"/>
          <w:szCs w:val="24"/>
        </w:rPr>
      </w:pPr>
      <w:r w:rsidRPr="00386AB9">
        <w:rPr>
          <w:sz w:val="24"/>
          <w:szCs w:val="24"/>
        </w:rPr>
        <w:t>determine if the Non-Appropriated Fund Employment Application form used plain language. All participants were members of the United States Coast Guard but were not affiliated with the program office. The Coast Guard Community Services Command found that respondents understood the form and had no questions regarding the content. As such, no changes were made to the collection.</w:t>
      </w:r>
    </w:p>
    <w:p w:rsidR="00386AB9" w:rsidRPr="00386AB9" w:rsidP="00386AB9" w14:paraId="7C61EAEA" w14:textId="77777777">
      <w:pPr>
        <w:ind w:left="360"/>
        <w:rPr>
          <w:sz w:val="24"/>
          <w:szCs w:val="24"/>
        </w:rPr>
      </w:pPr>
    </w:p>
    <w:p w:rsidR="00386AB9" w:rsidRPr="00386AB9" w:rsidP="00386AB9" w14:paraId="537E09FE" w14:textId="77777777">
      <w:pPr>
        <w:ind w:left="360"/>
        <w:rPr>
          <w:sz w:val="24"/>
          <w:szCs w:val="24"/>
        </w:rPr>
      </w:pPr>
      <w:r w:rsidRPr="00386AB9">
        <w:rPr>
          <w:sz w:val="24"/>
          <w:szCs w:val="24"/>
        </w:rPr>
        <w:tab/>
        <w:t>• Is required by statute, and/or regulation as noted in section 1 of the Supporting Statement.</w:t>
      </w:r>
    </w:p>
    <w:p w:rsidR="009C2D55" w14:paraId="1B471AF5" w14:textId="77777777">
      <w:pPr>
        <w:pStyle w:val="BodyText"/>
        <w:spacing w:before="11"/>
      </w:pPr>
    </w:p>
    <w:p w:rsidR="009C2D55" w14:paraId="11E1F07D" w14:textId="77777777">
      <w:pPr>
        <w:pStyle w:val="ListParagraph"/>
        <w:numPr>
          <w:ilvl w:val="0"/>
          <w:numId w:val="1"/>
        </w:numPr>
        <w:tabs>
          <w:tab w:val="left" w:pos="1301"/>
        </w:tabs>
        <w:rPr>
          <w:sz w:val="24"/>
        </w:rPr>
      </w:pPr>
      <w:r>
        <w:rPr>
          <w:spacing w:val="-2"/>
          <w:sz w:val="24"/>
          <w:u w:val="single"/>
        </w:rPr>
        <w:t>Non-duplication</w:t>
      </w:r>
    </w:p>
    <w:p w:rsidR="003F5BF5" w:rsidRPr="003F5BF5" w:rsidP="009426DD" w14:paraId="37075C7C" w14:textId="77777777">
      <w:pPr>
        <w:rPr>
          <w:sz w:val="24"/>
          <w:szCs w:val="24"/>
        </w:rPr>
      </w:pPr>
      <w:r w:rsidRPr="003F5BF5">
        <w:rPr>
          <w:sz w:val="24"/>
          <w:szCs w:val="24"/>
        </w:rPr>
        <w:t>The collection of information is not a duplication of any other collection. The CG NAF HRIS is the one-stop collection point for all CG NAF job postings.</w:t>
      </w:r>
    </w:p>
    <w:p w:rsidR="009C2D55" w14:paraId="11CF4825" w14:textId="77777777">
      <w:pPr>
        <w:pStyle w:val="BodyText"/>
        <w:spacing w:before="4"/>
      </w:pPr>
    </w:p>
    <w:p w:rsidR="009C2D55" w14:paraId="580F6BA3" w14:textId="77777777">
      <w:pPr>
        <w:pStyle w:val="ListParagraph"/>
        <w:numPr>
          <w:ilvl w:val="0"/>
          <w:numId w:val="1"/>
        </w:numPr>
        <w:tabs>
          <w:tab w:val="left" w:pos="1301"/>
        </w:tabs>
        <w:rPr>
          <w:sz w:val="24"/>
        </w:rPr>
      </w:pPr>
      <w:r>
        <w:rPr>
          <w:sz w:val="24"/>
          <w:u w:val="single"/>
        </w:rPr>
        <w:t>Burden on</w:t>
      </w:r>
      <w:r>
        <w:rPr>
          <w:spacing w:val="-5"/>
          <w:sz w:val="24"/>
          <w:u w:val="single"/>
        </w:rPr>
        <w:t xml:space="preserve"> </w:t>
      </w:r>
      <w:r>
        <w:rPr>
          <w:sz w:val="24"/>
          <w:u w:val="single"/>
        </w:rPr>
        <w:t>Small</w:t>
      </w:r>
      <w:r>
        <w:rPr>
          <w:spacing w:val="-6"/>
          <w:sz w:val="24"/>
          <w:u w:val="single"/>
        </w:rPr>
        <w:t xml:space="preserve"> </w:t>
      </w:r>
      <w:r>
        <w:rPr>
          <w:spacing w:val="-2"/>
          <w:sz w:val="24"/>
          <w:u w:val="single"/>
        </w:rPr>
        <w:t>Business</w:t>
      </w:r>
    </w:p>
    <w:p w:rsidR="009C2D55" w:rsidRPr="003F05DA" w14:paraId="62A12EE5" w14:textId="77777777">
      <w:pPr>
        <w:pStyle w:val="BodyText"/>
        <w:spacing w:before="4"/>
      </w:pPr>
    </w:p>
    <w:p w:rsidR="003F05DA" w:rsidRPr="003F05DA" w:rsidP="009426DD" w14:paraId="3EDD8BD3" w14:textId="5E8C13C7">
      <w:pPr>
        <w:rPr>
          <w:sz w:val="24"/>
          <w:szCs w:val="24"/>
        </w:rPr>
      </w:pPr>
      <w:r w:rsidRPr="003F05DA">
        <w:rPr>
          <w:sz w:val="24"/>
          <w:szCs w:val="24"/>
        </w:rPr>
        <w:t>This information collection does not have an impact on small businesses or other small entities.</w:t>
      </w:r>
    </w:p>
    <w:p w:rsidR="009C2D55" w14:paraId="3E5A92F7" w14:textId="77777777">
      <w:pPr>
        <w:pStyle w:val="BodyText"/>
      </w:pPr>
    </w:p>
    <w:p w:rsidR="009C2D55" w:rsidRPr="00275B92" w:rsidP="003F5BF5" w14:paraId="4615AA49" w14:textId="77777777">
      <w:pPr>
        <w:pStyle w:val="ListParagraph"/>
        <w:numPr>
          <w:ilvl w:val="0"/>
          <w:numId w:val="1"/>
        </w:numPr>
        <w:tabs>
          <w:tab w:val="left" w:pos="1301"/>
        </w:tabs>
        <w:rPr>
          <w:sz w:val="24"/>
        </w:rPr>
      </w:pPr>
      <w:r>
        <w:rPr>
          <w:sz w:val="24"/>
          <w:u w:val="single"/>
        </w:rPr>
        <w:t>Less</w:t>
      </w:r>
      <w:r>
        <w:rPr>
          <w:spacing w:val="-3"/>
          <w:sz w:val="24"/>
          <w:u w:val="single"/>
        </w:rPr>
        <w:t xml:space="preserve"> </w:t>
      </w:r>
      <w:r>
        <w:rPr>
          <w:sz w:val="24"/>
          <w:u w:val="single"/>
        </w:rPr>
        <w:t>Frequent</w:t>
      </w:r>
      <w:r>
        <w:rPr>
          <w:spacing w:val="-4"/>
          <w:sz w:val="24"/>
          <w:u w:val="single"/>
        </w:rPr>
        <w:t xml:space="preserve"> </w:t>
      </w:r>
      <w:r>
        <w:rPr>
          <w:spacing w:val="-2"/>
          <w:sz w:val="24"/>
          <w:u w:val="single"/>
        </w:rPr>
        <w:t>Collecti</w:t>
      </w:r>
      <w:r w:rsidR="008E53BD">
        <w:rPr>
          <w:spacing w:val="-2"/>
          <w:sz w:val="24"/>
          <w:u w:val="single"/>
        </w:rPr>
        <w:t xml:space="preserve">on </w:t>
      </w:r>
    </w:p>
    <w:p w:rsidR="00275B92" w:rsidP="00275B92" w14:paraId="4A5316C2" w14:textId="77777777">
      <w:pPr>
        <w:tabs>
          <w:tab w:val="left" w:pos="1301"/>
        </w:tabs>
        <w:rPr>
          <w:sz w:val="24"/>
        </w:rPr>
      </w:pPr>
    </w:p>
    <w:p w:rsidR="00275B92" w:rsidP="00275B92" w14:paraId="709CDED9" w14:textId="77777777">
      <w:pPr>
        <w:rPr>
          <w:sz w:val="24"/>
          <w:szCs w:val="24"/>
        </w:rPr>
      </w:pPr>
      <w:r w:rsidRPr="00275B92">
        <w:rPr>
          <w:sz w:val="24"/>
          <w:szCs w:val="24"/>
        </w:rPr>
        <w:t xml:space="preserve">If the collection of information is not conducted there could be a violation of the Title 5 USC Sections additionally the organization would not have a way to procure qualified applicants for hiring purposes. The online application captures the essential information that federal agencies require to evaluate applicants. </w:t>
      </w:r>
    </w:p>
    <w:p w:rsidR="00275B92" w:rsidP="00275B92" w14:paraId="789DD938" w14:textId="77777777">
      <w:pPr>
        <w:rPr>
          <w:sz w:val="24"/>
          <w:szCs w:val="24"/>
        </w:rPr>
      </w:pPr>
    </w:p>
    <w:p w:rsidR="00275B92" w:rsidRPr="00275B92" w:rsidP="00275B92" w14:paraId="451608BD" w14:textId="6014FC5F">
      <w:pPr>
        <w:pStyle w:val="ListParagraph"/>
        <w:numPr>
          <w:ilvl w:val="0"/>
          <w:numId w:val="1"/>
        </w:numPr>
        <w:tabs>
          <w:tab w:val="left" w:pos="1301"/>
        </w:tabs>
        <w:spacing w:before="1"/>
        <w:rPr>
          <w:sz w:val="24"/>
        </w:rPr>
      </w:pPr>
      <w:r w:rsidRPr="00275B92">
        <w:rPr>
          <w:sz w:val="24"/>
          <w:u w:val="single"/>
        </w:rPr>
        <w:t>Paperwork</w:t>
      </w:r>
      <w:r w:rsidRPr="00275B92">
        <w:rPr>
          <w:spacing w:val="-8"/>
          <w:sz w:val="24"/>
          <w:u w:val="single"/>
        </w:rPr>
        <w:t xml:space="preserve"> </w:t>
      </w:r>
      <w:r w:rsidRPr="00275B92">
        <w:rPr>
          <w:sz w:val="24"/>
          <w:u w:val="single"/>
        </w:rPr>
        <w:t>Reduction</w:t>
      </w:r>
      <w:r w:rsidRPr="00275B92">
        <w:rPr>
          <w:spacing w:val="-2"/>
          <w:sz w:val="24"/>
          <w:u w:val="single"/>
        </w:rPr>
        <w:t xml:space="preserve"> </w:t>
      </w:r>
      <w:r w:rsidRPr="00275B92">
        <w:rPr>
          <w:sz w:val="24"/>
          <w:u w:val="single"/>
        </w:rPr>
        <w:t>Act</w:t>
      </w:r>
      <w:r w:rsidRPr="00275B92">
        <w:rPr>
          <w:spacing w:val="-3"/>
          <w:sz w:val="24"/>
          <w:u w:val="single"/>
        </w:rPr>
        <w:t xml:space="preserve"> </w:t>
      </w:r>
      <w:r w:rsidRPr="00275B92">
        <w:rPr>
          <w:spacing w:val="-2"/>
          <w:sz w:val="24"/>
          <w:u w:val="single"/>
        </w:rPr>
        <w:t>Guidelines</w:t>
      </w:r>
    </w:p>
    <w:p w:rsidR="005D1F89" w:rsidP="005D1F89" w14:paraId="2BCFBD7D" w14:textId="77777777"/>
    <w:p w:rsidR="005D1F89" w:rsidRPr="005D1F89" w:rsidP="005D1F89" w14:paraId="5A6722BE" w14:textId="7D972E14">
      <w:pPr>
        <w:rPr>
          <w:sz w:val="24"/>
          <w:szCs w:val="24"/>
        </w:rPr>
      </w:pPr>
      <w:r w:rsidRPr="005D1F89">
        <w:rPr>
          <w:sz w:val="24"/>
          <w:szCs w:val="24"/>
        </w:rPr>
        <w:t>This information collection is conducted in manner consistent with the guidelines in 5 CFR § 1320.5(d)(2).</w:t>
      </w:r>
    </w:p>
    <w:p w:rsidR="00275B92" w:rsidRPr="00275B92" w:rsidP="00275B92" w14:paraId="3FB60621" w14:textId="77777777">
      <w:pPr>
        <w:rPr>
          <w:sz w:val="24"/>
          <w:szCs w:val="24"/>
        </w:rPr>
      </w:pPr>
    </w:p>
    <w:p w:rsidR="00275B92" w:rsidP="00275B92" w14:paraId="28D3F67A" w14:textId="77777777">
      <w:pPr>
        <w:tabs>
          <w:tab w:val="left" w:pos="1301"/>
        </w:tabs>
        <w:rPr>
          <w:sz w:val="24"/>
        </w:rPr>
      </w:pPr>
    </w:p>
    <w:p w:rsidR="005D1F89" w:rsidRPr="005D1F89" w:rsidP="005D1F89" w14:paraId="6F11A44D" w14:textId="7E735F6C">
      <w:pPr>
        <w:pStyle w:val="ListParagraph"/>
        <w:numPr>
          <w:ilvl w:val="0"/>
          <w:numId w:val="1"/>
        </w:numPr>
        <w:tabs>
          <w:tab w:val="left" w:pos="1301"/>
        </w:tabs>
        <w:rPr>
          <w:sz w:val="24"/>
        </w:rPr>
      </w:pPr>
      <w:r w:rsidRPr="005D1F89">
        <w:rPr>
          <w:sz w:val="24"/>
          <w:u w:val="single"/>
        </w:rPr>
        <w:t>Consultation</w:t>
      </w:r>
      <w:r w:rsidRPr="005D1F89">
        <w:rPr>
          <w:spacing w:val="-5"/>
          <w:sz w:val="24"/>
          <w:u w:val="single"/>
        </w:rPr>
        <w:t xml:space="preserve"> </w:t>
      </w:r>
      <w:r w:rsidRPr="005D1F89">
        <w:rPr>
          <w:sz w:val="24"/>
          <w:u w:val="single"/>
        </w:rPr>
        <w:t>and</w:t>
      </w:r>
      <w:r w:rsidRPr="005D1F89">
        <w:rPr>
          <w:spacing w:val="-3"/>
          <w:sz w:val="24"/>
          <w:u w:val="single"/>
        </w:rPr>
        <w:t xml:space="preserve"> </w:t>
      </w:r>
      <w:r w:rsidRPr="005D1F89">
        <w:rPr>
          <w:sz w:val="24"/>
          <w:u w:val="single"/>
        </w:rPr>
        <w:t>Public</w:t>
      </w:r>
      <w:r w:rsidRPr="005D1F89">
        <w:rPr>
          <w:spacing w:val="-5"/>
          <w:sz w:val="24"/>
          <w:u w:val="single"/>
        </w:rPr>
        <w:t xml:space="preserve"> </w:t>
      </w:r>
      <w:r w:rsidRPr="005D1F89">
        <w:rPr>
          <w:spacing w:val="-2"/>
          <w:sz w:val="24"/>
          <w:u w:val="single"/>
        </w:rPr>
        <w:t>Comments</w:t>
      </w:r>
    </w:p>
    <w:p w:rsidR="005D1F89" w:rsidP="005D1F89" w14:paraId="12D909CC" w14:textId="77777777">
      <w:pPr>
        <w:pStyle w:val="BodyText"/>
        <w:spacing w:before="4"/>
        <w:rPr>
          <w:sz w:val="17"/>
        </w:rPr>
      </w:pPr>
    </w:p>
    <w:p w:rsidR="00487780" w:rsidRPr="00EC1AD5" w:rsidP="00EC1AD5" w14:paraId="2576A2D7" w14:textId="2A31C915">
      <w:pPr>
        <w:rPr>
          <w:sz w:val="24"/>
          <w:szCs w:val="24"/>
        </w:rPr>
      </w:pPr>
      <w:r w:rsidRPr="00EC1AD5">
        <w:rPr>
          <w:sz w:val="24"/>
          <w:szCs w:val="24"/>
        </w:rPr>
        <w:t>A 60-day Notice was published in the Federal Register to obtain public comment on this collection (See [USCG-2024-07</w:t>
      </w:r>
      <w:r>
        <w:rPr>
          <w:sz w:val="24"/>
          <w:szCs w:val="24"/>
        </w:rPr>
        <w:t>82</w:t>
      </w:r>
      <w:r w:rsidRPr="00EC1AD5">
        <w:rPr>
          <w:sz w:val="24"/>
          <w:szCs w:val="24"/>
        </w:rPr>
        <w:t xml:space="preserve">]; </w:t>
      </w:r>
      <w:r>
        <w:rPr>
          <w:sz w:val="24"/>
          <w:szCs w:val="24"/>
        </w:rPr>
        <w:t>September 18</w:t>
      </w:r>
      <w:r w:rsidRPr="00EC1AD5">
        <w:rPr>
          <w:sz w:val="24"/>
          <w:szCs w:val="24"/>
        </w:rPr>
        <w:t>, 2024, 89 FR 7</w:t>
      </w:r>
      <w:r>
        <w:rPr>
          <w:sz w:val="24"/>
          <w:szCs w:val="24"/>
        </w:rPr>
        <w:t>6486</w:t>
      </w:r>
      <w:r w:rsidRPr="00EC1AD5">
        <w:rPr>
          <w:sz w:val="24"/>
          <w:szCs w:val="24"/>
        </w:rPr>
        <w:t xml:space="preserve">) and 30-Day Notice (December </w:t>
      </w:r>
      <w:r>
        <w:rPr>
          <w:sz w:val="24"/>
          <w:szCs w:val="24"/>
        </w:rPr>
        <w:t>17,</w:t>
      </w:r>
      <w:r w:rsidRPr="00EC1AD5">
        <w:rPr>
          <w:sz w:val="24"/>
          <w:szCs w:val="24"/>
        </w:rPr>
        <w:t xml:space="preserve"> 2024 89 FR </w:t>
      </w:r>
      <w:r>
        <w:rPr>
          <w:sz w:val="24"/>
          <w:szCs w:val="24"/>
        </w:rPr>
        <w:t>102153</w:t>
      </w:r>
      <w:r w:rsidRPr="00EC1AD5">
        <w:rPr>
          <w:sz w:val="24"/>
          <w:szCs w:val="24"/>
        </w:rPr>
        <w:t xml:space="preserve">) were published in the Federal Register to obtain public comment on this collection.  The Coast Guard has not received any comments on this information collection.      </w:t>
      </w:r>
    </w:p>
    <w:p w:rsidR="00275B92" w:rsidP="00275B92" w14:paraId="0F05D669" w14:textId="77777777">
      <w:pPr>
        <w:tabs>
          <w:tab w:val="left" w:pos="1301"/>
        </w:tabs>
        <w:rPr>
          <w:sz w:val="24"/>
        </w:rPr>
      </w:pPr>
    </w:p>
    <w:p w:rsidR="00C536D2" w:rsidP="00275B92" w14:paraId="738E4706" w14:textId="77777777">
      <w:pPr>
        <w:tabs>
          <w:tab w:val="left" w:pos="1301"/>
        </w:tabs>
        <w:rPr>
          <w:sz w:val="24"/>
        </w:rPr>
      </w:pPr>
    </w:p>
    <w:p w:rsidR="00C536D2" w:rsidP="00C536D2" w14:paraId="3447A000" w14:textId="77777777">
      <w:pPr>
        <w:pStyle w:val="ListParagraph"/>
        <w:numPr>
          <w:ilvl w:val="0"/>
          <w:numId w:val="1"/>
        </w:numPr>
        <w:tabs>
          <w:tab w:val="left" w:pos="1301"/>
        </w:tabs>
        <w:rPr>
          <w:sz w:val="24"/>
        </w:rPr>
      </w:pPr>
      <w:r>
        <w:rPr>
          <w:sz w:val="24"/>
          <w:u w:val="single"/>
        </w:rPr>
        <w:t>Gifts</w:t>
      </w:r>
      <w:r>
        <w:rPr>
          <w:spacing w:val="-1"/>
          <w:sz w:val="24"/>
          <w:u w:val="single"/>
        </w:rPr>
        <w:t xml:space="preserve"> </w:t>
      </w:r>
      <w:r>
        <w:rPr>
          <w:sz w:val="24"/>
          <w:u w:val="single"/>
        </w:rPr>
        <w:t>or</w:t>
      </w:r>
      <w:r>
        <w:rPr>
          <w:spacing w:val="-7"/>
          <w:sz w:val="24"/>
          <w:u w:val="single"/>
        </w:rPr>
        <w:t xml:space="preserve"> </w:t>
      </w:r>
      <w:r>
        <w:rPr>
          <w:spacing w:val="-2"/>
          <w:sz w:val="24"/>
          <w:u w:val="single"/>
        </w:rPr>
        <w:t>Payment</w:t>
      </w:r>
    </w:p>
    <w:p w:rsidR="00C536D2" w:rsidP="00C536D2" w14:paraId="3AD1EC5A" w14:textId="77777777">
      <w:pPr>
        <w:pStyle w:val="BodyText"/>
        <w:spacing w:before="8"/>
        <w:rPr>
          <w:sz w:val="17"/>
        </w:rPr>
      </w:pPr>
    </w:p>
    <w:p w:rsidR="00244F82" w:rsidRPr="00244F82" w:rsidP="00244F82" w14:paraId="0A663F09" w14:textId="77777777">
      <w:pPr>
        <w:widowControl/>
        <w:autoSpaceDE/>
        <w:autoSpaceDN/>
        <w:ind w:left="360"/>
        <w:rPr>
          <w:rFonts w:ascii="Arial" w:hAnsi="Arial" w:eastAsiaTheme="minorHAnsi" w:cstheme="minorBidi"/>
        </w:rPr>
      </w:pPr>
      <w:r w:rsidRPr="00244F82">
        <w:rPr>
          <w:rFonts w:ascii="Arial" w:hAnsi="Arial" w:eastAsiaTheme="minorHAnsi" w:cstheme="minorBidi"/>
        </w:rPr>
        <w:t>USCG does not provide payments of gifts to respondents in exchange for a benefit sought.</w:t>
      </w:r>
    </w:p>
    <w:p w:rsidR="00C536D2" w:rsidP="00C536D2" w14:paraId="1B0BFD5E" w14:textId="77777777">
      <w:pPr>
        <w:pStyle w:val="BodyText"/>
      </w:pPr>
    </w:p>
    <w:p w:rsidR="00C536D2" w:rsidP="00C536D2" w14:paraId="3603B04D" w14:textId="77777777">
      <w:pPr>
        <w:pStyle w:val="ListParagraph"/>
        <w:numPr>
          <w:ilvl w:val="0"/>
          <w:numId w:val="1"/>
        </w:numPr>
        <w:tabs>
          <w:tab w:val="left" w:pos="1421"/>
        </w:tabs>
        <w:ind w:left="1421" w:hanging="420"/>
        <w:rPr>
          <w:sz w:val="24"/>
        </w:rPr>
      </w:pPr>
      <w:r>
        <w:rPr>
          <w:spacing w:val="-2"/>
          <w:sz w:val="24"/>
          <w:u w:val="single"/>
        </w:rPr>
        <w:t>Confidentiality</w:t>
      </w:r>
    </w:p>
    <w:p w:rsidR="00C536D2" w:rsidP="00C536D2" w14:paraId="468F59CE" w14:textId="77777777">
      <w:pPr>
        <w:pStyle w:val="BodyText"/>
        <w:spacing w:before="4"/>
        <w:rPr>
          <w:sz w:val="17"/>
        </w:rPr>
      </w:pPr>
    </w:p>
    <w:p w:rsidR="00DB06EC" w:rsidRPr="00DB06EC" w:rsidP="00DB06EC" w14:paraId="3A143928" w14:textId="77777777">
      <w:pPr>
        <w:ind w:left="360" w:right="90"/>
        <w:rPr>
          <w:color w:val="000000"/>
          <w:sz w:val="24"/>
          <w:szCs w:val="24"/>
        </w:rPr>
      </w:pPr>
      <w:r w:rsidRPr="00DB06EC">
        <w:rPr>
          <w:rFonts w:eastAsia="Calibri" w:cs="Arial"/>
          <w:sz w:val="24"/>
          <w:szCs w:val="24"/>
        </w:rPr>
        <w:t xml:space="preserve">There are no assurances of confidentiality provided to the respondents for this information </w:t>
      </w:r>
      <w:r w:rsidRPr="00DB06EC">
        <w:rPr>
          <w:rFonts w:eastAsia="Calibri" w:cs="Arial"/>
          <w:sz w:val="24"/>
          <w:szCs w:val="24"/>
        </w:rPr>
        <w:t xml:space="preserve">collection.  This information collection request is covered by the Direct Access (PIA) November 9, 2016.  This information collection request is also covered by the Military Pay and Personnel (October 28, 2011), and Exchange System and Morale Well-Being and Recreation System Files System of Records Notices (10/31/2014) (SORNs).  Links to the </w:t>
      </w:r>
      <w:r w:rsidRPr="00DB06EC">
        <w:rPr>
          <w:rFonts w:eastAsia="Calibri" w:cs="Arial"/>
          <w:sz w:val="24"/>
          <w:szCs w:val="24"/>
        </w:rPr>
        <w:t>aforementioned PIAs</w:t>
      </w:r>
      <w:r w:rsidRPr="00DB06EC">
        <w:rPr>
          <w:rFonts w:eastAsia="Calibri" w:cs="Arial"/>
          <w:sz w:val="24"/>
          <w:szCs w:val="24"/>
        </w:rPr>
        <w:t xml:space="preserve"> and SORNs are provided below:  </w:t>
      </w:r>
      <w:r w:rsidRPr="00DB06EC">
        <w:rPr>
          <w:color w:val="000000"/>
          <w:sz w:val="24"/>
          <w:szCs w:val="24"/>
        </w:rPr>
        <w:t xml:space="preserve">  </w:t>
      </w:r>
    </w:p>
    <w:p w:rsidR="00DB06EC" w:rsidRPr="00DB06EC" w:rsidP="00DB06EC" w14:paraId="34E19803" w14:textId="77777777">
      <w:pPr>
        <w:tabs>
          <w:tab w:val="left" w:pos="1620"/>
        </w:tabs>
        <w:ind w:left="360"/>
        <w:rPr>
          <w:sz w:val="24"/>
          <w:szCs w:val="24"/>
        </w:rPr>
      </w:pPr>
    </w:p>
    <w:p w:rsidR="00DB06EC" w:rsidRPr="00DB06EC" w:rsidP="00DB06EC" w14:paraId="4D9174D2" w14:textId="77777777">
      <w:pPr>
        <w:pStyle w:val="ListParagraph"/>
        <w:widowControl/>
        <w:numPr>
          <w:ilvl w:val="0"/>
          <w:numId w:val="4"/>
        </w:numPr>
        <w:tabs>
          <w:tab w:val="left" w:pos="1620"/>
        </w:tabs>
        <w:autoSpaceDE/>
        <w:autoSpaceDN/>
        <w:contextualSpacing/>
        <w:rPr>
          <w:sz w:val="24"/>
          <w:szCs w:val="24"/>
        </w:rPr>
      </w:pPr>
      <w:hyperlink r:id="rId5" w:history="1">
        <w:r w:rsidRPr="00DB06EC">
          <w:rPr>
            <w:rStyle w:val="Hyperlink"/>
            <w:sz w:val="24"/>
            <w:szCs w:val="24"/>
          </w:rPr>
          <w:t>https://www.dhs.gov/sites/default/files/publications/privacy-pia-uscg-direct%20access-november2016.pdf</w:t>
        </w:r>
      </w:hyperlink>
      <w:r w:rsidRPr="00DB06EC">
        <w:rPr>
          <w:sz w:val="24"/>
          <w:szCs w:val="24"/>
        </w:rPr>
        <w:t xml:space="preserve"> </w:t>
      </w:r>
    </w:p>
    <w:p w:rsidR="00DB06EC" w:rsidRPr="00DB06EC" w:rsidP="00DB06EC" w14:paraId="603B6BF0" w14:textId="77777777">
      <w:pPr>
        <w:pStyle w:val="ListParagraph"/>
        <w:tabs>
          <w:tab w:val="left" w:pos="1620"/>
        </w:tabs>
        <w:ind w:left="1080"/>
        <w:rPr>
          <w:sz w:val="24"/>
          <w:szCs w:val="24"/>
        </w:rPr>
      </w:pPr>
    </w:p>
    <w:p w:rsidR="00DB06EC" w:rsidRPr="00DB06EC" w:rsidP="00DB06EC" w14:paraId="62A8B33F" w14:textId="77777777">
      <w:pPr>
        <w:pStyle w:val="ListParagraph"/>
        <w:widowControl/>
        <w:numPr>
          <w:ilvl w:val="0"/>
          <w:numId w:val="4"/>
        </w:numPr>
        <w:tabs>
          <w:tab w:val="left" w:pos="1620"/>
        </w:tabs>
        <w:autoSpaceDE/>
        <w:autoSpaceDN/>
        <w:contextualSpacing/>
        <w:rPr>
          <w:sz w:val="24"/>
          <w:szCs w:val="24"/>
        </w:rPr>
      </w:pPr>
      <w:hyperlink r:id="rId6" w:history="1">
        <w:r w:rsidRPr="00DB06EC">
          <w:rPr>
            <w:rStyle w:val="Hyperlink"/>
            <w:sz w:val="24"/>
            <w:szCs w:val="24"/>
          </w:rPr>
          <w:t>https://www.govinfo.gov/content/pkg/FR-2014-10-31/html/2014-25907.htm</w:t>
        </w:r>
      </w:hyperlink>
      <w:r w:rsidRPr="00DB06EC">
        <w:rPr>
          <w:sz w:val="24"/>
          <w:szCs w:val="24"/>
        </w:rPr>
        <w:t xml:space="preserve"> </w:t>
      </w:r>
    </w:p>
    <w:p w:rsidR="00DB06EC" w:rsidRPr="00DB06EC" w:rsidP="00DB06EC" w14:paraId="7CF168A7" w14:textId="77777777">
      <w:pPr>
        <w:pStyle w:val="ListParagraph"/>
        <w:tabs>
          <w:tab w:val="left" w:pos="1620"/>
        </w:tabs>
        <w:ind w:left="1080"/>
        <w:rPr>
          <w:sz w:val="24"/>
          <w:szCs w:val="24"/>
        </w:rPr>
      </w:pPr>
    </w:p>
    <w:p w:rsidR="00DB06EC" w:rsidRPr="00DB06EC" w:rsidP="00DB06EC" w14:paraId="5448B6AB" w14:textId="77777777">
      <w:pPr>
        <w:pStyle w:val="ListParagraph"/>
        <w:widowControl/>
        <w:numPr>
          <w:ilvl w:val="0"/>
          <w:numId w:val="4"/>
        </w:numPr>
        <w:tabs>
          <w:tab w:val="left" w:pos="576"/>
          <w:tab w:val="left" w:pos="1620"/>
        </w:tabs>
        <w:autoSpaceDE/>
        <w:autoSpaceDN/>
        <w:contextualSpacing/>
        <w:rPr>
          <w:rFonts w:eastAsia="Calibri"/>
          <w:iCs/>
          <w:sz w:val="24"/>
          <w:szCs w:val="24"/>
        </w:rPr>
      </w:pPr>
      <w:hyperlink r:id="rId7" w:history="1">
        <w:r w:rsidRPr="00DB06EC">
          <w:rPr>
            <w:rStyle w:val="Hyperlink"/>
            <w:rFonts w:eastAsia="Calibri"/>
            <w:iCs/>
            <w:sz w:val="24"/>
            <w:szCs w:val="24"/>
          </w:rPr>
          <w:t>https://www.govinfo.gov/content/pkg/FR-2011-10-28/html/2011-27881.htm</w:t>
        </w:r>
      </w:hyperlink>
      <w:r w:rsidRPr="00DB06EC">
        <w:rPr>
          <w:rFonts w:eastAsia="Calibri"/>
          <w:iCs/>
          <w:sz w:val="24"/>
          <w:szCs w:val="24"/>
        </w:rPr>
        <w:t xml:space="preserve"> </w:t>
      </w:r>
    </w:p>
    <w:p w:rsidR="009714C7" w:rsidP="009714C7" w14:paraId="6EC22171" w14:textId="77777777">
      <w:pPr>
        <w:pStyle w:val="BodyText"/>
        <w:spacing w:before="5"/>
      </w:pPr>
    </w:p>
    <w:p w:rsidR="009714C7" w:rsidP="009714C7" w14:paraId="2889DC98" w14:textId="77777777">
      <w:pPr>
        <w:pStyle w:val="ListParagraph"/>
        <w:numPr>
          <w:ilvl w:val="0"/>
          <w:numId w:val="1"/>
        </w:numPr>
        <w:tabs>
          <w:tab w:val="left" w:pos="1421"/>
        </w:tabs>
        <w:ind w:left="1421" w:hanging="420"/>
        <w:rPr>
          <w:sz w:val="24"/>
        </w:rPr>
      </w:pPr>
      <w:r>
        <w:rPr>
          <w:sz w:val="24"/>
          <w:u w:val="single"/>
        </w:rPr>
        <w:t>Sensitive</w:t>
      </w:r>
      <w:r>
        <w:rPr>
          <w:spacing w:val="-9"/>
          <w:sz w:val="24"/>
          <w:u w:val="single"/>
        </w:rPr>
        <w:t xml:space="preserve"> </w:t>
      </w:r>
      <w:r>
        <w:rPr>
          <w:spacing w:val="-2"/>
          <w:sz w:val="24"/>
          <w:u w:val="single"/>
        </w:rPr>
        <w:t>Questions</w:t>
      </w:r>
    </w:p>
    <w:p w:rsidR="009714C7" w:rsidP="009714C7" w14:paraId="4BE08677" w14:textId="77777777">
      <w:pPr>
        <w:pStyle w:val="BodyText"/>
        <w:spacing w:before="4"/>
        <w:rPr>
          <w:sz w:val="17"/>
        </w:rPr>
      </w:pPr>
    </w:p>
    <w:p w:rsidR="00523652" w:rsidRPr="00523652" w:rsidP="00523652" w14:paraId="64B16F6C" w14:textId="77777777">
      <w:pPr>
        <w:ind w:left="360"/>
        <w:rPr>
          <w:sz w:val="24"/>
          <w:szCs w:val="24"/>
        </w:rPr>
      </w:pPr>
      <w:r w:rsidRPr="00523652">
        <w:rPr>
          <w:sz w:val="24"/>
          <w:szCs w:val="24"/>
        </w:rPr>
        <w:t>There are no questions of sensitive language.</w:t>
      </w:r>
    </w:p>
    <w:p w:rsidR="009714C7" w:rsidP="009714C7" w14:paraId="5243FA46" w14:textId="77777777">
      <w:pPr>
        <w:pStyle w:val="BodyText"/>
        <w:spacing w:before="7"/>
        <w:rPr>
          <w:sz w:val="23"/>
        </w:rPr>
      </w:pPr>
    </w:p>
    <w:p w:rsidR="009714C7" w:rsidRPr="00192B5D" w:rsidP="009714C7" w14:paraId="14E52321" w14:textId="77777777">
      <w:pPr>
        <w:pStyle w:val="ListParagraph"/>
        <w:numPr>
          <w:ilvl w:val="0"/>
          <w:numId w:val="1"/>
        </w:numPr>
        <w:tabs>
          <w:tab w:val="left" w:pos="1421"/>
        </w:tabs>
        <w:ind w:left="1421" w:hanging="420"/>
        <w:rPr>
          <w:sz w:val="24"/>
        </w:rPr>
      </w:pPr>
      <w:r w:rsidRPr="00192B5D">
        <w:rPr>
          <w:sz w:val="24"/>
          <w:u w:val="single"/>
        </w:rPr>
        <w:t>Respondent</w:t>
      </w:r>
      <w:r w:rsidRPr="00192B5D">
        <w:rPr>
          <w:spacing w:val="-6"/>
          <w:sz w:val="24"/>
          <w:u w:val="single"/>
        </w:rPr>
        <w:t xml:space="preserve"> </w:t>
      </w:r>
      <w:r w:rsidRPr="00192B5D">
        <w:rPr>
          <w:sz w:val="24"/>
          <w:u w:val="single"/>
        </w:rPr>
        <w:t>Burden,</w:t>
      </w:r>
      <w:r w:rsidRPr="00192B5D">
        <w:rPr>
          <w:spacing w:val="-4"/>
          <w:sz w:val="24"/>
          <w:u w:val="single"/>
        </w:rPr>
        <w:t xml:space="preserve"> </w:t>
      </w:r>
      <w:r w:rsidRPr="00192B5D">
        <w:rPr>
          <w:sz w:val="24"/>
          <w:u w:val="single"/>
        </w:rPr>
        <w:t>and</w:t>
      </w:r>
      <w:r w:rsidRPr="00192B5D">
        <w:rPr>
          <w:spacing w:val="-1"/>
          <w:sz w:val="24"/>
          <w:u w:val="single"/>
        </w:rPr>
        <w:t xml:space="preserve"> </w:t>
      </w:r>
      <w:r w:rsidRPr="00192B5D">
        <w:rPr>
          <w:sz w:val="24"/>
          <w:u w:val="single"/>
        </w:rPr>
        <w:t>its</w:t>
      </w:r>
      <w:r w:rsidRPr="00192B5D">
        <w:rPr>
          <w:spacing w:val="-3"/>
          <w:sz w:val="24"/>
          <w:u w:val="single"/>
        </w:rPr>
        <w:t xml:space="preserve"> </w:t>
      </w:r>
      <w:r w:rsidRPr="00192B5D">
        <w:rPr>
          <w:sz w:val="24"/>
          <w:u w:val="single"/>
        </w:rPr>
        <w:t>Labor</w:t>
      </w:r>
      <w:r w:rsidRPr="00192B5D">
        <w:rPr>
          <w:spacing w:val="-3"/>
          <w:sz w:val="24"/>
          <w:u w:val="single"/>
        </w:rPr>
        <w:t xml:space="preserve"> </w:t>
      </w:r>
      <w:r w:rsidRPr="00192B5D">
        <w:rPr>
          <w:spacing w:val="-4"/>
          <w:sz w:val="24"/>
          <w:u w:val="single"/>
        </w:rPr>
        <w:t>Costs</w:t>
      </w:r>
    </w:p>
    <w:p w:rsidR="002560CF" w:rsidP="002560CF" w14:paraId="5C0A9DDA" w14:textId="77777777">
      <w:pPr>
        <w:tabs>
          <w:tab w:val="left" w:pos="1421"/>
        </w:tabs>
        <w:rPr>
          <w:sz w:val="24"/>
          <w:highlight w:val="yellow"/>
        </w:rPr>
      </w:pPr>
    </w:p>
    <w:p w:rsidR="002560CF" w:rsidP="002560CF" w14:paraId="5212BDB3" w14:textId="77777777">
      <w:pPr>
        <w:ind w:left="360"/>
      </w:pPr>
      <w:r>
        <w:t>Annual Burden of Collection of Information</w:t>
      </w:r>
    </w:p>
    <w:tbl>
      <w:tblPr>
        <w:tblStyle w:val="TableGrid"/>
        <w:tblW w:w="9247" w:type="dxa"/>
        <w:tblInd w:w="468" w:type="dxa"/>
        <w:tblLayout w:type="fixed"/>
        <w:tblLook w:val="04A0"/>
      </w:tblPr>
      <w:tblGrid>
        <w:gridCol w:w="2070"/>
        <w:gridCol w:w="1620"/>
        <w:gridCol w:w="1530"/>
        <w:gridCol w:w="1170"/>
        <w:gridCol w:w="1350"/>
        <w:gridCol w:w="1507"/>
      </w:tblGrid>
      <w:tr w14:paraId="4B3F9174" w14:textId="77777777" w:rsidTr="00997289">
        <w:tblPrEx>
          <w:tblW w:w="9247" w:type="dxa"/>
          <w:tblInd w:w="468" w:type="dxa"/>
          <w:tblLayout w:type="fixed"/>
          <w:tblLook w:val="04A0"/>
        </w:tblPrEx>
        <w:tc>
          <w:tcPr>
            <w:tcW w:w="2070" w:type="dxa"/>
          </w:tcPr>
          <w:p w:rsidR="002560CF" w:rsidRPr="002F1A02" w:rsidP="00997289" w14:paraId="340468F9" w14:textId="77777777">
            <w:pPr>
              <w:rPr>
                <w:szCs w:val="21"/>
              </w:rPr>
            </w:pPr>
          </w:p>
          <w:p w:rsidR="002560CF" w:rsidP="00997289" w14:paraId="283BF658" w14:textId="77777777">
            <w:pPr>
              <w:rPr>
                <w:szCs w:val="21"/>
              </w:rPr>
            </w:pPr>
          </w:p>
          <w:p w:rsidR="002560CF" w:rsidRPr="002F1A02" w:rsidP="00997289" w14:paraId="1F66584D" w14:textId="77777777">
            <w:pPr>
              <w:rPr>
                <w:szCs w:val="21"/>
              </w:rPr>
            </w:pPr>
            <w:r w:rsidRPr="002F1A02">
              <w:rPr>
                <w:szCs w:val="21"/>
              </w:rPr>
              <w:t>Requirement</w:t>
            </w:r>
          </w:p>
        </w:tc>
        <w:tc>
          <w:tcPr>
            <w:tcW w:w="1620" w:type="dxa"/>
          </w:tcPr>
          <w:p w:rsidR="002560CF" w:rsidRPr="002F1A02" w:rsidP="00997289" w14:paraId="34563CA4" w14:textId="77777777">
            <w:pPr>
              <w:rPr>
                <w:szCs w:val="21"/>
              </w:rPr>
            </w:pPr>
          </w:p>
          <w:p w:rsidR="002560CF" w:rsidP="00997289" w14:paraId="6B614208" w14:textId="77777777">
            <w:pPr>
              <w:rPr>
                <w:szCs w:val="21"/>
              </w:rPr>
            </w:pPr>
          </w:p>
          <w:p w:rsidR="002560CF" w:rsidRPr="002F1A02" w:rsidP="00997289" w14:paraId="0D2F20AD" w14:textId="612FB903">
            <w:pPr>
              <w:rPr>
                <w:szCs w:val="21"/>
              </w:rPr>
            </w:pPr>
            <w:r w:rsidRPr="002F1A02">
              <w:rPr>
                <w:szCs w:val="21"/>
              </w:rPr>
              <w:t>Respondent</w:t>
            </w:r>
          </w:p>
        </w:tc>
        <w:tc>
          <w:tcPr>
            <w:tcW w:w="1530" w:type="dxa"/>
          </w:tcPr>
          <w:p w:rsidR="002560CF" w:rsidRPr="002F1A02" w:rsidP="00997289" w14:paraId="64053263" w14:textId="77777777">
            <w:pPr>
              <w:rPr>
                <w:szCs w:val="21"/>
              </w:rPr>
            </w:pPr>
          </w:p>
          <w:p w:rsidR="002560CF" w:rsidP="00997289" w14:paraId="366AD9E1" w14:textId="77777777">
            <w:pPr>
              <w:rPr>
                <w:szCs w:val="21"/>
              </w:rPr>
            </w:pPr>
          </w:p>
          <w:p w:rsidR="002560CF" w:rsidRPr="002F1A02" w:rsidP="00997289" w14:paraId="3C356561" w14:textId="77777777">
            <w:pPr>
              <w:rPr>
                <w:szCs w:val="21"/>
              </w:rPr>
            </w:pPr>
            <w:r w:rsidRPr="002F1A02">
              <w:rPr>
                <w:szCs w:val="21"/>
              </w:rPr>
              <w:t>Responses</w:t>
            </w:r>
          </w:p>
        </w:tc>
        <w:tc>
          <w:tcPr>
            <w:tcW w:w="1170" w:type="dxa"/>
          </w:tcPr>
          <w:p w:rsidR="002560CF" w:rsidP="00997289" w14:paraId="677F0F81" w14:textId="77777777">
            <w:pPr>
              <w:jc w:val="center"/>
              <w:rPr>
                <w:szCs w:val="21"/>
              </w:rPr>
            </w:pPr>
          </w:p>
          <w:p w:rsidR="002560CF" w:rsidRPr="002F1A02" w:rsidP="00997289" w14:paraId="1082BCD4" w14:textId="77777777">
            <w:pPr>
              <w:jc w:val="center"/>
              <w:rPr>
                <w:szCs w:val="21"/>
              </w:rPr>
            </w:pPr>
            <w:r w:rsidRPr="002F1A02">
              <w:rPr>
                <w:szCs w:val="21"/>
              </w:rPr>
              <w:t>Burden</w:t>
            </w:r>
          </w:p>
          <w:p w:rsidR="002560CF" w:rsidRPr="002F1A02" w:rsidP="00997289" w14:paraId="0292D940" w14:textId="77777777">
            <w:pPr>
              <w:jc w:val="center"/>
              <w:rPr>
                <w:szCs w:val="21"/>
              </w:rPr>
            </w:pPr>
            <w:r w:rsidRPr="002F1A02">
              <w:rPr>
                <w:szCs w:val="21"/>
              </w:rPr>
              <w:t>(hours)</w:t>
            </w:r>
          </w:p>
        </w:tc>
        <w:tc>
          <w:tcPr>
            <w:tcW w:w="1350" w:type="dxa"/>
          </w:tcPr>
          <w:p w:rsidR="002560CF" w:rsidRPr="002F1A02" w:rsidP="00997289" w14:paraId="56A5239F" w14:textId="77777777">
            <w:pPr>
              <w:rPr>
                <w:szCs w:val="21"/>
              </w:rPr>
            </w:pPr>
            <w:r w:rsidRPr="002F1A02">
              <w:rPr>
                <w:szCs w:val="21"/>
              </w:rPr>
              <w:t>Hourly Rate</w:t>
            </w:r>
          </w:p>
          <w:p w:rsidR="002560CF" w:rsidRPr="002F1A02" w:rsidP="00997289" w14:paraId="18546D86" w14:textId="77777777">
            <w:pPr>
              <w:rPr>
                <w:szCs w:val="21"/>
              </w:rPr>
            </w:pPr>
            <w:r w:rsidRPr="002F1A02">
              <w:rPr>
                <w:szCs w:val="21"/>
              </w:rPr>
              <w:t>(dollars)</w:t>
            </w:r>
          </w:p>
        </w:tc>
        <w:tc>
          <w:tcPr>
            <w:tcW w:w="1507" w:type="dxa"/>
          </w:tcPr>
          <w:p w:rsidR="002560CF" w:rsidP="00997289" w14:paraId="79FA613A" w14:textId="77777777">
            <w:pPr>
              <w:rPr>
                <w:szCs w:val="21"/>
              </w:rPr>
            </w:pPr>
          </w:p>
          <w:p w:rsidR="002560CF" w:rsidRPr="002F1A02" w:rsidP="00997289" w14:paraId="1570ED14" w14:textId="77777777">
            <w:pPr>
              <w:rPr>
                <w:szCs w:val="21"/>
              </w:rPr>
            </w:pPr>
            <w:r w:rsidRPr="002F1A02">
              <w:rPr>
                <w:szCs w:val="21"/>
              </w:rPr>
              <w:t>Burden</w:t>
            </w:r>
          </w:p>
          <w:p w:rsidR="002560CF" w:rsidRPr="002F1A02" w:rsidP="00997289" w14:paraId="2843C73F" w14:textId="77777777">
            <w:pPr>
              <w:rPr>
                <w:szCs w:val="21"/>
              </w:rPr>
            </w:pPr>
            <w:r w:rsidRPr="002F1A02">
              <w:rPr>
                <w:szCs w:val="21"/>
              </w:rPr>
              <w:t>(dollars)</w:t>
            </w:r>
          </w:p>
        </w:tc>
      </w:tr>
      <w:tr w14:paraId="37087510" w14:textId="77777777" w:rsidTr="00997289">
        <w:tblPrEx>
          <w:tblW w:w="9247" w:type="dxa"/>
          <w:tblInd w:w="468" w:type="dxa"/>
          <w:tblLayout w:type="fixed"/>
          <w:tblLook w:val="04A0"/>
        </w:tblPrEx>
        <w:tc>
          <w:tcPr>
            <w:tcW w:w="2070" w:type="dxa"/>
          </w:tcPr>
          <w:p w:rsidR="002560CF" w:rsidRPr="002F1A02" w:rsidP="00997289" w14:paraId="60BBF99D" w14:textId="77777777">
            <w:r w:rsidRPr="002F1A02">
              <w:t>Employment Application</w:t>
            </w:r>
          </w:p>
        </w:tc>
        <w:tc>
          <w:tcPr>
            <w:tcW w:w="1620" w:type="dxa"/>
          </w:tcPr>
          <w:p w:rsidR="002560CF" w:rsidP="00997289" w14:paraId="2663DA26" w14:textId="77777777">
            <w:pPr>
              <w:jc w:val="right"/>
            </w:pPr>
          </w:p>
          <w:p w:rsidR="002560CF" w:rsidRPr="002F1A02" w:rsidP="00997289" w14:paraId="5FB49CAC" w14:textId="633213EA">
            <w:pPr>
              <w:jc w:val="right"/>
            </w:pPr>
            <w:r>
              <w:t>6</w:t>
            </w:r>
            <w:r w:rsidR="00A52BEB">
              <w:t>8</w:t>
            </w:r>
            <w:r w:rsidR="006D3EFF">
              <w:t>1</w:t>
            </w:r>
            <w:r>
              <w:t>0</w:t>
            </w:r>
          </w:p>
        </w:tc>
        <w:tc>
          <w:tcPr>
            <w:tcW w:w="1530" w:type="dxa"/>
          </w:tcPr>
          <w:p w:rsidR="002560CF" w:rsidP="00997289" w14:paraId="2EEB6D85" w14:textId="77777777">
            <w:pPr>
              <w:jc w:val="right"/>
            </w:pPr>
          </w:p>
          <w:p w:rsidR="002560CF" w:rsidRPr="002F1A02" w:rsidP="00997289" w14:paraId="18D54489" w14:textId="233E3A40">
            <w:pPr>
              <w:jc w:val="right"/>
            </w:pPr>
            <w:r>
              <w:t>6</w:t>
            </w:r>
            <w:r w:rsidR="00A52BEB">
              <w:t>8</w:t>
            </w:r>
            <w:r w:rsidR="006D3EFF">
              <w:t>1</w:t>
            </w:r>
            <w:r>
              <w:t>0</w:t>
            </w:r>
          </w:p>
        </w:tc>
        <w:tc>
          <w:tcPr>
            <w:tcW w:w="1170" w:type="dxa"/>
          </w:tcPr>
          <w:p w:rsidR="002560CF" w:rsidP="00997289" w14:paraId="48B2FE9B" w14:textId="77777777">
            <w:pPr>
              <w:jc w:val="right"/>
            </w:pPr>
          </w:p>
          <w:p w:rsidR="002560CF" w:rsidRPr="002F1A02" w:rsidP="00997289" w14:paraId="15DE5B0D" w14:textId="77777777">
            <w:pPr>
              <w:jc w:val="right"/>
            </w:pPr>
            <w:r>
              <w:t>4333.33</w:t>
            </w:r>
          </w:p>
        </w:tc>
        <w:tc>
          <w:tcPr>
            <w:tcW w:w="1350" w:type="dxa"/>
          </w:tcPr>
          <w:p w:rsidR="002560CF" w:rsidP="00997289" w14:paraId="0E57B3EE" w14:textId="77777777">
            <w:pPr>
              <w:jc w:val="right"/>
            </w:pPr>
          </w:p>
          <w:p w:rsidR="002560CF" w:rsidRPr="002F1A02" w:rsidP="00997289" w14:paraId="559E5966" w14:textId="77777777">
            <w:pPr>
              <w:jc w:val="right"/>
            </w:pPr>
            <w:r w:rsidRPr="002F1A02">
              <w:t>$</w:t>
            </w:r>
            <w:r>
              <w:t>13.27</w:t>
            </w:r>
          </w:p>
        </w:tc>
        <w:tc>
          <w:tcPr>
            <w:tcW w:w="1507" w:type="dxa"/>
          </w:tcPr>
          <w:p w:rsidR="002560CF" w:rsidP="00997289" w14:paraId="36D870C7" w14:textId="77777777">
            <w:pPr>
              <w:jc w:val="right"/>
            </w:pPr>
          </w:p>
          <w:p w:rsidR="002560CF" w:rsidRPr="002F1A02" w:rsidP="00997289" w14:paraId="286B4A27" w14:textId="77777777">
            <w:pPr>
              <w:jc w:val="right"/>
            </w:pPr>
            <w:r w:rsidRPr="002F1A02">
              <w:t>$</w:t>
            </w:r>
            <w:r>
              <w:t>57,503.29</w:t>
            </w:r>
          </w:p>
        </w:tc>
      </w:tr>
    </w:tbl>
    <w:p w:rsidR="002560CF" w:rsidP="002560CF" w14:paraId="5A7FB7CF" w14:textId="77777777">
      <w:pPr>
        <w:ind w:left="360"/>
      </w:pPr>
    </w:p>
    <w:p w:rsidR="002560CF" w:rsidRPr="009426DD" w:rsidP="009426DD" w14:paraId="70BB6799" w14:textId="280FCD86">
      <w:pPr>
        <w:rPr>
          <w:sz w:val="24"/>
          <w:szCs w:val="24"/>
        </w:rPr>
      </w:pPr>
      <w:r w:rsidRPr="009426DD">
        <w:rPr>
          <w:sz w:val="24"/>
          <w:szCs w:val="24"/>
        </w:rPr>
        <w:t>The Coast Guard estimates that applicants will spend approximately 40 minutes completing the application and that 6</w:t>
      </w:r>
      <w:r w:rsidR="00C628DB">
        <w:rPr>
          <w:sz w:val="24"/>
          <w:szCs w:val="24"/>
        </w:rPr>
        <w:t>8</w:t>
      </w:r>
      <w:r w:rsidR="006D3EFF">
        <w:rPr>
          <w:sz w:val="24"/>
          <w:szCs w:val="24"/>
        </w:rPr>
        <w:t>1</w:t>
      </w:r>
      <w:r w:rsidRPr="009426DD">
        <w:rPr>
          <w:sz w:val="24"/>
          <w:szCs w:val="24"/>
        </w:rPr>
        <w:t>0 applicants a year will apply at the median hourly earnings of $13.27 per hour.</w:t>
      </w:r>
      <w:r>
        <w:rPr>
          <w:rStyle w:val="FootnoteReference"/>
          <w:sz w:val="24"/>
          <w:szCs w:val="24"/>
        </w:rPr>
        <w:footnoteReference w:id="2"/>
      </w:r>
      <w:r w:rsidRPr="009426DD">
        <w:rPr>
          <w:sz w:val="24"/>
          <w:szCs w:val="24"/>
        </w:rPr>
        <w:t xml:space="preserve">  The cost burden is estimated to be $57,503.29. The number of applicants is based on NAF applicant data for 202</w:t>
      </w:r>
      <w:r w:rsidR="00192B5D">
        <w:rPr>
          <w:sz w:val="24"/>
          <w:szCs w:val="24"/>
        </w:rPr>
        <w:t>4</w:t>
      </w:r>
      <w:r w:rsidRPr="009426DD">
        <w:rPr>
          <w:sz w:val="24"/>
          <w:szCs w:val="24"/>
        </w:rPr>
        <w:t xml:space="preserve"> </w:t>
      </w:r>
    </w:p>
    <w:p w:rsidR="0035748A" w:rsidP="009714C7" w14:paraId="47B28DB5" w14:textId="36C9FD66">
      <w:pPr>
        <w:pStyle w:val="BodyText"/>
        <w:rPr>
          <w:sz w:val="25"/>
        </w:rPr>
      </w:pPr>
    </w:p>
    <w:p w:rsidR="0035748A" w:rsidP="009714C7" w14:paraId="074BB82F" w14:textId="77777777">
      <w:pPr>
        <w:pStyle w:val="BodyText"/>
        <w:rPr>
          <w:sz w:val="25"/>
        </w:rPr>
      </w:pPr>
    </w:p>
    <w:p w:rsidR="009714C7" w:rsidP="009714C7" w14:paraId="4B760A06" w14:textId="77777777">
      <w:pPr>
        <w:pStyle w:val="ListParagraph"/>
        <w:numPr>
          <w:ilvl w:val="0"/>
          <w:numId w:val="1"/>
        </w:numPr>
        <w:tabs>
          <w:tab w:val="left" w:pos="1421"/>
        </w:tabs>
        <w:ind w:left="1421" w:hanging="420"/>
        <w:rPr>
          <w:sz w:val="24"/>
        </w:rPr>
      </w:pPr>
      <w:r>
        <w:rPr>
          <w:sz w:val="24"/>
          <w:u w:val="single"/>
        </w:rPr>
        <w:t>Respondent</w:t>
      </w:r>
      <w:r>
        <w:rPr>
          <w:spacing w:val="-4"/>
          <w:sz w:val="24"/>
          <w:u w:val="single"/>
        </w:rPr>
        <w:t xml:space="preserve"> </w:t>
      </w:r>
      <w:r>
        <w:rPr>
          <w:sz w:val="24"/>
          <w:u w:val="single"/>
        </w:rPr>
        <w:t>Costs Other</w:t>
      </w:r>
      <w:r>
        <w:rPr>
          <w:spacing w:val="-2"/>
          <w:sz w:val="24"/>
          <w:u w:val="single"/>
        </w:rPr>
        <w:t xml:space="preserve"> </w:t>
      </w:r>
      <w:r>
        <w:rPr>
          <w:sz w:val="24"/>
          <w:u w:val="single"/>
        </w:rPr>
        <w:t>Than</w:t>
      </w:r>
      <w:r>
        <w:rPr>
          <w:spacing w:val="-7"/>
          <w:sz w:val="24"/>
          <w:u w:val="single"/>
        </w:rPr>
        <w:t xml:space="preserve"> </w:t>
      </w:r>
      <w:r>
        <w:rPr>
          <w:sz w:val="24"/>
          <w:u w:val="single"/>
        </w:rPr>
        <w:t>Burden</w:t>
      </w:r>
      <w:r>
        <w:rPr>
          <w:spacing w:val="-7"/>
          <w:sz w:val="24"/>
          <w:u w:val="single"/>
        </w:rPr>
        <w:t xml:space="preserve"> </w:t>
      </w:r>
      <w:r>
        <w:rPr>
          <w:sz w:val="24"/>
          <w:u w:val="single"/>
        </w:rPr>
        <w:t>Hour</w:t>
      </w:r>
      <w:r>
        <w:rPr>
          <w:spacing w:val="-1"/>
          <w:sz w:val="24"/>
          <w:u w:val="single"/>
        </w:rPr>
        <w:t xml:space="preserve"> </w:t>
      </w:r>
      <w:r>
        <w:rPr>
          <w:spacing w:val="-4"/>
          <w:sz w:val="24"/>
          <w:u w:val="single"/>
        </w:rPr>
        <w:t>Costs</w:t>
      </w:r>
    </w:p>
    <w:p w:rsidR="009714C7" w:rsidP="009714C7" w14:paraId="0A6B7714" w14:textId="77777777">
      <w:pPr>
        <w:pStyle w:val="BodyText"/>
        <w:spacing w:before="3"/>
        <w:rPr>
          <w:sz w:val="17"/>
        </w:rPr>
      </w:pPr>
    </w:p>
    <w:p w:rsidR="000C69E5" w:rsidRPr="000C69E5" w:rsidP="009426DD" w14:paraId="1A40388D" w14:textId="77777777">
      <w:pPr>
        <w:rPr>
          <w:sz w:val="24"/>
          <w:szCs w:val="24"/>
        </w:rPr>
      </w:pPr>
      <w:r w:rsidRPr="000C69E5">
        <w:rPr>
          <w:sz w:val="24"/>
          <w:szCs w:val="24"/>
        </w:rPr>
        <w:t>There are no record keeping, capital, start-up or maintenance costs associated with this information collection.</w:t>
      </w:r>
    </w:p>
    <w:p w:rsidR="009714C7" w:rsidP="009714C7" w14:paraId="0BB39236" w14:textId="77777777">
      <w:pPr>
        <w:pStyle w:val="BodyText"/>
      </w:pPr>
    </w:p>
    <w:p w:rsidR="005D08D5" w:rsidP="009714C7" w14:paraId="2726B9FA" w14:textId="77777777">
      <w:pPr>
        <w:pStyle w:val="BodyText"/>
      </w:pPr>
    </w:p>
    <w:p w:rsidR="009714C7" w:rsidP="009714C7" w14:paraId="02FCDED6" w14:textId="77777777">
      <w:pPr>
        <w:pStyle w:val="ListParagraph"/>
        <w:numPr>
          <w:ilvl w:val="0"/>
          <w:numId w:val="1"/>
        </w:numPr>
        <w:tabs>
          <w:tab w:val="left" w:pos="1421"/>
        </w:tabs>
        <w:ind w:left="1421" w:hanging="420"/>
        <w:rPr>
          <w:sz w:val="24"/>
        </w:rPr>
      </w:pPr>
      <w:r>
        <w:rPr>
          <w:sz w:val="24"/>
          <w:u w:val="single"/>
        </w:rPr>
        <w:t>Cost</w:t>
      </w:r>
      <w:r>
        <w:rPr>
          <w:spacing w:val="-3"/>
          <w:sz w:val="24"/>
          <w:u w:val="single"/>
        </w:rPr>
        <w:t xml:space="preserve"> </w:t>
      </w:r>
      <w:r>
        <w:rPr>
          <w:sz w:val="24"/>
          <w:u w:val="single"/>
        </w:rPr>
        <w:t>to</w:t>
      </w:r>
      <w:r>
        <w:rPr>
          <w:spacing w:val="-1"/>
          <w:sz w:val="24"/>
          <w:u w:val="single"/>
        </w:rPr>
        <w:t xml:space="preserve"> </w:t>
      </w:r>
      <w:r>
        <w:rPr>
          <w:sz w:val="24"/>
          <w:u w:val="single"/>
        </w:rPr>
        <w:t>the</w:t>
      </w:r>
      <w:r>
        <w:rPr>
          <w:spacing w:val="-2"/>
          <w:sz w:val="24"/>
          <w:u w:val="single"/>
        </w:rPr>
        <w:t xml:space="preserve"> </w:t>
      </w:r>
      <w:r>
        <w:rPr>
          <w:sz w:val="24"/>
          <w:u w:val="single"/>
        </w:rPr>
        <w:t>Federal</w:t>
      </w:r>
      <w:r>
        <w:rPr>
          <w:spacing w:val="-7"/>
          <w:sz w:val="24"/>
          <w:u w:val="single"/>
        </w:rPr>
        <w:t xml:space="preserve"> </w:t>
      </w:r>
      <w:r>
        <w:rPr>
          <w:spacing w:val="-2"/>
          <w:sz w:val="24"/>
          <w:u w:val="single"/>
        </w:rPr>
        <w:t>Government</w:t>
      </w:r>
    </w:p>
    <w:p w:rsidR="009407EE" w:rsidP="009407EE" w14:paraId="6D8AC631" w14:textId="77777777"/>
    <w:p w:rsidR="009407EE" w:rsidP="009407EE" w14:paraId="6CB5C9E9" w14:textId="4D360FE4">
      <w:pPr>
        <w:rPr>
          <w:sz w:val="24"/>
          <w:szCs w:val="24"/>
        </w:rPr>
      </w:pPr>
      <w:r w:rsidRPr="009407EE">
        <w:rPr>
          <w:sz w:val="24"/>
          <w:szCs w:val="24"/>
        </w:rPr>
        <w:t>It is expected that, on average it will take a Coast Guard Personnel Assistant (NF-3, at $26.44/hour including benefits) 5 minutes to review each submission.  Therefore, the annual hour burden is 5</w:t>
      </w:r>
      <w:r w:rsidR="006D3EFF">
        <w:rPr>
          <w:sz w:val="24"/>
          <w:szCs w:val="24"/>
        </w:rPr>
        <w:t>67</w:t>
      </w:r>
      <w:r w:rsidRPr="009407EE">
        <w:rPr>
          <w:sz w:val="24"/>
          <w:szCs w:val="24"/>
        </w:rPr>
        <w:t>.</w:t>
      </w:r>
      <w:r w:rsidR="006D3EFF">
        <w:rPr>
          <w:sz w:val="24"/>
          <w:szCs w:val="24"/>
        </w:rPr>
        <w:t>4</w:t>
      </w:r>
      <w:r w:rsidRPr="009407EE">
        <w:rPr>
          <w:sz w:val="24"/>
          <w:szCs w:val="24"/>
        </w:rPr>
        <w:t>7 hours (6</w:t>
      </w:r>
      <w:r w:rsidR="005D08D5">
        <w:rPr>
          <w:sz w:val="24"/>
          <w:szCs w:val="24"/>
        </w:rPr>
        <w:t>8</w:t>
      </w:r>
      <w:r w:rsidR="006D3EFF">
        <w:rPr>
          <w:sz w:val="24"/>
          <w:szCs w:val="24"/>
        </w:rPr>
        <w:t>1</w:t>
      </w:r>
      <w:r w:rsidRPr="009407EE">
        <w:rPr>
          <w:sz w:val="24"/>
          <w:szCs w:val="24"/>
        </w:rPr>
        <w:t>0 submissions x .083333 hours/submission).  The annual cost burden is $</w:t>
      </w:r>
      <w:r w:rsidR="006D3EFF">
        <w:rPr>
          <w:sz w:val="24"/>
          <w:szCs w:val="24"/>
        </w:rPr>
        <w:t>15, 004</w:t>
      </w:r>
      <w:r w:rsidRPr="009407EE">
        <w:rPr>
          <w:sz w:val="24"/>
          <w:szCs w:val="24"/>
        </w:rPr>
        <w:t>.</w:t>
      </w:r>
      <w:r w:rsidR="006D3EFF">
        <w:rPr>
          <w:sz w:val="24"/>
          <w:szCs w:val="24"/>
        </w:rPr>
        <w:t>09</w:t>
      </w:r>
      <w:r w:rsidRPr="009407EE">
        <w:rPr>
          <w:sz w:val="24"/>
          <w:szCs w:val="24"/>
        </w:rPr>
        <w:t>.</w:t>
      </w:r>
    </w:p>
    <w:p w:rsidR="00F65F6C" w:rsidP="009407EE" w14:paraId="2A5EECF1" w14:textId="77777777">
      <w:pPr>
        <w:rPr>
          <w:sz w:val="24"/>
          <w:szCs w:val="24"/>
        </w:rPr>
      </w:pPr>
    </w:p>
    <w:p w:rsidR="00F65F6C" w:rsidRPr="009407EE" w:rsidP="009407EE" w14:paraId="28F4A74F" w14:textId="77777777">
      <w:pPr>
        <w:rPr>
          <w:sz w:val="24"/>
          <w:szCs w:val="24"/>
        </w:rPr>
      </w:pPr>
    </w:p>
    <w:p w:rsidR="009714C7" w:rsidP="009714C7" w14:paraId="5B20F66E" w14:textId="57992967">
      <w:pPr>
        <w:pStyle w:val="BodyText"/>
        <w:spacing w:before="7"/>
        <w:rPr>
          <w:sz w:val="23"/>
        </w:rPr>
      </w:pPr>
      <w:r>
        <w:rPr>
          <w:sz w:val="23"/>
        </w:rPr>
        <w:t xml:space="preserve"> </w:t>
      </w:r>
    </w:p>
    <w:p w:rsidR="009714C7" w:rsidP="009714C7" w14:paraId="1A9AC590" w14:textId="77777777">
      <w:pPr>
        <w:pStyle w:val="ListParagraph"/>
        <w:numPr>
          <w:ilvl w:val="0"/>
          <w:numId w:val="1"/>
        </w:numPr>
        <w:tabs>
          <w:tab w:val="left" w:pos="1421"/>
        </w:tabs>
        <w:ind w:left="1421" w:hanging="420"/>
        <w:rPr>
          <w:sz w:val="24"/>
        </w:rPr>
      </w:pPr>
      <w:r>
        <w:rPr>
          <w:sz w:val="24"/>
          <w:u w:val="single"/>
        </w:rPr>
        <w:t>Reasons</w:t>
      </w:r>
      <w:r>
        <w:rPr>
          <w:spacing w:val="1"/>
          <w:sz w:val="24"/>
          <w:u w:val="single"/>
        </w:rPr>
        <w:t xml:space="preserve"> </w:t>
      </w:r>
      <w:r>
        <w:rPr>
          <w:sz w:val="24"/>
          <w:u w:val="single"/>
        </w:rPr>
        <w:t>for</w:t>
      </w:r>
      <w:r>
        <w:rPr>
          <w:spacing w:val="-5"/>
          <w:sz w:val="24"/>
          <w:u w:val="single"/>
        </w:rPr>
        <w:t xml:space="preserve"> </w:t>
      </w:r>
      <w:r>
        <w:rPr>
          <w:sz w:val="24"/>
          <w:u w:val="single"/>
        </w:rPr>
        <w:t>Change</w:t>
      </w:r>
      <w:r>
        <w:rPr>
          <w:spacing w:val="-1"/>
          <w:sz w:val="24"/>
          <w:u w:val="single"/>
        </w:rPr>
        <w:t xml:space="preserve"> </w:t>
      </w:r>
      <w:r>
        <w:rPr>
          <w:sz w:val="24"/>
          <w:u w:val="single"/>
        </w:rPr>
        <w:t>in</w:t>
      </w:r>
      <w:r>
        <w:rPr>
          <w:spacing w:val="-10"/>
          <w:sz w:val="24"/>
          <w:u w:val="single"/>
        </w:rPr>
        <w:t xml:space="preserve"> </w:t>
      </w:r>
      <w:r>
        <w:rPr>
          <w:spacing w:val="-2"/>
          <w:sz w:val="24"/>
          <w:u w:val="single"/>
        </w:rPr>
        <w:t>Burden</w:t>
      </w:r>
    </w:p>
    <w:p w:rsidR="009714C7" w:rsidP="009714C7" w14:paraId="3E99D27F" w14:textId="77777777">
      <w:pPr>
        <w:pStyle w:val="BodyText"/>
        <w:spacing w:before="4"/>
        <w:rPr>
          <w:sz w:val="17"/>
        </w:rPr>
      </w:pPr>
    </w:p>
    <w:p w:rsidR="002063CF" w:rsidRPr="009F7AF7" w:rsidP="009F7AF7" w14:paraId="30E6CA4F" w14:textId="47EA8B7A">
      <w:pPr>
        <w:widowControl/>
        <w:autoSpaceDE/>
        <w:autoSpaceDN/>
        <w:rPr>
          <w:rFonts w:eastAsiaTheme="minorHAnsi"/>
          <w:sz w:val="24"/>
          <w:szCs w:val="24"/>
        </w:rPr>
      </w:pPr>
      <w:r w:rsidRPr="00846E49">
        <w:rPr>
          <w:rFonts w:eastAsiaTheme="minorHAnsi"/>
          <w:sz w:val="24"/>
          <w:szCs w:val="24"/>
        </w:rPr>
        <w:t>The</w:t>
      </w:r>
      <w:r w:rsidR="00060A81">
        <w:rPr>
          <w:rFonts w:eastAsiaTheme="minorHAnsi"/>
          <w:sz w:val="24"/>
          <w:szCs w:val="24"/>
        </w:rPr>
        <w:t xml:space="preserve"> </w:t>
      </w:r>
      <w:r w:rsidR="00CB50EF">
        <w:rPr>
          <w:rFonts w:eastAsiaTheme="minorHAnsi"/>
          <w:sz w:val="24"/>
          <w:szCs w:val="24"/>
        </w:rPr>
        <w:t>estimated burden remains 4,333 a year.</w:t>
      </w:r>
      <w:r w:rsidRPr="00846E49">
        <w:rPr>
          <w:rFonts w:eastAsiaTheme="minorHAnsi"/>
          <w:sz w:val="24"/>
          <w:szCs w:val="24"/>
        </w:rPr>
        <w:t xml:space="preserve"> </w:t>
      </w:r>
      <w:r w:rsidR="00CB50EF">
        <w:rPr>
          <w:rFonts w:eastAsiaTheme="minorHAnsi"/>
          <w:sz w:val="24"/>
          <w:szCs w:val="24"/>
        </w:rPr>
        <w:t>T</w:t>
      </w:r>
      <w:r w:rsidRPr="00846E49">
        <w:rPr>
          <w:rFonts w:eastAsiaTheme="minorHAnsi"/>
          <w:sz w:val="24"/>
          <w:szCs w:val="24"/>
        </w:rPr>
        <w:t>he reporting requirements and the methodology for calculating burden, remain unchanged.</w:t>
      </w:r>
    </w:p>
    <w:p w:rsidR="009714C7" w:rsidP="009714C7" w14:paraId="134826AA" w14:textId="77777777">
      <w:pPr>
        <w:pStyle w:val="BodyText"/>
      </w:pPr>
    </w:p>
    <w:p w:rsidR="009714C7" w:rsidP="009714C7" w14:paraId="51FFF683" w14:textId="77777777">
      <w:pPr>
        <w:pStyle w:val="ListParagraph"/>
        <w:numPr>
          <w:ilvl w:val="0"/>
          <w:numId w:val="1"/>
        </w:numPr>
        <w:tabs>
          <w:tab w:val="left" w:pos="1421"/>
        </w:tabs>
        <w:spacing w:before="1"/>
        <w:ind w:left="1421" w:hanging="420"/>
        <w:rPr>
          <w:sz w:val="24"/>
        </w:rPr>
      </w:pPr>
      <w:r>
        <w:rPr>
          <w:sz w:val="24"/>
          <w:u w:val="single"/>
        </w:rPr>
        <w:t>Publication of</w:t>
      </w:r>
      <w:r>
        <w:rPr>
          <w:spacing w:val="-8"/>
          <w:sz w:val="24"/>
          <w:u w:val="single"/>
        </w:rPr>
        <w:t xml:space="preserve"> </w:t>
      </w:r>
      <w:r>
        <w:rPr>
          <w:spacing w:val="-2"/>
          <w:sz w:val="24"/>
          <w:u w:val="single"/>
        </w:rPr>
        <w:t>Results</w:t>
      </w:r>
    </w:p>
    <w:p w:rsidR="009714C7" w:rsidP="009714C7" w14:paraId="63A0E69D" w14:textId="77777777">
      <w:pPr>
        <w:pStyle w:val="BodyText"/>
        <w:spacing w:before="4"/>
        <w:rPr>
          <w:sz w:val="17"/>
        </w:rPr>
      </w:pPr>
    </w:p>
    <w:p w:rsidR="0017136B" w:rsidRPr="0017136B" w:rsidP="009426DD" w14:paraId="7ED219A5" w14:textId="77777777">
      <w:pPr>
        <w:rPr>
          <w:sz w:val="24"/>
          <w:szCs w:val="24"/>
        </w:rPr>
      </w:pPr>
      <w:r w:rsidRPr="0017136B">
        <w:rPr>
          <w:sz w:val="24"/>
          <w:szCs w:val="24"/>
        </w:rPr>
        <w:t>This information collection will not be published for statistical purposes.</w:t>
      </w:r>
    </w:p>
    <w:p w:rsidR="0017136B" w:rsidP="009714C7" w14:paraId="2869D30B" w14:textId="77777777">
      <w:pPr>
        <w:pStyle w:val="BodyText"/>
        <w:spacing w:before="4"/>
        <w:rPr>
          <w:sz w:val="17"/>
        </w:rPr>
      </w:pPr>
    </w:p>
    <w:p w:rsidR="009714C7" w:rsidP="009714C7" w14:paraId="7F2046FF" w14:textId="77777777">
      <w:pPr>
        <w:pStyle w:val="BodyText"/>
        <w:spacing w:before="7"/>
        <w:rPr>
          <w:sz w:val="23"/>
        </w:rPr>
      </w:pPr>
    </w:p>
    <w:p w:rsidR="009714C7" w:rsidRPr="004F6B06" w:rsidP="009714C7" w14:paraId="14508E70" w14:textId="77777777">
      <w:pPr>
        <w:pStyle w:val="ListParagraph"/>
        <w:numPr>
          <w:ilvl w:val="0"/>
          <w:numId w:val="1"/>
        </w:numPr>
        <w:tabs>
          <w:tab w:val="left" w:pos="1421"/>
        </w:tabs>
        <w:ind w:left="1421" w:hanging="420"/>
        <w:rPr>
          <w:sz w:val="24"/>
        </w:rPr>
      </w:pPr>
      <w:r>
        <w:rPr>
          <w:sz w:val="24"/>
          <w:u w:val="single"/>
        </w:rPr>
        <w:t>Non-Display</w:t>
      </w:r>
      <w:r>
        <w:rPr>
          <w:spacing w:val="-2"/>
          <w:sz w:val="24"/>
          <w:u w:val="single"/>
        </w:rPr>
        <w:t xml:space="preserve"> </w:t>
      </w:r>
      <w:r>
        <w:rPr>
          <w:sz w:val="24"/>
          <w:u w:val="single"/>
        </w:rPr>
        <w:t>of</w:t>
      </w:r>
      <w:r>
        <w:rPr>
          <w:spacing w:val="-7"/>
          <w:sz w:val="24"/>
          <w:u w:val="single"/>
        </w:rPr>
        <w:t xml:space="preserve"> </w:t>
      </w:r>
      <w:r>
        <w:rPr>
          <w:sz w:val="24"/>
          <w:u w:val="single"/>
        </w:rPr>
        <w:t>OMB</w:t>
      </w:r>
      <w:r>
        <w:rPr>
          <w:spacing w:val="-1"/>
          <w:sz w:val="24"/>
          <w:u w:val="single"/>
        </w:rPr>
        <w:t xml:space="preserve"> </w:t>
      </w:r>
      <w:r>
        <w:rPr>
          <w:sz w:val="24"/>
          <w:u w:val="single"/>
        </w:rPr>
        <w:t>Expiration</w:t>
      </w:r>
      <w:r>
        <w:rPr>
          <w:spacing w:val="-6"/>
          <w:sz w:val="24"/>
          <w:u w:val="single"/>
        </w:rPr>
        <w:t xml:space="preserve"> </w:t>
      </w:r>
      <w:r>
        <w:rPr>
          <w:spacing w:val="-4"/>
          <w:sz w:val="24"/>
          <w:u w:val="single"/>
        </w:rPr>
        <w:t>Date</w:t>
      </w:r>
    </w:p>
    <w:p w:rsidR="004F6B06" w:rsidRPr="004F6B06" w:rsidP="004F6B06" w14:paraId="67C4CFDA" w14:textId="77777777">
      <w:pPr>
        <w:tabs>
          <w:tab w:val="left" w:pos="1421"/>
        </w:tabs>
        <w:rPr>
          <w:sz w:val="24"/>
          <w:szCs w:val="24"/>
        </w:rPr>
      </w:pPr>
    </w:p>
    <w:p w:rsidR="009714C7" w:rsidRPr="006237EE" w:rsidP="006237EE" w14:paraId="36040760" w14:textId="559EF11F">
      <w:pPr>
        <w:rPr>
          <w:sz w:val="24"/>
          <w:szCs w:val="24"/>
        </w:rPr>
      </w:pPr>
      <w:r w:rsidRPr="004F6B06">
        <w:rPr>
          <w:sz w:val="24"/>
          <w:szCs w:val="24"/>
        </w:rPr>
        <w:t>USCG will display the expiration date for OMB approval of this information collection</w:t>
      </w:r>
    </w:p>
    <w:p w:rsidR="009714C7" w:rsidP="009714C7" w14:paraId="539BBF52" w14:textId="77777777">
      <w:pPr>
        <w:pStyle w:val="BodyText"/>
      </w:pPr>
    </w:p>
    <w:p w:rsidR="009714C7" w:rsidRPr="00ED2CA2" w:rsidP="009714C7" w14:paraId="190797A4" w14:textId="77777777">
      <w:pPr>
        <w:pStyle w:val="ListParagraph"/>
        <w:numPr>
          <w:ilvl w:val="0"/>
          <w:numId w:val="1"/>
        </w:numPr>
        <w:tabs>
          <w:tab w:val="left" w:pos="1421"/>
        </w:tabs>
        <w:ind w:left="1421" w:hanging="420"/>
        <w:rPr>
          <w:sz w:val="24"/>
        </w:rPr>
      </w:pPr>
      <w:r>
        <w:rPr>
          <w:sz w:val="24"/>
          <w:u w:val="single"/>
        </w:rPr>
        <w:t>Exceptions</w:t>
      </w:r>
      <w:r>
        <w:rPr>
          <w:spacing w:val="-1"/>
          <w:sz w:val="24"/>
          <w:u w:val="single"/>
        </w:rPr>
        <w:t xml:space="preserve"> </w:t>
      </w:r>
      <w:r>
        <w:rPr>
          <w:sz w:val="24"/>
          <w:u w:val="single"/>
        </w:rPr>
        <w:t>to</w:t>
      </w:r>
      <w:r>
        <w:rPr>
          <w:spacing w:val="-4"/>
          <w:sz w:val="24"/>
          <w:u w:val="single"/>
        </w:rPr>
        <w:t xml:space="preserve"> </w:t>
      </w:r>
      <w:r>
        <w:rPr>
          <w:sz w:val="24"/>
          <w:u w:val="single"/>
        </w:rPr>
        <w:t>"Certification for</w:t>
      </w:r>
      <w:r>
        <w:rPr>
          <w:spacing w:val="-4"/>
          <w:sz w:val="24"/>
          <w:u w:val="single"/>
        </w:rPr>
        <w:t xml:space="preserve"> </w:t>
      </w:r>
      <w:r>
        <w:rPr>
          <w:sz w:val="24"/>
          <w:u w:val="single"/>
        </w:rPr>
        <w:t>Paperwork</w:t>
      </w:r>
      <w:r>
        <w:rPr>
          <w:spacing w:val="-9"/>
          <w:sz w:val="24"/>
          <w:u w:val="single"/>
        </w:rPr>
        <w:t xml:space="preserve"> </w:t>
      </w:r>
      <w:r>
        <w:rPr>
          <w:sz w:val="24"/>
          <w:u w:val="single"/>
        </w:rPr>
        <w:t>Reduction</w:t>
      </w:r>
      <w:r>
        <w:rPr>
          <w:spacing w:val="-9"/>
          <w:sz w:val="24"/>
          <w:u w:val="single"/>
        </w:rPr>
        <w:t xml:space="preserve"> </w:t>
      </w:r>
      <w:r>
        <w:rPr>
          <w:spacing w:val="-2"/>
          <w:sz w:val="24"/>
          <w:u w:val="single"/>
        </w:rPr>
        <w:t>Submissions"</w:t>
      </w:r>
    </w:p>
    <w:p w:rsidR="00ED2CA2" w:rsidP="00ED2CA2" w14:paraId="307AE264" w14:textId="77777777">
      <w:pPr>
        <w:tabs>
          <w:tab w:val="left" w:pos="1421"/>
        </w:tabs>
        <w:rPr>
          <w:sz w:val="24"/>
        </w:rPr>
      </w:pPr>
    </w:p>
    <w:p w:rsidR="00ED2CA2" w:rsidRPr="00ED2CA2" w:rsidP="00ED2CA2" w14:paraId="485B03A1" w14:textId="77777777">
      <w:pPr>
        <w:rPr>
          <w:sz w:val="24"/>
          <w:szCs w:val="24"/>
          <w:u w:val="single"/>
        </w:rPr>
      </w:pPr>
      <w:r w:rsidRPr="00ED2CA2">
        <w:rPr>
          <w:sz w:val="24"/>
          <w:szCs w:val="24"/>
        </w:rPr>
        <w:t>USCG does not request an exception to the certification of this information collection.”</w:t>
      </w:r>
    </w:p>
    <w:p w:rsidR="009C2D55" w14:paraId="6E376164" w14:textId="77777777">
      <w:pPr>
        <w:spacing w:line="252" w:lineRule="auto"/>
        <w:sectPr>
          <w:footerReference w:type="default" r:id="rId8"/>
          <w:pgSz w:w="12240" w:h="15840"/>
          <w:pgMar w:top="1380" w:right="1360" w:bottom="1240" w:left="1340" w:header="0" w:footer="1054" w:gutter="0"/>
          <w:cols w:space="720"/>
        </w:sectPr>
      </w:pPr>
    </w:p>
    <w:p w:rsidR="009C2D55" w14:paraId="48F12BF9" w14:textId="77777777">
      <w:pPr>
        <w:spacing w:line="252" w:lineRule="auto"/>
        <w:sectPr>
          <w:pgSz w:w="12240" w:h="15840"/>
          <w:pgMar w:top="1820" w:right="1360" w:bottom="1240" w:left="1340" w:header="0" w:footer="1054" w:gutter="0"/>
          <w:cols w:space="720"/>
        </w:sectPr>
      </w:pPr>
    </w:p>
    <w:p w:rsidR="009C2D55" w14:paraId="6730BB82" w14:textId="77777777">
      <w:pPr>
        <w:pStyle w:val="BodyText"/>
        <w:spacing w:before="4"/>
        <w:rPr>
          <w:sz w:val="17"/>
        </w:rPr>
      </w:pPr>
    </w:p>
    <w:sectPr>
      <w:pgSz w:w="12240" w:h="15840"/>
      <w:pgMar w:top="1820" w:right="1360" w:bottom="1240" w:left="1340" w:header="0" w:footer="10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D55" w14:paraId="4DBEC74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3811651</wp:posOffset>
              </wp:positionH>
              <wp:positionV relativeFrom="page">
                <wp:posOffset>9249176</wp:posOffset>
              </wp:positionV>
              <wp:extent cx="165100" cy="1943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9C2D55" w14:textId="77777777">
                          <w:pPr>
                            <w:pStyle w:val="BodyText"/>
                            <w:spacing w:before="10"/>
                            <w:ind w:left="60"/>
                          </w:pPr>
                          <w:r>
                            <w:fldChar w:fldCharType="begin"/>
                          </w:r>
                          <w:r>
                            <w:instrText xml:space="preserve"> PAGE </w:instrText>
                          </w:r>
                          <w:r>
                            <w:fldChar w:fldCharType="separate"/>
                          </w:r>
                          <w:r>
                            <w:t>1</w:t>
                          </w:r>
                          <w: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pt;height:15.3pt;margin-top:728.3pt;margin-left:300.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C2D55" w14:paraId="5D3D2927"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0912" w14:paraId="2929FC0E" w14:textId="77777777">
      <w:r>
        <w:separator/>
      </w:r>
    </w:p>
  </w:footnote>
  <w:footnote w:type="continuationSeparator" w:id="1">
    <w:p w:rsidR="00B70912" w14:paraId="7771369C" w14:textId="77777777">
      <w:r>
        <w:continuationSeparator/>
      </w:r>
    </w:p>
  </w:footnote>
  <w:footnote w:id="2">
    <w:p w:rsidR="002560CF" w:rsidP="002560CF" w14:paraId="60824BE5" w14:textId="77777777">
      <w:pPr>
        <w:pStyle w:val="FootnoteText"/>
      </w:pPr>
    </w:p>
    <w:p w:rsidR="002560CF" w:rsidP="002560CF" w14:paraId="01A67F04"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2618E0"/>
    <w:multiLevelType w:val="hybridMultilevel"/>
    <w:tmpl w:val="4D2E35E0"/>
    <w:lvl w:ilvl="0">
      <w:start w:val="1"/>
      <w:numFmt w:val="decimal"/>
      <w:lvlText w:val="%1."/>
      <w:lvlJc w:val="left"/>
      <w:pPr>
        <w:ind w:left="1301"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00" w:hanging="28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1"/>
      <w:numFmt w:val="lowerLetter"/>
      <w:lvlText w:val="%3."/>
      <w:lvlJc w:val="left"/>
      <w:pPr>
        <w:ind w:left="1815" w:hanging="360"/>
      </w:pPr>
    </w:lvl>
    <w:lvl w:ilvl="3">
      <w:start w:val="0"/>
      <w:numFmt w:val="bullet"/>
      <w:lvlText w:val="•"/>
      <w:lvlJc w:val="left"/>
      <w:pPr>
        <w:ind w:left="2715" w:hanging="285"/>
      </w:pPr>
      <w:rPr>
        <w:rFonts w:hint="default"/>
        <w:lang w:val="en-US" w:eastAsia="en-US" w:bidi="ar-SA"/>
      </w:rPr>
    </w:lvl>
    <w:lvl w:ilvl="4">
      <w:start w:val="0"/>
      <w:numFmt w:val="bullet"/>
      <w:lvlText w:val="•"/>
      <w:lvlJc w:val="left"/>
      <w:pPr>
        <w:ind w:left="3690" w:hanging="285"/>
      </w:pPr>
      <w:rPr>
        <w:rFonts w:hint="default"/>
        <w:lang w:val="en-US" w:eastAsia="en-US" w:bidi="ar-SA"/>
      </w:rPr>
    </w:lvl>
    <w:lvl w:ilvl="5">
      <w:start w:val="0"/>
      <w:numFmt w:val="bullet"/>
      <w:lvlText w:val="•"/>
      <w:lvlJc w:val="left"/>
      <w:pPr>
        <w:ind w:left="4665" w:hanging="285"/>
      </w:pPr>
      <w:rPr>
        <w:rFonts w:hint="default"/>
        <w:lang w:val="en-US" w:eastAsia="en-US" w:bidi="ar-SA"/>
      </w:rPr>
    </w:lvl>
    <w:lvl w:ilvl="6">
      <w:start w:val="0"/>
      <w:numFmt w:val="bullet"/>
      <w:lvlText w:val="•"/>
      <w:lvlJc w:val="left"/>
      <w:pPr>
        <w:ind w:left="5640" w:hanging="285"/>
      </w:pPr>
      <w:rPr>
        <w:rFonts w:hint="default"/>
        <w:lang w:val="en-US" w:eastAsia="en-US" w:bidi="ar-SA"/>
      </w:rPr>
    </w:lvl>
    <w:lvl w:ilvl="7">
      <w:start w:val="0"/>
      <w:numFmt w:val="bullet"/>
      <w:lvlText w:val="•"/>
      <w:lvlJc w:val="left"/>
      <w:pPr>
        <w:ind w:left="6615" w:hanging="285"/>
      </w:pPr>
      <w:rPr>
        <w:rFonts w:hint="default"/>
        <w:lang w:val="en-US" w:eastAsia="en-US" w:bidi="ar-SA"/>
      </w:rPr>
    </w:lvl>
    <w:lvl w:ilvl="8">
      <w:start w:val="0"/>
      <w:numFmt w:val="bullet"/>
      <w:lvlText w:val="•"/>
      <w:lvlJc w:val="left"/>
      <w:pPr>
        <w:ind w:left="7590" w:hanging="285"/>
      </w:pPr>
      <w:rPr>
        <w:rFonts w:hint="default"/>
        <w:lang w:val="en-US" w:eastAsia="en-US" w:bidi="ar-SA"/>
      </w:rPr>
    </w:lvl>
  </w:abstractNum>
  <w:abstractNum w:abstractNumId="1">
    <w:nsid w:val="25266994"/>
    <w:multiLevelType w:val="hybridMultilevel"/>
    <w:tmpl w:val="FADC72D6"/>
    <w:lvl w:ilvl="0">
      <w:start w:val="1"/>
      <w:numFmt w:val="decimal"/>
      <w:lvlText w:val="%1."/>
      <w:lvlJc w:val="left"/>
      <w:pPr>
        <w:ind w:left="1301"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00" w:hanging="28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0"/>
      <w:numFmt w:val="bullet"/>
      <w:lvlText w:val="•"/>
      <w:lvlJc w:val="left"/>
      <w:pPr>
        <w:ind w:left="1740" w:hanging="285"/>
      </w:pPr>
      <w:rPr>
        <w:rFonts w:hint="default"/>
        <w:lang w:val="en-US" w:eastAsia="en-US" w:bidi="ar-SA"/>
      </w:rPr>
    </w:lvl>
    <w:lvl w:ilvl="3">
      <w:start w:val="0"/>
      <w:numFmt w:val="bullet"/>
      <w:lvlText w:val="•"/>
      <w:lvlJc w:val="left"/>
      <w:pPr>
        <w:ind w:left="2715" w:hanging="285"/>
      </w:pPr>
      <w:rPr>
        <w:rFonts w:hint="default"/>
        <w:lang w:val="en-US" w:eastAsia="en-US" w:bidi="ar-SA"/>
      </w:rPr>
    </w:lvl>
    <w:lvl w:ilvl="4">
      <w:start w:val="0"/>
      <w:numFmt w:val="bullet"/>
      <w:lvlText w:val="•"/>
      <w:lvlJc w:val="left"/>
      <w:pPr>
        <w:ind w:left="3690" w:hanging="285"/>
      </w:pPr>
      <w:rPr>
        <w:rFonts w:hint="default"/>
        <w:lang w:val="en-US" w:eastAsia="en-US" w:bidi="ar-SA"/>
      </w:rPr>
    </w:lvl>
    <w:lvl w:ilvl="5">
      <w:start w:val="0"/>
      <w:numFmt w:val="bullet"/>
      <w:lvlText w:val="•"/>
      <w:lvlJc w:val="left"/>
      <w:pPr>
        <w:ind w:left="4665" w:hanging="285"/>
      </w:pPr>
      <w:rPr>
        <w:rFonts w:hint="default"/>
        <w:lang w:val="en-US" w:eastAsia="en-US" w:bidi="ar-SA"/>
      </w:rPr>
    </w:lvl>
    <w:lvl w:ilvl="6">
      <w:start w:val="0"/>
      <w:numFmt w:val="bullet"/>
      <w:lvlText w:val="•"/>
      <w:lvlJc w:val="left"/>
      <w:pPr>
        <w:ind w:left="5640" w:hanging="285"/>
      </w:pPr>
      <w:rPr>
        <w:rFonts w:hint="default"/>
        <w:lang w:val="en-US" w:eastAsia="en-US" w:bidi="ar-SA"/>
      </w:rPr>
    </w:lvl>
    <w:lvl w:ilvl="7">
      <w:start w:val="0"/>
      <w:numFmt w:val="bullet"/>
      <w:lvlText w:val="•"/>
      <w:lvlJc w:val="left"/>
      <w:pPr>
        <w:ind w:left="6615" w:hanging="285"/>
      </w:pPr>
      <w:rPr>
        <w:rFonts w:hint="default"/>
        <w:lang w:val="en-US" w:eastAsia="en-US" w:bidi="ar-SA"/>
      </w:rPr>
    </w:lvl>
    <w:lvl w:ilvl="8">
      <w:start w:val="0"/>
      <w:numFmt w:val="bullet"/>
      <w:lvlText w:val="•"/>
      <w:lvlJc w:val="left"/>
      <w:pPr>
        <w:ind w:left="7590" w:hanging="285"/>
      </w:pPr>
      <w:rPr>
        <w:rFonts w:hint="default"/>
        <w:lang w:val="en-US" w:eastAsia="en-US" w:bidi="ar-SA"/>
      </w:rPr>
    </w:lvl>
  </w:abstractNum>
  <w:abstractNum w:abstractNumId="2">
    <w:nsid w:val="258A668E"/>
    <w:multiLevelType w:val="hybridMultilevel"/>
    <w:tmpl w:val="FADC72D6"/>
    <w:lvl w:ilvl="0">
      <w:start w:val="1"/>
      <w:numFmt w:val="decimal"/>
      <w:lvlText w:val="%1."/>
      <w:lvlJc w:val="left"/>
      <w:pPr>
        <w:ind w:left="1301"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00" w:hanging="28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0"/>
      <w:numFmt w:val="bullet"/>
      <w:lvlText w:val="•"/>
      <w:lvlJc w:val="left"/>
      <w:pPr>
        <w:ind w:left="1740" w:hanging="285"/>
      </w:pPr>
      <w:rPr>
        <w:rFonts w:hint="default"/>
        <w:lang w:val="en-US" w:eastAsia="en-US" w:bidi="ar-SA"/>
      </w:rPr>
    </w:lvl>
    <w:lvl w:ilvl="3">
      <w:start w:val="0"/>
      <w:numFmt w:val="bullet"/>
      <w:lvlText w:val="•"/>
      <w:lvlJc w:val="left"/>
      <w:pPr>
        <w:ind w:left="2715" w:hanging="285"/>
      </w:pPr>
      <w:rPr>
        <w:rFonts w:hint="default"/>
        <w:lang w:val="en-US" w:eastAsia="en-US" w:bidi="ar-SA"/>
      </w:rPr>
    </w:lvl>
    <w:lvl w:ilvl="4">
      <w:start w:val="0"/>
      <w:numFmt w:val="bullet"/>
      <w:lvlText w:val="•"/>
      <w:lvlJc w:val="left"/>
      <w:pPr>
        <w:ind w:left="3690" w:hanging="285"/>
      </w:pPr>
      <w:rPr>
        <w:rFonts w:hint="default"/>
        <w:lang w:val="en-US" w:eastAsia="en-US" w:bidi="ar-SA"/>
      </w:rPr>
    </w:lvl>
    <w:lvl w:ilvl="5">
      <w:start w:val="0"/>
      <w:numFmt w:val="bullet"/>
      <w:lvlText w:val="•"/>
      <w:lvlJc w:val="left"/>
      <w:pPr>
        <w:ind w:left="4665" w:hanging="285"/>
      </w:pPr>
      <w:rPr>
        <w:rFonts w:hint="default"/>
        <w:lang w:val="en-US" w:eastAsia="en-US" w:bidi="ar-SA"/>
      </w:rPr>
    </w:lvl>
    <w:lvl w:ilvl="6">
      <w:start w:val="0"/>
      <w:numFmt w:val="bullet"/>
      <w:lvlText w:val="•"/>
      <w:lvlJc w:val="left"/>
      <w:pPr>
        <w:ind w:left="5640" w:hanging="285"/>
      </w:pPr>
      <w:rPr>
        <w:rFonts w:hint="default"/>
        <w:lang w:val="en-US" w:eastAsia="en-US" w:bidi="ar-SA"/>
      </w:rPr>
    </w:lvl>
    <w:lvl w:ilvl="7">
      <w:start w:val="0"/>
      <w:numFmt w:val="bullet"/>
      <w:lvlText w:val="•"/>
      <w:lvlJc w:val="left"/>
      <w:pPr>
        <w:ind w:left="6615" w:hanging="285"/>
      </w:pPr>
      <w:rPr>
        <w:rFonts w:hint="default"/>
        <w:lang w:val="en-US" w:eastAsia="en-US" w:bidi="ar-SA"/>
      </w:rPr>
    </w:lvl>
    <w:lvl w:ilvl="8">
      <w:start w:val="0"/>
      <w:numFmt w:val="bullet"/>
      <w:lvlText w:val="•"/>
      <w:lvlJc w:val="left"/>
      <w:pPr>
        <w:ind w:left="7590" w:hanging="285"/>
      </w:pPr>
      <w:rPr>
        <w:rFonts w:hint="default"/>
        <w:lang w:val="en-US" w:eastAsia="en-US" w:bidi="ar-SA"/>
      </w:rPr>
    </w:lvl>
  </w:abstractNum>
  <w:abstractNum w:abstractNumId="3">
    <w:nsid w:val="50C56901"/>
    <w:multiLevelType w:val="hybridMultilevel"/>
    <w:tmpl w:val="5686A7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70822733">
    <w:abstractNumId w:val="0"/>
  </w:num>
  <w:num w:numId="2" w16cid:durableId="456721231">
    <w:abstractNumId w:val="1"/>
  </w:num>
  <w:num w:numId="3" w16cid:durableId="362633934">
    <w:abstractNumId w:val="2"/>
  </w:num>
  <w:num w:numId="4" w16cid:durableId="90637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55"/>
    <w:rsid w:val="00060A81"/>
    <w:rsid w:val="000956CB"/>
    <w:rsid w:val="000C69E5"/>
    <w:rsid w:val="00166021"/>
    <w:rsid w:val="0017136B"/>
    <w:rsid w:val="00192B5D"/>
    <w:rsid w:val="001946A3"/>
    <w:rsid w:val="001A3909"/>
    <w:rsid w:val="001F2A7F"/>
    <w:rsid w:val="002063CF"/>
    <w:rsid w:val="00244F82"/>
    <w:rsid w:val="002560CF"/>
    <w:rsid w:val="00260DE7"/>
    <w:rsid w:val="00264F71"/>
    <w:rsid w:val="00275B92"/>
    <w:rsid w:val="002C09DD"/>
    <w:rsid w:val="002F1A02"/>
    <w:rsid w:val="00303F1C"/>
    <w:rsid w:val="003166C8"/>
    <w:rsid w:val="0035748A"/>
    <w:rsid w:val="00385405"/>
    <w:rsid w:val="00386AB9"/>
    <w:rsid w:val="003B3D4B"/>
    <w:rsid w:val="003F05DA"/>
    <w:rsid w:val="003F5BF5"/>
    <w:rsid w:val="00437069"/>
    <w:rsid w:val="00487780"/>
    <w:rsid w:val="004C4702"/>
    <w:rsid w:val="004F6B06"/>
    <w:rsid w:val="00523652"/>
    <w:rsid w:val="00534664"/>
    <w:rsid w:val="005D08D5"/>
    <w:rsid w:val="005D1F89"/>
    <w:rsid w:val="006237EE"/>
    <w:rsid w:val="00647DC3"/>
    <w:rsid w:val="006D3EFF"/>
    <w:rsid w:val="00750E6F"/>
    <w:rsid w:val="007D4948"/>
    <w:rsid w:val="00846E49"/>
    <w:rsid w:val="00847B90"/>
    <w:rsid w:val="008A2411"/>
    <w:rsid w:val="008C3A15"/>
    <w:rsid w:val="008E53BD"/>
    <w:rsid w:val="009407EE"/>
    <w:rsid w:val="009426DD"/>
    <w:rsid w:val="009564F5"/>
    <w:rsid w:val="009714C7"/>
    <w:rsid w:val="00977D07"/>
    <w:rsid w:val="00997289"/>
    <w:rsid w:val="009A2043"/>
    <w:rsid w:val="009A3251"/>
    <w:rsid w:val="009C2D55"/>
    <w:rsid w:val="009F7AF7"/>
    <w:rsid w:val="00A52BEB"/>
    <w:rsid w:val="00AD5946"/>
    <w:rsid w:val="00B64DA0"/>
    <w:rsid w:val="00B70912"/>
    <w:rsid w:val="00BE4D95"/>
    <w:rsid w:val="00C536D2"/>
    <w:rsid w:val="00C628DB"/>
    <w:rsid w:val="00CB50EF"/>
    <w:rsid w:val="00D77722"/>
    <w:rsid w:val="00D85C50"/>
    <w:rsid w:val="00DB06EC"/>
    <w:rsid w:val="00DF3FBF"/>
    <w:rsid w:val="00E2479C"/>
    <w:rsid w:val="00E31C0D"/>
    <w:rsid w:val="00EA70CB"/>
    <w:rsid w:val="00EC1AD5"/>
    <w:rsid w:val="00ED2CA2"/>
    <w:rsid w:val="00ED7972"/>
    <w:rsid w:val="00F4659D"/>
    <w:rsid w:val="00F60F7E"/>
    <w:rsid w:val="00F65F6C"/>
    <w:rsid w:val="00FB126B"/>
    <w:rsid w:val="00FE74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A85A8"/>
  <w15:docId w15:val="{C8C479DE-5569-4CE3-A82A-C0D46408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381" w:right="2368"/>
      <w:jc w:val="center"/>
    </w:pPr>
    <w:rPr>
      <w:b/>
      <w:bCs/>
      <w:sz w:val="24"/>
      <w:szCs w:val="24"/>
      <w:u w:val="single" w:color="000000"/>
    </w:rPr>
  </w:style>
  <w:style w:type="paragraph" w:styleId="ListParagraph">
    <w:name w:val="List Paragraph"/>
    <w:basedOn w:val="Normal"/>
    <w:uiPriority w:val="34"/>
    <w:qFormat/>
    <w:pPr>
      <w:ind w:left="1301" w:hanging="3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06EC"/>
    <w:rPr>
      <w:color w:val="0000FF" w:themeColor="hyperlink"/>
      <w:u w:val="single"/>
    </w:rPr>
  </w:style>
  <w:style w:type="table" w:styleId="TableGrid">
    <w:name w:val="Table Grid"/>
    <w:basedOn w:val="TableNormal"/>
    <w:uiPriority w:val="59"/>
    <w:rsid w:val="002560CF"/>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60CF"/>
    <w:pPr>
      <w:widowControl/>
      <w:autoSpaceDE/>
      <w:autoSpaceDN/>
    </w:pPr>
    <w:rPr>
      <w:rFonts w:ascii="Arial" w:hAnsi="Arial" w:eastAsiaTheme="minorHAnsi" w:cstheme="minorBidi"/>
      <w:sz w:val="20"/>
      <w:szCs w:val="20"/>
    </w:rPr>
  </w:style>
  <w:style w:type="character" w:customStyle="1" w:styleId="FootnoteTextChar">
    <w:name w:val="Footnote Text Char"/>
    <w:basedOn w:val="DefaultParagraphFont"/>
    <w:link w:val="FootnoteText"/>
    <w:uiPriority w:val="99"/>
    <w:semiHidden/>
    <w:rsid w:val="002560CF"/>
    <w:rPr>
      <w:rFonts w:ascii="Arial" w:hAnsi="Arial"/>
      <w:sz w:val="20"/>
      <w:szCs w:val="20"/>
    </w:rPr>
  </w:style>
  <w:style w:type="character" w:styleId="FootnoteReference">
    <w:name w:val="footnote reference"/>
    <w:basedOn w:val="DefaultParagraphFont"/>
    <w:uiPriority w:val="99"/>
    <w:semiHidden/>
    <w:unhideWhenUsed/>
    <w:rsid w:val="002560CF"/>
    <w:rPr>
      <w:vertAlign w:val="superscript"/>
    </w:rPr>
  </w:style>
  <w:style w:type="character" w:styleId="FollowedHyperlink">
    <w:name w:val="FollowedHyperlink"/>
    <w:basedOn w:val="DefaultParagraphFont"/>
    <w:uiPriority w:val="99"/>
    <w:semiHidden/>
    <w:unhideWhenUsed/>
    <w:rsid w:val="005D0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dhs.gov/sites/default/files/publications/privacy-pia-uscg-direct%20access-november2016.pdf" TargetMode="External" /><Relationship Id="rId6" Type="http://schemas.openxmlformats.org/officeDocument/2006/relationships/hyperlink" Target="https://www.govinfo.gov/content/pkg/FR-2014-10-31/html/2014-25907.htm" TargetMode="External" /><Relationship Id="rId7" Type="http://schemas.openxmlformats.org/officeDocument/2006/relationships/hyperlink" Target="https://www.govinfo.gov/content/pkg/FR-2011-10-28/html/2011-27881.ht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CHRISTINA</dc:creator>
  <cp:lastModifiedBy>Craig, Albert L CIV USCG COMDT (USA)</cp:lastModifiedBy>
  <cp:revision>2</cp:revision>
  <dcterms:created xsi:type="dcterms:W3CDTF">2025-01-14T15:42:00Z</dcterms:created>
  <dcterms:modified xsi:type="dcterms:W3CDTF">2025-01-14T15:42:00Z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2023-11-16T00:00:00Z</vt:filetime>
  </property>
  <property fmtid="{D5CDD505-2E9C-101B-9397-08002B2CF9AE}" pid="4" name="MSIP_Label_a2eef23d-2e95-4428-9a3c-2526d95b164a_ActionId">
    <vt:lpwstr>327f3d3f-1f72-4412-9f50-30278561d03a</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2023-11-16T17:07:54Z</vt:lpwstr>
  </property>
  <property fmtid="{D5CDD505-2E9C-101B-9397-08002B2CF9AE}" pid="10" name="MSIP_Label_a2eef23d-2e95-4428-9a3c-2526d95b164a_SiteId">
    <vt:lpwstr>3ccde76c-946d-4a12-bb7a-fc9d0842354a</vt:lpwstr>
  </property>
</Properties>
</file>