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4"/>
        <w:gridCol w:w="5179"/>
        <w:gridCol w:w="2397"/>
      </w:tblGrid>
      <w:tr w14:paraId="3202C5BE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C808A8" w:rsidP="00620414" w14:paraId="3202C5B8" w14:textId="77777777">
            <w:pPr>
              <w:spacing w:before="120"/>
              <w:rPr>
                <w:rFonts w:ascii="Arial" w:hAnsi="Arial" w:cs="Arial"/>
              </w:rPr>
            </w:pPr>
            <w:r w:rsidRPr="00C808A8">
              <w:rPr>
                <w:rFonts w:ascii="Arial" w:hAnsi="Arial" w:cs="Arial"/>
              </w:rPr>
              <w:t xml:space="preserve">U.S. DEPARTMENT OF </w:t>
            </w:r>
          </w:p>
          <w:p w:rsidR="0025366D" w:rsidRPr="00C808A8" w:rsidP="00620414" w14:paraId="3202C5B9" w14:textId="77777777">
            <w:pPr>
              <w:spacing w:before="120"/>
              <w:rPr>
                <w:rFonts w:ascii="Arial" w:hAnsi="Arial" w:cs="Arial"/>
              </w:rPr>
            </w:pPr>
            <w:r w:rsidRPr="00C808A8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3202C5B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808A8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C808A8" w:rsidP="00C808A8" w14:paraId="3202C5BB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C808A8">
              <w:rPr>
                <w:rFonts w:ascii="Arial" w:hAnsi="Arial" w:cs="Arial"/>
              </w:rPr>
              <w:t>Voyage Planning for Tank Barge Transits in the Northeast United States</w:t>
            </w:r>
          </w:p>
        </w:tc>
        <w:tc>
          <w:tcPr>
            <w:tcW w:w="2430" w:type="dxa"/>
          </w:tcPr>
          <w:p w:rsidR="0025366D" w:rsidP="00620414" w14:paraId="3202C5BC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F31C40">
              <w:rPr>
                <w:rFonts w:ascii="Arial" w:hAnsi="Arial" w:cs="Arial"/>
              </w:rPr>
              <w:t>0</w:t>
            </w:r>
            <w:r w:rsidR="00BA0259">
              <w:rPr>
                <w:rFonts w:ascii="Arial" w:hAnsi="Arial" w:cs="Arial"/>
              </w:rPr>
              <w:t>08</w:t>
            </w:r>
            <w:r w:rsidR="008A4510">
              <w:rPr>
                <w:rFonts w:ascii="Arial" w:hAnsi="Arial" w:cs="Arial"/>
              </w:rPr>
              <w:t>8</w:t>
            </w:r>
          </w:p>
          <w:p w:rsidR="0025366D" w:rsidRPr="0025366D" w:rsidP="00EC2E4D" w14:paraId="3202C5BD" w14:textId="2161D31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EA59C2">
              <w:rPr>
                <w:rFonts w:ascii="Arial" w:hAnsi="Arial" w:cs="Arial"/>
              </w:rPr>
              <w:t>0</w:t>
            </w:r>
            <w:r w:rsidR="00EC2E4D">
              <w:rPr>
                <w:rFonts w:ascii="Arial" w:hAnsi="Arial" w:cs="Arial"/>
              </w:rPr>
              <w:t>4</w:t>
            </w:r>
            <w:r w:rsidR="002D4B75">
              <w:rPr>
                <w:rFonts w:ascii="Arial" w:hAnsi="Arial" w:cs="Arial"/>
              </w:rPr>
              <w:t>/</w:t>
            </w:r>
            <w:r w:rsidR="00EC2E4D">
              <w:rPr>
                <w:rFonts w:ascii="Arial" w:hAnsi="Arial" w:cs="Arial"/>
              </w:rPr>
              <w:t>30</w:t>
            </w:r>
            <w:r w:rsidR="002D4B75">
              <w:rPr>
                <w:rFonts w:ascii="Arial" w:hAnsi="Arial" w:cs="Arial"/>
              </w:rPr>
              <w:t>/20</w:t>
            </w:r>
            <w:r w:rsidR="00EC2E4D">
              <w:rPr>
                <w:rFonts w:ascii="Arial" w:hAnsi="Arial" w:cs="Arial"/>
              </w:rPr>
              <w:t>2</w:t>
            </w:r>
            <w:r w:rsidR="00444BAE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3202C5BF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3202C5C2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202C5C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F31C40" w:rsidP="008A4510" w14:paraId="3202C5C1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801ACD">
              <w:rPr>
                <w:rFonts w:ascii="Arial" w:hAnsi="Arial" w:cs="Arial"/>
              </w:rPr>
              <w:t xml:space="preserve">Owners, operators and masters of </w:t>
            </w:r>
            <w:r w:rsidR="008A4510">
              <w:rPr>
                <w:rFonts w:ascii="Arial" w:hAnsi="Arial" w:cs="Arial"/>
              </w:rPr>
              <w:t>towing</w:t>
            </w:r>
            <w:r w:rsidRPr="00801ACD">
              <w:rPr>
                <w:rFonts w:ascii="Arial" w:hAnsi="Arial" w:cs="Arial"/>
              </w:rPr>
              <w:t xml:space="preserve"> vessels.</w:t>
            </w:r>
          </w:p>
        </w:tc>
      </w:tr>
      <w:tr w14:paraId="3202C5C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202C5C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BA0259" w:rsidP="00EE49E7" w14:paraId="3202C5C4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E49E7">
              <w:rPr>
                <w:rFonts w:ascii="Arial" w:hAnsi="Arial" w:cs="Arial"/>
              </w:rPr>
              <w:t xml:space="preserve">The information </w:t>
            </w:r>
            <w:r>
              <w:rPr>
                <w:rFonts w:ascii="Arial" w:hAnsi="Arial" w:cs="Arial"/>
              </w:rPr>
              <w:t xml:space="preserve">(i.e., </w:t>
            </w:r>
            <w:r w:rsidRPr="00EE49E7">
              <w:rPr>
                <w:rFonts w:ascii="Arial" w:hAnsi="Arial" w:cs="Arial"/>
              </w:rPr>
              <w:t>voyage plan</w:t>
            </w:r>
            <w:r>
              <w:rPr>
                <w:rFonts w:ascii="Arial" w:hAnsi="Arial" w:cs="Arial"/>
              </w:rPr>
              <w:t>)</w:t>
            </w:r>
            <w:r w:rsidRPr="00EE49E7">
              <w:rPr>
                <w:rFonts w:ascii="Arial" w:hAnsi="Arial" w:cs="Arial"/>
              </w:rPr>
              <w:t xml:space="preserve"> serves as a preventive measure and assists in ensuring the successful execution and completion of a voyage in the First Coast Guard District.  </w:t>
            </w:r>
          </w:p>
        </w:tc>
      </w:tr>
      <w:tr w14:paraId="3202C5C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202C5C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BA0259" w:rsidP="00EA59C2" w14:paraId="3202C5C7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801ACD">
              <w:rPr>
                <w:rFonts w:ascii="Arial" w:hAnsi="Arial" w:cs="Arial"/>
              </w:rPr>
              <w:t xml:space="preserve">Title </w:t>
            </w:r>
            <w:r w:rsidRPr="00801ACD" w:rsidR="00885E00">
              <w:rPr>
                <w:rFonts w:ascii="Arial" w:hAnsi="Arial" w:cs="Arial"/>
              </w:rPr>
              <w:t>33</w:t>
            </w:r>
            <w:r w:rsidRPr="00801ACD" w:rsidR="00C04594">
              <w:rPr>
                <w:rFonts w:ascii="Arial" w:hAnsi="Arial" w:cs="Arial"/>
              </w:rPr>
              <w:t xml:space="preserve"> CFR </w:t>
            </w:r>
            <w:r w:rsidRPr="00801ACD" w:rsidR="00015657">
              <w:rPr>
                <w:rFonts w:ascii="Arial" w:hAnsi="Arial" w:cs="Arial"/>
              </w:rPr>
              <w:t>Part 1</w:t>
            </w:r>
            <w:r w:rsidR="00EE49E7">
              <w:rPr>
                <w:rFonts w:ascii="Arial" w:hAnsi="Arial" w:cs="Arial"/>
              </w:rPr>
              <w:t>65</w:t>
            </w:r>
            <w:r w:rsidRPr="00801ACD" w:rsidR="00E875C4">
              <w:rPr>
                <w:rFonts w:ascii="Arial" w:hAnsi="Arial" w:cs="Arial"/>
              </w:rPr>
              <w:t xml:space="preserve"> </w:t>
            </w:r>
            <w:r w:rsidRPr="00801ACD" w:rsidR="00E875C4">
              <w:rPr>
                <w:rFonts w:ascii="Arial" w:hAnsi="Arial" w:cs="Arial"/>
                <w:sz w:val="22"/>
                <w:szCs w:val="22"/>
              </w:rPr>
              <w:t xml:space="preserve">is available at— </w:t>
            </w:r>
            <w:hyperlink r:id="rId9" w:history="1">
              <w:r w:rsidRPr="00EA59C2" w:rsidR="00EA59C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801ACD" w:rsidR="00E875C4">
              <w:rPr>
                <w:rFonts w:ascii="Arial" w:hAnsi="Arial" w:cs="Arial"/>
                <w:sz w:val="22"/>
                <w:szCs w:val="22"/>
              </w:rPr>
              <w:t>, select TITLE 33 – NAVIGATION AND NAVIGABLE WATERS, and follow to Part 1</w:t>
            </w:r>
            <w:r w:rsidR="00EE49E7">
              <w:rPr>
                <w:rFonts w:ascii="Arial" w:hAnsi="Arial" w:cs="Arial"/>
                <w:sz w:val="22"/>
                <w:szCs w:val="22"/>
              </w:rPr>
              <w:t>65</w:t>
            </w:r>
            <w:r w:rsidRPr="00801ACD" w:rsidR="00E875C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49E7">
              <w:rPr>
                <w:rFonts w:ascii="Arial" w:hAnsi="Arial" w:cs="Arial"/>
                <w:sz w:val="22"/>
                <w:szCs w:val="22"/>
              </w:rPr>
              <w:t>section 165.100</w:t>
            </w:r>
            <w:r w:rsidRPr="00801ACD" w:rsidR="00E875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3202C5C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3202C5C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BA0259" w:rsidP="00041DD4" w14:paraId="3202C5CA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5703CE">
              <w:rPr>
                <w:rFonts w:ascii="Arial" w:hAnsi="Arial" w:cs="Arial"/>
              </w:rPr>
              <w:t xml:space="preserve">The information is not submitted to the Coast Guard (CG), rather it is maintained on board the vessel.  </w:t>
            </w:r>
            <w:r w:rsidR="00EE49E7">
              <w:rPr>
                <w:rFonts w:ascii="Arial" w:hAnsi="Arial" w:cs="Arial"/>
              </w:rPr>
              <w:t xml:space="preserve">The voyage plan may be in paper or electronic format.  </w:t>
            </w:r>
          </w:p>
        </w:tc>
      </w:tr>
      <w:tr w14:paraId="3202C5CE" w14:textId="77777777" w:rsidTr="00E143D9">
        <w:tblPrEx>
          <w:tblW w:w="0" w:type="auto"/>
          <w:tblLayout w:type="fixed"/>
          <w:tblLook w:val="04A0"/>
        </w:tblPrEx>
        <w:trPr>
          <w:trHeight w:val="728"/>
        </w:trPr>
        <w:tc>
          <w:tcPr>
            <w:tcW w:w="3258" w:type="dxa"/>
          </w:tcPr>
          <w:p w:rsidR="002E7663" w:rsidRPr="009A06C7" w:rsidP="00927CE3" w14:paraId="3202C5C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BA0259" w:rsidP="005703CE" w14:paraId="3202C5CD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5703CE">
              <w:rPr>
                <w:rFonts w:ascii="Arial" w:hAnsi="Arial" w:cs="Arial"/>
              </w:rPr>
              <w:t>The information is not submitted to the CG, rather it is maintained on board the vessel</w:t>
            </w:r>
            <w:r>
              <w:rPr>
                <w:rFonts w:ascii="Arial" w:hAnsi="Arial" w:cs="Arial"/>
              </w:rPr>
              <w:t>.</w:t>
            </w:r>
            <w:r w:rsidRPr="005703CE">
              <w:rPr>
                <w:rFonts w:ascii="Arial" w:hAnsi="Arial" w:cs="Arial"/>
              </w:rPr>
              <w:t xml:space="preserve"> </w:t>
            </w:r>
          </w:p>
        </w:tc>
      </w:tr>
      <w:tr w14:paraId="3202C5D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3202C5C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BA0259" w:rsidP="0082105F" w14:paraId="3202C5D0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5703CE">
              <w:rPr>
                <w:rFonts w:ascii="Arial" w:hAnsi="Arial" w:cs="Arial"/>
              </w:rPr>
              <w:t xml:space="preserve">The information will be verified during normal CG inspections.  No specific documentation will be issued by the CG.  </w:t>
            </w:r>
          </w:p>
        </w:tc>
      </w:tr>
      <w:tr w14:paraId="3202C5D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202C5D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722993" w:rsidRPr="005703CE" w:rsidP="00722993" w14:paraId="3202C5D3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5703CE">
              <w:rPr>
                <w:rFonts w:ascii="Arial" w:hAnsi="Arial" w:cs="Arial"/>
                <w:color w:val="000000"/>
              </w:rPr>
              <w:t xml:space="preserve">Your local CG Sector Office.  </w:t>
            </w:r>
          </w:p>
          <w:p w:rsidR="00722993" w:rsidRPr="005703CE" w:rsidP="00F31C40" w14:paraId="3202C5D4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5703CE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r:id="rId10" w:history="1">
              <w:r w:rsidRPr="00502DC7" w:rsidR="00EA59C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5703CE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E143D9" w14:paraId="3202C5D6" w14:textId="77777777"/>
    <w:sectPr w:rsidSect="00E143D9">
      <w:footerReference w:type="default" r:id="rId11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542D" w:rsidP="00620414" w14:paraId="3202C5DB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0D542D" w:rsidP="00620414" w14:paraId="3202C5DC" w14:textId="77777777">
    <w:pPr>
      <w:pStyle w:val="Footer"/>
    </w:pPr>
    <w:r w:rsidRPr="009F4A2B"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 w:rsidR="00EE49E7">
      <w:rPr>
        <w:rFonts w:ascii="Arial" w:hAnsi="Arial" w:cs="Arial"/>
        <w:sz w:val="20"/>
        <w:szCs w:val="16"/>
      </w:rPr>
      <w:t>is 30 minutes per voyage plan</w:t>
    </w:r>
    <w:r w:rsidR="009C0485">
      <w:rPr>
        <w:rFonts w:ascii="Arial" w:hAnsi="Arial" w:cs="Arial"/>
        <w:sz w:val="20"/>
        <w:szCs w:val="16"/>
      </w:rPr>
      <w:t>.</w:t>
    </w:r>
    <w:r w:rsidRPr="009F4A2B">
      <w:rPr>
        <w:rFonts w:ascii="Arial" w:hAnsi="Arial" w:cs="Arial"/>
        <w:sz w:val="20"/>
        <w:szCs w:val="16"/>
      </w:rPr>
      <w:t xml:space="preserve">  You may submit any comments concerning the accuracy of this burden estimate or any suggestions for reducing the burden to: Commandant </w:t>
    </w:r>
    <w:r w:rsidRPr="00C808A8" w:rsidR="00C808A8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Pr="009F4A2B">
      <w:rPr>
        <w:rFonts w:ascii="Arial" w:hAnsi="Arial" w:cs="Arial"/>
        <w:sz w:val="20"/>
        <w:szCs w:val="16"/>
      </w:rPr>
      <w:t xml:space="preserve"> or Office of Management and Budget, Paperwork Reduction Project (1625-008</w:t>
    </w:r>
    <w:r w:rsidR="00EE49E7">
      <w:rPr>
        <w:rFonts w:ascii="Arial" w:hAnsi="Arial" w:cs="Arial"/>
        <w:sz w:val="20"/>
        <w:szCs w:val="16"/>
      </w:rPr>
      <w:t>8</w:t>
    </w:r>
    <w:r w:rsidRPr="009F4A2B"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DA7B61"/>
    <w:multiLevelType w:val="hybridMultilevel"/>
    <w:tmpl w:val="1B166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352201">
    <w:abstractNumId w:val="3"/>
  </w:num>
  <w:num w:numId="2" w16cid:durableId="3827424">
    <w:abstractNumId w:val="2"/>
  </w:num>
  <w:num w:numId="3" w16cid:durableId="301085171">
    <w:abstractNumId w:val="4"/>
  </w:num>
  <w:num w:numId="4" w16cid:durableId="1251815737">
    <w:abstractNumId w:val="1"/>
  </w:num>
  <w:num w:numId="5" w16cid:durableId="10513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418E"/>
    <w:rsid w:val="000142C3"/>
    <w:rsid w:val="0001504F"/>
    <w:rsid w:val="00015657"/>
    <w:rsid w:val="00017ED5"/>
    <w:rsid w:val="00037337"/>
    <w:rsid w:val="00041DD4"/>
    <w:rsid w:val="00043283"/>
    <w:rsid w:val="00043525"/>
    <w:rsid w:val="00050868"/>
    <w:rsid w:val="000543F1"/>
    <w:rsid w:val="0006326F"/>
    <w:rsid w:val="000763D5"/>
    <w:rsid w:val="000928F7"/>
    <w:rsid w:val="000D3F6B"/>
    <w:rsid w:val="000D542D"/>
    <w:rsid w:val="000F6E9F"/>
    <w:rsid w:val="0011433E"/>
    <w:rsid w:val="00116828"/>
    <w:rsid w:val="00132A77"/>
    <w:rsid w:val="00157F94"/>
    <w:rsid w:val="00174557"/>
    <w:rsid w:val="00191390"/>
    <w:rsid w:val="001D583B"/>
    <w:rsid w:val="001E389E"/>
    <w:rsid w:val="0020263B"/>
    <w:rsid w:val="0020555D"/>
    <w:rsid w:val="00232252"/>
    <w:rsid w:val="00252FE0"/>
    <w:rsid w:val="0025366D"/>
    <w:rsid w:val="00273992"/>
    <w:rsid w:val="00281492"/>
    <w:rsid w:val="00282690"/>
    <w:rsid w:val="0028484A"/>
    <w:rsid w:val="002901ED"/>
    <w:rsid w:val="00292874"/>
    <w:rsid w:val="00293CBE"/>
    <w:rsid w:val="002C09D0"/>
    <w:rsid w:val="002D4B75"/>
    <w:rsid w:val="002E7663"/>
    <w:rsid w:val="002F7B9A"/>
    <w:rsid w:val="00304007"/>
    <w:rsid w:val="00310F13"/>
    <w:rsid w:val="003139BB"/>
    <w:rsid w:val="003153FE"/>
    <w:rsid w:val="003273E9"/>
    <w:rsid w:val="00350ACA"/>
    <w:rsid w:val="003802FD"/>
    <w:rsid w:val="003803CA"/>
    <w:rsid w:val="0038171B"/>
    <w:rsid w:val="00391F04"/>
    <w:rsid w:val="003948EF"/>
    <w:rsid w:val="003C3FEA"/>
    <w:rsid w:val="003D0A5F"/>
    <w:rsid w:val="003D0B81"/>
    <w:rsid w:val="003F2E0C"/>
    <w:rsid w:val="00444BAE"/>
    <w:rsid w:val="00457BB6"/>
    <w:rsid w:val="00477446"/>
    <w:rsid w:val="004A2F20"/>
    <w:rsid w:val="004B20D9"/>
    <w:rsid w:val="004B5B6D"/>
    <w:rsid w:val="004D01ED"/>
    <w:rsid w:val="004D3F76"/>
    <w:rsid w:val="004D7CE8"/>
    <w:rsid w:val="004F4428"/>
    <w:rsid w:val="00502DC7"/>
    <w:rsid w:val="00511787"/>
    <w:rsid w:val="0051323A"/>
    <w:rsid w:val="00525908"/>
    <w:rsid w:val="00561FBB"/>
    <w:rsid w:val="005641DB"/>
    <w:rsid w:val="005703CE"/>
    <w:rsid w:val="0057628B"/>
    <w:rsid w:val="00584658"/>
    <w:rsid w:val="005B35D4"/>
    <w:rsid w:val="005E6739"/>
    <w:rsid w:val="00601298"/>
    <w:rsid w:val="00614657"/>
    <w:rsid w:val="00620414"/>
    <w:rsid w:val="0062680F"/>
    <w:rsid w:val="006473A2"/>
    <w:rsid w:val="00655545"/>
    <w:rsid w:val="0065627E"/>
    <w:rsid w:val="006572EB"/>
    <w:rsid w:val="00657B6B"/>
    <w:rsid w:val="00671979"/>
    <w:rsid w:val="00677BCE"/>
    <w:rsid w:val="006821C9"/>
    <w:rsid w:val="00683838"/>
    <w:rsid w:val="006C2302"/>
    <w:rsid w:val="006C74A2"/>
    <w:rsid w:val="006D257A"/>
    <w:rsid w:val="006D66B7"/>
    <w:rsid w:val="006E04FC"/>
    <w:rsid w:val="006E0BD7"/>
    <w:rsid w:val="006E12DC"/>
    <w:rsid w:val="006F127D"/>
    <w:rsid w:val="00722993"/>
    <w:rsid w:val="00732659"/>
    <w:rsid w:val="00751DB8"/>
    <w:rsid w:val="007832CF"/>
    <w:rsid w:val="007951CA"/>
    <w:rsid w:val="007A207A"/>
    <w:rsid w:val="007A543D"/>
    <w:rsid w:val="007A6172"/>
    <w:rsid w:val="007D539E"/>
    <w:rsid w:val="007D727A"/>
    <w:rsid w:val="00801ACD"/>
    <w:rsid w:val="00803F42"/>
    <w:rsid w:val="00815A63"/>
    <w:rsid w:val="00820938"/>
    <w:rsid w:val="0082105F"/>
    <w:rsid w:val="00822567"/>
    <w:rsid w:val="00847E38"/>
    <w:rsid w:val="00855595"/>
    <w:rsid w:val="00862BB8"/>
    <w:rsid w:val="008631BD"/>
    <w:rsid w:val="00884460"/>
    <w:rsid w:val="00885E00"/>
    <w:rsid w:val="008A2AD6"/>
    <w:rsid w:val="008A4510"/>
    <w:rsid w:val="008B3956"/>
    <w:rsid w:val="008B7EAA"/>
    <w:rsid w:val="008C0AD9"/>
    <w:rsid w:val="008C7986"/>
    <w:rsid w:val="008D3E0D"/>
    <w:rsid w:val="008F6479"/>
    <w:rsid w:val="00927CE3"/>
    <w:rsid w:val="00935599"/>
    <w:rsid w:val="00967FA8"/>
    <w:rsid w:val="00982A51"/>
    <w:rsid w:val="00991813"/>
    <w:rsid w:val="009A06C7"/>
    <w:rsid w:val="009B255E"/>
    <w:rsid w:val="009C0485"/>
    <w:rsid w:val="009E160F"/>
    <w:rsid w:val="009E1F6F"/>
    <w:rsid w:val="009E48FD"/>
    <w:rsid w:val="009F0E55"/>
    <w:rsid w:val="009F4A2B"/>
    <w:rsid w:val="00A064D0"/>
    <w:rsid w:val="00A06794"/>
    <w:rsid w:val="00A17D7E"/>
    <w:rsid w:val="00A31DAC"/>
    <w:rsid w:val="00A3451A"/>
    <w:rsid w:val="00A34BDC"/>
    <w:rsid w:val="00A35CAB"/>
    <w:rsid w:val="00AC5556"/>
    <w:rsid w:val="00AD2710"/>
    <w:rsid w:val="00AD7A23"/>
    <w:rsid w:val="00AF73CB"/>
    <w:rsid w:val="00B46299"/>
    <w:rsid w:val="00B51313"/>
    <w:rsid w:val="00B72259"/>
    <w:rsid w:val="00B85F71"/>
    <w:rsid w:val="00B86CEE"/>
    <w:rsid w:val="00B94B97"/>
    <w:rsid w:val="00BA0259"/>
    <w:rsid w:val="00BF6CA7"/>
    <w:rsid w:val="00C04594"/>
    <w:rsid w:val="00C14A7B"/>
    <w:rsid w:val="00C15060"/>
    <w:rsid w:val="00C22CA0"/>
    <w:rsid w:val="00C51EC8"/>
    <w:rsid w:val="00C70B23"/>
    <w:rsid w:val="00C74E90"/>
    <w:rsid w:val="00C808A8"/>
    <w:rsid w:val="00CA069F"/>
    <w:rsid w:val="00CA0E5B"/>
    <w:rsid w:val="00CA2732"/>
    <w:rsid w:val="00CB4C5F"/>
    <w:rsid w:val="00D17D81"/>
    <w:rsid w:val="00D20CA8"/>
    <w:rsid w:val="00D228E3"/>
    <w:rsid w:val="00D27001"/>
    <w:rsid w:val="00D45B75"/>
    <w:rsid w:val="00D5086D"/>
    <w:rsid w:val="00D54BFC"/>
    <w:rsid w:val="00D75179"/>
    <w:rsid w:val="00D91861"/>
    <w:rsid w:val="00D943AD"/>
    <w:rsid w:val="00DC0A32"/>
    <w:rsid w:val="00DE7557"/>
    <w:rsid w:val="00DE7AC0"/>
    <w:rsid w:val="00DF62A2"/>
    <w:rsid w:val="00E13268"/>
    <w:rsid w:val="00E143D9"/>
    <w:rsid w:val="00E224F3"/>
    <w:rsid w:val="00E2309F"/>
    <w:rsid w:val="00E42200"/>
    <w:rsid w:val="00E439E3"/>
    <w:rsid w:val="00E600D9"/>
    <w:rsid w:val="00E639DF"/>
    <w:rsid w:val="00E733DE"/>
    <w:rsid w:val="00E81B35"/>
    <w:rsid w:val="00E875C4"/>
    <w:rsid w:val="00E92AAA"/>
    <w:rsid w:val="00EA59C2"/>
    <w:rsid w:val="00EB3290"/>
    <w:rsid w:val="00EB6458"/>
    <w:rsid w:val="00EC2E4D"/>
    <w:rsid w:val="00EC76FA"/>
    <w:rsid w:val="00EE49E7"/>
    <w:rsid w:val="00F24730"/>
    <w:rsid w:val="00F31C40"/>
    <w:rsid w:val="00F504EE"/>
    <w:rsid w:val="00F82BF5"/>
    <w:rsid w:val="00FA3F79"/>
    <w:rsid w:val="00FE4C8A"/>
    <w:rsid w:val="00FE7461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02C5B8"/>
  <w15:chartTrackingRefBased/>
  <w15:docId w15:val="{05769F21-98BD-4D83-B165-03B49888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styleId="Revision">
    <w:name w:val="Revision"/>
    <w:hidden/>
    <w:uiPriority w:val="99"/>
    <w:semiHidden/>
    <w:rsid w:val="00444B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6NRRV4S2CX6Q-769511253-174753</_dlc_DocId>
    <_dlc_DocIdUrl xmlns="7ea9c0cb-aa7e-47c6-8965-59e0e5c30e95">
      <Url>https://uscg.sharepoint-mil.us/sites/PWA-DCO-5P/_layouts/15/DocIdRedir.aspx?ID=6NRRV4S2CX6Q-769511253-174753</Url>
      <Description>6NRRV4S2CX6Q-769511253-174753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C35B8E-A5D6-4B28-B3FC-8624CA6F5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280FF-3127-4489-973C-90E64861B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803842-117F-488C-8E7C-D87B53CBB88A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e3984892-263f-4997-b8fa-c1f0a284e313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7ea9c0cb-aa7e-47c6-8965-59e0e5c30e9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2E37E3E-E806-4F19-B834-54A77A244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3700A2-9F6E-41EF-A6D2-BFFA852E10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2010-04-06T19:44:00Z</cp:lastPrinted>
  <dcterms:created xsi:type="dcterms:W3CDTF">2025-01-29T17:52:00Z</dcterms:created>
  <dcterms:modified xsi:type="dcterms:W3CDTF">2025-01-29T17:52:00Z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9ea4d162-4175-4882-adc9-d97102619def</vt:lpwstr>
  </property>
</Properties>
</file>