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83E4D" w14:paraId="2580B818" w14:textId="2AAB6479">
      <w:pPr>
        <w:rPr>
          <w:b/>
          <w:bCs/>
        </w:rPr>
      </w:pPr>
      <w:r w:rsidRPr="00460971">
        <w:rPr>
          <w:b/>
          <w:bCs/>
        </w:rPr>
        <w:t>Justification for Non-Substantive Change</w:t>
      </w:r>
      <w:r>
        <w:rPr>
          <w:b/>
          <w:bCs/>
        </w:rPr>
        <w:t xml:space="preserve"> to FERC-516</w:t>
      </w:r>
    </w:p>
    <w:p w:rsidR="00460971" w14:paraId="3781FED3" w14:textId="1CF3B4DE">
      <w:r>
        <w:t>The Federal Energy Regulatory Commission</w:t>
      </w:r>
      <w:r w:rsidR="00A066A3">
        <w:t xml:space="preserve"> (FERC)</w:t>
      </w:r>
      <w:r>
        <w:t xml:space="preserve"> is submitting a non-substantive change to </w:t>
      </w:r>
      <w:r w:rsidR="00181ACE">
        <w:t>the FERC-516 information collection</w:t>
      </w:r>
      <w:r w:rsidR="00FB77A3">
        <w:t xml:space="preserve"> to rollover the burden from a temporary information collection</w:t>
      </w:r>
      <w:r w:rsidR="00FB1BEC">
        <w:t>, the FERC-516G. The FERC-516G was</w:t>
      </w:r>
      <w:r w:rsidR="00C3212D">
        <w:t xml:space="preserve"> approved</w:t>
      </w:r>
      <w:r w:rsidR="00FB1BEC">
        <w:t xml:space="preserve"> as a temporary </w:t>
      </w:r>
      <w:r w:rsidR="00763441">
        <w:t>information collection</w:t>
      </w:r>
      <w:r w:rsidR="00775748">
        <w:t xml:space="preserve"> number</w:t>
      </w:r>
      <w:r w:rsidR="00763441">
        <w:t xml:space="preserve"> at the time of FERC O</w:t>
      </w:r>
      <w:r w:rsidR="00E047A5">
        <w:t xml:space="preserve">rder RM17-2-000 that was finalized on April 19, 2018. </w:t>
      </w:r>
      <w:r w:rsidR="00D142CF">
        <w:t>The FERC was required to submit the temporary since the FERC-516 was pending</w:t>
      </w:r>
      <w:r w:rsidR="003D7746">
        <w:t xml:space="preserve"> at OMB and </w:t>
      </w:r>
      <w:r w:rsidR="00197900">
        <w:t xml:space="preserve">OMB does not allow for two requests to be pending under the same control number at the same time. </w:t>
      </w:r>
    </w:p>
    <w:p w:rsidR="00197900" w14:paraId="40BF0337" w14:textId="61513CA1">
      <w:r>
        <w:t xml:space="preserve">The FERC-516G contains the total burden of 72 responses and </w:t>
      </w:r>
      <w:r w:rsidR="005E6A96">
        <w:t xml:space="preserve">216 hours which represents the ongoing reporting of uplift payments. </w:t>
      </w:r>
      <w:r w:rsidR="008006A4">
        <w:t xml:space="preserve">After rolling this additional burden into the </w:t>
      </w:r>
      <w:r w:rsidR="00341F28">
        <w:t>FERC-516 information collection</w:t>
      </w:r>
      <w:r w:rsidR="003D455E">
        <w:t xml:space="preserve">, the total burden for the collection is 8,103 responses and 555,161 hours. </w:t>
      </w:r>
    </w:p>
    <w:p w:rsidR="003D455E" w:rsidRPr="00460971" w14:paraId="0B08AE61" w14:textId="77777777"/>
    <w:p w:rsidR="00460971" w:rsidRPr="00460971" w14:paraId="12AD7D72" w14:textId="77777777">
      <w:pPr>
        <w:rPr>
          <w:b/>
          <w:bCs/>
        </w:rPr>
      </w:pP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06DD" w14:paraId="69FCD4AC" w14:textId="2B9BA715">
    <w:pPr>
      <w:pStyle w:val="Header"/>
    </w:pPr>
    <w:r>
      <w:t>February 13,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971"/>
    <w:rsid w:val="001002D9"/>
    <w:rsid w:val="00181ACE"/>
    <w:rsid w:val="00197900"/>
    <w:rsid w:val="00283E4D"/>
    <w:rsid w:val="002D2AAD"/>
    <w:rsid w:val="00341F28"/>
    <w:rsid w:val="003D455E"/>
    <w:rsid w:val="003D7746"/>
    <w:rsid w:val="00460971"/>
    <w:rsid w:val="005A47D7"/>
    <w:rsid w:val="005E6A96"/>
    <w:rsid w:val="006F552F"/>
    <w:rsid w:val="00740A66"/>
    <w:rsid w:val="00763441"/>
    <w:rsid w:val="00775748"/>
    <w:rsid w:val="0078740F"/>
    <w:rsid w:val="008006A4"/>
    <w:rsid w:val="00A066A3"/>
    <w:rsid w:val="00AE06DD"/>
    <w:rsid w:val="00BD277A"/>
    <w:rsid w:val="00C3212D"/>
    <w:rsid w:val="00D142CF"/>
    <w:rsid w:val="00E047A5"/>
    <w:rsid w:val="00FB1BEC"/>
    <w:rsid w:val="00FB77A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16F09F5"/>
  <w15:chartTrackingRefBased/>
  <w15:docId w15:val="{AD0E1D86-4B9D-4F94-B824-1AE0E3C16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0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6DD"/>
  </w:style>
  <w:style w:type="paragraph" w:styleId="Footer">
    <w:name w:val="footer"/>
    <w:basedOn w:val="Normal"/>
    <w:link w:val="FooterChar"/>
    <w:uiPriority w:val="99"/>
    <w:unhideWhenUsed/>
    <w:rsid w:val="00AE0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Kozler</dc:creator>
  <cp:lastModifiedBy>Christopher Kozler</cp:lastModifiedBy>
  <cp:revision>20</cp:revision>
  <dcterms:created xsi:type="dcterms:W3CDTF">2025-02-13T14:43:00Z</dcterms:created>
  <dcterms:modified xsi:type="dcterms:W3CDTF">2025-02-13T20:56:00Z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24d06a-0e85-4d57-b1e0-ba34b1abc708_ActionId">
    <vt:lpwstr>eea947b4-f37d-4871-986e-582ce947e563</vt:lpwstr>
  </property>
  <property fmtid="{D5CDD505-2E9C-101B-9397-08002B2CF9AE}" pid="3" name="MSIP_Label_bd24d06a-0e85-4d57-b1e0-ba34b1abc708_ContentBits">
    <vt:lpwstr>0</vt:lpwstr>
  </property>
  <property fmtid="{D5CDD505-2E9C-101B-9397-08002B2CF9AE}" pid="4" name="MSIP_Label_bd24d06a-0e85-4d57-b1e0-ba34b1abc708_Enabled">
    <vt:lpwstr>true</vt:lpwstr>
  </property>
  <property fmtid="{D5CDD505-2E9C-101B-9397-08002B2CF9AE}" pid="5" name="MSIP_Label_bd24d06a-0e85-4d57-b1e0-ba34b1abc708_Method">
    <vt:lpwstr>Privileged</vt:lpwstr>
  </property>
  <property fmtid="{D5CDD505-2E9C-101B-9397-08002B2CF9AE}" pid="6" name="MSIP_Label_bd24d06a-0e85-4d57-b1e0-ba34b1abc708_Name">
    <vt:lpwstr>bd24d06a-0e85-4d57-b1e0-ba34b1abc708</vt:lpwstr>
  </property>
  <property fmtid="{D5CDD505-2E9C-101B-9397-08002B2CF9AE}" pid="7" name="MSIP_Label_bd24d06a-0e85-4d57-b1e0-ba34b1abc708_SetDate">
    <vt:lpwstr>2025-02-13T14:49:17Z</vt:lpwstr>
  </property>
  <property fmtid="{D5CDD505-2E9C-101B-9397-08002B2CF9AE}" pid="8" name="MSIP_Label_bd24d06a-0e85-4d57-b1e0-ba34b1abc708_SiteId">
    <vt:lpwstr>19caa9e9-04ff-43fa-885f-d77fac387903</vt:lpwstr>
  </property>
</Properties>
</file>